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64B2D" w14:textId="77777777" w:rsidR="002C6EF9" w:rsidRDefault="002C6EF9" w:rsidP="002C6EF9">
      <w:bookmarkStart w:id="0" w:name="_Hlk130315924"/>
      <w:bookmarkStart w:id="1" w:name="_GoBack"/>
      <w:bookmarkEnd w:id="1"/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ECAE5" wp14:editId="79FAB35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3F53C" w14:textId="675DD9BF" w:rsidR="002C6EF9" w:rsidRPr="00794C57" w:rsidRDefault="002C6EF9" w:rsidP="002C6EF9">
                            <w:pPr>
                              <w:jc w:val="right"/>
                            </w:pPr>
                            <w:bookmarkStart w:id="2" w:name="_Hlk130313056"/>
                            <w:bookmarkStart w:id="3" w:name="_Hlk130313057"/>
                            <w:bookmarkStart w:id="4" w:name="_Hlk130313845"/>
                            <w:bookmarkStart w:id="5" w:name="_Hlk130313846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publicación: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22 de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junio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ECAE5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.55pt;width:262.7pt;height:26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" stroked="f">
                <v:textbox>
                  <w:txbxContent>
                    <w:p w14:paraId="6703F53C" w14:textId="675DD9BF" w:rsidR="002C6EF9" w:rsidRPr="00794C57" w:rsidRDefault="002C6EF9" w:rsidP="002C6EF9">
                      <w:pPr>
                        <w:jc w:val="right"/>
                      </w:pPr>
                      <w:bookmarkStart w:id="6" w:name="_Hlk130313056"/>
                      <w:bookmarkStart w:id="7" w:name="_Hlk130313057"/>
                      <w:bookmarkStart w:id="8" w:name="_Hlk130313845"/>
                      <w:bookmarkStart w:id="9" w:name="_Hlk130313846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publicación: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22 de </w:t>
                      </w:r>
                      <w:bookmarkEnd w:id="6"/>
                      <w:bookmarkEnd w:id="7"/>
                      <w:bookmarkEnd w:id="8"/>
                      <w:bookmarkEnd w:id="9"/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junio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608FE82C" w14:textId="77777777" w:rsidR="002C6EF9" w:rsidRDefault="002C6EF9" w:rsidP="00D74605">
      <w:pPr>
        <w:pStyle w:val="Profesin"/>
        <w:rPr>
          <w:caps w:val="0"/>
          <w:smallCaps/>
          <w:spacing w:val="20"/>
        </w:rPr>
      </w:pPr>
    </w:p>
    <w:p w14:paraId="7DDCC793" w14:textId="77777777" w:rsidR="002C6EF9" w:rsidRDefault="002C6EF9" w:rsidP="00D74605">
      <w:pPr>
        <w:pStyle w:val="Profesin"/>
        <w:rPr>
          <w:caps w:val="0"/>
          <w:smallCaps/>
          <w:spacing w:val="20"/>
        </w:rPr>
      </w:pPr>
    </w:p>
    <w:p w14:paraId="281885D4" w14:textId="0BCACB0F" w:rsidR="00DF2D89" w:rsidRPr="002C6EF9" w:rsidRDefault="00DF2D89" w:rsidP="00D74605">
      <w:pPr>
        <w:pStyle w:val="Profesin"/>
        <w:rPr>
          <w:sz w:val="24"/>
        </w:rPr>
      </w:pPr>
      <w:r w:rsidRPr="002C6EF9">
        <w:rPr>
          <w:sz w:val="24"/>
        </w:rPr>
        <w:t>ÍNDICE NACIONAL DE PRECIOS AL CONSUMIDOR</w:t>
      </w:r>
    </w:p>
    <w:p w14:paraId="4FD2E2F7" w14:textId="6611002E" w:rsidR="00236AC0" w:rsidRPr="002200D2" w:rsidRDefault="000E13AF" w:rsidP="00236AC0">
      <w:pPr>
        <w:pStyle w:val="Profesin"/>
        <w:spacing w:before="60"/>
        <w:rPr>
          <w:caps w:val="0"/>
          <w:smallCaps/>
        </w:rPr>
      </w:pPr>
      <w:bookmarkStart w:id="10" w:name="_Hlk33002076"/>
      <w:r w:rsidRPr="002C6EF9">
        <w:rPr>
          <w:sz w:val="24"/>
        </w:rPr>
        <w:t xml:space="preserve">primera quincena de </w:t>
      </w:r>
      <w:r w:rsidR="006B0D7E" w:rsidRPr="002C6EF9">
        <w:rPr>
          <w:sz w:val="24"/>
        </w:rPr>
        <w:t>mayo</w:t>
      </w:r>
      <w:r w:rsidRPr="002C6EF9">
        <w:rPr>
          <w:sz w:val="24"/>
        </w:rPr>
        <w:t xml:space="preserve"> de 2023</w:t>
      </w:r>
    </w:p>
    <w:p w14:paraId="685A0C79" w14:textId="7AC415E5" w:rsidR="00982FF8" w:rsidRPr="002C6EF9" w:rsidRDefault="00D22D2E" w:rsidP="002C6EF9">
      <w:pPr>
        <w:pStyle w:val="Prrafodelista"/>
        <w:spacing w:before="360"/>
        <w:ind w:left="-142" w:right="50"/>
        <w:rPr>
          <w:bCs/>
          <w:spacing w:val="4"/>
        </w:rPr>
      </w:pPr>
      <w:r w:rsidRPr="002C6EF9">
        <w:rPr>
          <w:bCs/>
          <w:spacing w:val="4"/>
        </w:rPr>
        <w:t>E</w:t>
      </w:r>
      <w:r w:rsidR="00F95426" w:rsidRPr="002C6EF9">
        <w:rPr>
          <w:bCs/>
          <w:spacing w:val="4"/>
        </w:rPr>
        <w:t xml:space="preserve">n la primera quincena de mayo de 2023, el Índice Nacional de Precios al Consumidor (INPC) tuvo una </w:t>
      </w:r>
      <w:r w:rsidR="00CC1AEE" w:rsidRPr="002C6EF9">
        <w:rPr>
          <w:bCs/>
          <w:spacing w:val="4"/>
        </w:rPr>
        <w:t xml:space="preserve">disminución de </w:t>
      </w:r>
      <w:r w:rsidR="00F95426" w:rsidRPr="002C6EF9">
        <w:rPr>
          <w:bCs/>
          <w:spacing w:val="4"/>
        </w:rPr>
        <w:t>0.32</w:t>
      </w:r>
      <w:r w:rsidR="00E01284" w:rsidRPr="002C6EF9">
        <w:rPr>
          <w:bCs/>
          <w:spacing w:val="4"/>
        </w:rPr>
        <w:t> %</w:t>
      </w:r>
      <w:r w:rsidR="00F95426" w:rsidRPr="002C6EF9">
        <w:rPr>
          <w:bCs/>
          <w:spacing w:val="4"/>
        </w:rPr>
        <w:t xml:space="preserve"> respecto a la quincena anterior. Con este resultado, la inflación general anual se ubicó en 6.00 por ciento.</w:t>
      </w:r>
      <w:r w:rsidR="007A2B58" w:rsidRPr="002C6EF9">
        <w:rPr>
          <w:bCs/>
          <w:spacing w:val="4"/>
        </w:rPr>
        <w:t xml:space="preserve"> </w:t>
      </w:r>
      <w:r w:rsidR="00F95426" w:rsidRPr="002C6EF9">
        <w:rPr>
          <w:bCs/>
          <w:spacing w:val="4"/>
        </w:rPr>
        <w:t>En la misma quincena de 2022, la inflación quincenal fue de -0.06</w:t>
      </w:r>
      <w:r w:rsidR="00E01284" w:rsidRPr="002C6EF9">
        <w:rPr>
          <w:bCs/>
          <w:spacing w:val="4"/>
        </w:rPr>
        <w:t> %</w:t>
      </w:r>
      <w:r w:rsidR="00F95426" w:rsidRPr="002C6EF9">
        <w:rPr>
          <w:bCs/>
          <w:spacing w:val="4"/>
        </w:rPr>
        <w:t xml:space="preserve"> y la anual, de 7.58 por ciento</w:t>
      </w:r>
      <w:r w:rsidR="00982FF8" w:rsidRPr="002C6EF9">
        <w:rPr>
          <w:bCs/>
          <w:spacing w:val="4"/>
        </w:rPr>
        <w:t>.</w:t>
      </w:r>
    </w:p>
    <w:p w14:paraId="619D69A1" w14:textId="0B3EAAE0" w:rsidR="00236AC0" w:rsidRPr="002C6EF9" w:rsidRDefault="00D22D2E" w:rsidP="002C6EF9">
      <w:pPr>
        <w:pStyle w:val="Prrafodelista"/>
        <w:spacing w:before="360"/>
        <w:ind w:left="-142" w:right="50"/>
        <w:rPr>
          <w:bCs/>
          <w:spacing w:val="4"/>
        </w:rPr>
      </w:pPr>
      <w:r w:rsidRPr="002C6EF9">
        <w:rPr>
          <w:bCs/>
          <w:spacing w:val="4"/>
        </w:rPr>
        <w:t>E</w:t>
      </w:r>
      <w:r w:rsidR="00F95426" w:rsidRPr="002C6EF9">
        <w:rPr>
          <w:bCs/>
          <w:spacing w:val="4"/>
        </w:rPr>
        <w:t>l índice de precios subyacente</w:t>
      </w:r>
      <w:r w:rsidR="00F95426" w:rsidRPr="002C6EF9">
        <w:rPr>
          <w:bCs/>
          <w:spacing w:val="4"/>
          <w:vertAlign w:val="superscript"/>
        </w:rPr>
        <w:footnoteReference w:id="2"/>
      </w:r>
      <w:r w:rsidR="00F95426" w:rsidRPr="002C6EF9">
        <w:rPr>
          <w:bCs/>
          <w:spacing w:val="4"/>
        </w:rPr>
        <w:t xml:space="preserve"> registró un aumento de 0.18</w:t>
      </w:r>
      <w:r w:rsidR="00E01284" w:rsidRPr="002C6EF9">
        <w:rPr>
          <w:bCs/>
          <w:spacing w:val="4"/>
        </w:rPr>
        <w:t> %</w:t>
      </w:r>
      <w:r w:rsidR="00F95426" w:rsidRPr="002C6EF9">
        <w:rPr>
          <w:bCs/>
          <w:spacing w:val="4"/>
        </w:rPr>
        <w:t xml:space="preserve"> a tasa quincenal y </w:t>
      </w:r>
      <w:r w:rsidR="00CC1AEE" w:rsidRPr="002C6EF9">
        <w:rPr>
          <w:bCs/>
          <w:spacing w:val="4"/>
        </w:rPr>
        <w:t xml:space="preserve">a tasa </w:t>
      </w:r>
      <w:r w:rsidR="00F95426" w:rsidRPr="002C6EF9">
        <w:rPr>
          <w:bCs/>
          <w:spacing w:val="4"/>
        </w:rPr>
        <w:t xml:space="preserve">anual, </w:t>
      </w:r>
      <w:r w:rsidR="00CC1AEE" w:rsidRPr="002C6EF9">
        <w:rPr>
          <w:bCs/>
          <w:spacing w:val="4"/>
        </w:rPr>
        <w:t xml:space="preserve">de </w:t>
      </w:r>
      <w:r w:rsidR="00F95426" w:rsidRPr="002C6EF9">
        <w:rPr>
          <w:bCs/>
          <w:spacing w:val="4"/>
        </w:rPr>
        <w:t xml:space="preserve">7.45 por ciento. En el mismo periodo, el índice de precios no subyacente </w:t>
      </w:r>
      <w:r w:rsidR="00CC1AEE" w:rsidRPr="002C6EF9">
        <w:rPr>
          <w:bCs/>
          <w:spacing w:val="4"/>
        </w:rPr>
        <w:t xml:space="preserve">cayó </w:t>
      </w:r>
      <w:r w:rsidR="00F95426" w:rsidRPr="002C6EF9">
        <w:rPr>
          <w:bCs/>
          <w:spacing w:val="4"/>
        </w:rPr>
        <w:t>1.85</w:t>
      </w:r>
      <w:r w:rsidR="00E01284" w:rsidRPr="002C6EF9">
        <w:rPr>
          <w:bCs/>
          <w:spacing w:val="4"/>
        </w:rPr>
        <w:t> %</w:t>
      </w:r>
      <w:r w:rsidR="00F95426" w:rsidRPr="002C6EF9">
        <w:rPr>
          <w:bCs/>
          <w:spacing w:val="4"/>
        </w:rPr>
        <w:t xml:space="preserve"> quincenal y </w:t>
      </w:r>
      <w:r w:rsidR="00CC1AEE" w:rsidRPr="002C6EF9">
        <w:rPr>
          <w:bCs/>
          <w:spacing w:val="4"/>
        </w:rPr>
        <w:t xml:space="preserve">creció </w:t>
      </w:r>
      <w:r w:rsidR="00F95426" w:rsidRPr="002C6EF9">
        <w:rPr>
          <w:bCs/>
          <w:spacing w:val="4"/>
        </w:rPr>
        <w:t>1.70</w:t>
      </w:r>
      <w:r w:rsidR="00E01284" w:rsidRPr="002C6EF9">
        <w:rPr>
          <w:bCs/>
          <w:spacing w:val="4"/>
        </w:rPr>
        <w:t> %</w:t>
      </w:r>
      <w:r w:rsidR="00F95426" w:rsidRPr="002C6EF9">
        <w:rPr>
          <w:bCs/>
          <w:spacing w:val="4"/>
        </w:rPr>
        <w:t xml:space="preserve"> a tasa anual</w:t>
      </w:r>
      <w:r w:rsidR="00141962" w:rsidRPr="002C6EF9">
        <w:rPr>
          <w:bCs/>
          <w:spacing w:val="4"/>
        </w:rPr>
        <w:t>.</w:t>
      </w:r>
    </w:p>
    <w:p w14:paraId="6EEA2000" w14:textId="49C088BA" w:rsidR="00236AC0" w:rsidRPr="002C6EF9" w:rsidRDefault="00D22D2E" w:rsidP="002C6EF9">
      <w:pPr>
        <w:pStyle w:val="Prrafodelista"/>
        <w:spacing w:before="360"/>
        <w:ind w:left="-142" w:right="50"/>
        <w:rPr>
          <w:bCs/>
          <w:spacing w:val="4"/>
        </w:rPr>
      </w:pPr>
      <w:r w:rsidRPr="002C6EF9">
        <w:rPr>
          <w:bCs/>
          <w:spacing w:val="4"/>
        </w:rPr>
        <w:t>A</w:t>
      </w:r>
      <w:r w:rsidR="00F95426" w:rsidRPr="002C6EF9">
        <w:rPr>
          <w:bCs/>
          <w:spacing w:val="4"/>
        </w:rPr>
        <w:t>l interior del índice subyacente, a tasa quincenal, los precios de las mercancías subieron 0.17</w:t>
      </w:r>
      <w:r w:rsidR="00E01284" w:rsidRPr="002C6EF9">
        <w:rPr>
          <w:bCs/>
          <w:spacing w:val="4"/>
        </w:rPr>
        <w:t> %</w:t>
      </w:r>
      <w:r w:rsidR="00F95426" w:rsidRPr="002C6EF9">
        <w:rPr>
          <w:bCs/>
          <w:spacing w:val="4"/>
        </w:rPr>
        <w:t xml:space="preserve"> y los de servicios, 0.19 por ciento</w:t>
      </w:r>
      <w:r w:rsidR="0025338F" w:rsidRPr="002C6EF9">
        <w:rPr>
          <w:bCs/>
          <w:spacing w:val="4"/>
        </w:rPr>
        <w:t>.</w:t>
      </w:r>
    </w:p>
    <w:p w14:paraId="26DA8A07" w14:textId="32FAB8A8" w:rsidR="00236AC0" w:rsidRPr="002C6EF9" w:rsidRDefault="00D22D2E" w:rsidP="002C6EF9">
      <w:pPr>
        <w:pStyle w:val="Prrafodelista"/>
        <w:spacing w:before="360"/>
        <w:ind w:left="-142" w:right="50"/>
        <w:rPr>
          <w:bCs/>
          <w:spacing w:val="4"/>
        </w:rPr>
      </w:pPr>
      <w:r w:rsidRPr="002C6EF9">
        <w:rPr>
          <w:bCs/>
          <w:spacing w:val="4"/>
        </w:rPr>
        <w:t>D</w:t>
      </w:r>
      <w:r w:rsidR="00F95426" w:rsidRPr="002C6EF9">
        <w:rPr>
          <w:bCs/>
          <w:spacing w:val="4"/>
        </w:rPr>
        <w:t xml:space="preserve">entro del índice no subyacente, a tasa quincenal, los precios de los productos agropecuarios </w:t>
      </w:r>
      <w:r w:rsidR="00CC1AEE" w:rsidRPr="002C6EF9">
        <w:rPr>
          <w:bCs/>
          <w:spacing w:val="4"/>
        </w:rPr>
        <w:t xml:space="preserve">retrocedieron </w:t>
      </w:r>
      <w:r w:rsidR="00F95426" w:rsidRPr="002C6EF9">
        <w:rPr>
          <w:bCs/>
          <w:spacing w:val="4"/>
        </w:rPr>
        <w:t>0.52</w:t>
      </w:r>
      <w:r w:rsidR="00E01284" w:rsidRPr="002C6EF9">
        <w:rPr>
          <w:bCs/>
          <w:spacing w:val="4"/>
        </w:rPr>
        <w:t> %</w:t>
      </w:r>
      <w:r w:rsidR="00F95426" w:rsidRPr="002C6EF9">
        <w:rPr>
          <w:bCs/>
          <w:spacing w:val="4"/>
        </w:rPr>
        <w:t xml:space="preserve"> y los de energéticos y tarifas autorizadas por el gobierno</w:t>
      </w:r>
      <w:r w:rsidR="00CC1AEE" w:rsidRPr="002C6EF9">
        <w:rPr>
          <w:bCs/>
          <w:spacing w:val="4"/>
        </w:rPr>
        <w:t>,</w:t>
      </w:r>
      <w:r w:rsidR="00F95426" w:rsidRPr="002C6EF9">
        <w:rPr>
          <w:bCs/>
          <w:spacing w:val="4"/>
        </w:rPr>
        <w:t xml:space="preserve"> 2.99 por ciento</w:t>
      </w:r>
      <w:r w:rsidR="00CC1AEE" w:rsidRPr="002C6EF9">
        <w:rPr>
          <w:bCs/>
          <w:spacing w:val="4"/>
        </w:rPr>
        <w:t>. Esto se debió, principalmente, a los ajustes en las tarifas eléctricas</w:t>
      </w:r>
      <w:r w:rsidR="00BA1D11" w:rsidRPr="002C6EF9">
        <w:rPr>
          <w:bCs/>
          <w:spacing w:val="4"/>
        </w:rPr>
        <w:t xml:space="preserve"> por</w:t>
      </w:r>
      <w:r w:rsidR="00CC1AEE" w:rsidRPr="002C6EF9">
        <w:rPr>
          <w:bCs/>
          <w:spacing w:val="4"/>
        </w:rPr>
        <w:t xml:space="preserve"> temporada cálida en 11 ciudades del país</w:t>
      </w:r>
      <w:r w:rsidR="003B49D4" w:rsidRPr="002C6EF9">
        <w:rPr>
          <w:bCs/>
          <w:spacing w:val="4"/>
        </w:rPr>
        <w:t>.</w:t>
      </w:r>
    </w:p>
    <w:p w14:paraId="578ADA26" w14:textId="04DFCAD6" w:rsidR="002C6EF9" w:rsidRDefault="002C6EF9" w:rsidP="002C6EF9">
      <w:pPr>
        <w:pStyle w:val="Prrafodelista"/>
        <w:spacing w:before="360"/>
        <w:ind w:left="-142" w:right="50"/>
        <w:rPr>
          <w:b/>
          <w:bCs/>
          <w:spacing w:val="4"/>
          <w:sz w:val="22"/>
          <w:szCs w:val="22"/>
        </w:rPr>
      </w:pPr>
    </w:p>
    <w:p w14:paraId="18751DDB" w14:textId="6007112E" w:rsidR="002C6EF9" w:rsidRDefault="002C6EF9" w:rsidP="002C6EF9">
      <w:pPr>
        <w:pStyle w:val="Prrafodelista"/>
        <w:spacing w:before="360"/>
        <w:ind w:left="-142" w:right="50"/>
        <w:rPr>
          <w:b/>
          <w:bCs/>
          <w:spacing w:val="4"/>
          <w:sz w:val="22"/>
          <w:szCs w:val="22"/>
        </w:rPr>
      </w:pPr>
    </w:p>
    <w:p w14:paraId="0A2AFB83" w14:textId="0D4EBE80" w:rsidR="002C6EF9" w:rsidRDefault="002C6EF9" w:rsidP="002C6EF9">
      <w:pPr>
        <w:pStyle w:val="Prrafodelista"/>
        <w:spacing w:before="360"/>
        <w:ind w:left="-142" w:right="50"/>
        <w:rPr>
          <w:b/>
          <w:bCs/>
          <w:spacing w:val="4"/>
          <w:sz w:val="22"/>
          <w:szCs w:val="22"/>
        </w:rPr>
      </w:pPr>
    </w:p>
    <w:p w14:paraId="20EEE9B4" w14:textId="08885085" w:rsidR="002C6EF9" w:rsidRDefault="002C6EF9" w:rsidP="002C6EF9">
      <w:pPr>
        <w:pStyle w:val="Prrafodelista"/>
        <w:spacing w:before="360"/>
        <w:ind w:left="-142" w:right="50"/>
        <w:rPr>
          <w:b/>
          <w:bCs/>
          <w:spacing w:val="4"/>
          <w:sz w:val="22"/>
          <w:szCs w:val="22"/>
        </w:rPr>
      </w:pPr>
    </w:p>
    <w:p w14:paraId="7085C5A5" w14:textId="56FC4825" w:rsidR="002C6EF9" w:rsidRDefault="002C6EF9" w:rsidP="002C6EF9">
      <w:pPr>
        <w:pStyle w:val="Prrafodelista"/>
        <w:spacing w:before="360"/>
        <w:ind w:left="-142" w:right="50"/>
        <w:rPr>
          <w:b/>
          <w:bCs/>
          <w:spacing w:val="4"/>
          <w:sz w:val="22"/>
          <w:szCs w:val="22"/>
        </w:rPr>
      </w:pPr>
    </w:p>
    <w:p w14:paraId="2768A15D" w14:textId="7403322A" w:rsidR="002C6EF9" w:rsidRDefault="002C6EF9" w:rsidP="002C6EF9">
      <w:pPr>
        <w:pStyle w:val="Prrafodelista"/>
        <w:spacing w:before="360"/>
        <w:ind w:left="-142" w:right="50"/>
        <w:rPr>
          <w:b/>
          <w:bCs/>
          <w:spacing w:val="4"/>
          <w:sz w:val="22"/>
          <w:szCs w:val="22"/>
        </w:rPr>
      </w:pPr>
    </w:p>
    <w:p w14:paraId="39A87D1B" w14:textId="0FD4346D" w:rsidR="002C6EF9" w:rsidRDefault="002C6EF9" w:rsidP="002C6EF9">
      <w:pPr>
        <w:pStyle w:val="Prrafodelista"/>
        <w:spacing w:before="360"/>
        <w:ind w:left="-142" w:right="50"/>
        <w:rPr>
          <w:b/>
          <w:bCs/>
          <w:spacing w:val="4"/>
          <w:sz w:val="22"/>
          <w:szCs w:val="22"/>
        </w:rPr>
      </w:pPr>
    </w:p>
    <w:p w14:paraId="5AEBF53D" w14:textId="292C157B" w:rsidR="002C6EF9" w:rsidRDefault="002C6EF9" w:rsidP="002C6EF9">
      <w:pPr>
        <w:pStyle w:val="Prrafodelista"/>
        <w:spacing w:before="360"/>
        <w:ind w:left="-142" w:right="50"/>
        <w:rPr>
          <w:b/>
          <w:bCs/>
          <w:spacing w:val="4"/>
          <w:sz w:val="22"/>
          <w:szCs w:val="22"/>
        </w:rPr>
      </w:pPr>
    </w:p>
    <w:p w14:paraId="27A01D96" w14:textId="77777777" w:rsidR="002C6EF9" w:rsidRPr="00B81C75" w:rsidRDefault="002C6EF9" w:rsidP="002C6EF9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lastRenderedPageBreak/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449BBD69" w14:textId="77777777" w:rsidR="002C6EF9" w:rsidRPr="00257AF9" w:rsidRDefault="002C6EF9" w:rsidP="002C6EF9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(Cifras durante la primera quincena de mayo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n)</w:t>
      </w:r>
    </w:p>
    <w:tbl>
      <w:tblPr>
        <w:tblW w:w="4973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2"/>
        <w:gridCol w:w="453"/>
        <w:gridCol w:w="453"/>
        <w:gridCol w:w="453"/>
        <w:gridCol w:w="127"/>
        <w:gridCol w:w="573"/>
        <w:gridCol w:w="453"/>
        <w:gridCol w:w="453"/>
        <w:gridCol w:w="6"/>
        <w:gridCol w:w="121"/>
        <w:gridCol w:w="6"/>
        <w:gridCol w:w="560"/>
        <w:gridCol w:w="566"/>
        <w:gridCol w:w="507"/>
        <w:gridCol w:w="6"/>
        <w:gridCol w:w="78"/>
        <w:gridCol w:w="6"/>
        <w:gridCol w:w="477"/>
        <w:gridCol w:w="567"/>
        <w:gridCol w:w="572"/>
        <w:gridCol w:w="6"/>
      </w:tblGrid>
      <w:tr w:rsidR="002C6EF9" w:rsidRPr="00A9663B" w14:paraId="62CCF28D" w14:textId="77777777" w:rsidTr="002C6EF9">
        <w:trPr>
          <w:trHeight w:val="283"/>
          <w:jc w:val="center"/>
        </w:trPr>
        <w:tc>
          <w:tcPr>
            <w:tcW w:w="2892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5BE4EA5" w14:textId="77777777" w:rsidR="002C6EF9" w:rsidRPr="00443E47" w:rsidRDefault="002C6EF9" w:rsidP="002C6EF9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71" w:type="dxa"/>
            <w:gridSpan w:val="8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10DBE031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5E347FE1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45" w:type="dxa"/>
            <w:gridSpan w:val="10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1F1AD0E7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2C6EF9" w:rsidRPr="00A9663B" w14:paraId="22DF673A" w14:textId="77777777" w:rsidTr="002C6EF9">
        <w:trPr>
          <w:trHeight w:val="283"/>
          <w:jc w:val="center"/>
        </w:trPr>
        <w:tc>
          <w:tcPr>
            <w:tcW w:w="2892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6B81F3BF" w14:textId="77777777" w:rsidR="002C6EF9" w:rsidRPr="00443E47" w:rsidRDefault="002C6EF9" w:rsidP="002C6EF9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7370CF22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quincenal</w:t>
            </w:r>
          </w:p>
        </w:tc>
        <w:tc>
          <w:tcPr>
            <w:tcW w:w="127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49C74928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7D4E5C78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gridSpan w:val="2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423E58BC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CDF08EC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quincenal </w:t>
            </w:r>
          </w:p>
        </w:tc>
        <w:tc>
          <w:tcPr>
            <w:tcW w:w="84" w:type="dxa"/>
            <w:gridSpan w:val="2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436643C4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45427DC2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2C6EF9" w:rsidRPr="00A9663B" w14:paraId="0C56C2A9" w14:textId="77777777" w:rsidTr="002C6EF9">
        <w:trPr>
          <w:gridAfter w:val="1"/>
          <w:wAfter w:w="6" w:type="dxa"/>
          <w:trHeight w:val="283"/>
          <w:jc w:val="center"/>
        </w:trPr>
        <w:tc>
          <w:tcPr>
            <w:tcW w:w="2892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6F87D730" w14:textId="77777777" w:rsidR="002C6EF9" w:rsidRPr="00443E47" w:rsidRDefault="002C6EF9" w:rsidP="002C6EF9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9573257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1330EA5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0EC59E05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E4BE3A2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7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0689212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56B89CAC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035F4E0D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A41FAD9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0414487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72EEC5E2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0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D2A5CF2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84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6D3C94D7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826EFA5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18C46A61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72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4231D21F" w14:textId="77777777" w:rsidR="002C6EF9" w:rsidRPr="00443E47" w:rsidRDefault="002C6EF9" w:rsidP="002C6EF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  <w:tr w:rsidR="002C6EF9" w:rsidRPr="009F6415" w14:paraId="08A291CD" w14:textId="77777777" w:rsidTr="002C6EF9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776873C" w14:textId="77777777" w:rsidR="002C6EF9" w:rsidRPr="00B21A5C" w:rsidRDefault="002C6EF9" w:rsidP="002C6EF9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192F11B2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3DC687BF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04527911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</w:tcPr>
          <w:p w14:paraId="6AFB2A02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0878EB4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5.80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2B7A7286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13883E12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6CC205A3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A5F3AE5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-0.006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6263469F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-0.064</w:t>
            </w:r>
          </w:p>
        </w:tc>
        <w:tc>
          <w:tcPr>
            <w:tcW w:w="507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5991D07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-0.318</w:t>
            </w:r>
          </w:p>
        </w:tc>
        <w:tc>
          <w:tcPr>
            <w:tcW w:w="84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2DFB5229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D8BC6B7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5.797</w:t>
            </w:r>
          </w:p>
        </w:tc>
        <w:tc>
          <w:tcPr>
            <w:tcW w:w="567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6530977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7.583</w:t>
            </w:r>
          </w:p>
        </w:tc>
        <w:tc>
          <w:tcPr>
            <w:tcW w:w="572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A9EC970" w14:textId="77777777" w:rsidR="002C6EF9" w:rsidRPr="00747C00" w:rsidRDefault="002C6EF9" w:rsidP="002C6EF9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6.001</w:t>
            </w:r>
          </w:p>
        </w:tc>
      </w:tr>
      <w:tr w:rsidR="002C6EF9" w:rsidRPr="00841586" w14:paraId="53820C7B" w14:textId="77777777" w:rsidTr="002C6EF9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5FC01D38" w14:textId="77777777" w:rsidR="002C6EF9" w:rsidRPr="00B21A5C" w:rsidRDefault="002C6EF9" w:rsidP="002C6EF9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82DCC93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00E1E6F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78B26BE7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</w:tcPr>
          <w:p w14:paraId="6FE2661D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5B7467A3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1BB8B0DC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176596D4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2F58119E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0A8A2A1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4073D839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0.229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73AE577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981C924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30E4BC9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3.214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467E3277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5.434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7262CDE7" w14:textId="77777777" w:rsidR="002C6EF9" w:rsidRPr="00747C00" w:rsidRDefault="002C6EF9" w:rsidP="002C6EF9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5.574</w:t>
            </w:r>
          </w:p>
        </w:tc>
      </w:tr>
      <w:tr w:rsidR="002C6EF9" w:rsidRPr="00841586" w14:paraId="09DF6E66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F25A460" w14:textId="77777777" w:rsidR="002C6EF9" w:rsidRPr="00B21A5C" w:rsidRDefault="002C6EF9" w:rsidP="002C6EF9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21FBA9D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3646D44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64B81D0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29BFDB5C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04F273F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5.60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7A1790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9.45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8ACAC8D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9.16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364811B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1B9A12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96845C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04A0A1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371AE34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B34F448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2.232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8C3D8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3.759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420656B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3.708</w:t>
            </w:r>
          </w:p>
        </w:tc>
      </w:tr>
      <w:tr w:rsidR="002C6EF9" w:rsidRPr="00841586" w14:paraId="126BE137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9AFF31" w14:textId="77777777" w:rsidR="002C6EF9" w:rsidRPr="00B21A5C" w:rsidRDefault="002C6EF9" w:rsidP="002C6EF9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Bebidas y Tabaco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43CE738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F7F492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1272A8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7697351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1DC881A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5.42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45E11B5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7DA1270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40229AF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05CDA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3AE760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6F2AA8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68501E4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7A6639D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1.136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5486B6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2.344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64E3C4B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2.504</w:t>
            </w:r>
          </w:p>
        </w:tc>
      </w:tr>
      <w:tr w:rsidR="002C6EF9" w:rsidRPr="00841586" w14:paraId="74D4AE26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FABB7E6" w14:textId="77777777" w:rsidR="002C6EF9" w:rsidRPr="00B21A5C" w:rsidRDefault="002C6EF9" w:rsidP="002C6EF9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 no Alimenticias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9BABFE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C6005F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AD1856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2F8CFB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45519C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5.80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458950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559353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A5B1708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8F738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14F27C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4B4F5AD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D41AA2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B29EF90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1.096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2D84D23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1.416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F143225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1.203</w:t>
            </w:r>
          </w:p>
        </w:tc>
      </w:tr>
      <w:tr w:rsidR="002C6EF9" w:rsidRPr="00841586" w14:paraId="74317421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29D9A0" w14:textId="77777777" w:rsidR="002C6EF9" w:rsidRPr="00B21A5C" w:rsidRDefault="002C6EF9" w:rsidP="002C6EF9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68E7F4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3B6A54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0F0969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58CE4FAF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D3E02F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2.71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44C75B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4.76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44BE2A3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5.44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E42712A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FC2BF4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2F055B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ED6C7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3670D8A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7F27B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0.982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23ADB7" w14:textId="77777777" w:rsidR="002C6EF9" w:rsidRPr="00747C00" w:rsidRDefault="002C6EF9" w:rsidP="002C6EF9">
            <w:pPr>
              <w:ind w:left="-73" w:firstLine="16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1.675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3CC0039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1.866</w:t>
            </w:r>
          </w:p>
        </w:tc>
      </w:tr>
      <w:tr w:rsidR="002C6EF9" w:rsidRPr="00841586" w14:paraId="685B61ED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8411418" w14:textId="77777777" w:rsidR="002C6EF9" w:rsidRPr="00B21A5C" w:rsidRDefault="002C6EF9" w:rsidP="002C6EF9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3ACAB2B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22F714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11996C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6DB9E5A5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FABE23B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012AB8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2.80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74A44EF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3.70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743733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1A70E1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0D3985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088065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D671A8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7729E3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0.282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2C7BA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0.413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C9056B7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0.521</w:t>
            </w:r>
          </w:p>
        </w:tc>
      </w:tr>
      <w:tr w:rsidR="002C6EF9" w:rsidRPr="00841586" w14:paraId="6A67B2D6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4C8AAD3" w14:textId="77777777" w:rsidR="002C6EF9" w:rsidRPr="00B21A5C" w:rsidRDefault="002C6EF9" w:rsidP="002C6EF9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4E1F7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D19142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6262D5A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21A696BC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EF17740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0789AA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3.18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DD0FE2A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4.91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5B3456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97A90CD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E120980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503451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97EA280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2D0135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B943FF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167E922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0.167</w:t>
            </w:r>
          </w:p>
        </w:tc>
      </w:tr>
      <w:tr w:rsidR="002C6EF9" w:rsidRPr="00841586" w14:paraId="1B141ECD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744B4C1" w14:textId="77777777" w:rsidR="002C6EF9" w:rsidRPr="00B21A5C" w:rsidRDefault="002C6EF9" w:rsidP="002C6EF9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Servicios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1D7110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2B4126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131E3DC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1FF59DA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C26AC0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3.82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2A26C5A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6.79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C238114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91BA194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4125EEA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FD02108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900A9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6F254A4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A5C3A3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74F169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1.149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0215DB2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1.177</w:t>
            </w:r>
          </w:p>
        </w:tc>
      </w:tr>
      <w:tr w:rsidR="002C6EF9" w:rsidRPr="00841586" w14:paraId="19C6D91D" w14:textId="77777777" w:rsidTr="002C6EF9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DEE6D99" w14:textId="77777777" w:rsidR="002C6EF9" w:rsidRPr="00B21A5C" w:rsidRDefault="002C6EF9" w:rsidP="002C6EF9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EEF679D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-1.00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7166D490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-1.15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10F59320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</w:tcPr>
          <w:p w14:paraId="3819DB03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2F3D842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10.83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6FBC3178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8.60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21C2AC1A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4511D50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76DE64EB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-0.252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4CD289ED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-0.293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4021AFF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-0.454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1FD27092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73552E6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2.583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03BA34CC" w14:textId="77777777" w:rsidR="002C6EF9" w:rsidRPr="00747C00" w:rsidRDefault="002C6EF9" w:rsidP="002C6EF9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2.148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19883786" w14:textId="77777777" w:rsidR="002C6EF9" w:rsidRPr="00747C00" w:rsidRDefault="002C6EF9" w:rsidP="002C6EF9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0.428</w:t>
            </w:r>
          </w:p>
        </w:tc>
      </w:tr>
      <w:tr w:rsidR="002C6EF9" w:rsidRPr="00841586" w14:paraId="710E99C0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C83E14F" w14:textId="77777777" w:rsidR="002C6EF9" w:rsidRPr="00B21A5C" w:rsidRDefault="002C6EF9" w:rsidP="002C6EF9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A67813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FD616F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33AF935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38776868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ED24E3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3.28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FAD00C4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12.67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B03330C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4CA3703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AD5E6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0BA068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15B3D0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-0.059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29FFA1F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E4B3CA5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0.365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762676C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1.378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5268023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0.637</w:t>
            </w:r>
          </w:p>
        </w:tc>
      </w:tr>
      <w:tr w:rsidR="002C6EF9" w:rsidRPr="00841586" w14:paraId="2B79426C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82D4F30" w14:textId="77777777" w:rsidR="002C6EF9" w:rsidRPr="00B21A5C" w:rsidRDefault="002C6EF9" w:rsidP="002C6EF9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Frutas y Verduras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43C8C4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C79E95D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BFA4650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B68476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A86FF53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-6.25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7FDD7A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12.76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04662C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3.95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749437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AE02C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EAD37FA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64947B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4500AEC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BFCD5C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-0.336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2362328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0.608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11EF7C1E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0.197</w:t>
            </w:r>
          </w:p>
        </w:tc>
      </w:tr>
      <w:tr w:rsidR="002C6EF9" w:rsidRPr="00841586" w14:paraId="2D3E70D1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65F5F390" w14:textId="77777777" w:rsidR="002C6EF9" w:rsidRPr="00B21A5C" w:rsidRDefault="002C6EF9" w:rsidP="002C6EF9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78DBC5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37F5E6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48564900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-0.60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313B50D4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B98A7F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12.16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A70652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4E477E3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6.87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BD7EB3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567C68B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9389E5B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C1FFD6C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-0.039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249F57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A59EEC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72941DF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0.770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4D0E719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0.440</w:t>
            </w:r>
          </w:p>
        </w:tc>
      </w:tr>
      <w:tr w:rsidR="002C6EF9" w:rsidRPr="00841586" w14:paraId="5478BA3E" w14:textId="77777777" w:rsidTr="002C6EF9">
        <w:trPr>
          <w:gridAfter w:val="1"/>
          <w:wAfter w:w="6" w:type="dxa"/>
          <w:trHeight w:val="454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F7AC762" w14:textId="77777777" w:rsidR="002C6EF9" w:rsidRPr="00B21A5C" w:rsidRDefault="002C6EF9" w:rsidP="002C6EF9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 y 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43FE30D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-2.63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1F64B8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-2.45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30BB6F4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-2.99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21A8C15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20E42E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829945F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5.46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E2DF56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42C31AE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E7AC21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-0.381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673E88F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-0.347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7AD7C6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-0.395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5898B8D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8BB72CB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2.217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A2FB60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0.770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367140A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-0.209</w:t>
            </w:r>
          </w:p>
        </w:tc>
      </w:tr>
      <w:tr w:rsidR="002C6EF9" w:rsidRPr="00841586" w14:paraId="6C8A6DAD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68DCB0B" w14:textId="77777777" w:rsidR="002C6EF9" w:rsidRPr="00B21A5C" w:rsidRDefault="002C6EF9" w:rsidP="002C6EF9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8B33BC3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-3.72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F088EB8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-3.46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657EB74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-4.40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5F0AD5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D36A12B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25.62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3D1E22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6.32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DE1C55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-5.03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F1AFC4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6F09F3C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-0.383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819A10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-0.351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A4285E5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-0.403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517768F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02C3A0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2.138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BBAA523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25E08F6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-0.492</w:t>
            </w:r>
          </w:p>
        </w:tc>
      </w:tr>
      <w:tr w:rsidR="002C6EF9" w:rsidRPr="00841586" w14:paraId="67B9DB68" w14:textId="77777777" w:rsidTr="002C6EF9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59E7B6A" w14:textId="77777777" w:rsidR="002C6EF9" w:rsidRPr="00B21A5C" w:rsidRDefault="002C6EF9" w:rsidP="002C6EF9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BF15BC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755A21E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1DD381A6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</w:tcPr>
          <w:p w14:paraId="562171FA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1E7842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17F8602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3.42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2E8DB2C1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0D0F4FE3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F786CAB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69ED8E3F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507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976F495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4391CEF9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BBDEDF0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567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05DF4F7" w14:textId="77777777" w:rsidR="002C6EF9" w:rsidRPr="00747C00" w:rsidRDefault="002C6EF9" w:rsidP="002C6EF9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F8B8D55" w14:textId="77777777" w:rsidR="002C6EF9" w:rsidRPr="00747C00" w:rsidRDefault="002C6EF9" w:rsidP="002C6EF9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0.283</w:t>
            </w:r>
          </w:p>
        </w:tc>
      </w:tr>
    </w:tbl>
    <w:p w14:paraId="60230357" w14:textId="23BB4F04" w:rsidR="002C6EF9" w:rsidRPr="00E220E0" w:rsidRDefault="002C6EF9" w:rsidP="00E527FE">
      <w:pPr>
        <w:tabs>
          <w:tab w:val="left" w:pos="709"/>
        </w:tabs>
        <w:autoSpaceDE w:val="0"/>
        <w:autoSpaceDN w:val="0"/>
        <w:adjustRightInd w:val="0"/>
        <w:ind w:left="567" w:right="57" w:hanging="510"/>
        <w:rPr>
          <w:sz w:val="16"/>
          <w:szCs w:val="16"/>
        </w:rPr>
      </w:pPr>
      <w:r w:rsidRPr="00E220E0">
        <w:rPr>
          <w:sz w:val="16"/>
          <w:szCs w:val="16"/>
          <w:vertAlign w:val="superscript"/>
        </w:rPr>
        <w:t>1/</w:t>
      </w:r>
      <w:r w:rsidRPr="00E220E0">
        <w:rPr>
          <w:sz w:val="16"/>
          <w:szCs w:val="16"/>
          <w:vertAlign w:val="superscript"/>
        </w:rPr>
        <w:tab/>
      </w:r>
      <w:r w:rsidR="00E527FE" w:rsidRPr="00E220E0">
        <w:rPr>
          <w:sz w:val="16"/>
          <w:szCs w:val="16"/>
          <w:vertAlign w:val="superscript"/>
        </w:rPr>
        <w:t xml:space="preserve"> </w:t>
      </w:r>
      <w:r w:rsidRPr="00E220E0">
        <w:rPr>
          <w:sz w:val="16"/>
          <w:szCs w:val="16"/>
        </w:rPr>
        <w:t>La incidencia se refiere a la contribución, en puntos porcentuales, de cada componente del INPC a la inflación general. Esta se calcula utilizando los ponderadores de cada subíndice, así como los precios relativos y sus respectivas variaciones. En ciertos casos, la suma de los componentes de algún grupo de subíndices puede presentar discrepancias por efectos de redondeo.</w:t>
      </w:r>
    </w:p>
    <w:p w14:paraId="3A440349" w14:textId="2A97FC6B" w:rsidR="002C6EF9" w:rsidRPr="00E220E0" w:rsidRDefault="002C6EF9" w:rsidP="00E527FE">
      <w:pPr>
        <w:autoSpaceDE w:val="0"/>
        <w:autoSpaceDN w:val="0"/>
        <w:adjustRightInd w:val="0"/>
        <w:ind w:left="567" w:right="57" w:hanging="510"/>
        <w:rPr>
          <w:sz w:val="16"/>
          <w:szCs w:val="16"/>
        </w:rPr>
      </w:pPr>
      <w:r w:rsidRPr="00E220E0">
        <w:rPr>
          <w:sz w:val="16"/>
          <w:szCs w:val="16"/>
          <w:vertAlign w:val="superscript"/>
        </w:rPr>
        <w:t>2/</w:t>
      </w:r>
      <w:r w:rsidRPr="00E220E0">
        <w:rPr>
          <w:sz w:val="16"/>
          <w:szCs w:val="16"/>
          <w:vertAlign w:val="superscript"/>
        </w:rPr>
        <w:tab/>
      </w:r>
      <w:r w:rsidR="00E527FE" w:rsidRPr="00E220E0">
        <w:rPr>
          <w:sz w:val="16"/>
          <w:szCs w:val="16"/>
          <w:vertAlign w:val="superscript"/>
        </w:rPr>
        <w:t xml:space="preserve"> </w:t>
      </w:r>
      <w:r w:rsidRPr="00E220E0">
        <w:rPr>
          <w:sz w:val="16"/>
          <w:szCs w:val="16"/>
        </w:rPr>
        <w:t>Incluye alimentos procesados, bebidas y tabaco. No incluye productos agropecuarios.</w:t>
      </w:r>
    </w:p>
    <w:p w14:paraId="5E3EE9D3" w14:textId="3BA45685" w:rsidR="002C6EF9" w:rsidRPr="00E220E0" w:rsidRDefault="002C6EF9" w:rsidP="00E527FE">
      <w:pPr>
        <w:autoSpaceDE w:val="0"/>
        <w:autoSpaceDN w:val="0"/>
        <w:adjustRightInd w:val="0"/>
        <w:ind w:left="567" w:right="57" w:hanging="510"/>
        <w:rPr>
          <w:sz w:val="16"/>
          <w:szCs w:val="16"/>
        </w:rPr>
      </w:pPr>
      <w:r w:rsidRPr="00E220E0">
        <w:rPr>
          <w:sz w:val="16"/>
          <w:szCs w:val="16"/>
          <w:vertAlign w:val="superscript"/>
        </w:rPr>
        <w:t>3/</w:t>
      </w:r>
      <w:r w:rsidR="00E527FE" w:rsidRPr="00E220E0">
        <w:rPr>
          <w:sz w:val="16"/>
          <w:szCs w:val="16"/>
          <w:vertAlign w:val="superscript"/>
        </w:rPr>
        <w:tab/>
        <w:t xml:space="preserve"> </w:t>
      </w:r>
      <w:r w:rsidRPr="00E220E0">
        <w:rPr>
          <w:sz w:val="16"/>
          <w:szCs w:val="16"/>
        </w:rPr>
        <w:t>Incluye vivienda propia, renta de vivienda, servicio doméstico y otros servicios para el hogar.</w:t>
      </w:r>
    </w:p>
    <w:p w14:paraId="48BDAF9B" w14:textId="3353F649" w:rsidR="002C6EF9" w:rsidRPr="00E220E0" w:rsidRDefault="002C6EF9" w:rsidP="00E527FE">
      <w:pPr>
        <w:autoSpaceDE w:val="0"/>
        <w:autoSpaceDN w:val="0"/>
        <w:adjustRightInd w:val="0"/>
        <w:ind w:left="567" w:right="57" w:hanging="510"/>
        <w:jc w:val="left"/>
        <w:rPr>
          <w:sz w:val="16"/>
          <w:szCs w:val="16"/>
        </w:rPr>
      </w:pPr>
      <w:r w:rsidRPr="00E220E0">
        <w:rPr>
          <w:sz w:val="16"/>
          <w:szCs w:val="16"/>
          <w:vertAlign w:val="superscript"/>
        </w:rPr>
        <w:t>4/</w:t>
      </w:r>
      <w:r w:rsidRPr="00E220E0">
        <w:rPr>
          <w:sz w:val="16"/>
          <w:szCs w:val="16"/>
          <w:vertAlign w:val="superscript"/>
        </w:rPr>
        <w:tab/>
      </w:r>
      <w:r w:rsidR="00E527FE" w:rsidRPr="00E220E0">
        <w:rPr>
          <w:sz w:val="16"/>
          <w:szCs w:val="16"/>
          <w:vertAlign w:val="superscript"/>
        </w:rPr>
        <w:t xml:space="preserve"> </w:t>
      </w:r>
      <w:r w:rsidRPr="00E220E0">
        <w:rPr>
          <w:sz w:val="16"/>
          <w:szCs w:val="16"/>
        </w:rPr>
        <w:t>Incluye loncherías, fondas y taquerías, restaurantes y similares, servicio de telefonía móvil, mantenimiento de automóvi</w:t>
      </w:r>
      <w:r w:rsidR="00E527FE" w:rsidRPr="00E220E0">
        <w:rPr>
          <w:sz w:val="16"/>
          <w:szCs w:val="16"/>
        </w:rPr>
        <w:t>l</w:t>
      </w:r>
      <w:r w:rsidR="00E527FE" w:rsidRPr="00E220E0">
        <w:rPr>
          <w:sz w:val="16"/>
          <w:szCs w:val="16"/>
        </w:rPr>
        <w:br/>
        <w:t xml:space="preserve"> </w:t>
      </w:r>
      <w:r w:rsidRPr="00E220E0">
        <w:rPr>
          <w:sz w:val="16"/>
          <w:szCs w:val="16"/>
        </w:rPr>
        <w:t>consulta médica y servicios turísticos en paquete, entre otros.</w:t>
      </w:r>
    </w:p>
    <w:p w14:paraId="1B40CDE0" w14:textId="56DB5355" w:rsidR="002C6EF9" w:rsidRPr="00E220E0" w:rsidRDefault="002C6EF9" w:rsidP="002C6EF9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220E0">
        <w:rPr>
          <w:sz w:val="16"/>
          <w:szCs w:val="16"/>
        </w:rPr>
        <w:t>Fuente: INEGI</w:t>
      </w:r>
    </w:p>
    <w:p w14:paraId="3718CB5B" w14:textId="030D6453" w:rsidR="00E527FE" w:rsidRDefault="00E527FE" w:rsidP="002C6EF9">
      <w:pPr>
        <w:autoSpaceDE w:val="0"/>
        <w:autoSpaceDN w:val="0"/>
        <w:adjustRightInd w:val="0"/>
        <w:ind w:left="199" w:right="57" w:hanging="142"/>
        <w:rPr>
          <w:b/>
          <w:bCs/>
          <w:spacing w:val="4"/>
          <w:sz w:val="10"/>
          <w:szCs w:val="10"/>
        </w:rPr>
      </w:pPr>
    </w:p>
    <w:p w14:paraId="33CE7827" w14:textId="77777777" w:rsidR="00E220E0" w:rsidRPr="00E220E0" w:rsidRDefault="00E220E0" w:rsidP="002C6EF9">
      <w:pPr>
        <w:autoSpaceDE w:val="0"/>
        <w:autoSpaceDN w:val="0"/>
        <w:adjustRightInd w:val="0"/>
        <w:ind w:left="199" w:right="57" w:hanging="142"/>
        <w:rPr>
          <w:b/>
          <w:bCs/>
          <w:spacing w:val="4"/>
          <w:sz w:val="10"/>
          <w:szCs w:val="10"/>
        </w:rPr>
      </w:pPr>
    </w:p>
    <w:p w14:paraId="59991909" w14:textId="77777777" w:rsidR="00E527FE" w:rsidRPr="00472632" w:rsidRDefault="00E527FE" w:rsidP="00E527FE">
      <w:pPr>
        <w:pStyle w:val="Texto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61624137" w14:textId="77777777" w:rsidR="00E527FE" w:rsidRPr="00A71198" w:rsidRDefault="00E527FE" w:rsidP="00E527FE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116CB7BF" wp14:editId="12D1C8EC">
            <wp:extent cx="3621600" cy="1688400"/>
            <wp:effectExtent l="0" t="0" r="0" b="7620"/>
            <wp:docPr id="8" name="Picture 3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7300C" w14:textId="77777777" w:rsidR="00E527FE" w:rsidRDefault="00E527FE" w:rsidP="00E527FE">
      <w:pPr>
        <w:pStyle w:val="NormalWeb"/>
        <w:spacing w:before="0" w:before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bookmarkStart w:id="11" w:name="_Hlk128411818"/>
      <w:bookmarkStart w:id="12" w:name="_Hlk127548085"/>
      <w:bookmarkStart w:id="13" w:name="_Hlk131511155"/>
    </w:p>
    <w:p w14:paraId="1E7F9F0A" w14:textId="5597E55E" w:rsidR="00E527FE" w:rsidRPr="00AD7286" w:rsidRDefault="00E527FE" w:rsidP="00E527FE">
      <w:pPr>
        <w:pStyle w:val="NormalWeb"/>
        <w:spacing w:before="0" w:before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ascii="Arial" w:hAnsi="Arial" w:cs="Arial"/>
            <w:sz w:val="22"/>
            <w:szCs w:val="22"/>
            <w:lang w:val="es-ES_tradnl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21050745" w14:textId="77777777" w:rsidR="00E527FE" w:rsidRDefault="00E527FE" w:rsidP="00E527F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58F4A43A" w14:textId="77777777" w:rsidR="00E527FE" w:rsidRPr="00E527FE" w:rsidRDefault="00E527FE" w:rsidP="00E527F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0"/>
          <w:szCs w:val="10"/>
        </w:rPr>
      </w:pPr>
    </w:p>
    <w:p w14:paraId="3C4D2DD2" w14:textId="64486B00" w:rsidR="00E527FE" w:rsidRPr="00E42BFD" w:rsidRDefault="00E527FE" w:rsidP="00E527FE">
      <w:pPr>
        <w:pStyle w:val="NormalWeb"/>
        <w:spacing w:before="0" w:beforeAutospacing="0" w:after="0" w:afterAutospacing="0"/>
        <w:ind w:left="-425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44F8419B" w14:textId="45D637E7" w:rsidR="002C6EF9" w:rsidRDefault="00E527FE" w:rsidP="00E220E0">
      <w:pPr>
        <w:spacing w:before="150" w:after="150"/>
        <w:jc w:val="center"/>
        <w:rPr>
          <w:b/>
          <w:i/>
          <w:color w:val="000000" w:themeColor="text1"/>
        </w:rPr>
        <w:sectPr w:rsidR="002C6EF9" w:rsidSect="00CB4F36">
          <w:headerReference w:type="default" r:id="rId10"/>
          <w:footerReference w:type="default" r:id="rId11"/>
          <w:pgSz w:w="12242" w:h="15842" w:code="1"/>
          <w:pgMar w:top="2438" w:right="1418" w:bottom="964" w:left="1418" w:header="567" w:footer="567" w:gutter="0"/>
          <w:paperSrc w:first="261" w:other="261"/>
          <w:pgNumType w:start="1"/>
          <w:cols w:space="720"/>
          <w:docGrid w:linePitch="360"/>
        </w:sectPr>
      </w:pPr>
      <w:r>
        <w:rPr>
          <w:rFonts w:ascii="Calibri" w:hAnsi="Calibri" w:cs="Calibri"/>
          <w:b/>
          <w:bCs/>
          <w:noProof/>
          <w:sz w:val="18"/>
          <w:szCs w:val="18"/>
        </w:rPr>
        <w:drawing>
          <wp:inline distT="0" distB="0" distL="0" distR="0" wp14:anchorId="3361B46D" wp14:editId="465390F7">
            <wp:extent cx="3038475" cy="276225"/>
            <wp:effectExtent l="0" t="0" r="9525" b="9525"/>
            <wp:docPr id="9" name="img_logo_inegiInforma_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logo_inegiInforma_d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  <w:bookmarkEnd w:id="12"/>
      <w:bookmarkEnd w:id="13"/>
      <w:r w:rsidR="00236AC0">
        <w:rPr>
          <w:b/>
          <w:i/>
          <w:color w:val="000000" w:themeColor="text1"/>
        </w:rPr>
        <w:br w:type="page"/>
      </w:r>
    </w:p>
    <w:p w14:paraId="492729F0" w14:textId="5D989F0C" w:rsidR="00236AC0" w:rsidRPr="002C6EF9" w:rsidRDefault="002C6EF9" w:rsidP="002C6EF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NOTA TÉCNICA</w:t>
      </w:r>
    </w:p>
    <w:p w14:paraId="7E80AA7C" w14:textId="77777777" w:rsidR="00236AC0" w:rsidRPr="00887FF6" w:rsidRDefault="00236AC0" w:rsidP="00236AC0">
      <w:pPr>
        <w:keepNext/>
        <w:keepLines/>
        <w:widowControl w:val="0"/>
        <w:spacing w:before="360"/>
        <w:jc w:val="left"/>
        <w:rPr>
          <w:b/>
          <w:iCs/>
          <w:smallCaps/>
          <w:color w:val="000000" w:themeColor="text1"/>
        </w:rPr>
      </w:pPr>
      <w:r w:rsidRPr="00887FF6">
        <w:rPr>
          <w:b/>
          <w:iCs/>
          <w:smallCaps/>
          <w:color w:val="000000" w:themeColor="text1"/>
        </w:rPr>
        <w:t xml:space="preserve">Índice Nacional de Precios al Consumidor </w:t>
      </w:r>
    </w:p>
    <w:p w14:paraId="29195022" w14:textId="2D3FC446" w:rsidR="00E7491F" w:rsidRDefault="00D22D2E" w:rsidP="00E7491F">
      <w:pPr>
        <w:autoSpaceDE w:val="0"/>
        <w:autoSpaceDN w:val="0"/>
        <w:adjustRightInd w:val="0"/>
        <w:spacing w:before="240"/>
      </w:pPr>
      <w:r>
        <w:t>E</w:t>
      </w:r>
      <w:r w:rsidR="00F95426">
        <w:t xml:space="preserve">n la primera quincena de mayo de </w:t>
      </w:r>
      <w:r w:rsidR="00F95426" w:rsidRPr="00A71198">
        <w:t>20</w:t>
      </w:r>
      <w:r w:rsidR="00F95426">
        <w:t>23</w:t>
      </w:r>
      <w:r w:rsidR="00F95426" w:rsidRPr="00A71198">
        <w:t>, el Índice Nacional de Precios al Consumidor</w:t>
      </w:r>
      <w:r w:rsidR="00F95426">
        <w:t xml:space="preserve"> (INPC)</w:t>
      </w:r>
      <w:r w:rsidR="00F95426" w:rsidRPr="00A71198">
        <w:t xml:space="preserve"> </w:t>
      </w:r>
      <w:r w:rsidR="00F95426">
        <w:t>retrocedió 0.32</w:t>
      </w:r>
      <w:r w:rsidR="00E01284">
        <w:t> %</w:t>
      </w:r>
      <w:r w:rsidR="00F95426">
        <w:t xml:space="preserve"> respecto a la quincena anterior. En el mismo periodo de 2022</w:t>
      </w:r>
      <w:r w:rsidR="00937C7D">
        <w:t>,</w:t>
      </w:r>
      <w:r w:rsidR="00F95426">
        <w:t xml:space="preserve"> </w:t>
      </w:r>
      <w:r w:rsidR="00937C7D">
        <w:t xml:space="preserve">disminuyó </w:t>
      </w:r>
      <w:r w:rsidR="00F95426">
        <w:t>0.06 por ciento</w:t>
      </w:r>
      <w:r w:rsidR="00E7491F">
        <w:t>.</w:t>
      </w:r>
    </w:p>
    <w:p w14:paraId="4B23F035" w14:textId="77777777" w:rsidR="00236AC0" w:rsidRPr="0091201A" w:rsidRDefault="00236AC0" w:rsidP="00236AC0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3CC30283" w14:textId="77777777" w:rsidR="00236AC0" w:rsidRPr="002660A9" w:rsidRDefault="00236AC0" w:rsidP="00236AC0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71735C">
        <w:rPr>
          <w:rFonts w:ascii="Arial" w:hAnsi="Arial"/>
          <w:b/>
          <w:bCs/>
          <w:smallCaps/>
          <w:color w:val="auto"/>
          <w:sz w:val="22"/>
          <w:szCs w:val="22"/>
        </w:rPr>
        <w:t xml:space="preserve"> </w:t>
      </w:r>
    </w:p>
    <w:p w14:paraId="20442C97" w14:textId="71FC87B4" w:rsidR="00236AC0" w:rsidRPr="009555FD" w:rsidRDefault="009555FD" w:rsidP="00236AC0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9555FD">
        <w:rPr>
          <w:sz w:val="18"/>
          <w:szCs w:val="18"/>
        </w:rPr>
        <w:t>(</w:t>
      </w:r>
      <w:r w:rsidR="00236AC0" w:rsidRPr="009555FD">
        <w:rPr>
          <w:sz w:val="18"/>
          <w:szCs w:val="18"/>
        </w:rPr>
        <w:t xml:space="preserve">Variación porcentual </w:t>
      </w:r>
      <w:r w:rsidR="00A96D6C" w:rsidRPr="009555FD">
        <w:rPr>
          <w:sz w:val="18"/>
          <w:szCs w:val="18"/>
        </w:rPr>
        <w:t xml:space="preserve">quincenal </w:t>
      </w:r>
      <w:r w:rsidR="00236AC0" w:rsidRPr="009555FD">
        <w:rPr>
          <w:sz w:val="18"/>
          <w:szCs w:val="18"/>
        </w:rPr>
        <w:t xml:space="preserve">en la primera quincena de </w:t>
      </w:r>
      <w:r w:rsidR="006B0D7E">
        <w:rPr>
          <w:sz w:val="18"/>
          <w:szCs w:val="18"/>
        </w:rPr>
        <w:t>mayo</w:t>
      </w:r>
      <w:r w:rsidR="00236AC0" w:rsidRPr="009555FD">
        <w:rPr>
          <w:sz w:val="18"/>
          <w:szCs w:val="18"/>
        </w:rPr>
        <w:t xml:space="preserve"> de los años que se indican</w:t>
      </w:r>
      <w:r w:rsidRPr="009555FD">
        <w:rPr>
          <w:sz w:val="18"/>
          <w:szCs w:val="18"/>
        </w:rPr>
        <w:t>)</w:t>
      </w:r>
    </w:p>
    <w:p w14:paraId="726F5DE4" w14:textId="31CC7B87" w:rsidR="00236AC0" w:rsidRDefault="00FA1292" w:rsidP="00236AC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0CABC95B" wp14:editId="2533998A">
            <wp:extent cx="5040000" cy="2880000"/>
            <wp:effectExtent l="0" t="0" r="2730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A640ECC" w14:textId="5D56B019" w:rsidR="006D6D76" w:rsidRDefault="006D6D76" w:rsidP="004A0036">
      <w:pPr>
        <w:pStyle w:val="Textodebloque"/>
        <w:widowControl w:val="0"/>
        <w:spacing w:before="0"/>
        <w:ind w:left="851" w:right="1134" w:firstLine="3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3571E725" w14:textId="77777777" w:rsidR="00236AC0" w:rsidRDefault="00236AC0" w:rsidP="00236AC0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componentes.</w:t>
      </w:r>
    </w:p>
    <w:p w14:paraId="17808116" w14:textId="77777777" w:rsidR="00EC01EA" w:rsidRDefault="00EC01EA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6DBD3EE5" w14:textId="471BFB32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1022C9D6" w14:textId="31C80B4B" w:rsidR="00236AC0" w:rsidRPr="00B81C75" w:rsidRDefault="006C6DB0" w:rsidP="00236AC0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1A5C6EC" w14:textId="281458EB" w:rsidR="00236AC0" w:rsidRPr="00257AF9" w:rsidRDefault="009555FD" w:rsidP="00236AC0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236AC0">
        <w:rPr>
          <w:sz w:val="18"/>
          <w:szCs w:val="18"/>
        </w:rPr>
        <w:t xml:space="preserve">Cifras durante la primera quincena de </w:t>
      </w:r>
      <w:r w:rsidR="006B0D7E">
        <w:rPr>
          <w:sz w:val="18"/>
          <w:szCs w:val="18"/>
        </w:rPr>
        <w:t>mayo</w:t>
      </w:r>
      <w:r w:rsidR="00236AC0" w:rsidRPr="00257AF9">
        <w:rPr>
          <w:sz w:val="18"/>
          <w:szCs w:val="18"/>
        </w:rPr>
        <w:t xml:space="preserve"> de los años que se indica</w:t>
      </w:r>
      <w:r w:rsidR="00236AC0">
        <w:rPr>
          <w:sz w:val="18"/>
          <w:szCs w:val="18"/>
        </w:rPr>
        <w:t>n</w:t>
      </w:r>
      <w:r>
        <w:rPr>
          <w:sz w:val="18"/>
          <w:szCs w:val="18"/>
        </w:rPr>
        <w:t>)</w:t>
      </w:r>
    </w:p>
    <w:tbl>
      <w:tblPr>
        <w:tblW w:w="4973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2"/>
        <w:gridCol w:w="453"/>
        <w:gridCol w:w="453"/>
        <w:gridCol w:w="453"/>
        <w:gridCol w:w="127"/>
        <w:gridCol w:w="573"/>
        <w:gridCol w:w="453"/>
        <w:gridCol w:w="453"/>
        <w:gridCol w:w="6"/>
        <w:gridCol w:w="121"/>
        <w:gridCol w:w="6"/>
        <w:gridCol w:w="560"/>
        <w:gridCol w:w="566"/>
        <w:gridCol w:w="507"/>
        <w:gridCol w:w="6"/>
        <w:gridCol w:w="78"/>
        <w:gridCol w:w="6"/>
        <w:gridCol w:w="477"/>
        <w:gridCol w:w="567"/>
        <w:gridCol w:w="572"/>
        <w:gridCol w:w="6"/>
      </w:tblGrid>
      <w:tr w:rsidR="00290044" w:rsidRPr="00A9663B" w14:paraId="2022F6C6" w14:textId="77777777" w:rsidTr="00445472">
        <w:trPr>
          <w:trHeight w:val="283"/>
          <w:jc w:val="center"/>
        </w:trPr>
        <w:tc>
          <w:tcPr>
            <w:tcW w:w="2892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04AF036" w14:textId="77777777" w:rsidR="00290044" w:rsidRPr="00443E47" w:rsidRDefault="00290044" w:rsidP="00882F50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bookmarkStart w:id="15" w:name="_Hlk2757709"/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2971" w:type="dxa"/>
            <w:gridSpan w:val="8"/>
            <w:tcBorders>
              <w:top w:val="single" w:sz="8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4A052881" w14:textId="110AF68D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Variación </w:t>
            </w:r>
            <w:r w:rsidR="00095EA0">
              <w:rPr>
                <w:b/>
                <w:bCs/>
                <w:color w:val="000000"/>
                <w:sz w:val="16"/>
                <w:szCs w:val="16"/>
                <w:lang w:eastAsia="es-MX"/>
              </w:rPr>
              <w:t>porcentual</w:t>
            </w: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364A8172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45" w:type="dxa"/>
            <w:gridSpan w:val="10"/>
            <w:tcBorders>
              <w:top w:val="single" w:sz="8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03744FB8" w14:textId="00412D78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443E4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</w:tr>
      <w:tr w:rsidR="00290044" w:rsidRPr="00A9663B" w14:paraId="30773EE7" w14:textId="77777777" w:rsidTr="00445472">
        <w:trPr>
          <w:trHeight w:val="283"/>
          <w:jc w:val="center"/>
        </w:trPr>
        <w:tc>
          <w:tcPr>
            <w:tcW w:w="2892" w:type="dxa"/>
            <w:vMerge/>
            <w:tcBorders>
              <w:left w:val="single" w:sz="8" w:space="0" w:color="006600"/>
            </w:tcBorders>
            <w:shd w:val="clear" w:color="auto" w:fill="9FBE62"/>
            <w:noWrap/>
            <w:vAlign w:val="center"/>
          </w:tcPr>
          <w:p w14:paraId="5E9FA4DD" w14:textId="77777777" w:rsidR="00290044" w:rsidRPr="00443E47" w:rsidRDefault="00290044" w:rsidP="00882F50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006600"/>
              <w:bottom w:val="single" w:sz="4" w:space="0" w:color="006600"/>
            </w:tcBorders>
            <w:shd w:val="clear" w:color="auto" w:fill="9FBE62"/>
            <w:vAlign w:val="center"/>
          </w:tcPr>
          <w:p w14:paraId="2D848F93" w14:textId="2445DAC4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quincenal</w:t>
            </w:r>
          </w:p>
        </w:tc>
        <w:tc>
          <w:tcPr>
            <w:tcW w:w="127" w:type="dxa"/>
            <w:tcBorders>
              <w:top w:val="single" w:sz="4" w:space="0" w:color="006600"/>
              <w:right w:val="nil"/>
            </w:tcBorders>
            <w:shd w:val="clear" w:color="auto" w:fill="9FBE62"/>
            <w:vAlign w:val="center"/>
          </w:tcPr>
          <w:p w14:paraId="5184B359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vAlign w:val="center"/>
          </w:tcPr>
          <w:p w14:paraId="6AE138F8" w14:textId="55806404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27" w:type="dxa"/>
            <w:gridSpan w:val="2"/>
            <w:tcBorders>
              <w:left w:val="nil"/>
              <w:right w:val="nil"/>
            </w:tcBorders>
            <w:shd w:val="clear" w:color="auto" w:fill="9FBE62"/>
            <w:vAlign w:val="center"/>
          </w:tcPr>
          <w:p w14:paraId="5D53618D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</w:tcBorders>
            <w:shd w:val="clear" w:color="auto" w:fill="9FBE62"/>
            <w:noWrap/>
            <w:vAlign w:val="center"/>
          </w:tcPr>
          <w:p w14:paraId="62D247F2" w14:textId="778E5D23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quincenal </w:t>
            </w:r>
          </w:p>
        </w:tc>
        <w:tc>
          <w:tcPr>
            <w:tcW w:w="84" w:type="dxa"/>
            <w:gridSpan w:val="2"/>
            <w:tcBorders>
              <w:top w:val="single" w:sz="4" w:space="0" w:color="006600"/>
              <w:left w:val="nil"/>
              <w:right w:val="nil"/>
            </w:tcBorders>
            <w:shd w:val="clear" w:color="auto" w:fill="9FBE62"/>
            <w:vAlign w:val="center"/>
          </w:tcPr>
          <w:p w14:paraId="381EF411" w14:textId="7777777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6600"/>
              <w:left w:val="nil"/>
              <w:bottom w:val="single" w:sz="4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16861243" w14:textId="6CAADAD7" w:rsidR="00290044" w:rsidRPr="00443E47" w:rsidRDefault="00290044" w:rsidP="0029004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anual </w:t>
            </w:r>
          </w:p>
        </w:tc>
      </w:tr>
      <w:tr w:rsidR="00290044" w:rsidRPr="00A9663B" w14:paraId="3113CCE0" w14:textId="77777777" w:rsidTr="00445472">
        <w:trPr>
          <w:gridAfter w:val="1"/>
          <w:wAfter w:w="6" w:type="dxa"/>
          <w:trHeight w:val="283"/>
          <w:jc w:val="center"/>
        </w:trPr>
        <w:tc>
          <w:tcPr>
            <w:tcW w:w="2892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vAlign w:val="center"/>
            <w:hideMark/>
          </w:tcPr>
          <w:p w14:paraId="7861D4DB" w14:textId="77777777" w:rsidR="00290044" w:rsidRPr="00443E47" w:rsidRDefault="00290044" w:rsidP="00882F50">
            <w:pPr>
              <w:jc w:val="center"/>
              <w:rPr>
                <w:b/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5C2FC7F9" w14:textId="06F202DC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0178362" w14:textId="5D28C788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11181DF9" w14:textId="1E558B00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tcBorders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75BAED3A" w14:textId="77777777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73" w:type="dxa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654284FD" w14:textId="1CEAC602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43F4CC34" w14:textId="0C86AC76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53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214ACF1E" w14:textId="117234A9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27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44414CE9" w14:textId="77777777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DF87EC6" w14:textId="6354B8C5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6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512459B4" w14:textId="797B8EBF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0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7A923E2E" w14:textId="33DCC65C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84" w:type="dxa"/>
            <w:gridSpan w:val="2"/>
            <w:tcBorders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36DB2FB9" w14:textId="77777777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7686B36" w14:textId="4FDEF148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single" w:sz="4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5BE5E43C" w14:textId="18910FE7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72" w:type="dxa"/>
            <w:tcBorders>
              <w:top w:val="single" w:sz="4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noWrap/>
            <w:vAlign w:val="center"/>
          </w:tcPr>
          <w:p w14:paraId="1D71C809" w14:textId="15163F2F" w:rsidR="00290044" w:rsidRPr="00443E47" w:rsidRDefault="00290044" w:rsidP="00F61D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43E47">
              <w:rPr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  <w:tr w:rsidR="00747C00" w:rsidRPr="009F6415" w14:paraId="29E0AF3C" w14:textId="77777777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FA76B6A" w14:textId="77777777" w:rsidR="00747C00" w:rsidRPr="00B21A5C" w:rsidRDefault="00747C00" w:rsidP="00747C00">
            <w:pPr>
              <w:ind w:left="5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INPC 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34D0AAA2" w14:textId="07C463BF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  <w:vAlign w:val="center"/>
          </w:tcPr>
          <w:p w14:paraId="442EDC9F" w14:textId="0D1BA6AE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453" w:type="dxa"/>
            <w:tcBorders>
              <w:top w:val="single" w:sz="8" w:space="0" w:color="006600"/>
              <w:left w:val="nil"/>
              <w:bottom w:val="dotted" w:sz="4" w:space="0" w:color="9FBE62"/>
            </w:tcBorders>
            <w:vAlign w:val="center"/>
          </w:tcPr>
          <w:p w14:paraId="54D29C72" w14:textId="46326923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127" w:type="dxa"/>
            <w:tcBorders>
              <w:top w:val="single" w:sz="8" w:space="0" w:color="006600"/>
              <w:left w:val="nil"/>
              <w:bottom w:val="dotted" w:sz="4" w:space="0" w:color="9FBE62"/>
              <w:right w:val="nil"/>
            </w:tcBorders>
          </w:tcPr>
          <w:p w14:paraId="6AAE9732" w14:textId="7777777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C8B5B4" w14:textId="4D94B44A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5.80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64EF90A2" w14:textId="0159354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45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58C7350" w14:textId="5E09735C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27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12798C27" w14:textId="7777777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830A373" w14:textId="08A0CBF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-0.006</w:t>
            </w:r>
          </w:p>
        </w:tc>
        <w:tc>
          <w:tcPr>
            <w:tcW w:w="566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CFB2F05" w14:textId="50D0E561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-0.064</w:t>
            </w:r>
          </w:p>
        </w:tc>
        <w:tc>
          <w:tcPr>
            <w:tcW w:w="507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47AE27" w14:textId="0D67ADD4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-0.318</w:t>
            </w:r>
          </w:p>
        </w:tc>
        <w:tc>
          <w:tcPr>
            <w:tcW w:w="84" w:type="dxa"/>
            <w:gridSpan w:val="2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1AE3FF2" w14:textId="7777777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7F0F81D" w14:textId="38AFDB04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5.797</w:t>
            </w:r>
          </w:p>
        </w:tc>
        <w:tc>
          <w:tcPr>
            <w:tcW w:w="567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26B6A98" w14:textId="26CC6B94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7.583</w:t>
            </w:r>
          </w:p>
        </w:tc>
        <w:tc>
          <w:tcPr>
            <w:tcW w:w="572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E51EF1" w14:textId="5F1EE8B9" w:rsidR="00747C00" w:rsidRPr="00747C00" w:rsidRDefault="00747C00" w:rsidP="00747C0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6.001</w:t>
            </w:r>
          </w:p>
        </w:tc>
      </w:tr>
      <w:tr w:rsidR="00747C00" w:rsidRPr="00841586" w14:paraId="7AD68A86" w14:textId="77777777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2BAF66AB" w14:textId="77777777" w:rsidR="00747C00" w:rsidRPr="00B21A5C" w:rsidRDefault="00747C00" w:rsidP="00747C00">
            <w:pPr>
              <w:ind w:left="113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30267BF" w14:textId="18831D84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E52B1A7" w14:textId="77167B2A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15760E0B" w14:textId="2A84EBF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</w:tcPr>
          <w:p w14:paraId="4C632D3F" w14:textId="7777777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D057337" w14:textId="3774520E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522002B" w14:textId="3E4F19F4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046D166A" w14:textId="4ACE7E50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662ED581" w14:textId="7777777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8019B1A" w14:textId="52FAE8C8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0.246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20A80FEF" w14:textId="50D1CF6E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0.229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6A781558" w14:textId="1AFFF226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30AF9AAF" w14:textId="7777777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1BD7C2CA" w14:textId="62520F9A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3.214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  <w:hideMark/>
          </w:tcPr>
          <w:p w14:paraId="3F586F7D" w14:textId="488A26CA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5.434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  <w:hideMark/>
          </w:tcPr>
          <w:p w14:paraId="3EB9D96A" w14:textId="2DEDB4B0" w:rsidR="00747C00" w:rsidRPr="00747C00" w:rsidRDefault="00747C00" w:rsidP="00747C0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5.574</w:t>
            </w:r>
          </w:p>
        </w:tc>
      </w:tr>
      <w:tr w:rsidR="00747C00" w:rsidRPr="00841586" w14:paraId="204402F5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38D40C7" w14:textId="77777777" w:rsidR="00747C00" w:rsidRPr="00B21A5C" w:rsidRDefault="00747C00" w:rsidP="00747C00">
            <w:pPr>
              <w:ind w:left="170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CFABCC7" w14:textId="229501EB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A28F7C2" w14:textId="024B07A5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0B5A2AD" w14:textId="6D1CD364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435A0B0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32E681D" w14:textId="7B6192A1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5.60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65D1341" w14:textId="52B52402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9.45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BB86714" w14:textId="6A40BF82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9.16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8815DBA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C572229" w14:textId="02C2D69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0.167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C66C11" w14:textId="01C14F1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0.143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82C9499" w14:textId="609BC24E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96AA86B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14DBC46" w14:textId="32B64DB4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2.232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E3CABA8" w14:textId="3C1D0DA4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3.759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8925140" w14:textId="5EBEA35E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3.708</w:t>
            </w:r>
          </w:p>
        </w:tc>
      </w:tr>
      <w:tr w:rsidR="00747C00" w:rsidRPr="00841586" w14:paraId="25DB5924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322A79" w14:textId="77777777" w:rsidR="00747C00" w:rsidRPr="00B21A5C" w:rsidRDefault="00747C00" w:rsidP="00747C00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Alimentos, Bebidas y Tabaco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2/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944A02" w14:textId="36741BC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2E817D9" w14:textId="0F778E53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0.57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CE7D9F6" w14:textId="09F65E1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C0787EA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5A1B56A" w14:textId="4CCE91F0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5.42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7B997E0" w14:textId="3A3D5682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6042338" w14:textId="6CC85F3A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D1BFCE3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7C81A0D" w14:textId="622479A4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9C1E31" w14:textId="4BF7B0B8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0.123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A3F23DA" w14:textId="4C9D87DB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158519A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34F4B53" w14:textId="709FEB04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1.136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4095C8F" w14:textId="4490B129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2.344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630B6A2" w14:textId="7A86D768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2.504</w:t>
            </w:r>
          </w:p>
        </w:tc>
      </w:tr>
      <w:tr w:rsidR="00747C00" w:rsidRPr="00841586" w14:paraId="5599AAC9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F79051" w14:textId="77777777" w:rsidR="00747C00" w:rsidRPr="00B21A5C" w:rsidRDefault="00747C00" w:rsidP="00747C00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Mercancías no Alimenticias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6687640" w14:textId="58AEEEEF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08D54C8" w14:textId="127D1920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8FA6D33" w14:textId="111B8DC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4C0BBAE2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3C10A0" w14:textId="6423B4FE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5.80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568E75" w14:textId="543E1470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CA41184" w14:textId="41ABEC9E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191EF25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D40EE31" w14:textId="763B3A35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EFE7D3B" w14:textId="5F1510CE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171972" w14:textId="1DE2AD4E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D20477A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5382286" w14:textId="75A92684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1.096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5914F0A" w14:textId="6EFE8011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1.416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291FCBD" w14:textId="49433254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1.203</w:t>
            </w:r>
          </w:p>
        </w:tc>
      </w:tr>
      <w:tr w:rsidR="00747C00" w:rsidRPr="00841586" w14:paraId="7F9AA5AA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339CFD8" w14:textId="77777777" w:rsidR="00747C00" w:rsidRPr="00B21A5C" w:rsidRDefault="00747C00" w:rsidP="00747C00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Servicios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BE73762" w14:textId="2B61F2B0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04480FF" w14:textId="34A2E6CF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6F1591AC" w14:textId="2B6031C0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D985733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8267ED" w14:textId="47229EF4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2.71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AD9AD11" w14:textId="1A8388C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4.76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BD120F8" w14:textId="52332FAE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5.44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193951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EAA1FD" w14:textId="2429E58F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4551CDC" w14:textId="3ADC9208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0.086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40F560" w14:textId="7EEB12C0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FFA7206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7120D76" w14:textId="4B606D71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0.982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9B3A6F" w14:textId="13BC8F8B" w:rsidR="00747C00" w:rsidRPr="00747C00" w:rsidRDefault="00747C00" w:rsidP="00747C00">
            <w:pPr>
              <w:ind w:left="-73" w:firstLine="16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1.675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01DBAF9" w14:textId="5A2864AA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1.866</w:t>
            </w:r>
          </w:p>
        </w:tc>
      </w:tr>
      <w:tr w:rsidR="00747C00" w:rsidRPr="00841586" w14:paraId="534CD5B0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D26856" w14:textId="77777777" w:rsidR="00747C00" w:rsidRPr="00B21A5C" w:rsidRDefault="00747C00" w:rsidP="00747C00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Vivienda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3/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4F99591" w14:textId="632B24E0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5EBABED" w14:textId="76B3942F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D2F6B2F" w14:textId="1EDD019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06FEA085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F2F9382" w14:textId="7DDA5ABB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F3ACD3A" w14:textId="3969D7C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2.80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DFEC3B" w14:textId="6E9EE42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3.70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6ACE92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2767C2E" w14:textId="7F8C0789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686EE5E" w14:textId="31ABB394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1735727" w14:textId="78E9CCF8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984F18D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0E34631" w14:textId="2E69FB65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0.282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08832B" w14:textId="0CFA1775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0.413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39CD966" w14:textId="6E77CAA8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0.521</w:t>
            </w:r>
          </w:p>
        </w:tc>
      </w:tr>
      <w:tr w:rsidR="00747C00" w:rsidRPr="00841586" w14:paraId="57E5D117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5AEA8E7" w14:textId="77777777" w:rsidR="00747C00" w:rsidRPr="00B21A5C" w:rsidRDefault="00747C00" w:rsidP="00747C00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Educación (Colegiaturas)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926D8C" w14:textId="000379E6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04818694" w14:textId="56793AE1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781492C3" w14:textId="1141F325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25E0B279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84F291E" w14:textId="305018C0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FE93B7E" w14:textId="1EF89338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3.18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19C1136" w14:textId="1A0E20A1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4.91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D08837B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4D268C" w14:textId="35786FEA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CCB236" w14:textId="4F073D2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DD8415" w14:textId="41CA9C7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C62A8BE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20D187" w14:textId="46D1473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12EED9" w14:textId="28575FD3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0.113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061ED9F" w14:textId="203EC031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0.167</w:t>
            </w:r>
          </w:p>
        </w:tc>
      </w:tr>
      <w:tr w:rsidR="00747C00" w:rsidRPr="00841586" w14:paraId="65ACFEFC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6934183" w14:textId="77777777" w:rsidR="00747C00" w:rsidRPr="00B21A5C" w:rsidRDefault="00747C00" w:rsidP="00747C00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 xml:space="preserve">Otros Servicios </w:t>
            </w:r>
            <w:r w:rsidRPr="00B21A5C">
              <w:rPr>
                <w:color w:val="000000"/>
                <w:sz w:val="16"/>
                <w:szCs w:val="16"/>
                <w:vertAlign w:val="superscript"/>
                <w:lang w:eastAsia="es-MX"/>
              </w:rPr>
              <w:t>4/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A45167A" w14:textId="5405866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477C48FF" w14:textId="4E80342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6093016" w14:textId="68CA546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7D5656D9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86807A" w14:textId="1FD33BDB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3.82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7FBA2E9" w14:textId="358C179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6.79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BA58F45" w14:textId="5C311E8F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7.02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CB35C6C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97646F9" w14:textId="16D9594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98D9080" w14:textId="550F143B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6ED7ABA" w14:textId="0396B08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E93733C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F8A37EC" w14:textId="5BE22771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900012" w14:textId="166533F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1.149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35F9A3D" w14:textId="53B8B762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1.177</w:t>
            </w:r>
          </w:p>
        </w:tc>
      </w:tr>
      <w:tr w:rsidR="00747C00" w:rsidRPr="00841586" w14:paraId="01384485" w14:textId="77777777">
        <w:trPr>
          <w:gridAfter w:val="1"/>
          <w:wAfter w:w="6" w:type="dxa"/>
          <w:trHeight w:val="283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38BEE7CF" w14:textId="77777777" w:rsidR="00747C00" w:rsidRPr="00B21A5C" w:rsidRDefault="00747C00" w:rsidP="00747C00">
            <w:pPr>
              <w:ind w:left="113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b/>
                <w:bCs/>
                <w:color w:val="000000"/>
                <w:sz w:val="16"/>
                <w:szCs w:val="16"/>
                <w:lang w:eastAsia="es-MX"/>
              </w:rPr>
              <w:t>No Subyacente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0ECFB703" w14:textId="32238BDB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-1.00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1AC9427" w14:textId="12E159A0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-1.15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vAlign w:val="center"/>
          </w:tcPr>
          <w:p w14:paraId="64BC807F" w14:textId="04244476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-1.85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shd w:val="clear" w:color="auto" w:fill="EBF1DE"/>
          </w:tcPr>
          <w:p w14:paraId="0AEDD56B" w14:textId="7777777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E9A6A4B" w14:textId="3CD56330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10.83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74EC9722" w14:textId="17B417AC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8.60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336EF607" w14:textId="69CA644B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575B9D7E" w14:textId="7777777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42E13BFD" w14:textId="223B4B86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-0.252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vAlign w:val="center"/>
          </w:tcPr>
          <w:p w14:paraId="55C743C2" w14:textId="708F9014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-0.293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587F4410" w14:textId="1C6090E6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-0.454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shd w:val="clear" w:color="auto" w:fill="EBF1DE"/>
            <w:vAlign w:val="center"/>
          </w:tcPr>
          <w:p w14:paraId="446F4CAA" w14:textId="77777777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25630ACE" w14:textId="7D3DD8E1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2.583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EBF1DE"/>
            <w:noWrap/>
            <w:vAlign w:val="center"/>
          </w:tcPr>
          <w:p w14:paraId="63A25760" w14:textId="0CDC0A72" w:rsidR="00747C00" w:rsidRPr="00747C00" w:rsidRDefault="00747C00" w:rsidP="00747C00">
            <w:pPr>
              <w:ind w:left="-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2.148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EBF1DE"/>
            <w:noWrap/>
            <w:vAlign w:val="center"/>
          </w:tcPr>
          <w:p w14:paraId="65FEF635" w14:textId="651E043F" w:rsidR="00747C00" w:rsidRPr="00747C00" w:rsidRDefault="00747C00" w:rsidP="00747C00">
            <w:pPr>
              <w:ind w:right="5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47C00">
              <w:rPr>
                <w:b/>
                <w:bCs/>
                <w:color w:val="000000"/>
                <w:sz w:val="16"/>
                <w:szCs w:val="16"/>
              </w:rPr>
              <w:t>0.428</w:t>
            </w:r>
          </w:p>
        </w:tc>
      </w:tr>
      <w:tr w:rsidR="00747C00" w:rsidRPr="00841586" w14:paraId="66D98F6F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A9600E" w14:textId="77777777" w:rsidR="00747C00" w:rsidRPr="00B21A5C" w:rsidRDefault="00747C00" w:rsidP="00747C00">
            <w:pPr>
              <w:ind w:left="170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Agropecuarios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AD6ECB4" w14:textId="4BD0EB16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72437EBE" w14:textId="6E6EB84A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2262388F" w14:textId="4106B07B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50135E1F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D209167" w14:textId="681C2153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3.28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576F2E2" w14:textId="584ED18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12.67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F50B978" w14:textId="7B1FAE35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ADF6EB5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E8039D" w14:textId="6F2EA150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0.129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DDF81C3" w14:textId="0051F31B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2820CFA" w14:textId="7B42E4CF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-0.059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09ECC40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238A577" w14:textId="482CDC1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0.365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230AD7C" w14:textId="6C0EF32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1.378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07C2D0F" w14:textId="07228EFB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0.637</w:t>
            </w:r>
          </w:p>
        </w:tc>
      </w:tr>
      <w:tr w:rsidR="00747C00" w:rsidRPr="00841586" w14:paraId="17A668E5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360803F" w14:textId="77777777" w:rsidR="00747C00" w:rsidRPr="00B21A5C" w:rsidRDefault="00747C00" w:rsidP="00747C00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Frutas y Verduras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6824D271" w14:textId="05FF33A5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67AA25EB" w14:textId="303FE62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57DA5A8" w14:textId="7EDC1DB9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58A113F1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048C61E" w14:textId="43E16495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-6.25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2E54D8E" w14:textId="003064B9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12.76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1DD2690" w14:textId="76A214DF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3.95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EA2972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1D4451" w14:textId="1794D16B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9D2C7BF" w14:textId="0C690C8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645A894" w14:textId="36A5B53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1E058B3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9610676" w14:textId="7761B1EA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-0.336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41CEC3" w14:textId="05391469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0.608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9A5C5E9" w14:textId="557F3855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0.197</w:t>
            </w:r>
          </w:p>
        </w:tc>
      </w:tr>
      <w:tr w:rsidR="00747C00" w:rsidRPr="00841586" w14:paraId="532AF37D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vAlign w:val="center"/>
            <w:hideMark/>
          </w:tcPr>
          <w:p w14:paraId="6612C639" w14:textId="77777777" w:rsidR="00747C00" w:rsidRPr="00B21A5C" w:rsidRDefault="00747C00" w:rsidP="00747C00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Pecuarios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94B58E9" w14:textId="143AE2C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5A9EEB8A" w14:textId="5E65983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1DBEE194" w14:textId="1D275B5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-0.60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7061A4BD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EE0B971" w14:textId="1CE90F2A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12.16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E36F340" w14:textId="39FDA680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D1EB7DE" w14:textId="5AE1AD73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6.87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5018920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E807C6B" w14:textId="7B6403AA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231D442" w14:textId="229A0238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CA8DB70" w14:textId="73F2256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-0.039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3D9E9BC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4F75471" w14:textId="37FE625D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0.701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F6F5D86" w14:textId="4DC58596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0.770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E63BBDC" w14:textId="5303E72E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0.440</w:t>
            </w:r>
          </w:p>
        </w:tc>
      </w:tr>
      <w:tr w:rsidR="00747C00" w:rsidRPr="00841586" w14:paraId="0F9CC40D" w14:textId="77777777">
        <w:trPr>
          <w:gridAfter w:val="1"/>
          <w:wAfter w:w="6" w:type="dxa"/>
          <w:trHeight w:val="454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1CBD2F6" w14:textId="77777777" w:rsidR="00747C00" w:rsidRPr="00B21A5C" w:rsidRDefault="00747C00" w:rsidP="00747C00">
            <w:pPr>
              <w:ind w:left="170"/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 y 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368E4F5" w14:textId="49FD624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-2.63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1A2470AF" w14:textId="538E053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-2.45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0303AFC9" w14:textId="44301DEA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-2.99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4626AB8E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F7B6D10" w14:textId="4C726721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13DDBF" w14:textId="6BF639EA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5.46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E2EDE8C" w14:textId="300BC7B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94D6726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71C8BEE" w14:textId="552980E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-0.381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D311907" w14:textId="09D3EBE2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-0.347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9A0D23" w14:textId="655C5099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-0.395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ADDF335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3F6F1A1" w14:textId="38AEBCAB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2.217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3A04EFB" w14:textId="710303D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0.770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802D471" w14:textId="7DB0813C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-0.209</w:t>
            </w:r>
          </w:p>
        </w:tc>
      </w:tr>
      <w:tr w:rsidR="00747C00" w:rsidRPr="00841586" w14:paraId="6EBED16A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19E7C4" w14:textId="77777777" w:rsidR="00747C00" w:rsidRPr="00B21A5C" w:rsidRDefault="00747C00" w:rsidP="00747C00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Energéticos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8DCF0CA" w14:textId="73E97CCF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-3.72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  <w:vAlign w:val="center"/>
          </w:tcPr>
          <w:p w14:paraId="2F0E6421" w14:textId="69D8EC9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-3.46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dotted" w:sz="4" w:space="0" w:color="9FBE62"/>
            </w:tcBorders>
            <w:vAlign w:val="center"/>
          </w:tcPr>
          <w:p w14:paraId="56240B4C" w14:textId="328336F0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-4.40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dotted" w:sz="4" w:space="0" w:color="9FBE62"/>
              <w:right w:val="nil"/>
            </w:tcBorders>
          </w:tcPr>
          <w:p w14:paraId="3CED684E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FD23D20" w14:textId="0A0FAF9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25.62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F7FB848" w14:textId="5F021EF5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6.32</w:t>
            </w:r>
          </w:p>
        </w:tc>
        <w:tc>
          <w:tcPr>
            <w:tcW w:w="45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1CDA32E" w14:textId="62EDC7A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-5.03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0D0CD9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8FA13D3" w14:textId="6909F7F4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-0.383</w:t>
            </w:r>
          </w:p>
        </w:tc>
        <w:tc>
          <w:tcPr>
            <w:tcW w:w="566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CD73FA6" w14:textId="74FBAC4B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-0.351</w:t>
            </w:r>
          </w:p>
        </w:tc>
        <w:tc>
          <w:tcPr>
            <w:tcW w:w="50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8B18D6A" w14:textId="05685B5C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-0.403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DB2231F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E8AC146" w14:textId="1029D5AE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2.138</w:t>
            </w:r>
          </w:p>
        </w:tc>
        <w:tc>
          <w:tcPr>
            <w:tcW w:w="567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C2562E3" w14:textId="38A61201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0.626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14F6ABE" w14:textId="618432AA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-0.492</w:t>
            </w:r>
          </w:p>
        </w:tc>
      </w:tr>
      <w:tr w:rsidR="00747C00" w:rsidRPr="00841586" w14:paraId="6297F58D" w14:textId="77777777">
        <w:trPr>
          <w:gridAfter w:val="1"/>
          <w:wAfter w:w="6" w:type="dxa"/>
          <w:trHeight w:val="255"/>
          <w:jc w:val="center"/>
        </w:trPr>
        <w:tc>
          <w:tcPr>
            <w:tcW w:w="2892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974B9E8" w14:textId="77777777" w:rsidR="00747C00" w:rsidRPr="00B21A5C" w:rsidRDefault="00747C00" w:rsidP="00747C00">
            <w:pPr>
              <w:ind w:left="284"/>
              <w:rPr>
                <w:color w:val="000000"/>
                <w:sz w:val="16"/>
                <w:szCs w:val="16"/>
                <w:lang w:eastAsia="es-MX"/>
              </w:rPr>
            </w:pPr>
            <w:r w:rsidRPr="00B21A5C">
              <w:rPr>
                <w:color w:val="000000"/>
                <w:sz w:val="16"/>
                <w:szCs w:val="16"/>
                <w:lang w:eastAsia="es-MX"/>
              </w:rPr>
              <w:t>Tarifas Autorizadas por el Gobierno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7E0CD06B" w14:textId="20B26146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  <w:vAlign w:val="center"/>
          </w:tcPr>
          <w:p w14:paraId="4CA4A297" w14:textId="217B228A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0.10</w:t>
            </w:r>
          </w:p>
        </w:tc>
        <w:tc>
          <w:tcPr>
            <w:tcW w:w="453" w:type="dxa"/>
            <w:tcBorders>
              <w:top w:val="dotted" w:sz="4" w:space="0" w:color="9FBE62"/>
              <w:left w:val="nil"/>
              <w:bottom w:val="single" w:sz="8" w:space="0" w:color="006600"/>
            </w:tcBorders>
            <w:vAlign w:val="center"/>
          </w:tcPr>
          <w:p w14:paraId="62FE4F4C" w14:textId="7E5A7456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127" w:type="dxa"/>
            <w:tcBorders>
              <w:top w:val="dotted" w:sz="4" w:space="0" w:color="9FBE62"/>
              <w:left w:val="nil"/>
              <w:bottom w:val="single" w:sz="8" w:space="0" w:color="006600"/>
              <w:right w:val="nil"/>
            </w:tcBorders>
          </w:tcPr>
          <w:p w14:paraId="4AC8241B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1350BA6" w14:textId="519BCC49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7B0CAE80" w14:textId="46EC71A1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3.42</w:t>
            </w:r>
          </w:p>
        </w:tc>
        <w:tc>
          <w:tcPr>
            <w:tcW w:w="45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308F647B" w14:textId="0328EE05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127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19D01FC2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80E7F74" w14:textId="31254819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566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2F3C4488" w14:textId="3771FABB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507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61DE282" w14:textId="3E0A4C2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84" w:type="dxa"/>
            <w:gridSpan w:val="2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593B352" w14:textId="77777777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3876B8C" w14:textId="3D0DA209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567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D3596EC" w14:textId="6792CE6E" w:rsidR="00747C00" w:rsidRPr="00747C00" w:rsidRDefault="00747C00" w:rsidP="00747C00">
            <w:pPr>
              <w:ind w:left="-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572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BEBDD5C" w14:textId="393AC192" w:rsidR="00747C00" w:rsidRPr="00747C00" w:rsidRDefault="00747C00" w:rsidP="00747C0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47C00">
              <w:rPr>
                <w:color w:val="000000"/>
                <w:sz w:val="16"/>
                <w:szCs w:val="16"/>
              </w:rPr>
              <w:t>0.283</w:t>
            </w:r>
          </w:p>
        </w:tc>
      </w:tr>
    </w:tbl>
    <w:bookmarkEnd w:id="15"/>
    <w:p w14:paraId="2AF977A8" w14:textId="2262C55A" w:rsidR="00236AC0" w:rsidRPr="00E671DE" w:rsidRDefault="00236AC0" w:rsidP="00725F4D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La incidencia se refiere a la contribución</w:t>
      </w:r>
      <w:r w:rsidR="00AF1F4F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en puntos porcentuales</w:t>
      </w:r>
      <w:r w:rsidR="00AF1F4F">
        <w:rPr>
          <w:sz w:val="16"/>
          <w:szCs w:val="16"/>
        </w:rPr>
        <w:t>,</w:t>
      </w:r>
      <w:r w:rsidRPr="00E671DE">
        <w:rPr>
          <w:sz w:val="16"/>
          <w:szCs w:val="16"/>
        </w:rPr>
        <w:t xml:space="preserve"> de cada componente del INPC a la inflación general. </w:t>
      </w:r>
      <w:r w:rsidR="00F126F2">
        <w:rPr>
          <w:sz w:val="16"/>
          <w:szCs w:val="16"/>
        </w:rPr>
        <w:t>E</w:t>
      </w:r>
      <w:r w:rsidRPr="00E671DE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 w:rsidR="00117D38">
        <w:rPr>
          <w:sz w:val="16"/>
          <w:szCs w:val="16"/>
        </w:rPr>
        <w:t xml:space="preserve">presentar </w:t>
      </w:r>
      <w:r w:rsidRPr="00E671DE">
        <w:rPr>
          <w:sz w:val="16"/>
          <w:szCs w:val="16"/>
        </w:rPr>
        <w:t>discrepancia</w:t>
      </w:r>
      <w:r w:rsidR="00117D38">
        <w:rPr>
          <w:sz w:val="16"/>
          <w:szCs w:val="16"/>
        </w:rPr>
        <w:t>s</w:t>
      </w:r>
      <w:r w:rsidRPr="00E671DE">
        <w:rPr>
          <w:sz w:val="16"/>
          <w:szCs w:val="16"/>
        </w:rPr>
        <w:t xml:space="preserve"> por efectos de redondeo.</w:t>
      </w:r>
    </w:p>
    <w:p w14:paraId="3F7025D9" w14:textId="77777777" w:rsidR="00236AC0" w:rsidRPr="00E671DE" w:rsidRDefault="00236AC0" w:rsidP="00725F4D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5A2711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5A2711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4C68CA0D" w14:textId="77777777" w:rsidR="00236AC0" w:rsidRPr="00E671DE" w:rsidRDefault="00236AC0" w:rsidP="00725F4D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6B1C34DA" w14:textId="438B49E2" w:rsidR="00236AC0" w:rsidRDefault="00236AC0" w:rsidP="00725F4D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</w:t>
      </w:r>
      <w:r w:rsidR="003E23B1">
        <w:rPr>
          <w:sz w:val="16"/>
          <w:szCs w:val="16"/>
        </w:rPr>
        <w:t xml:space="preserve"> y</w:t>
      </w:r>
      <w:r w:rsidRPr="00E671DE">
        <w:rPr>
          <w:sz w:val="16"/>
          <w:szCs w:val="16"/>
        </w:rPr>
        <w:t xml:space="preserve"> servicios turísticos en paquete, entre otros.</w:t>
      </w:r>
    </w:p>
    <w:p w14:paraId="1F4B2B3D" w14:textId="21C67C55" w:rsidR="006D6D76" w:rsidRPr="00E671DE" w:rsidRDefault="006D6D76" w:rsidP="00725F4D">
      <w:pPr>
        <w:autoSpaceDE w:val="0"/>
        <w:autoSpaceDN w:val="0"/>
        <w:adjustRightInd w:val="0"/>
        <w:ind w:left="199" w:right="57" w:hanging="142"/>
        <w:rPr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3424911F" w14:textId="114E09B7" w:rsidR="00236AC0" w:rsidRPr="00887FF6" w:rsidRDefault="00236AC0" w:rsidP="00236AC0">
      <w:pPr>
        <w:pStyle w:val="n01"/>
        <w:keepLines w:val="0"/>
        <w:spacing w:before="720"/>
        <w:ind w:left="0" w:firstLine="0"/>
        <w:rPr>
          <w:rFonts w:ascii="Arial" w:hAnsi="Arial"/>
          <w:b/>
          <w:iCs/>
          <w:smallCaps/>
          <w:color w:val="auto"/>
        </w:rPr>
      </w:pPr>
      <w:r w:rsidRPr="00887FF6">
        <w:rPr>
          <w:rFonts w:ascii="Arial" w:hAnsi="Arial"/>
          <w:b/>
          <w:iCs/>
          <w:smallCaps/>
          <w:color w:val="auto"/>
        </w:rPr>
        <w:t>Componentes del</w:t>
      </w:r>
      <w:r w:rsidR="00221B60" w:rsidRPr="00887FF6">
        <w:rPr>
          <w:b/>
          <w:iCs/>
          <w:smallCaps/>
          <w:color w:val="000000" w:themeColor="text1"/>
        </w:rPr>
        <w:t xml:space="preserve"> Índice Nacional de Precios al Consumidor</w:t>
      </w:r>
    </w:p>
    <w:p w14:paraId="79E02AE6" w14:textId="3E637D35" w:rsidR="00EC3780" w:rsidRDefault="009D3527" w:rsidP="00EC3780">
      <w:pPr>
        <w:autoSpaceDE w:val="0"/>
        <w:autoSpaceDN w:val="0"/>
        <w:adjustRightInd w:val="0"/>
        <w:spacing w:before="240"/>
      </w:pPr>
      <w:r w:rsidRPr="00E7491F">
        <w:t>E</w:t>
      </w:r>
      <w:r w:rsidR="00F95426" w:rsidRPr="00E7491F">
        <w:t xml:space="preserve">n la primera quincena de </w:t>
      </w:r>
      <w:r w:rsidR="00F95426">
        <w:t>mayo</w:t>
      </w:r>
      <w:r w:rsidR="00F95426" w:rsidRPr="00E7491F">
        <w:t xml:space="preserve"> de 202</w:t>
      </w:r>
      <w:r w:rsidR="00F95426">
        <w:t>3</w:t>
      </w:r>
      <w:r w:rsidR="00F95426" w:rsidRPr="00E7491F">
        <w:t>, la variación de los índices subyacente y no subyacente fue de 0.</w:t>
      </w:r>
      <w:r w:rsidR="00F95426">
        <w:t>18</w:t>
      </w:r>
      <w:r w:rsidR="00F95426" w:rsidRPr="00E7491F">
        <w:t xml:space="preserve"> y </w:t>
      </w:r>
      <w:r w:rsidR="00F95426">
        <w:t>-1.85</w:t>
      </w:r>
      <w:r w:rsidR="00E01284">
        <w:t> %</w:t>
      </w:r>
      <w:r w:rsidR="00F95426" w:rsidRPr="00E7491F">
        <w:t>, respectivamente. En la misma quincena de 202</w:t>
      </w:r>
      <w:r w:rsidR="00F95426">
        <w:t>2</w:t>
      </w:r>
      <w:r w:rsidR="00434B3D">
        <w:t>,</w:t>
      </w:r>
      <w:r w:rsidR="00F95426" w:rsidRPr="00E7491F">
        <w:t xml:space="preserve"> fue de 0.</w:t>
      </w:r>
      <w:r w:rsidR="00F95426">
        <w:t>31</w:t>
      </w:r>
      <w:r w:rsidR="00F95426" w:rsidRPr="00E7491F">
        <w:t xml:space="preserve"> y </w:t>
      </w:r>
      <w:r w:rsidR="00F95426">
        <w:t>-1.15</w:t>
      </w:r>
      <w:r w:rsidR="00F95426" w:rsidRPr="00E7491F">
        <w:t xml:space="preserve"> por ciento</w:t>
      </w:r>
      <w:r w:rsidR="00EC3780" w:rsidRPr="00DD6F96">
        <w:t>.</w:t>
      </w:r>
    </w:p>
    <w:p w14:paraId="27DAB530" w14:textId="77777777" w:rsidR="00236AC0" w:rsidRPr="0091201A" w:rsidRDefault="00236AC0" w:rsidP="006D6D76">
      <w:pPr>
        <w:pStyle w:val="n01"/>
        <w:keepNext/>
        <w:spacing w:before="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0C65C131" w14:textId="77777777" w:rsidR="00236AC0" w:rsidRPr="002660A9" w:rsidRDefault="00236AC0" w:rsidP="00236AC0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36B1249B" w14:textId="234077EC" w:rsidR="00236AC0" w:rsidRPr="000C372F" w:rsidRDefault="009555FD" w:rsidP="00236AC0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236AC0" w:rsidRPr="000C372F">
        <w:rPr>
          <w:sz w:val="18"/>
          <w:szCs w:val="18"/>
        </w:rPr>
        <w:t>Variación porcentual</w:t>
      </w:r>
      <w:r w:rsidR="00236AC0">
        <w:rPr>
          <w:sz w:val="18"/>
          <w:szCs w:val="18"/>
        </w:rPr>
        <w:t xml:space="preserve"> </w:t>
      </w:r>
      <w:r w:rsidR="00A96D6C">
        <w:rPr>
          <w:sz w:val="18"/>
          <w:szCs w:val="18"/>
        </w:rPr>
        <w:t xml:space="preserve">quincenal </w:t>
      </w:r>
      <w:r w:rsidR="00236AC0">
        <w:rPr>
          <w:sz w:val="18"/>
          <w:szCs w:val="18"/>
        </w:rPr>
        <w:t xml:space="preserve">en la primera quincena de </w:t>
      </w:r>
      <w:r w:rsidR="006B0D7E">
        <w:rPr>
          <w:sz w:val="18"/>
          <w:szCs w:val="18"/>
        </w:rPr>
        <w:t>mayo</w:t>
      </w:r>
      <w:r w:rsidR="00236AC0" w:rsidRPr="000C372F">
        <w:rPr>
          <w:sz w:val="18"/>
          <w:szCs w:val="18"/>
        </w:rPr>
        <w:t xml:space="preserve"> de los años que se indican</w:t>
      </w:r>
      <w:r>
        <w:rPr>
          <w:sz w:val="18"/>
          <w:szCs w:val="18"/>
        </w:rPr>
        <w:t>)</w:t>
      </w:r>
    </w:p>
    <w:p w14:paraId="44D623CD" w14:textId="0C47D3CC" w:rsidR="00236AC0" w:rsidRDefault="00FA1292" w:rsidP="00236AC0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</w:rPr>
        <w:drawing>
          <wp:inline distT="0" distB="0" distL="0" distR="0" wp14:anchorId="3A94ED1D" wp14:editId="61EB7045">
            <wp:extent cx="5040000" cy="2880000"/>
            <wp:effectExtent l="0" t="0" r="27305" b="3492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FC2798B" w14:textId="4DBBAE04" w:rsidR="006D6D76" w:rsidRPr="006D6D76" w:rsidRDefault="006D6D76" w:rsidP="004A0036">
      <w:pPr>
        <w:pStyle w:val="Textodebloque"/>
        <w:widowControl w:val="0"/>
        <w:spacing w:before="0"/>
        <w:ind w:left="851" w:right="1134" w:firstLine="45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662852FA" w14:textId="249B25DF" w:rsidR="006D6D76" w:rsidRDefault="009D3527" w:rsidP="00CB4F36">
      <w:pPr>
        <w:autoSpaceDE w:val="0"/>
        <w:autoSpaceDN w:val="0"/>
        <w:adjustRightInd w:val="0"/>
        <w:spacing w:before="200"/>
        <w:rPr>
          <w:color w:val="000000" w:themeColor="text1"/>
        </w:rPr>
      </w:pPr>
      <w:r w:rsidRPr="00982FF8">
        <w:rPr>
          <w:color w:val="000000" w:themeColor="text1"/>
        </w:rPr>
        <w:t>E</w:t>
      </w:r>
      <w:r w:rsidR="00F95426" w:rsidRPr="00982FF8">
        <w:rPr>
          <w:color w:val="000000" w:themeColor="text1"/>
        </w:rPr>
        <w:t>n la primera quincena de</w:t>
      </w:r>
      <w:r w:rsidR="00F95426">
        <w:rPr>
          <w:color w:val="000000" w:themeColor="text1"/>
        </w:rPr>
        <w:t xml:space="preserve"> mayo</w:t>
      </w:r>
      <w:r w:rsidR="00F95426" w:rsidRPr="00982FF8">
        <w:rPr>
          <w:color w:val="000000" w:themeColor="text1"/>
        </w:rPr>
        <w:t xml:space="preserve"> de 202</w:t>
      </w:r>
      <w:r w:rsidR="00F95426">
        <w:rPr>
          <w:color w:val="000000" w:themeColor="text1"/>
        </w:rPr>
        <w:t xml:space="preserve">3, </w:t>
      </w:r>
      <w:r w:rsidR="00F95426" w:rsidRPr="00982FF8">
        <w:rPr>
          <w:color w:val="000000" w:themeColor="text1"/>
        </w:rPr>
        <w:t xml:space="preserve">la variación anual del INPC fue de </w:t>
      </w:r>
      <w:r w:rsidR="00F95426">
        <w:rPr>
          <w:color w:val="000000" w:themeColor="text1"/>
        </w:rPr>
        <w:t>6.00</w:t>
      </w:r>
      <w:r w:rsidR="00E01284">
        <w:rPr>
          <w:color w:val="000000" w:themeColor="text1"/>
        </w:rPr>
        <w:t> %</w:t>
      </w:r>
      <w:r w:rsidR="00F95426" w:rsidRPr="00982FF8">
        <w:rPr>
          <w:color w:val="000000" w:themeColor="text1"/>
        </w:rPr>
        <w:t xml:space="preserve"> y la de los índices subyacente y no subyacente</w:t>
      </w:r>
      <w:r w:rsidR="00DD206A">
        <w:rPr>
          <w:color w:val="000000" w:themeColor="text1"/>
        </w:rPr>
        <w:t>,</w:t>
      </w:r>
      <w:r w:rsidR="00F95426" w:rsidRPr="00982FF8">
        <w:rPr>
          <w:color w:val="000000" w:themeColor="text1"/>
        </w:rPr>
        <w:t xml:space="preserve"> de </w:t>
      </w:r>
      <w:r w:rsidR="00F95426">
        <w:rPr>
          <w:color w:val="000000" w:themeColor="text1"/>
        </w:rPr>
        <w:t>7.45</w:t>
      </w:r>
      <w:r w:rsidR="00F95426" w:rsidRPr="00982FF8">
        <w:rPr>
          <w:color w:val="000000" w:themeColor="text1"/>
        </w:rPr>
        <w:t xml:space="preserve"> y </w:t>
      </w:r>
      <w:r w:rsidR="00F95426">
        <w:rPr>
          <w:color w:val="000000" w:themeColor="text1"/>
        </w:rPr>
        <w:t>1.70</w:t>
      </w:r>
      <w:r w:rsidR="00E01284">
        <w:rPr>
          <w:color w:val="000000" w:themeColor="text1"/>
        </w:rPr>
        <w:t> %</w:t>
      </w:r>
      <w:r w:rsidR="00F95426" w:rsidRPr="00982FF8">
        <w:rPr>
          <w:color w:val="000000" w:themeColor="text1"/>
        </w:rPr>
        <w:t>, respectivamente. En el mismo periodo del año anterior</w:t>
      </w:r>
      <w:r w:rsidR="00F95426">
        <w:rPr>
          <w:color w:val="000000" w:themeColor="text1"/>
        </w:rPr>
        <w:t xml:space="preserve">, </w:t>
      </w:r>
      <w:r w:rsidR="00F95426" w:rsidRPr="00982FF8">
        <w:rPr>
          <w:color w:val="000000" w:themeColor="text1"/>
        </w:rPr>
        <w:t xml:space="preserve">el INPC </w:t>
      </w:r>
      <w:r w:rsidR="00F95426">
        <w:rPr>
          <w:color w:val="000000" w:themeColor="text1"/>
        </w:rPr>
        <w:t>aumentó 7.58</w:t>
      </w:r>
      <w:r w:rsidR="00E01284">
        <w:rPr>
          <w:color w:val="000000" w:themeColor="text1"/>
        </w:rPr>
        <w:t> %</w:t>
      </w:r>
      <w:r w:rsidR="00F95426" w:rsidRPr="00982FF8">
        <w:rPr>
          <w:color w:val="000000" w:themeColor="text1"/>
        </w:rPr>
        <w:t xml:space="preserve"> y sus </w:t>
      </w:r>
      <w:r w:rsidR="00DD206A">
        <w:rPr>
          <w:color w:val="000000" w:themeColor="text1"/>
        </w:rPr>
        <w:t xml:space="preserve">índices </w:t>
      </w:r>
      <w:r w:rsidR="00F95426" w:rsidRPr="00982FF8">
        <w:rPr>
          <w:color w:val="000000" w:themeColor="text1"/>
        </w:rPr>
        <w:t>componentes</w:t>
      </w:r>
      <w:r w:rsidR="00F95426">
        <w:rPr>
          <w:color w:val="000000" w:themeColor="text1"/>
        </w:rPr>
        <w:t>,</w:t>
      </w:r>
      <w:r w:rsidR="00F95426" w:rsidRPr="00982FF8">
        <w:rPr>
          <w:color w:val="000000" w:themeColor="text1"/>
        </w:rPr>
        <w:t xml:space="preserve"> </w:t>
      </w:r>
      <w:r w:rsidR="00F95426">
        <w:rPr>
          <w:color w:val="000000" w:themeColor="text1"/>
        </w:rPr>
        <w:t>7.24</w:t>
      </w:r>
      <w:r w:rsidR="00F95426" w:rsidRPr="00982FF8">
        <w:rPr>
          <w:color w:val="000000" w:themeColor="text1"/>
        </w:rPr>
        <w:t xml:space="preserve"> y </w:t>
      </w:r>
      <w:r w:rsidR="00F95426">
        <w:rPr>
          <w:color w:val="000000" w:themeColor="text1"/>
        </w:rPr>
        <w:t>8.60</w:t>
      </w:r>
      <w:r w:rsidR="00E01284">
        <w:rPr>
          <w:color w:val="000000" w:themeColor="text1"/>
        </w:rPr>
        <w:t> %</w:t>
      </w:r>
      <w:r w:rsidR="00F95426" w:rsidRPr="00982FF8">
        <w:rPr>
          <w:color w:val="000000" w:themeColor="text1"/>
        </w:rPr>
        <w:t>, en ese orden</w:t>
      </w:r>
      <w:r w:rsidR="00236AC0" w:rsidRPr="00D25428">
        <w:rPr>
          <w:color w:val="000000" w:themeColor="text1"/>
        </w:rPr>
        <w:t>.</w:t>
      </w:r>
    </w:p>
    <w:p w14:paraId="3404230D" w14:textId="77777777" w:rsidR="00236AC0" w:rsidRPr="006E094F" w:rsidRDefault="00236AC0" w:rsidP="00CB4F36">
      <w:pPr>
        <w:pStyle w:val="n01"/>
        <w:keepNext/>
        <w:spacing w:before="20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1DC18896" w14:textId="06AC7AE0" w:rsidR="00236AC0" w:rsidRPr="00FA0577" w:rsidRDefault="006C6DB0" w:rsidP="00236AC0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="00236AC0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="00236AC0"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4A19452" w14:textId="2EB23680" w:rsidR="00236AC0" w:rsidRPr="000C372F" w:rsidRDefault="009555FD" w:rsidP="00236AC0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>
        <w:rPr>
          <w:sz w:val="18"/>
          <w:szCs w:val="20"/>
        </w:rPr>
        <w:t>(</w:t>
      </w:r>
      <w:r w:rsidR="00236AC0" w:rsidRPr="000C372F">
        <w:rPr>
          <w:sz w:val="18"/>
          <w:szCs w:val="20"/>
        </w:rPr>
        <w:t>Variación porcentual anual</w:t>
      </w:r>
      <w:r>
        <w:rPr>
          <w:sz w:val="18"/>
          <w:szCs w:val="20"/>
        </w:rPr>
        <w:t>)</w:t>
      </w:r>
    </w:p>
    <w:p w14:paraId="65C3DF9C" w14:textId="408B5FE7" w:rsidR="00236AC0" w:rsidRDefault="00FA1292" w:rsidP="00236AC0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3DEAF404" wp14:editId="29469EEF">
            <wp:extent cx="5040000" cy="2880000"/>
            <wp:effectExtent l="0" t="0" r="27305" b="349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C4AB177" w14:textId="7886D1A8" w:rsidR="006D6D76" w:rsidRPr="006D6D76" w:rsidRDefault="006D6D76" w:rsidP="004A0036">
      <w:pPr>
        <w:pStyle w:val="Textodebloque"/>
        <w:widowControl w:val="0"/>
        <w:spacing w:before="0"/>
        <w:ind w:left="851" w:right="1134"/>
        <w:jc w:val="both"/>
        <w:rPr>
          <w:b w:val="0"/>
          <w:caps w:val="0"/>
          <w:sz w:val="16"/>
          <w:szCs w:val="16"/>
        </w:rPr>
      </w:pPr>
      <w:r w:rsidRPr="00EE6084">
        <w:rPr>
          <w:b w:val="0"/>
          <w:caps w:val="0"/>
          <w:sz w:val="16"/>
          <w:szCs w:val="16"/>
        </w:rPr>
        <w:t>Fuente: INEGI</w:t>
      </w:r>
    </w:p>
    <w:p w14:paraId="26664B00" w14:textId="77777777" w:rsidR="00236AC0" w:rsidRPr="000C372F" w:rsidRDefault="00236AC0" w:rsidP="00236AC0">
      <w:pPr>
        <w:keepNext/>
        <w:keepLines/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general.</w:t>
      </w:r>
    </w:p>
    <w:p w14:paraId="3D5804FC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74C4040C" w14:textId="77777777" w:rsidR="00236AC0" w:rsidRPr="00704894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1EDC2BA9" w14:textId="0978EC88" w:rsidR="00236AC0" w:rsidRPr="00212EC9" w:rsidRDefault="00095EA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p</w:t>
      </w:r>
      <w:r w:rsidR="00236AC0"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roductos genéricos con mayor incidencia</w:t>
      </w:r>
    </w:p>
    <w:p w14:paraId="7F83AA10" w14:textId="5EFAF485" w:rsidR="00236AC0" w:rsidRPr="00095EA0" w:rsidRDefault="00095EA0" w:rsidP="00236AC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smallCaps/>
          <w:color w:val="000000"/>
          <w:position w:val="-1"/>
          <w:sz w:val="20"/>
          <w:szCs w:val="22"/>
        </w:rPr>
      </w:pPr>
      <w:r>
        <w:rPr>
          <w:b/>
          <w:smallCaps/>
          <w:color w:val="000000"/>
          <w:position w:val="-1"/>
          <w:sz w:val="20"/>
          <w:szCs w:val="22"/>
        </w:rPr>
        <w:t>p</w:t>
      </w:r>
      <w:r w:rsidR="00236AC0" w:rsidRPr="00095EA0">
        <w:rPr>
          <w:b/>
          <w:smallCaps/>
          <w:color w:val="000000"/>
          <w:position w:val="-1"/>
          <w:sz w:val="20"/>
          <w:szCs w:val="22"/>
        </w:rPr>
        <w:t xml:space="preserve">rimera quincena de </w:t>
      </w:r>
      <w:r w:rsidR="006B0D7E">
        <w:rPr>
          <w:b/>
          <w:smallCaps/>
          <w:color w:val="000000"/>
          <w:position w:val="-1"/>
          <w:sz w:val="20"/>
          <w:szCs w:val="22"/>
        </w:rPr>
        <w:t>mayo</w:t>
      </w:r>
      <w:r w:rsidR="00236AC0" w:rsidRPr="00095EA0">
        <w:rPr>
          <w:b/>
          <w:smallCaps/>
          <w:color w:val="000000"/>
          <w:position w:val="-1"/>
          <w:sz w:val="20"/>
          <w:szCs w:val="22"/>
        </w:rPr>
        <w:t xml:space="preserve"> de 202</w:t>
      </w:r>
      <w:r w:rsidR="002200D2" w:rsidRPr="00095EA0">
        <w:rPr>
          <w:b/>
          <w:smallCaps/>
          <w:color w:val="000000"/>
          <w:position w:val="-1"/>
          <w:sz w:val="20"/>
          <w:szCs w:val="22"/>
        </w:rPr>
        <w:t>3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055"/>
        <w:gridCol w:w="1055"/>
        <w:gridCol w:w="167"/>
        <w:gridCol w:w="2499"/>
        <w:gridCol w:w="1055"/>
        <w:gridCol w:w="1055"/>
      </w:tblGrid>
      <w:tr w:rsidR="00344BD5" w:rsidRPr="00A9663B" w14:paraId="71BC1AF0" w14:textId="77777777" w:rsidTr="00851F8A">
        <w:trPr>
          <w:trHeight w:val="624"/>
          <w:jc w:val="center"/>
        </w:trPr>
        <w:tc>
          <w:tcPr>
            <w:tcW w:w="2500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32FD6135" w14:textId="5B6EA8E7" w:rsidR="00344BD5" w:rsidRPr="00443E47" w:rsidRDefault="00344BD5" w:rsidP="00725F4D">
            <w:pPr>
              <w:autoSpaceDE w:val="0"/>
              <w:autoSpaceDN w:val="0"/>
              <w:adjustRightInd w:val="0"/>
              <w:ind w:left="73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al alza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3D870A0B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00990F08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  <w:tc>
          <w:tcPr>
            <w:tcW w:w="167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9DB7DBD" w14:textId="77777777" w:rsidR="00344BD5" w:rsidRPr="00B96D30" w:rsidRDefault="00344BD5" w:rsidP="00344BD5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0AE260E1" w14:textId="2E1BD1EE" w:rsidR="00344BD5" w:rsidRPr="00443E47" w:rsidRDefault="00344BD5" w:rsidP="00725F4D">
            <w:pPr>
              <w:autoSpaceDE w:val="0"/>
              <w:autoSpaceDN w:val="0"/>
              <w:adjustRightInd w:val="0"/>
              <w:ind w:left="7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Productos con precios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a la baja</w:t>
            </w:r>
          </w:p>
        </w:tc>
        <w:tc>
          <w:tcPr>
            <w:tcW w:w="1055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29AB4958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2B297D63" w14:textId="77777777" w:rsidR="00344BD5" w:rsidRPr="00443E47" w:rsidRDefault="00344BD5" w:rsidP="00344BD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Incidencia </w:t>
            </w:r>
            <w:r w:rsidRPr="003C09F4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quincenal</w:t>
            </w:r>
          </w:p>
        </w:tc>
      </w:tr>
      <w:tr w:rsidR="00096F5B" w:rsidRPr="009F6415" w14:paraId="26DDECF9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86254D2" w14:textId="5A34945E" w:rsidR="00096F5B" w:rsidRPr="003A5E50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Papa y otros tubérculos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4F5CE69D" w14:textId="06A54432" w:rsidR="00096F5B" w:rsidRPr="003A5E50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A07E536" w14:textId="663F0731" w:rsidR="00096F5B" w:rsidRPr="003A5E50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167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2B39465D" w14:textId="77777777" w:rsidR="00096F5B" w:rsidRPr="00B21A5C" w:rsidRDefault="00096F5B" w:rsidP="00096F5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BF109BA" w14:textId="747CC070" w:rsidR="00096F5B" w:rsidRPr="002720FE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 xml:space="preserve">Electricidad </w:t>
            </w:r>
            <w:r w:rsidRPr="0012554D">
              <w:rPr>
                <w:color w:val="000000"/>
                <w:sz w:val="16"/>
                <w:szCs w:val="16"/>
                <w:vertAlign w:val="superscript"/>
              </w:rPr>
              <w:t>2/</w:t>
            </w:r>
          </w:p>
        </w:tc>
        <w:tc>
          <w:tcPr>
            <w:tcW w:w="1055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90F1EDA" w14:textId="30CDBFB7" w:rsidR="00096F5B" w:rsidRPr="002720FE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-21.22</w:t>
            </w:r>
          </w:p>
        </w:tc>
        <w:tc>
          <w:tcPr>
            <w:tcW w:w="1055" w:type="dxa"/>
            <w:tcBorders>
              <w:top w:val="single" w:sz="8" w:space="0" w:color="006600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41F7BD1" w14:textId="2BC37F6E" w:rsidR="00096F5B" w:rsidRPr="002720FE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-0.374</w:t>
            </w:r>
          </w:p>
        </w:tc>
      </w:tr>
      <w:tr w:rsidR="00096F5B" w:rsidRPr="00841586" w14:paraId="0686BFCD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AD8E373" w14:textId="79C1CD3D" w:rsidR="00096F5B" w:rsidRPr="003A5E50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Loncherías, fondas, torterías y taquerías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D9A8832" w14:textId="5A09C116" w:rsidR="00096F5B" w:rsidRPr="003A5E50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C67C2B4" w14:textId="3E3422EF" w:rsidR="00096F5B" w:rsidRPr="003A5E50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5D3F8A9E" w14:textId="77777777" w:rsidR="00096F5B" w:rsidRPr="00B21A5C" w:rsidRDefault="00096F5B" w:rsidP="00096F5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3A53362" w14:textId="3CB11BD3" w:rsidR="00096F5B" w:rsidRPr="002720FE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Limón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3B0EEB8" w14:textId="207F052C" w:rsidR="00096F5B" w:rsidRPr="002720FE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-16.63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5C30AEB" w14:textId="57018642" w:rsidR="00096F5B" w:rsidRPr="002720FE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-0.032</w:t>
            </w:r>
          </w:p>
        </w:tc>
      </w:tr>
      <w:tr w:rsidR="00096F5B" w:rsidRPr="00841586" w14:paraId="7E34DD48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A78DA8F" w14:textId="655B3379" w:rsidR="00096F5B" w:rsidRPr="003A5E50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Vivienda propia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9659DE8" w14:textId="089F735E" w:rsidR="00096F5B" w:rsidRPr="003A5E50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678DCC" w14:textId="3669ABD6" w:rsidR="00096F5B" w:rsidRPr="003A5E50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D71898E" w14:textId="77777777" w:rsidR="00096F5B" w:rsidRPr="00B21A5C" w:rsidRDefault="00096F5B" w:rsidP="00096F5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1B78DA6" w14:textId="3DB6B5ED" w:rsidR="00096F5B" w:rsidRPr="002720FE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Pollo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9C1D82B" w14:textId="098C528F" w:rsidR="00096F5B" w:rsidRPr="002720FE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-1.51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C8ED2AC" w14:textId="4B08DE53" w:rsidR="00096F5B" w:rsidRPr="002720FE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-0.028</w:t>
            </w:r>
          </w:p>
        </w:tc>
      </w:tr>
      <w:tr w:rsidR="00096F5B" w:rsidRPr="00841586" w14:paraId="6D4E84E3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D1A1A54" w14:textId="72933594" w:rsidR="00096F5B" w:rsidRPr="003A5E50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Restaurantes y similares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D70D610" w14:textId="5E73F0CE" w:rsidR="00096F5B" w:rsidRPr="003A5E50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CD123F0" w14:textId="4A5911F5" w:rsidR="00096F5B" w:rsidRPr="003A5E50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4CB8F33" w14:textId="77777777" w:rsidR="00096F5B" w:rsidRPr="00B21A5C" w:rsidRDefault="00096F5B" w:rsidP="00096F5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E5C9F68" w14:textId="4BE6B704" w:rsidR="00096F5B" w:rsidRPr="002720FE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Gasolina de bajo octanaje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25C1DF1" w14:textId="629E5851" w:rsidR="00096F5B" w:rsidRPr="002720FE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2F57321" w14:textId="26997CA7" w:rsidR="00096F5B" w:rsidRPr="002720FE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-0.017</w:t>
            </w:r>
          </w:p>
        </w:tc>
      </w:tr>
      <w:tr w:rsidR="00096F5B" w:rsidRPr="00841586" w14:paraId="6BEED877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4CF8BD" w14:textId="2782BF39" w:rsidR="00096F5B" w:rsidRPr="003A5E50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Transporte aéreo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BEF69AA" w14:textId="26E0F74A" w:rsidR="00096F5B" w:rsidRPr="003A5E50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4.58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AB57419" w14:textId="662A0D5E" w:rsidR="00096F5B" w:rsidRPr="003A5E50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406D59D" w14:textId="77777777" w:rsidR="00096F5B" w:rsidRPr="00B21A5C" w:rsidRDefault="00096F5B" w:rsidP="00096F5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E33DF03" w14:textId="36C73037" w:rsidR="00096F5B" w:rsidRPr="002720FE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Gas doméstico LP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FF6090" w14:textId="72092C7F" w:rsidR="00096F5B" w:rsidRPr="002720FE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-0.70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E28526B" w14:textId="56F5EDDF" w:rsidR="00096F5B" w:rsidRPr="002720FE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-0.011</w:t>
            </w:r>
          </w:p>
        </w:tc>
      </w:tr>
      <w:tr w:rsidR="00096F5B" w:rsidRPr="00841586" w14:paraId="5C0E007D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F34856" w14:textId="6E2EA8BC" w:rsidR="00096F5B" w:rsidRPr="003A5E50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Azúcar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42AF5DD" w14:textId="62ED9CBE" w:rsidR="00096F5B" w:rsidRPr="003A5E50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F270B55" w14:textId="1D7ED7C1" w:rsidR="00096F5B" w:rsidRPr="003A5E50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C26ECDA" w14:textId="77777777" w:rsidR="00096F5B" w:rsidRPr="00B21A5C" w:rsidRDefault="00096F5B" w:rsidP="00096F5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7EA92DF" w14:textId="0623C357" w:rsidR="00096F5B" w:rsidRPr="002720FE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Servicios turísticos en paquete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D114A6E" w14:textId="7D4606FE" w:rsidR="00096F5B" w:rsidRPr="002720FE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-2.90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B613A7E" w14:textId="1A29B7FF" w:rsidR="00096F5B" w:rsidRPr="002720FE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-0.010</w:t>
            </w:r>
          </w:p>
        </w:tc>
      </w:tr>
      <w:tr w:rsidR="00096F5B" w:rsidRPr="00841586" w14:paraId="29C2A588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0359A0C" w14:textId="5F028F72" w:rsidR="00096F5B" w:rsidRPr="003A5E50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Naranja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36381A5" w14:textId="16C5E99A" w:rsidR="00096F5B" w:rsidRPr="003A5E50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3.48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B717520" w14:textId="1FE93EEB" w:rsidR="00096F5B" w:rsidRPr="003A5E50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4F600E7" w14:textId="77777777" w:rsidR="00096F5B" w:rsidRPr="00B21A5C" w:rsidRDefault="00096F5B" w:rsidP="00096F5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AA732D4" w14:textId="6E836B8A" w:rsidR="00096F5B" w:rsidRPr="002720FE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Lavadoras de ropa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B55BF90" w14:textId="143B864E" w:rsidR="00096F5B" w:rsidRPr="002720FE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-3.64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3A2DB44" w14:textId="627DB20C" w:rsidR="00096F5B" w:rsidRPr="002720FE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-0.006</w:t>
            </w:r>
          </w:p>
        </w:tc>
      </w:tr>
      <w:tr w:rsidR="00096F5B" w:rsidRPr="00841586" w14:paraId="4694BE81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B55267A" w14:textId="1C80B7C3" w:rsidR="00096F5B" w:rsidRPr="003A5E50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Alimento para mascotas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CB1E883" w14:textId="27CAAEF5" w:rsidR="00096F5B" w:rsidRPr="003A5E50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31F3C2" w14:textId="055E953D" w:rsidR="00096F5B" w:rsidRPr="003A5E50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89D11A4" w14:textId="77777777" w:rsidR="00096F5B" w:rsidRPr="00B21A5C" w:rsidRDefault="00096F5B" w:rsidP="00096F5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7613138" w14:textId="1052AA95" w:rsidR="00096F5B" w:rsidRPr="002720FE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Huevo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A9FFB8" w14:textId="5B001212" w:rsidR="00096F5B" w:rsidRPr="002720FE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2C40F88" w14:textId="2EB02417" w:rsidR="00096F5B" w:rsidRPr="002720FE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-0.006</w:t>
            </w:r>
          </w:p>
        </w:tc>
      </w:tr>
      <w:tr w:rsidR="00096F5B" w:rsidRPr="00841586" w14:paraId="5CB45DC2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35D3C7E" w14:textId="64D26770" w:rsidR="00096F5B" w:rsidRPr="003A5E50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Automóviles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AE6A19D" w14:textId="376D54D5" w:rsidR="00096F5B" w:rsidRPr="003A5E50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CD2D6D5" w14:textId="03E563E3" w:rsidR="00096F5B" w:rsidRPr="003A5E50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67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FC55565" w14:textId="77777777" w:rsidR="00096F5B" w:rsidRPr="00B21A5C" w:rsidRDefault="00096F5B" w:rsidP="00096F5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F887833" w14:textId="6864E423" w:rsidR="00096F5B" w:rsidRPr="002720FE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Computadoras</w:t>
            </w:r>
          </w:p>
        </w:tc>
        <w:tc>
          <w:tcPr>
            <w:tcW w:w="1055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1784007" w14:textId="34B7FCBE" w:rsidR="00096F5B" w:rsidRPr="002720FE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-2.61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D3D1DFD" w14:textId="591FBE7C" w:rsidR="00096F5B" w:rsidRPr="002720FE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-0.005</w:t>
            </w:r>
          </w:p>
        </w:tc>
      </w:tr>
      <w:tr w:rsidR="00096F5B" w:rsidRPr="00841586" w14:paraId="3D798F02" w14:textId="77777777" w:rsidTr="002720FE">
        <w:trPr>
          <w:trHeight w:val="255"/>
          <w:jc w:val="center"/>
        </w:trPr>
        <w:tc>
          <w:tcPr>
            <w:tcW w:w="2500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E7DB638" w14:textId="3029295D" w:rsidR="00096F5B" w:rsidRPr="003A5E50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Refrescos envasados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07C4348D" w14:textId="34FEE7D2" w:rsidR="00096F5B" w:rsidRPr="003A5E50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D20AD2A" w14:textId="318D891D" w:rsidR="00096F5B" w:rsidRPr="003A5E50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096F5B">
              <w:rPr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167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3702EBFC" w14:textId="77777777" w:rsidR="00096F5B" w:rsidRPr="00B21A5C" w:rsidRDefault="00096F5B" w:rsidP="00096F5B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99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99FD09E" w14:textId="4A8BF0C2" w:rsidR="00096F5B" w:rsidRPr="002720FE" w:rsidRDefault="00096F5B" w:rsidP="00096F5B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Tomate verde</w:t>
            </w:r>
          </w:p>
        </w:tc>
        <w:tc>
          <w:tcPr>
            <w:tcW w:w="1055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3130541" w14:textId="1CE384A6" w:rsidR="00096F5B" w:rsidRPr="002720FE" w:rsidRDefault="00096F5B" w:rsidP="00096F5B">
            <w:pPr>
              <w:ind w:right="397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-4.12</w:t>
            </w:r>
          </w:p>
        </w:tc>
        <w:tc>
          <w:tcPr>
            <w:tcW w:w="1055" w:type="dxa"/>
            <w:tcBorders>
              <w:top w:val="dotted" w:sz="4" w:space="0" w:color="9FBE62"/>
              <w:left w:val="nil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BBD6FDF" w14:textId="30CABD89" w:rsidR="00096F5B" w:rsidRPr="002720FE" w:rsidRDefault="00096F5B" w:rsidP="00096F5B">
            <w:pPr>
              <w:ind w:right="340"/>
              <w:jc w:val="right"/>
              <w:rPr>
                <w:color w:val="000000"/>
                <w:sz w:val="16"/>
                <w:szCs w:val="16"/>
              </w:rPr>
            </w:pPr>
            <w:r w:rsidRPr="0012554D">
              <w:rPr>
                <w:color w:val="000000"/>
                <w:sz w:val="16"/>
                <w:szCs w:val="16"/>
              </w:rPr>
              <w:t>-0.005</w:t>
            </w:r>
          </w:p>
        </w:tc>
      </w:tr>
    </w:tbl>
    <w:p w14:paraId="616F95FD" w14:textId="44784D3E" w:rsidR="00236AC0" w:rsidRDefault="00236AC0" w:rsidP="002456C9">
      <w:pPr>
        <w:autoSpaceDE w:val="0"/>
        <w:autoSpaceDN w:val="0"/>
        <w:adjustRightInd w:val="0"/>
        <w:spacing w:line="276" w:lineRule="auto"/>
        <w:ind w:left="252" w:right="69" w:hanging="185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La incidencia se refiere a la contribución</w:t>
      </w:r>
      <w:r w:rsidR="00AF1F4F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en puntos porcentuales</w:t>
      </w:r>
      <w:r w:rsidR="00AF1F4F">
        <w:rPr>
          <w:sz w:val="16"/>
          <w:szCs w:val="16"/>
        </w:rPr>
        <w:t>,</w:t>
      </w:r>
      <w:r w:rsidRPr="00204508">
        <w:rPr>
          <w:sz w:val="16"/>
          <w:szCs w:val="16"/>
        </w:rPr>
        <w:t xml:space="preserve"> de cada componente del INPC a la inflación general. </w:t>
      </w:r>
      <w:r w:rsidR="00D6403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005212F4" w14:textId="279863B9" w:rsidR="002456C9" w:rsidRPr="00FD5FCA" w:rsidRDefault="002456C9" w:rsidP="00FD5FCA">
      <w:pPr>
        <w:autoSpaceDE w:val="0"/>
        <w:autoSpaceDN w:val="0"/>
        <w:adjustRightInd w:val="0"/>
        <w:spacing w:line="276" w:lineRule="auto"/>
        <w:ind w:left="252" w:right="69" w:hanging="185"/>
        <w:rPr>
          <w:sz w:val="16"/>
          <w:szCs w:val="16"/>
        </w:rPr>
      </w:pPr>
      <w:r w:rsidRPr="00FD5FCA">
        <w:rPr>
          <w:sz w:val="18"/>
          <w:szCs w:val="16"/>
          <w:vertAlign w:val="superscript"/>
        </w:rPr>
        <w:t>2/</w:t>
      </w:r>
      <w:r w:rsidRPr="00FD5FCA">
        <w:rPr>
          <w:sz w:val="18"/>
          <w:szCs w:val="16"/>
          <w:vertAlign w:val="superscript"/>
        </w:rPr>
        <w:tab/>
      </w:r>
      <w:r w:rsidRPr="00FD5FCA">
        <w:rPr>
          <w:sz w:val="16"/>
          <w:szCs w:val="16"/>
        </w:rPr>
        <w:t xml:space="preserve">El programa de tarifas eléctricas de temporada cálida inició su periodo de vigencia durante </w:t>
      </w:r>
      <w:r w:rsidR="00FC01A4">
        <w:rPr>
          <w:sz w:val="16"/>
          <w:szCs w:val="16"/>
        </w:rPr>
        <w:t>mayo</w:t>
      </w:r>
      <w:r w:rsidRPr="00FD5FCA">
        <w:rPr>
          <w:sz w:val="16"/>
          <w:szCs w:val="16"/>
        </w:rPr>
        <w:t xml:space="preserve"> en las siguientes ciudades:</w:t>
      </w:r>
      <w:r w:rsidR="007C4483" w:rsidRPr="00FD5FCA">
        <w:rPr>
          <w:sz w:val="16"/>
          <w:szCs w:val="16"/>
        </w:rPr>
        <w:t xml:space="preserve"> </w:t>
      </w:r>
      <w:r w:rsidRPr="00FD5FCA">
        <w:rPr>
          <w:sz w:val="16"/>
          <w:szCs w:val="16"/>
        </w:rPr>
        <w:t>M</w:t>
      </w:r>
      <w:r w:rsidR="00FC01A4">
        <w:rPr>
          <w:sz w:val="16"/>
          <w:szCs w:val="16"/>
        </w:rPr>
        <w:t xml:space="preserve">exicali, Cd. </w:t>
      </w:r>
      <w:r w:rsidR="00FC01A4" w:rsidRPr="008C7941">
        <w:rPr>
          <w:sz w:val="16"/>
          <w:szCs w:val="16"/>
        </w:rPr>
        <w:t>Juárez, Culiacán, Chihuahua, Hermosillo, Matamoros, Colima, La Paz, Huatabampo, Cd. Jiménez y Esperanza</w:t>
      </w:r>
      <w:r w:rsidRPr="00FD5FCA">
        <w:rPr>
          <w:sz w:val="16"/>
          <w:szCs w:val="16"/>
        </w:rPr>
        <w:t>.</w:t>
      </w:r>
    </w:p>
    <w:p w14:paraId="496A804C" w14:textId="110924D4" w:rsidR="006D6D76" w:rsidRPr="006D6D76" w:rsidRDefault="006D6D76" w:rsidP="00344BD5">
      <w:pPr>
        <w:autoSpaceDE w:val="0"/>
        <w:autoSpaceDN w:val="0"/>
        <w:adjustRightInd w:val="0"/>
        <w:spacing w:line="276" w:lineRule="auto"/>
        <w:ind w:left="252" w:right="69" w:hanging="185"/>
        <w:rPr>
          <w:b/>
          <w:caps/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10D9FC21" w14:textId="7F16CAF6" w:rsidR="00236AC0" w:rsidRDefault="00C94446" w:rsidP="000507D2">
      <w:pPr>
        <w:autoSpaceDE w:val="0"/>
        <w:autoSpaceDN w:val="0"/>
        <w:adjustRightInd w:val="0"/>
        <w:spacing w:before="360"/>
      </w:pPr>
      <w:r>
        <w:t>En los siguientes cuadros</w:t>
      </w:r>
      <w:r w:rsidR="00203C06">
        <w:t>,</w:t>
      </w:r>
      <w:r>
        <w:t xml:space="preserve"> se muestran las entidades federativas y ciudades en las que el INPC alcanzó las mayores variaciones </w:t>
      </w:r>
      <w:r w:rsidR="001E0360">
        <w:t>durante</w:t>
      </w:r>
      <w:r>
        <w:t xml:space="preserve"> la primera quincena de </w:t>
      </w:r>
      <w:r w:rsidR="00FC01A4">
        <w:t>mayo</w:t>
      </w:r>
      <w:r>
        <w:t xml:space="preserve"> de 202</w:t>
      </w:r>
      <w:r w:rsidR="002200D2">
        <w:t>3</w:t>
      </w:r>
      <w:r w:rsidR="00236AC0">
        <w:t>.</w:t>
      </w:r>
    </w:p>
    <w:p w14:paraId="15AA4313" w14:textId="77777777" w:rsidR="00236AC0" w:rsidRPr="003C74AD" w:rsidRDefault="00236AC0" w:rsidP="000507D2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3FDBF583" w14:textId="77777777" w:rsidR="00236AC0" w:rsidRPr="00704894" w:rsidRDefault="00236AC0" w:rsidP="000507D2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7466729C" w14:textId="7366E5B3" w:rsidR="00236AC0" w:rsidRPr="00212EC9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entidades federativas con mayor variación *</w:t>
      </w:r>
    </w:p>
    <w:p w14:paraId="1947CA94" w14:textId="0B17DB1B" w:rsidR="00236AC0" w:rsidRPr="00095EA0" w:rsidRDefault="00095EA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2"/>
        </w:rPr>
      </w:pPr>
      <w:r>
        <w:rPr>
          <w:b/>
          <w:bCs/>
          <w:smallCaps/>
          <w:color w:val="000000" w:themeColor="text1"/>
          <w:spacing w:val="1"/>
          <w:sz w:val="20"/>
          <w:szCs w:val="22"/>
        </w:rPr>
        <w:t>p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2"/>
        </w:rPr>
        <w:t xml:space="preserve">rimera quincena de </w:t>
      </w:r>
      <w:r w:rsidR="006B0D7E">
        <w:rPr>
          <w:b/>
          <w:bCs/>
          <w:smallCaps/>
          <w:color w:val="000000" w:themeColor="text1"/>
          <w:spacing w:val="1"/>
          <w:sz w:val="20"/>
          <w:szCs w:val="22"/>
        </w:rPr>
        <w:t>mayo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2"/>
        </w:rPr>
        <w:t xml:space="preserve"> de 202</w:t>
      </w:r>
      <w:r w:rsidR="002200D2" w:rsidRPr="00095EA0">
        <w:rPr>
          <w:b/>
          <w:bCs/>
          <w:smallCaps/>
          <w:color w:val="000000" w:themeColor="text1"/>
          <w:spacing w:val="1"/>
          <w:sz w:val="20"/>
          <w:szCs w:val="22"/>
        </w:rPr>
        <w:t>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0"/>
        <w:gridCol w:w="1301"/>
        <w:gridCol w:w="283"/>
        <w:gridCol w:w="3223"/>
        <w:gridCol w:w="1299"/>
      </w:tblGrid>
      <w:tr w:rsidR="00587B8C" w:rsidRPr="00A9663B" w14:paraId="1397C9F3" w14:textId="77777777" w:rsidTr="00A15AC9">
        <w:trPr>
          <w:trHeight w:val="624"/>
          <w:jc w:val="center"/>
        </w:trPr>
        <w:tc>
          <w:tcPr>
            <w:tcW w:w="3280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2F5CDB26" w14:textId="69DA69D5" w:rsidR="00587B8C" w:rsidRPr="00443E47" w:rsidRDefault="00587B8C" w:rsidP="00725F4D">
            <w:pPr>
              <w:autoSpaceDE w:val="0"/>
              <w:autoSpaceDN w:val="0"/>
              <w:adjustRightInd w:val="0"/>
              <w:ind w:left="69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arriba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301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184FFD80" w14:textId="77777777" w:rsidR="00587B8C" w:rsidRPr="00443E47" w:rsidRDefault="00587B8C" w:rsidP="00587B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  <w:tc>
          <w:tcPr>
            <w:tcW w:w="283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17AC528C" w14:textId="77777777" w:rsidR="00587B8C" w:rsidRPr="00FF4BF4" w:rsidRDefault="00587B8C" w:rsidP="00725F4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2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4FBCCFEC" w14:textId="45743F47" w:rsidR="00587B8C" w:rsidRPr="00443E47" w:rsidRDefault="00587B8C" w:rsidP="00725F4D">
            <w:pPr>
              <w:autoSpaceDE w:val="0"/>
              <w:autoSpaceDN w:val="0"/>
              <w:adjustRightInd w:val="0"/>
              <w:ind w:left="56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Entidades con variación por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debajo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</w:r>
            <w:r w:rsidRPr="00FF4BF4">
              <w:rPr>
                <w:b/>
                <w:bCs/>
                <w:color w:val="000000"/>
                <w:sz w:val="16"/>
                <w:szCs w:val="16"/>
                <w:lang w:eastAsia="es-MX"/>
              </w:rPr>
              <w:t>del promedio nacional</w:t>
            </w:r>
          </w:p>
        </w:tc>
        <w:tc>
          <w:tcPr>
            <w:tcW w:w="1299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198161F6" w14:textId="77777777" w:rsidR="00587B8C" w:rsidRPr="00443E47" w:rsidRDefault="00587B8C" w:rsidP="00587B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6D3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</w:tr>
      <w:tr w:rsidR="00780108" w:rsidRPr="006B0239" w14:paraId="081A8EEB" w14:textId="77777777" w:rsidTr="000954A2">
        <w:trPr>
          <w:trHeight w:val="255"/>
          <w:jc w:val="center"/>
        </w:trPr>
        <w:tc>
          <w:tcPr>
            <w:tcW w:w="3280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412B2FDE" w14:textId="09581613" w:rsidR="00780108" w:rsidRPr="00B27833" w:rsidRDefault="00780108" w:rsidP="000954A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80108">
              <w:rPr>
                <w:color w:val="000000"/>
                <w:sz w:val="16"/>
                <w:szCs w:val="16"/>
              </w:rPr>
              <w:t>Oaxaca</w:t>
            </w:r>
          </w:p>
        </w:tc>
        <w:tc>
          <w:tcPr>
            <w:tcW w:w="1301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30D82128" w14:textId="07C53358" w:rsidR="00780108" w:rsidRPr="00B27833" w:rsidRDefault="00780108" w:rsidP="0078010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780108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83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6AC429F" w14:textId="77777777" w:rsidR="00780108" w:rsidRPr="00B21A5C" w:rsidRDefault="00780108" w:rsidP="0078010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E7CB646" w14:textId="3E364CE8" w:rsidR="00780108" w:rsidRPr="00B27833" w:rsidRDefault="00780108" w:rsidP="000954A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A0715">
              <w:rPr>
                <w:color w:val="000000"/>
                <w:sz w:val="16"/>
                <w:szCs w:val="16"/>
              </w:rPr>
              <w:t>Sonora</w:t>
            </w:r>
          </w:p>
        </w:tc>
        <w:tc>
          <w:tcPr>
            <w:tcW w:w="1299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416984DB" w14:textId="31755314" w:rsidR="00780108" w:rsidRPr="00B27833" w:rsidRDefault="00780108" w:rsidP="0078010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7A0715">
              <w:rPr>
                <w:color w:val="000000"/>
                <w:sz w:val="16"/>
                <w:szCs w:val="16"/>
              </w:rPr>
              <w:t>-3.60</w:t>
            </w:r>
          </w:p>
        </w:tc>
      </w:tr>
      <w:tr w:rsidR="00780108" w:rsidRPr="00841586" w14:paraId="5EC96468" w14:textId="77777777" w:rsidTr="000954A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E97A2D" w14:textId="08ECE681" w:rsidR="00780108" w:rsidRPr="00B27833" w:rsidRDefault="00780108" w:rsidP="000954A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80108">
              <w:rPr>
                <w:color w:val="000000"/>
                <w:sz w:val="16"/>
                <w:szCs w:val="16"/>
              </w:rPr>
              <w:t>Quintana Roo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1010205" w14:textId="37CFA3E2" w:rsidR="00780108" w:rsidRPr="00B27833" w:rsidRDefault="00780108" w:rsidP="0078010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780108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6123797" w14:textId="77777777" w:rsidR="00780108" w:rsidRPr="00B21A5C" w:rsidRDefault="00780108" w:rsidP="0078010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B71C10" w14:textId="2979887A" w:rsidR="00780108" w:rsidRPr="00B27833" w:rsidRDefault="00780108" w:rsidP="000954A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A0715">
              <w:rPr>
                <w:color w:val="000000"/>
                <w:sz w:val="16"/>
                <w:szCs w:val="16"/>
              </w:rPr>
              <w:t>Sinaloa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71BC45A9" w14:textId="513492C3" w:rsidR="00780108" w:rsidRPr="00B27833" w:rsidRDefault="00780108" w:rsidP="0078010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7A0715">
              <w:rPr>
                <w:color w:val="000000"/>
                <w:sz w:val="16"/>
                <w:szCs w:val="16"/>
              </w:rPr>
              <w:t>-3.09</w:t>
            </w:r>
          </w:p>
        </w:tc>
      </w:tr>
      <w:tr w:rsidR="00780108" w:rsidRPr="00841586" w14:paraId="6E2AE25E" w14:textId="77777777" w:rsidTr="000954A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F1DE3B0" w14:textId="238689AD" w:rsidR="00780108" w:rsidRPr="00B27833" w:rsidRDefault="00780108" w:rsidP="000954A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80108">
              <w:rPr>
                <w:color w:val="000000"/>
                <w:sz w:val="16"/>
                <w:szCs w:val="16"/>
              </w:rPr>
              <w:t>Zacatecas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8B4C514" w14:textId="27F795A8" w:rsidR="00780108" w:rsidRPr="00B27833" w:rsidRDefault="00780108" w:rsidP="0078010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780108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7318FB06" w14:textId="77777777" w:rsidR="00780108" w:rsidRPr="00B21A5C" w:rsidRDefault="00780108" w:rsidP="0078010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9F99110" w14:textId="3A0EFB28" w:rsidR="00780108" w:rsidRPr="00B27833" w:rsidRDefault="00780108" w:rsidP="000954A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A0715">
              <w:rPr>
                <w:color w:val="000000"/>
                <w:sz w:val="16"/>
                <w:szCs w:val="16"/>
              </w:rPr>
              <w:t>Baja California Sur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63F1C3A" w14:textId="26BF5D11" w:rsidR="00780108" w:rsidRPr="00B27833" w:rsidRDefault="00780108" w:rsidP="0078010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7A0715">
              <w:rPr>
                <w:color w:val="000000"/>
                <w:sz w:val="16"/>
                <w:szCs w:val="16"/>
              </w:rPr>
              <w:t>-2.45</w:t>
            </w:r>
          </w:p>
        </w:tc>
      </w:tr>
      <w:tr w:rsidR="00780108" w:rsidRPr="00841586" w14:paraId="347B8E10" w14:textId="77777777" w:rsidTr="000954A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E3B0F61" w14:textId="6D901DFF" w:rsidR="00780108" w:rsidRPr="00B27833" w:rsidRDefault="00780108" w:rsidP="000954A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80108">
              <w:rPr>
                <w:color w:val="000000"/>
                <w:sz w:val="16"/>
                <w:szCs w:val="16"/>
              </w:rPr>
              <w:t>Guanajuato</w:t>
            </w:r>
          </w:p>
        </w:tc>
        <w:tc>
          <w:tcPr>
            <w:tcW w:w="1301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AC9F759" w14:textId="25F6A5DF" w:rsidR="00780108" w:rsidRPr="00B27833" w:rsidRDefault="00780108" w:rsidP="0078010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780108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283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5157851" w14:textId="77777777" w:rsidR="00780108" w:rsidRPr="00B21A5C" w:rsidRDefault="00780108" w:rsidP="0078010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122D597" w14:textId="4B29325F" w:rsidR="00780108" w:rsidRPr="00B27833" w:rsidRDefault="00780108" w:rsidP="000954A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A0715">
              <w:rPr>
                <w:color w:val="000000"/>
                <w:sz w:val="16"/>
                <w:szCs w:val="16"/>
              </w:rPr>
              <w:t>Baja California</w:t>
            </w:r>
          </w:p>
        </w:tc>
        <w:tc>
          <w:tcPr>
            <w:tcW w:w="1299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6068EDE7" w14:textId="36B0B4C3" w:rsidR="00780108" w:rsidRPr="00B27833" w:rsidRDefault="00780108" w:rsidP="0078010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7A0715">
              <w:rPr>
                <w:color w:val="000000"/>
                <w:sz w:val="16"/>
                <w:szCs w:val="16"/>
              </w:rPr>
              <w:t>-2.14</w:t>
            </w:r>
          </w:p>
        </w:tc>
      </w:tr>
      <w:tr w:rsidR="00780108" w:rsidRPr="00841586" w14:paraId="2CFC8046" w14:textId="77777777" w:rsidTr="000954A2">
        <w:trPr>
          <w:trHeight w:val="255"/>
          <w:jc w:val="center"/>
        </w:trPr>
        <w:tc>
          <w:tcPr>
            <w:tcW w:w="3280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305B8CF" w14:textId="56EC47A3" w:rsidR="00780108" w:rsidRPr="00B27833" w:rsidRDefault="00780108" w:rsidP="000954A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80108">
              <w:rPr>
                <w:color w:val="000000"/>
                <w:sz w:val="16"/>
                <w:szCs w:val="16"/>
              </w:rPr>
              <w:t>Durango</w:t>
            </w:r>
          </w:p>
        </w:tc>
        <w:tc>
          <w:tcPr>
            <w:tcW w:w="1301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0D8F8B22" w14:textId="2D037E5E" w:rsidR="00780108" w:rsidRPr="00B27833" w:rsidRDefault="00780108" w:rsidP="0078010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780108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283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168B5621" w14:textId="77777777" w:rsidR="00780108" w:rsidRPr="00B21A5C" w:rsidRDefault="00780108" w:rsidP="00780108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6D95817" w14:textId="681ED581" w:rsidR="00780108" w:rsidRPr="00B27833" w:rsidRDefault="00780108" w:rsidP="000954A2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7A0715">
              <w:rPr>
                <w:color w:val="000000"/>
                <w:sz w:val="16"/>
                <w:szCs w:val="16"/>
              </w:rPr>
              <w:t>Chihuahua</w:t>
            </w:r>
          </w:p>
        </w:tc>
        <w:tc>
          <w:tcPr>
            <w:tcW w:w="1299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6B1558CC" w14:textId="2DC35FCD" w:rsidR="00780108" w:rsidRPr="00B27833" w:rsidRDefault="00780108" w:rsidP="00780108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7A0715">
              <w:rPr>
                <w:color w:val="000000"/>
                <w:sz w:val="16"/>
                <w:szCs w:val="16"/>
              </w:rPr>
              <w:t>-1.11</w:t>
            </w:r>
          </w:p>
        </w:tc>
      </w:tr>
    </w:tbl>
    <w:p w14:paraId="34036F0F" w14:textId="12D53DA7" w:rsidR="00236AC0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244A0C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19AAEE89" w14:textId="45DAF69B" w:rsidR="006D6D76" w:rsidRPr="00204508" w:rsidRDefault="006D6D76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EE6084">
        <w:rPr>
          <w:sz w:val="16"/>
          <w:szCs w:val="16"/>
        </w:rPr>
        <w:t>Fuente: INEGI</w:t>
      </w:r>
    </w:p>
    <w:p w14:paraId="32FE3C55" w14:textId="77777777" w:rsidR="00EC01EA" w:rsidRDefault="00EC01EA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02C85B35" w14:textId="7BA98FCA" w:rsidR="00236AC0" w:rsidRPr="003C74AD" w:rsidRDefault="00236AC0" w:rsidP="000809B5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5B5FC20A" w14:textId="77777777" w:rsidR="00236AC0" w:rsidRPr="00A71198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3A3E5E9" w14:textId="604969A0" w:rsidR="00236AC0" w:rsidRPr="00212EC9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6"/>
          <w:szCs w:val="18"/>
        </w:rPr>
      </w:pPr>
      <w:r w:rsidRPr="00212EC9">
        <w:rPr>
          <w:b/>
          <w:bCs/>
          <w:smallCaps/>
          <w:color w:val="000000" w:themeColor="text1"/>
          <w:spacing w:val="1"/>
          <w:sz w:val="20"/>
          <w:szCs w:val="20"/>
        </w:rPr>
        <w:t>ciudades con mayor variación</w:t>
      </w:r>
      <w:r w:rsidRPr="00212EC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 *</w:t>
      </w:r>
    </w:p>
    <w:p w14:paraId="41B7D1D1" w14:textId="462396A9" w:rsidR="00236AC0" w:rsidRPr="00095EA0" w:rsidRDefault="00095EA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0"/>
          <w:szCs w:val="20"/>
        </w:rPr>
      </w:pPr>
      <w:r w:rsidRPr="00095EA0">
        <w:rPr>
          <w:b/>
          <w:bCs/>
          <w:smallCaps/>
          <w:color w:val="000000" w:themeColor="text1"/>
          <w:spacing w:val="1"/>
          <w:sz w:val="20"/>
          <w:szCs w:val="20"/>
        </w:rPr>
        <w:t>p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rimera quincena de </w:t>
      </w:r>
      <w:r w:rsidR="006B0D7E">
        <w:rPr>
          <w:b/>
          <w:bCs/>
          <w:smallCaps/>
          <w:color w:val="000000" w:themeColor="text1"/>
          <w:spacing w:val="1"/>
          <w:sz w:val="20"/>
          <w:szCs w:val="20"/>
        </w:rPr>
        <w:t>mayo</w:t>
      </w:r>
      <w:r w:rsidR="00236AC0" w:rsidRPr="00095EA0">
        <w:rPr>
          <w:b/>
          <w:bCs/>
          <w:smallCaps/>
          <w:color w:val="000000" w:themeColor="text1"/>
          <w:spacing w:val="1"/>
          <w:sz w:val="20"/>
          <w:szCs w:val="20"/>
        </w:rPr>
        <w:t xml:space="preserve"> de 202</w:t>
      </w:r>
      <w:r w:rsidR="002200D2" w:rsidRPr="00095EA0">
        <w:rPr>
          <w:b/>
          <w:bCs/>
          <w:smallCaps/>
          <w:color w:val="000000" w:themeColor="text1"/>
          <w:spacing w:val="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1293"/>
        <w:gridCol w:w="282"/>
        <w:gridCol w:w="3260"/>
        <w:gridCol w:w="1290"/>
      </w:tblGrid>
      <w:tr w:rsidR="00725F4D" w:rsidRPr="00A9663B" w14:paraId="45EB65CC" w14:textId="77777777" w:rsidTr="00EA2772">
        <w:trPr>
          <w:trHeight w:val="624"/>
          <w:jc w:val="center"/>
        </w:trPr>
        <w:tc>
          <w:tcPr>
            <w:tcW w:w="3261" w:type="dxa"/>
            <w:tcBorders>
              <w:top w:val="single" w:sz="8" w:space="0" w:color="006600"/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DBD0B39" w14:textId="2E1EDEDD" w:rsidR="00725F4D" w:rsidRPr="00E15260" w:rsidRDefault="00725F4D" w:rsidP="00725F4D">
            <w:pPr>
              <w:autoSpaceDE w:val="0"/>
              <w:autoSpaceDN w:val="0"/>
              <w:adjustRightInd w:val="0"/>
              <w:ind w:left="70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arriba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9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586495F9" w14:textId="77777777" w:rsidR="00725F4D" w:rsidRPr="00E15260" w:rsidRDefault="00725F4D" w:rsidP="00725F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  <w:tc>
          <w:tcPr>
            <w:tcW w:w="282" w:type="dxa"/>
            <w:tcBorders>
              <w:top w:val="single" w:sz="8" w:space="0" w:color="006600"/>
              <w:left w:val="nil"/>
              <w:bottom w:val="single" w:sz="8" w:space="0" w:color="006600"/>
              <w:right w:val="nil"/>
            </w:tcBorders>
            <w:shd w:val="clear" w:color="auto" w:fill="9FBE62"/>
            <w:vAlign w:val="center"/>
          </w:tcPr>
          <w:p w14:paraId="0EA4C84F" w14:textId="77777777" w:rsidR="00725F4D" w:rsidRPr="00E15260" w:rsidRDefault="00725F4D" w:rsidP="00725F4D">
            <w:pPr>
              <w:autoSpaceDE w:val="0"/>
              <w:autoSpaceDN w:val="0"/>
              <w:adjustRightInd w:val="0"/>
              <w:ind w:left="22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60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5DA4C7F" w14:textId="2E585AEB" w:rsidR="00725F4D" w:rsidRPr="00E15260" w:rsidRDefault="00725F4D" w:rsidP="00725F4D">
            <w:pPr>
              <w:autoSpaceDE w:val="0"/>
              <w:autoSpaceDN w:val="0"/>
              <w:adjustRightInd w:val="0"/>
              <w:ind w:left="88"/>
              <w:jc w:val="left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Ciudades con variación por debajo</w:t>
            </w: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br/>
              <w:t>del promedio nacional</w:t>
            </w:r>
          </w:p>
        </w:tc>
        <w:tc>
          <w:tcPr>
            <w:tcW w:w="1290" w:type="dxa"/>
            <w:tcBorders>
              <w:top w:val="single" w:sz="8" w:space="0" w:color="006600"/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42B57236" w14:textId="77777777" w:rsidR="00725F4D" w:rsidRPr="00E15260" w:rsidRDefault="00725F4D" w:rsidP="00725F4D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15260">
              <w:rPr>
                <w:b/>
                <w:bCs/>
                <w:color w:val="000000"/>
                <w:sz w:val="16"/>
                <w:szCs w:val="16"/>
                <w:lang w:eastAsia="es-MX"/>
              </w:rPr>
              <w:t>Variación % quincenal</w:t>
            </w:r>
          </w:p>
        </w:tc>
      </w:tr>
      <w:tr w:rsidR="00105316" w:rsidRPr="006B0239" w14:paraId="4358E72C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72AD1753" w14:textId="4D45CB5E" w:rsidR="00105316" w:rsidRPr="00BF3A7A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Chetumal, Q. Roo</w:t>
            </w:r>
          </w:p>
        </w:tc>
        <w:tc>
          <w:tcPr>
            <w:tcW w:w="1293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7564D1A5" w14:textId="1B20F196" w:rsidR="00105316" w:rsidRPr="00BF3A7A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0.47</w:t>
            </w:r>
          </w:p>
        </w:tc>
        <w:tc>
          <w:tcPr>
            <w:tcW w:w="282" w:type="dxa"/>
            <w:tcBorders>
              <w:top w:val="single" w:sz="8" w:space="0" w:color="006600"/>
              <w:bottom w:val="dotted" w:sz="4" w:space="0" w:color="9FBE62"/>
              <w:right w:val="nil"/>
            </w:tcBorders>
            <w:vAlign w:val="center"/>
          </w:tcPr>
          <w:p w14:paraId="774ED0D6" w14:textId="77777777" w:rsidR="00105316" w:rsidRPr="00B21A5C" w:rsidRDefault="00105316" w:rsidP="00105316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7CBA8F1" w14:textId="2D5EE66F" w:rsidR="00105316" w:rsidRPr="000274DB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Mexicali, B.C.</w:t>
            </w:r>
          </w:p>
        </w:tc>
        <w:tc>
          <w:tcPr>
            <w:tcW w:w="1290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1B1D0516" w14:textId="1B0F46A3" w:rsidR="00105316" w:rsidRPr="000274DB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-4.58</w:t>
            </w:r>
          </w:p>
        </w:tc>
      </w:tr>
      <w:tr w:rsidR="00105316" w:rsidRPr="00841586" w14:paraId="4A4644C0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A95614" w14:textId="1D604E8B" w:rsidR="00105316" w:rsidRPr="00BF3A7A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 xml:space="preserve">Oaxaca, </w:t>
            </w:r>
            <w:proofErr w:type="spellStart"/>
            <w:r w:rsidRPr="00105316">
              <w:rPr>
                <w:color w:val="000000"/>
                <w:sz w:val="16"/>
                <w:szCs w:val="16"/>
              </w:rPr>
              <w:t>Oax</w:t>
            </w:r>
            <w:proofErr w:type="spellEnd"/>
            <w:r w:rsidRPr="001053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F5827F7" w14:textId="5040C13A" w:rsidR="00105316" w:rsidRPr="00BF3A7A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0.36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33DB9CE0" w14:textId="77777777" w:rsidR="00105316" w:rsidRPr="00B21A5C" w:rsidRDefault="00105316" w:rsidP="00105316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01FB61" w14:textId="39DF102C" w:rsidR="00105316" w:rsidRPr="000274DB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Esperanza, Son.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3B15B179" w14:textId="61E4F99C" w:rsidR="00105316" w:rsidRPr="000274DB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-3.97</w:t>
            </w:r>
          </w:p>
        </w:tc>
      </w:tr>
      <w:tr w:rsidR="00105316" w:rsidRPr="00841586" w14:paraId="3EF90CEB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4C852C5" w14:textId="75E19B28" w:rsidR="00105316" w:rsidRPr="00BF3A7A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 xml:space="preserve">Jacona, </w:t>
            </w:r>
            <w:proofErr w:type="spellStart"/>
            <w:r w:rsidRPr="00105316">
              <w:rPr>
                <w:color w:val="000000"/>
                <w:sz w:val="16"/>
                <w:szCs w:val="16"/>
              </w:rPr>
              <w:t>Mich</w:t>
            </w:r>
            <w:proofErr w:type="spellEnd"/>
            <w:r w:rsidRPr="001053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41BFAF4" w14:textId="04B3FE4A" w:rsidR="00105316" w:rsidRPr="00BF3A7A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1D170306" w14:textId="77777777" w:rsidR="00105316" w:rsidRPr="00B21A5C" w:rsidRDefault="00105316" w:rsidP="00105316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0771CA3" w14:textId="089E9976" w:rsidR="00105316" w:rsidRPr="000274DB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Hermosillo, Son.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4926352" w14:textId="7C33053B" w:rsidR="00105316" w:rsidRPr="000274DB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-3.90</w:t>
            </w:r>
          </w:p>
        </w:tc>
      </w:tr>
      <w:tr w:rsidR="00105316" w:rsidRPr="00841586" w14:paraId="2F68D7F6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3715BD3" w14:textId="11A75EAE" w:rsidR="00105316" w:rsidRPr="00BF3A7A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 xml:space="preserve">Tampico, </w:t>
            </w:r>
            <w:proofErr w:type="spellStart"/>
            <w:r w:rsidRPr="00105316">
              <w:rPr>
                <w:color w:val="000000"/>
                <w:sz w:val="16"/>
                <w:szCs w:val="16"/>
              </w:rPr>
              <w:t>Tamps</w:t>
            </w:r>
            <w:proofErr w:type="spellEnd"/>
            <w:r w:rsidRPr="001053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EDCA04B" w14:textId="4C5280DD" w:rsidR="00105316" w:rsidRPr="00BF3A7A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8D223A4" w14:textId="77777777" w:rsidR="00105316" w:rsidRPr="00B21A5C" w:rsidRDefault="00105316" w:rsidP="00105316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0FE33CA" w14:textId="1720852C" w:rsidR="00105316" w:rsidRPr="000274DB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Culiacán, Sin.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3159E5B" w14:textId="362CB352" w:rsidR="00105316" w:rsidRPr="000274DB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-3.09</w:t>
            </w:r>
          </w:p>
        </w:tc>
      </w:tr>
      <w:tr w:rsidR="00105316" w:rsidRPr="00841586" w14:paraId="1C18C399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31B61B" w14:textId="21D2C132" w:rsidR="00105316" w:rsidRPr="00BF3A7A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Fresnillo, Zac.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2241D6C" w14:textId="1BB9C193" w:rsidR="00105316" w:rsidRPr="00BF3A7A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F374267" w14:textId="77777777" w:rsidR="00105316" w:rsidRPr="00B21A5C" w:rsidRDefault="00105316" w:rsidP="00105316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E899C7E" w14:textId="44F49172" w:rsidR="00105316" w:rsidRPr="000274DB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La Paz, B.C.S.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2045429A" w14:textId="46FC4CE0" w:rsidR="00105316" w:rsidRPr="000274DB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-2.45</w:t>
            </w:r>
          </w:p>
        </w:tc>
      </w:tr>
      <w:tr w:rsidR="00105316" w:rsidRPr="00841586" w14:paraId="01DCBE10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D147A27" w14:textId="06309F3E" w:rsidR="00105316" w:rsidRPr="00BF3A7A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 xml:space="preserve">León, </w:t>
            </w:r>
            <w:proofErr w:type="spellStart"/>
            <w:r w:rsidRPr="00105316">
              <w:rPr>
                <w:color w:val="000000"/>
                <w:sz w:val="16"/>
                <w:szCs w:val="16"/>
              </w:rPr>
              <w:t>Gto</w:t>
            </w:r>
            <w:proofErr w:type="spellEnd"/>
            <w:r w:rsidRPr="001053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59F2581" w14:textId="1687C31C" w:rsidR="00105316" w:rsidRPr="00BF3A7A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43AEF3E2" w14:textId="77777777" w:rsidR="00105316" w:rsidRPr="00B21A5C" w:rsidRDefault="00105316" w:rsidP="00105316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56E78BE" w14:textId="10BD350A" w:rsidR="00105316" w:rsidRPr="000274DB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Huatabampo, Son.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4A1AD150" w14:textId="69EB6E4F" w:rsidR="00105316" w:rsidRPr="000274DB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-2.40</w:t>
            </w:r>
          </w:p>
        </w:tc>
      </w:tr>
      <w:tr w:rsidR="00105316" w:rsidRPr="00841586" w14:paraId="261BAE68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7410AE" w14:textId="5A9C8090" w:rsidR="00105316" w:rsidRPr="00BF3A7A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Córdoba, Ver.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BB0A4C6" w14:textId="43181687" w:rsidR="00105316" w:rsidRPr="00BF3A7A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041A409B" w14:textId="77777777" w:rsidR="00105316" w:rsidRPr="00B21A5C" w:rsidRDefault="00105316" w:rsidP="00105316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2AE2E4B" w14:textId="2B59B603" w:rsidR="00105316" w:rsidRPr="000274DB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Cd. Juárez, Chih.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0F32ACCB" w14:textId="72A2F19A" w:rsidR="00105316" w:rsidRPr="000274DB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-1.59</w:t>
            </w:r>
          </w:p>
        </w:tc>
      </w:tr>
      <w:tr w:rsidR="00105316" w:rsidRPr="00841586" w14:paraId="4AE96CD3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0EFE8A46" w14:textId="40C7E8F6" w:rsidR="00105316" w:rsidRPr="00BF3A7A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 xml:space="preserve">Tehuantepec, </w:t>
            </w:r>
            <w:proofErr w:type="spellStart"/>
            <w:r w:rsidRPr="00105316">
              <w:rPr>
                <w:color w:val="000000"/>
                <w:sz w:val="16"/>
                <w:szCs w:val="16"/>
              </w:rPr>
              <w:t>Oax</w:t>
            </w:r>
            <w:proofErr w:type="spellEnd"/>
            <w:r w:rsidRPr="001053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560B65A3" w14:textId="68ADE45F" w:rsidR="00105316" w:rsidRPr="00BF3A7A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82" w:type="dxa"/>
            <w:tcBorders>
              <w:top w:val="dotted" w:sz="4" w:space="0" w:color="9FBE62"/>
              <w:bottom w:val="dotted" w:sz="4" w:space="0" w:color="9FBE62"/>
              <w:right w:val="nil"/>
            </w:tcBorders>
            <w:vAlign w:val="center"/>
          </w:tcPr>
          <w:p w14:paraId="28CBEC77" w14:textId="77777777" w:rsidR="00105316" w:rsidRPr="00B21A5C" w:rsidRDefault="00105316" w:rsidP="00105316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E46FFA0" w14:textId="6D86919F" w:rsidR="00105316" w:rsidRPr="000274DB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 xml:space="preserve">Matamoros, </w:t>
            </w:r>
            <w:proofErr w:type="spellStart"/>
            <w:r w:rsidRPr="005E0FF7">
              <w:rPr>
                <w:color w:val="000000"/>
                <w:sz w:val="16"/>
                <w:szCs w:val="16"/>
              </w:rPr>
              <w:t>Tamps</w:t>
            </w:r>
            <w:proofErr w:type="spellEnd"/>
            <w:r w:rsidRPr="005E0FF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90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4C955B2" w14:textId="71DF0069" w:rsidR="00105316" w:rsidRPr="000274DB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-1.56</w:t>
            </w:r>
          </w:p>
        </w:tc>
      </w:tr>
      <w:tr w:rsidR="00105316" w:rsidRPr="00841586" w14:paraId="4E7E11F0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800A85A" w14:textId="2B166212" w:rsidR="00105316" w:rsidRPr="00BF3A7A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Veracruz, Ver.</w:t>
            </w:r>
          </w:p>
        </w:tc>
        <w:tc>
          <w:tcPr>
            <w:tcW w:w="1293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C476C65" w14:textId="34C447F3" w:rsidR="00105316" w:rsidRPr="00BF3A7A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82" w:type="dxa"/>
            <w:tcBorders>
              <w:top w:val="dotted" w:sz="4" w:space="0" w:color="9FBE62"/>
              <w:right w:val="nil"/>
            </w:tcBorders>
            <w:vAlign w:val="center"/>
          </w:tcPr>
          <w:p w14:paraId="2ADDF65A" w14:textId="77777777" w:rsidR="00105316" w:rsidRPr="00B21A5C" w:rsidRDefault="00105316" w:rsidP="00105316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</w:tcBorders>
            <w:shd w:val="clear" w:color="auto" w:fill="auto"/>
            <w:noWrap/>
            <w:vAlign w:val="center"/>
          </w:tcPr>
          <w:p w14:paraId="6B164784" w14:textId="42951F26" w:rsidR="00105316" w:rsidRPr="000274DB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Cd. Jiménez, Chih.</w:t>
            </w:r>
          </w:p>
        </w:tc>
        <w:tc>
          <w:tcPr>
            <w:tcW w:w="1290" w:type="dxa"/>
            <w:tcBorders>
              <w:top w:val="dotted" w:sz="4" w:space="0" w:color="9FBE62"/>
              <w:right w:val="single" w:sz="8" w:space="0" w:color="006600"/>
            </w:tcBorders>
            <w:shd w:val="clear" w:color="auto" w:fill="auto"/>
            <w:noWrap/>
            <w:vAlign w:val="center"/>
          </w:tcPr>
          <w:p w14:paraId="50C27136" w14:textId="2E82A3E3" w:rsidR="00105316" w:rsidRPr="000274DB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-1.02</w:t>
            </w:r>
          </w:p>
        </w:tc>
      </w:tr>
      <w:tr w:rsidR="00105316" w:rsidRPr="00841586" w14:paraId="3F4066FF" w14:textId="77777777" w:rsidTr="000274DB">
        <w:trPr>
          <w:trHeight w:val="244"/>
          <w:jc w:val="center"/>
        </w:trPr>
        <w:tc>
          <w:tcPr>
            <w:tcW w:w="326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582FE8D" w14:textId="1A4292D5" w:rsidR="00105316" w:rsidRPr="00BF3A7A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Iguala, Gro.</w:t>
            </w:r>
          </w:p>
        </w:tc>
        <w:tc>
          <w:tcPr>
            <w:tcW w:w="1293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1D6C4350" w14:textId="4FB6FF42" w:rsidR="00105316" w:rsidRPr="00BF3A7A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105316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82" w:type="dxa"/>
            <w:tcBorders>
              <w:top w:val="dotted" w:sz="4" w:space="0" w:color="9FBE62"/>
              <w:bottom w:val="single" w:sz="8" w:space="0" w:color="006600"/>
              <w:right w:val="nil"/>
            </w:tcBorders>
            <w:vAlign w:val="center"/>
          </w:tcPr>
          <w:p w14:paraId="6CB404F1" w14:textId="77777777" w:rsidR="00105316" w:rsidRPr="00B21A5C" w:rsidRDefault="00105316" w:rsidP="00105316">
            <w:pPr>
              <w:ind w:left="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D5F109A" w14:textId="00DD06F7" w:rsidR="00105316" w:rsidRPr="000274DB" w:rsidRDefault="00105316" w:rsidP="00105316">
            <w:pPr>
              <w:ind w:left="57"/>
              <w:jc w:val="lef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Chihuahua, Chih.</w:t>
            </w:r>
          </w:p>
        </w:tc>
        <w:tc>
          <w:tcPr>
            <w:tcW w:w="1290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230CDB29" w14:textId="316B7DC2" w:rsidR="00105316" w:rsidRPr="000274DB" w:rsidRDefault="00105316" w:rsidP="00105316">
            <w:pPr>
              <w:ind w:right="510"/>
              <w:jc w:val="right"/>
              <w:rPr>
                <w:color w:val="000000"/>
                <w:sz w:val="16"/>
                <w:szCs w:val="16"/>
              </w:rPr>
            </w:pPr>
            <w:r w:rsidRPr="005E0FF7">
              <w:rPr>
                <w:color w:val="000000"/>
                <w:sz w:val="16"/>
                <w:szCs w:val="16"/>
              </w:rPr>
              <w:t>-0.62</w:t>
            </w:r>
          </w:p>
        </w:tc>
      </w:tr>
    </w:tbl>
    <w:p w14:paraId="4817F347" w14:textId="189C5E57" w:rsidR="00236AC0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865FCE">
        <w:rPr>
          <w:rStyle w:val="Hipervnculo"/>
          <w:color w:val="auto"/>
          <w:sz w:val="18"/>
          <w:szCs w:val="28"/>
          <w:u w:val="none"/>
        </w:rPr>
        <w:t>*</w:t>
      </w:r>
      <w:r w:rsidRPr="00865FCE">
        <w:rPr>
          <w:rStyle w:val="Hipervnculo"/>
          <w:color w:val="auto"/>
          <w:sz w:val="18"/>
          <w:szCs w:val="28"/>
          <w:u w:val="none"/>
        </w:rPr>
        <w:tab/>
      </w:r>
      <w:r w:rsidRPr="00865FCE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491FF1">
        <w:rPr>
          <w:rStyle w:val="Hipervnculo"/>
          <w:color w:val="auto"/>
          <w:sz w:val="16"/>
          <w:szCs w:val="28"/>
          <w:u w:val="none"/>
        </w:rPr>
        <w:t>o</w:t>
      </w:r>
      <w:r w:rsidRPr="00865FCE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53459E01" w14:textId="77777777" w:rsidR="006D6D76" w:rsidRPr="006D6D76" w:rsidRDefault="006D6D76" w:rsidP="006D6D76">
      <w:pPr>
        <w:autoSpaceDE w:val="0"/>
        <w:autoSpaceDN w:val="0"/>
        <w:adjustRightInd w:val="0"/>
        <w:ind w:left="283" w:right="113" w:hanging="170"/>
        <w:rPr>
          <w:b/>
          <w:caps/>
          <w:sz w:val="16"/>
          <w:szCs w:val="16"/>
        </w:rPr>
      </w:pPr>
      <w:r w:rsidRPr="00EE6084">
        <w:rPr>
          <w:sz w:val="16"/>
          <w:szCs w:val="16"/>
        </w:rPr>
        <w:t>Fuente: INEGI</w:t>
      </w:r>
    </w:p>
    <w:p w14:paraId="59DCC681" w14:textId="4D15A37A" w:rsidR="00236AC0" w:rsidRDefault="00C94446" w:rsidP="000809B5">
      <w:pPr>
        <w:widowControl w:val="0"/>
        <w:autoSpaceDE w:val="0"/>
        <w:autoSpaceDN w:val="0"/>
        <w:adjustRightInd w:val="0"/>
        <w:spacing w:before="240"/>
      </w:pPr>
      <w:r w:rsidRPr="005D3641">
        <w:t>A continuación</w:t>
      </w:r>
      <w:r w:rsidR="00A408E6">
        <w:t xml:space="preserve">, </w:t>
      </w:r>
      <w:r w:rsidRPr="005D3641">
        <w:t>se muestra</w:t>
      </w:r>
      <w:r>
        <w:t xml:space="preserve"> el comportamiento de los subíndices que integran el </w:t>
      </w:r>
      <w:r w:rsidRPr="005D3641">
        <w:t>INPC</w:t>
      </w:r>
      <w:r>
        <w:t xml:space="preserve">, </w:t>
      </w:r>
      <w:r w:rsidR="00A408E6">
        <w:t>para la primera quincena de</w:t>
      </w:r>
      <w:r w:rsidR="00925C18">
        <w:t xml:space="preserve"> </w:t>
      </w:r>
      <w:r w:rsidR="006B0D7E">
        <w:t>mayo</w:t>
      </w:r>
      <w:r w:rsidR="00A408E6">
        <w:t xml:space="preserve"> de 2023, </w:t>
      </w:r>
      <w:r>
        <w:t>según</w:t>
      </w:r>
      <w:r w:rsidRPr="005D3641">
        <w:t xml:space="preserve"> la Clasificación del Consumo Individual por Finalidades (CCIF)</w:t>
      </w:r>
      <w:r w:rsidRPr="00A71198">
        <w:rPr>
          <w:vertAlign w:val="superscript"/>
        </w:rPr>
        <w:footnoteReference w:id="3"/>
      </w:r>
      <w:r w:rsidRPr="005D3641">
        <w:t xml:space="preserve"> utilizada internacionalmente para los índices de</w:t>
      </w:r>
      <w:r>
        <w:t xml:space="preserve"> precios al </w:t>
      </w:r>
      <w:r w:rsidRPr="00A71198">
        <w:t>consumidor</w:t>
      </w:r>
      <w:r w:rsidR="00067FCA">
        <w:t>.</w:t>
      </w:r>
    </w:p>
    <w:p w14:paraId="05B8294B" w14:textId="77777777" w:rsidR="00236AC0" w:rsidRPr="003C74AD" w:rsidRDefault="00236AC0" w:rsidP="000809B5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0514E157" w14:textId="77777777" w:rsidR="00236AC0" w:rsidRPr="002660A9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F9BFA34" w14:textId="77777777" w:rsidR="00EC01EA" w:rsidRPr="00212EC9" w:rsidRDefault="00236AC0" w:rsidP="009D385B">
      <w:pPr>
        <w:keepNext/>
        <w:keepLines/>
        <w:tabs>
          <w:tab w:val="left" w:pos="1220"/>
          <w:tab w:val="left" w:pos="7088"/>
        </w:tabs>
        <w:autoSpaceDE w:val="0"/>
        <w:autoSpaceDN w:val="0"/>
        <w:adjustRightInd w:val="0"/>
        <w:jc w:val="center"/>
        <w:rPr>
          <w:smallCaps/>
          <w:sz w:val="20"/>
          <w:szCs w:val="20"/>
        </w:rPr>
      </w:pPr>
      <w:r w:rsidRPr="00212EC9">
        <w:rPr>
          <w:b/>
          <w:bCs/>
          <w:smallCaps/>
          <w:color w:val="000000"/>
          <w:spacing w:val="1"/>
          <w:sz w:val="20"/>
          <w:szCs w:val="20"/>
        </w:rPr>
        <w:t>clasificación del consumo individual por finalidades</w:t>
      </w:r>
      <w:r w:rsidRPr="00212EC9">
        <w:rPr>
          <w:smallCaps/>
          <w:sz w:val="20"/>
          <w:szCs w:val="20"/>
        </w:rPr>
        <w:t xml:space="preserve"> </w:t>
      </w:r>
    </w:p>
    <w:p w14:paraId="4FB2080F" w14:textId="5DD183D4" w:rsidR="00EC01EA" w:rsidRPr="00E671DE" w:rsidRDefault="009555FD" w:rsidP="00EC01EA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>
        <w:rPr>
          <w:bCs/>
          <w:color w:val="000000"/>
          <w:spacing w:val="1"/>
          <w:sz w:val="18"/>
          <w:szCs w:val="20"/>
        </w:rPr>
        <w:t>(</w:t>
      </w:r>
      <w:r w:rsidR="00EC01EA" w:rsidRPr="00E671DE">
        <w:rPr>
          <w:bCs/>
          <w:color w:val="000000"/>
          <w:spacing w:val="1"/>
          <w:sz w:val="18"/>
          <w:szCs w:val="20"/>
        </w:rPr>
        <w:t>Variación porcentual</w:t>
      </w:r>
      <w:r>
        <w:rPr>
          <w:bCs/>
          <w:color w:val="000000"/>
          <w:spacing w:val="1"/>
          <w:sz w:val="18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1"/>
        <w:gridCol w:w="1667"/>
        <w:gridCol w:w="1693"/>
        <w:gridCol w:w="1693"/>
        <w:gridCol w:w="112"/>
      </w:tblGrid>
      <w:tr w:rsidR="00725F4D" w:rsidRPr="00A9663B" w14:paraId="70816A5E" w14:textId="172D12ED" w:rsidTr="00080DC3">
        <w:trPr>
          <w:trHeight w:val="283"/>
          <w:jc w:val="center"/>
        </w:trPr>
        <w:tc>
          <w:tcPr>
            <w:tcW w:w="4221" w:type="dxa"/>
            <w:vMerge w:val="restart"/>
            <w:tcBorders>
              <w:top w:val="single" w:sz="8" w:space="0" w:color="006600"/>
              <w:left w:val="single" w:sz="8" w:space="0" w:color="006600"/>
            </w:tcBorders>
            <w:shd w:val="clear" w:color="auto" w:fill="9FBE62"/>
            <w:noWrap/>
            <w:vAlign w:val="center"/>
            <w:hideMark/>
          </w:tcPr>
          <w:p w14:paraId="79CDF38A" w14:textId="77777777" w:rsidR="00725F4D" w:rsidRPr="00443E47" w:rsidRDefault="00725F4D" w:rsidP="00702788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5053" w:type="dxa"/>
            <w:gridSpan w:val="3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6D04E992" w14:textId="775D02D1" w:rsidR="00725F4D" w:rsidRPr="00443E47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Primera quincena de </w:t>
            </w:r>
            <w:r w:rsidR="006B0D7E">
              <w:rPr>
                <w:b/>
                <w:bCs/>
                <w:color w:val="000000"/>
                <w:sz w:val="16"/>
                <w:szCs w:val="16"/>
                <w:lang w:eastAsia="es-MX"/>
              </w:rPr>
              <w:t>mayo</w:t>
            </w: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  <w:r w:rsidRPr="000A05F3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con relación a:</w:t>
            </w:r>
          </w:p>
        </w:tc>
        <w:tc>
          <w:tcPr>
            <w:tcW w:w="112" w:type="dxa"/>
            <w:tcBorders>
              <w:top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373BC266" w14:textId="77777777" w:rsidR="00725F4D" w:rsidRPr="000A05F3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25F4D" w:rsidRPr="00A9663B" w14:paraId="75587284" w14:textId="0A9D94A8" w:rsidTr="00080DC3">
        <w:trPr>
          <w:trHeight w:val="454"/>
          <w:jc w:val="center"/>
        </w:trPr>
        <w:tc>
          <w:tcPr>
            <w:tcW w:w="4221" w:type="dxa"/>
            <w:vMerge/>
            <w:tcBorders>
              <w:left w:val="single" w:sz="8" w:space="0" w:color="006600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FDA7A61" w14:textId="77777777" w:rsidR="00725F4D" w:rsidRDefault="00725F4D" w:rsidP="00702788">
            <w:pPr>
              <w:autoSpaceDE w:val="0"/>
              <w:autoSpaceDN w:val="0"/>
              <w:adjustRightInd w:val="0"/>
              <w:ind w:left="227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7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vAlign w:val="center"/>
          </w:tcPr>
          <w:p w14:paraId="6B95BA2C" w14:textId="76529BB3" w:rsidR="00725F4D" w:rsidRPr="00B96D30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s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>egunda quincena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de </w:t>
            </w:r>
            <w:r w:rsidR="006B0D7E">
              <w:rPr>
                <w:b/>
                <w:bCs/>
                <w:color w:val="000000"/>
                <w:sz w:val="16"/>
                <w:szCs w:val="16"/>
                <w:lang w:eastAsia="es-MX"/>
              </w:rPr>
              <w:t>abril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693" w:type="dxa"/>
            <w:tcBorders>
              <w:top w:val="single" w:sz="8" w:space="0" w:color="006600"/>
              <w:left w:val="nil"/>
              <w:bottom w:val="single" w:sz="8" w:space="0" w:color="006600"/>
            </w:tcBorders>
            <w:shd w:val="clear" w:color="auto" w:fill="9FBE62"/>
            <w:noWrap/>
            <w:vAlign w:val="center"/>
          </w:tcPr>
          <w:p w14:paraId="2FC18CBD" w14:textId="77777777" w:rsidR="006B0D7E" w:rsidRDefault="00725F4D" w:rsidP="009D385B">
            <w:pPr>
              <w:autoSpaceDE w:val="0"/>
              <w:autoSpaceDN w:val="0"/>
              <w:adjustRightInd w:val="0"/>
              <w:ind w:left="227" w:hanging="198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rimera quincena </w:t>
            </w:r>
          </w:p>
          <w:p w14:paraId="6A140924" w14:textId="384EC160" w:rsidR="00725F4D" w:rsidRDefault="00725F4D" w:rsidP="009D385B">
            <w:pPr>
              <w:autoSpaceDE w:val="0"/>
              <w:autoSpaceDN w:val="0"/>
              <w:adjustRightInd w:val="0"/>
              <w:ind w:left="227" w:hanging="198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de </w:t>
            </w:r>
            <w:r w:rsidR="006B0D7E">
              <w:rPr>
                <w:b/>
                <w:bCs/>
                <w:color w:val="000000"/>
                <w:sz w:val="16"/>
                <w:szCs w:val="16"/>
                <w:lang w:eastAsia="es-MX"/>
              </w:rPr>
              <w:t>abril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693" w:type="dxa"/>
            <w:tcBorders>
              <w:top w:val="single" w:sz="8" w:space="0" w:color="006600"/>
              <w:bottom w:val="single" w:sz="8" w:space="0" w:color="006600"/>
            </w:tcBorders>
            <w:shd w:val="clear" w:color="auto" w:fill="9FBE62"/>
            <w:vAlign w:val="center"/>
          </w:tcPr>
          <w:p w14:paraId="1DAF9E4B" w14:textId="282E58B1" w:rsidR="00725F4D" w:rsidRPr="00B96D30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p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rimera quincena 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de </w:t>
            </w:r>
            <w:r w:rsidR="006B0D7E">
              <w:rPr>
                <w:b/>
                <w:bCs/>
                <w:color w:val="000000"/>
                <w:sz w:val="16"/>
                <w:szCs w:val="16"/>
                <w:lang w:eastAsia="es-MX"/>
              </w:rPr>
              <w:t>mayo</w:t>
            </w:r>
            <w:r w:rsidRPr="00A9448C">
              <w:rPr>
                <w:b/>
                <w:bCs/>
                <w:color w:val="000000"/>
                <w:sz w:val="16"/>
                <w:szCs w:val="16"/>
                <w:lang w:eastAsia="es-MX"/>
              </w:rPr>
              <w:t xml:space="preserve"> de 202</w:t>
            </w:r>
            <w:r>
              <w:rPr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2" w:type="dxa"/>
            <w:tcBorders>
              <w:bottom w:val="single" w:sz="8" w:space="0" w:color="006600"/>
              <w:right w:val="single" w:sz="8" w:space="0" w:color="006600"/>
            </w:tcBorders>
            <w:shd w:val="clear" w:color="auto" w:fill="9FBE62"/>
            <w:vAlign w:val="center"/>
          </w:tcPr>
          <w:p w14:paraId="5A5C9D16" w14:textId="77777777" w:rsidR="00725F4D" w:rsidRDefault="00725F4D" w:rsidP="0070278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F4F6A" w:rsidRPr="006B0239" w14:paraId="3A1160C4" w14:textId="2E034DB4" w:rsidTr="00111F40">
        <w:trPr>
          <w:trHeight w:val="255"/>
          <w:jc w:val="center"/>
        </w:trPr>
        <w:tc>
          <w:tcPr>
            <w:tcW w:w="4221" w:type="dxa"/>
            <w:tcBorders>
              <w:top w:val="single" w:sz="8" w:space="0" w:color="006600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5D2E38E6" w14:textId="77777777" w:rsidR="006F4F6A" w:rsidRPr="00897677" w:rsidRDefault="006F4F6A" w:rsidP="006F4F6A">
            <w:pPr>
              <w:ind w:left="57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897677">
              <w:rPr>
                <w:b/>
                <w:color w:val="000000"/>
                <w:sz w:val="16"/>
                <w:szCs w:val="16"/>
                <w:lang w:eastAsia="es-MX"/>
              </w:rPr>
              <w:t>INPC</w:t>
            </w:r>
          </w:p>
        </w:tc>
        <w:tc>
          <w:tcPr>
            <w:tcW w:w="1667" w:type="dxa"/>
            <w:tcBorders>
              <w:top w:val="single" w:sz="8" w:space="0" w:color="006600"/>
              <w:bottom w:val="dotted" w:sz="4" w:space="0" w:color="9FBE62"/>
            </w:tcBorders>
            <w:vAlign w:val="center"/>
          </w:tcPr>
          <w:p w14:paraId="5149AEA3" w14:textId="33D56219" w:rsidR="006F4F6A" w:rsidRPr="00FB1730" w:rsidRDefault="006F4F6A" w:rsidP="006F4F6A">
            <w:pPr>
              <w:ind w:right="689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730">
              <w:rPr>
                <w:b/>
                <w:bCs/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1693" w:type="dxa"/>
            <w:tcBorders>
              <w:top w:val="single" w:sz="8" w:space="0" w:color="006600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12BD9050" w14:textId="3F4CA92F" w:rsidR="006F4F6A" w:rsidRPr="00FB1730" w:rsidRDefault="006F4F6A" w:rsidP="006F4F6A">
            <w:pPr>
              <w:ind w:right="64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730">
              <w:rPr>
                <w:b/>
                <w:bCs/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1693" w:type="dxa"/>
            <w:tcBorders>
              <w:top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0D561286" w14:textId="48C16179" w:rsidR="006F4F6A" w:rsidRPr="00FB1730" w:rsidRDefault="006F4F6A" w:rsidP="006F4F6A">
            <w:pPr>
              <w:ind w:right="688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730">
              <w:rPr>
                <w:b/>
                <w:bCs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12" w:type="dxa"/>
            <w:tcBorders>
              <w:top w:val="single" w:sz="8" w:space="0" w:color="006600"/>
              <w:bottom w:val="dotted" w:sz="4" w:space="0" w:color="9FBE62"/>
              <w:right w:val="single" w:sz="8" w:space="0" w:color="006600"/>
            </w:tcBorders>
            <w:vAlign w:val="center"/>
          </w:tcPr>
          <w:p w14:paraId="4FC8BDC5" w14:textId="77777777" w:rsidR="006F4F6A" w:rsidRPr="00013B49" w:rsidRDefault="006F4F6A" w:rsidP="006F4F6A">
            <w:pPr>
              <w:ind w:right="794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6F4F6A" w:rsidRPr="00841586" w14:paraId="7CCF5ACA" w14:textId="6324FE10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7BA20FC" w14:textId="77777777" w:rsidR="006F4F6A" w:rsidRPr="00897677" w:rsidRDefault="006F4F6A" w:rsidP="006F4F6A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Alimentos y bebidas no alcohólicas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A903EF6" w14:textId="512F46A5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ACC2DEC" w14:textId="6A80668D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60A864F" w14:textId="07C165BA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9.47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1D33A14D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F4F6A" w:rsidRPr="00841586" w14:paraId="5A96C170" w14:textId="60BFD99E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DAEC46" w14:textId="77777777" w:rsidR="006F4F6A" w:rsidRPr="00897677" w:rsidRDefault="006F4F6A" w:rsidP="006F4F6A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Bebidas alcohólicas y tabaco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EA6FAB2" w14:textId="38800C9A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6EC3A29" w14:textId="22C9185A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F7FF2EA" w14:textId="09CABE30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8.67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B0C69A6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F4F6A" w:rsidRPr="00841586" w14:paraId="0456AD23" w14:textId="663DEAAE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487DBFF" w14:textId="77777777" w:rsidR="006F4F6A" w:rsidRPr="00897677" w:rsidRDefault="006F4F6A" w:rsidP="006F4F6A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Prendas de vestir y calzado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4B0FBE92" w14:textId="070FD52A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60EC753" w14:textId="6A023A80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70017E49" w14:textId="610AA469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5.41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0610C32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F4F6A" w:rsidRPr="00841586" w14:paraId="0E105D9F" w14:textId="561DC516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C3CB983" w14:textId="77777777" w:rsidR="006F4F6A" w:rsidRPr="00897677" w:rsidRDefault="006F4F6A" w:rsidP="006F4F6A">
            <w:pPr>
              <w:ind w:left="113" w:right="-113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Vivienda, agua, electricidad, gas y otros combustibles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10A586FF" w14:textId="1B66771E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-2.03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938A527" w14:textId="72763221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-1.87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D248BB4" w14:textId="05B8C98A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4F1EBEA0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F4F6A" w:rsidRPr="00841586" w14:paraId="3AAD2368" w14:textId="6983CD99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4E45F73" w14:textId="77777777" w:rsidR="006F4F6A" w:rsidRPr="00897677" w:rsidRDefault="006F4F6A" w:rsidP="006F4F6A">
            <w:pPr>
              <w:ind w:left="113" w:right="-170"/>
              <w:jc w:val="left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Muebles, artículos para el hogar y para su conservación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682E8B94" w14:textId="4E2D88EF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-0.48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CAD8D92" w14:textId="2F59D159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-0.58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91D0DF5" w14:textId="42A2D17E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6.33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0735FBF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F4F6A" w:rsidRPr="00841586" w14:paraId="65E7DEF8" w14:textId="652CCAD9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F34177D" w14:textId="77777777" w:rsidR="006F4F6A" w:rsidRPr="00897677" w:rsidRDefault="006F4F6A" w:rsidP="006F4F6A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2C75CD8F" w14:textId="20AFFF49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E5BB4CD" w14:textId="541380C4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F33EBBF" w14:textId="29A18A87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6.56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026EC3F9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F4F6A" w:rsidRPr="00841586" w14:paraId="1D294048" w14:textId="6E60DDED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61AF1B" w14:textId="77777777" w:rsidR="006F4F6A" w:rsidRPr="00897677" w:rsidRDefault="006F4F6A" w:rsidP="006F4F6A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D875E93" w14:textId="45C02658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D43F6FC" w14:textId="4D2D577D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366E343" w14:textId="20F4D3C0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4.37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152ECF54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F4F6A" w:rsidRPr="00841586" w14:paraId="5B77532D" w14:textId="3FD4883B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293D3CF" w14:textId="77777777" w:rsidR="006F4F6A" w:rsidRPr="00897677" w:rsidRDefault="006F4F6A" w:rsidP="006F4F6A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C319B3F" w14:textId="3216B4F6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661D7AB4" w14:textId="3FCC1483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13F93BC9" w14:textId="76F4E794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-3.19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77B1A8C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F4F6A" w:rsidRPr="00841586" w14:paraId="20748980" w14:textId="28B641E8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0BBED84B" w14:textId="77777777" w:rsidR="006F4F6A" w:rsidRPr="00897677" w:rsidRDefault="006F4F6A" w:rsidP="006F4F6A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Recreación y cultura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337C5AC9" w14:textId="3A6DD705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4B3AAEF" w14:textId="5141AB2E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3BB16B77" w14:textId="3FD3F36A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3.64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730B1AF9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F4F6A" w:rsidRPr="00841586" w14:paraId="6379A23F" w14:textId="0C16BD6B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31CBC21A" w14:textId="77777777" w:rsidR="006F4F6A" w:rsidRPr="00897677" w:rsidRDefault="006F4F6A" w:rsidP="006F4F6A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70E227AC" w14:textId="1F5CC6D2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2F18F596" w14:textId="65CA6A41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  <w:hideMark/>
          </w:tcPr>
          <w:p w14:paraId="6B9237F5" w14:textId="419B49E7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4.91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5F6D6831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F4F6A" w:rsidRPr="00841586" w14:paraId="3916DFBD" w14:textId="03431418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4C52289F" w14:textId="77777777" w:rsidR="006F4F6A" w:rsidRPr="00897677" w:rsidRDefault="006F4F6A" w:rsidP="006F4F6A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>Restaurantes y hoteles</w:t>
            </w:r>
          </w:p>
        </w:tc>
        <w:tc>
          <w:tcPr>
            <w:tcW w:w="1667" w:type="dxa"/>
            <w:tcBorders>
              <w:top w:val="dotted" w:sz="4" w:space="0" w:color="9FBE62"/>
              <w:bottom w:val="dotted" w:sz="4" w:space="0" w:color="9FBE62"/>
            </w:tcBorders>
            <w:vAlign w:val="center"/>
          </w:tcPr>
          <w:p w14:paraId="06ED3E85" w14:textId="27B23B54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5684373A" w14:textId="7DB70BE7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693" w:type="dxa"/>
            <w:tcBorders>
              <w:top w:val="dotted" w:sz="4" w:space="0" w:color="9FBE62"/>
              <w:bottom w:val="dotted" w:sz="4" w:space="0" w:color="9FBE62"/>
            </w:tcBorders>
            <w:shd w:val="clear" w:color="auto" w:fill="auto"/>
            <w:noWrap/>
            <w:vAlign w:val="center"/>
          </w:tcPr>
          <w:p w14:paraId="29478DC7" w14:textId="18389091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112" w:type="dxa"/>
            <w:tcBorders>
              <w:top w:val="dotted" w:sz="4" w:space="0" w:color="9FBE62"/>
              <w:bottom w:val="dotted" w:sz="4" w:space="0" w:color="9FBE62"/>
              <w:right w:val="single" w:sz="8" w:space="0" w:color="006600"/>
            </w:tcBorders>
            <w:vAlign w:val="center"/>
          </w:tcPr>
          <w:p w14:paraId="3F668C99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  <w:tr w:rsidR="006F4F6A" w:rsidRPr="00841586" w14:paraId="0A2C3C39" w14:textId="5C2CA60B" w:rsidTr="00111F40">
        <w:trPr>
          <w:trHeight w:val="244"/>
          <w:jc w:val="center"/>
        </w:trPr>
        <w:tc>
          <w:tcPr>
            <w:tcW w:w="4221" w:type="dxa"/>
            <w:tcBorders>
              <w:top w:val="dotted" w:sz="4" w:space="0" w:color="9FBE62"/>
              <w:left w:val="single" w:sz="8" w:space="0" w:color="006600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3D922456" w14:textId="77777777" w:rsidR="006F4F6A" w:rsidRPr="00897677" w:rsidRDefault="006F4F6A" w:rsidP="006F4F6A">
            <w:pPr>
              <w:ind w:left="113"/>
              <w:rPr>
                <w:sz w:val="16"/>
                <w:szCs w:val="16"/>
                <w:lang w:eastAsia="es-MX"/>
              </w:rPr>
            </w:pPr>
            <w:r w:rsidRPr="00897677">
              <w:rPr>
                <w:sz w:val="16"/>
                <w:szCs w:val="16"/>
                <w:lang w:eastAsia="es-MX"/>
              </w:rPr>
              <w:t xml:space="preserve">Bienes y servicios diversos </w:t>
            </w:r>
            <w:r w:rsidRPr="00897677">
              <w:rPr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1667" w:type="dxa"/>
            <w:tcBorders>
              <w:top w:val="dotted" w:sz="4" w:space="0" w:color="9FBE62"/>
              <w:bottom w:val="single" w:sz="8" w:space="0" w:color="006600"/>
            </w:tcBorders>
            <w:vAlign w:val="center"/>
          </w:tcPr>
          <w:p w14:paraId="2A88C671" w14:textId="492EB503" w:rsidR="006F4F6A" w:rsidRPr="00FB1730" w:rsidRDefault="006F4F6A" w:rsidP="006F4F6A">
            <w:pPr>
              <w:ind w:right="689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693" w:type="dxa"/>
            <w:tcBorders>
              <w:top w:val="dotted" w:sz="4" w:space="0" w:color="9FBE62"/>
              <w:left w:val="nil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5C31B6AA" w14:textId="663DE240" w:rsidR="006F4F6A" w:rsidRPr="00FB1730" w:rsidRDefault="006F4F6A" w:rsidP="006F4F6A">
            <w:pPr>
              <w:ind w:right="640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693" w:type="dxa"/>
            <w:tcBorders>
              <w:top w:val="dotted" w:sz="4" w:space="0" w:color="9FBE62"/>
              <w:bottom w:val="single" w:sz="8" w:space="0" w:color="006600"/>
            </w:tcBorders>
            <w:shd w:val="clear" w:color="auto" w:fill="auto"/>
            <w:noWrap/>
            <w:vAlign w:val="center"/>
            <w:hideMark/>
          </w:tcPr>
          <w:p w14:paraId="7A397AE2" w14:textId="5D2E2EDA" w:rsidR="006F4F6A" w:rsidRPr="00FB1730" w:rsidRDefault="006F4F6A" w:rsidP="006F4F6A">
            <w:pPr>
              <w:ind w:right="688"/>
              <w:jc w:val="right"/>
              <w:rPr>
                <w:color w:val="000000"/>
                <w:sz w:val="16"/>
                <w:szCs w:val="16"/>
              </w:rPr>
            </w:pPr>
            <w:r w:rsidRPr="00FB1730">
              <w:rPr>
                <w:color w:val="000000"/>
                <w:sz w:val="16"/>
                <w:szCs w:val="16"/>
              </w:rPr>
              <w:t>9.64</w:t>
            </w:r>
          </w:p>
        </w:tc>
        <w:tc>
          <w:tcPr>
            <w:tcW w:w="112" w:type="dxa"/>
            <w:tcBorders>
              <w:top w:val="dotted" w:sz="4" w:space="0" w:color="9FBE62"/>
              <w:bottom w:val="single" w:sz="8" w:space="0" w:color="006600"/>
              <w:right w:val="single" w:sz="8" w:space="0" w:color="006600"/>
            </w:tcBorders>
            <w:vAlign w:val="center"/>
          </w:tcPr>
          <w:p w14:paraId="37EAEA62" w14:textId="77777777" w:rsidR="006F4F6A" w:rsidRPr="00013B49" w:rsidRDefault="006F4F6A" w:rsidP="006F4F6A">
            <w:pPr>
              <w:ind w:right="794"/>
              <w:jc w:val="center"/>
              <w:rPr>
                <w:color w:val="000000"/>
                <w:sz w:val="15"/>
                <w:szCs w:val="15"/>
              </w:rPr>
            </w:pPr>
          </w:p>
        </w:tc>
      </w:tr>
    </w:tbl>
    <w:p w14:paraId="0CA4B303" w14:textId="77777777" w:rsidR="00EC01EA" w:rsidRPr="0064083A" w:rsidRDefault="00236AC0" w:rsidP="00EC01EA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64083A">
        <w:rPr>
          <w:sz w:val="16"/>
          <w:szCs w:val="16"/>
        </w:rPr>
        <w:t>.</w:t>
      </w:r>
    </w:p>
    <w:p w14:paraId="598969DC" w14:textId="455C9AA0" w:rsidR="006D6D76" w:rsidRPr="0064083A" w:rsidRDefault="006D6D76" w:rsidP="00EC01EA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7E6910">
        <w:rPr>
          <w:sz w:val="16"/>
          <w:szCs w:val="16"/>
        </w:rPr>
        <w:t>Fuente: INEGI</w:t>
      </w:r>
    </w:p>
    <w:p w14:paraId="71422FC5" w14:textId="1079057E" w:rsidR="006D6D76" w:rsidRDefault="00C94446" w:rsidP="004A0036">
      <w:pPr>
        <w:keepNext/>
        <w:keepLines/>
        <w:autoSpaceDE w:val="0"/>
        <w:autoSpaceDN w:val="0"/>
        <w:adjustRightInd w:val="0"/>
        <w:spacing w:before="480"/>
        <w:rPr>
          <w:color w:val="000000" w:themeColor="text1"/>
        </w:rPr>
      </w:pPr>
      <w:r>
        <w:rPr>
          <w:color w:val="000000" w:themeColor="text1"/>
        </w:rPr>
        <w:lastRenderedPageBreak/>
        <w:t>Por último, el Í</w:t>
      </w:r>
      <w:r w:rsidRPr="00AF5DD6">
        <w:rPr>
          <w:color w:val="000000" w:themeColor="text1"/>
        </w:rPr>
        <w:t xml:space="preserve">ndice </w:t>
      </w:r>
      <w:r>
        <w:rPr>
          <w:color w:val="000000" w:themeColor="text1"/>
        </w:rPr>
        <w:t>de</w:t>
      </w:r>
      <w:r w:rsidRPr="00AF5DD6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AF5DD6">
        <w:rPr>
          <w:color w:val="000000" w:themeColor="text1"/>
        </w:rPr>
        <w:t xml:space="preserve">recios de la </w:t>
      </w:r>
      <w:r>
        <w:rPr>
          <w:color w:val="000000" w:themeColor="text1"/>
        </w:rPr>
        <w:t>C</w:t>
      </w:r>
      <w:r w:rsidRPr="00AF5DD6">
        <w:rPr>
          <w:color w:val="000000" w:themeColor="text1"/>
        </w:rPr>
        <w:t xml:space="preserve">anasta </w:t>
      </w:r>
      <w:r>
        <w:rPr>
          <w:color w:val="000000" w:themeColor="text1"/>
        </w:rPr>
        <w:t>de Consumo Mínimo</w:t>
      </w:r>
      <w:r w:rsidR="00C21336">
        <w:rPr>
          <w:color w:val="000000" w:themeColor="text1"/>
        </w:rPr>
        <w:t xml:space="preserve"> (IPCCM)</w:t>
      </w:r>
      <w:r w:rsidRPr="00A60146">
        <w:rPr>
          <w:rStyle w:val="Refdenotaalpie"/>
        </w:rPr>
        <w:footnoteReference w:id="4"/>
      </w:r>
      <w:r w:rsidRPr="00AF5DD6">
        <w:rPr>
          <w:color w:val="000000" w:themeColor="text1"/>
        </w:rPr>
        <w:t xml:space="preserve"> </w:t>
      </w:r>
      <w:r w:rsidR="003A24A7">
        <w:rPr>
          <w:color w:val="000000" w:themeColor="text1"/>
        </w:rPr>
        <w:t>retrocedi</w:t>
      </w:r>
      <w:r w:rsidR="00925C18">
        <w:rPr>
          <w:color w:val="000000" w:themeColor="text1"/>
        </w:rPr>
        <w:t xml:space="preserve">ó </w:t>
      </w:r>
      <w:r w:rsidR="00FC01A4">
        <w:rPr>
          <w:color w:val="000000" w:themeColor="text1"/>
        </w:rPr>
        <w:t>0.58</w:t>
      </w:r>
      <w:r w:rsidR="00E01284">
        <w:rPr>
          <w:color w:val="000000" w:themeColor="text1"/>
        </w:rPr>
        <w:t> %</w:t>
      </w:r>
      <w:r w:rsidR="00FC01A4">
        <w:rPr>
          <w:color w:val="000000" w:themeColor="text1"/>
        </w:rPr>
        <w:t xml:space="preserve"> quincenal y </w:t>
      </w:r>
      <w:r w:rsidR="00DD206A">
        <w:rPr>
          <w:color w:val="000000" w:themeColor="text1"/>
        </w:rPr>
        <w:t>creci</w:t>
      </w:r>
      <w:r w:rsidR="00FC01A4">
        <w:rPr>
          <w:color w:val="000000" w:themeColor="text1"/>
        </w:rPr>
        <w:t>ó 6.26</w:t>
      </w:r>
      <w:r w:rsidR="00E01284">
        <w:rPr>
          <w:color w:val="000000" w:themeColor="text1"/>
        </w:rPr>
        <w:t> %</w:t>
      </w:r>
      <w:r w:rsidR="00FC01A4">
        <w:rPr>
          <w:color w:val="000000" w:themeColor="text1"/>
        </w:rPr>
        <w:t xml:space="preserve"> a tasa anual. E</w:t>
      </w:r>
      <w:r w:rsidR="00FC01A4" w:rsidRPr="00AF5DD6">
        <w:rPr>
          <w:color w:val="000000" w:themeColor="text1"/>
        </w:rPr>
        <w:t xml:space="preserve">n el mismo </w:t>
      </w:r>
      <w:r w:rsidR="00FC01A4">
        <w:rPr>
          <w:color w:val="000000" w:themeColor="text1"/>
        </w:rPr>
        <w:t xml:space="preserve">periodo </w:t>
      </w:r>
      <w:r w:rsidR="00FC01A4" w:rsidRPr="00AF5DD6">
        <w:rPr>
          <w:color w:val="000000" w:themeColor="text1"/>
        </w:rPr>
        <w:t>de 20</w:t>
      </w:r>
      <w:r w:rsidR="00FC01A4">
        <w:rPr>
          <w:color w:val="000000" w:themeColor="text1"/>
        </w:rPr>
        <w:t>22,</w:t>
      </w:r>
      <w:r w:rsidR="00FC01A4" w:rsidRPr="00AF5DD6">
        <w:rPr>
          <w:color w:val="000000" w:themeColor="text1"/>
        </w:rPr>
        <w:t xml:space="preserve"> </w:t>
      </w:r>
      <w:r w:rsidR="00DD206A">
        <w:rPr>
          <w:color w:val="000000" w:themeColor="text1"/>
        </w:rPr>
        <w:t xml:space="preserve">disminuyó </w:t>
      </w:r>
      <w:r w:rsidR="00FC01A4">
        <w:rPr>
          <w:color w:val="000000" w:themeColor="text1"/>
        </w:rPr>
        <w:t>0.35</w:t>
      </w:r>
      <w:r w:rsidR="00E01284">
        <w:rPr>
          <w:color w:val="000000" w:themeColor="text1"/>
        </w:rPr>
        <w:t> %</w:t>
      </w:r>
      <w:r w:rsidR="00FC01A4" w:rsidRPr="00AF5DD6">
        <w:rPr>
          <w:color w:val="000000" w:themeColor="text1"/>
        </w:rPr>
        <w:t xml:space="preserve"> y</w:t>
      </w:r>
      <w:r w:rsidR="00FC01A4">
        <w:rPr>
          <w:color w:val="000000" w:themeColor="text1"/>
        </w:rPr>
        <w:t xml:space="preserve"> </w:t>
      </w:r>
      <w:r w:rsidR="00DD206A">
        <w:rPr>
          <w:color w:val="000000" w:themeColor="text1"/>
        </w:rPr>
        <w:t xml:space="preserve">aumentó </w:t>
      </w:r>
      <w:r w:rsidR="00FC01A4">
        <w:rPr>
          <w:color w:val="000000" w:themeColor="text1"/>
        </w:rPr>
        <w:t>8.14</w:t>
      </w:r>
      <w:r w:rsidR="00E01284">
        <w:rPr>
          <w:color w:val="000000" w:themeColor="text1"/>
        </w:rPr>
        <w:t> %</w:t>
      </w:r>
      <w:r w:rsidR="00925C18">
        <w:rPr>
          <w:color w:val="000000" w:themeColor="text1"/>
        </w:rPr>
        <w:t xml:space="preserve">, </w:t>
      </w:r>
      <w:r w:rsidR="00A0268F">
        <w:rPr>
          <w:color w:val="000000" w:themeColor="text1"/>
        </w:rPr>
        <w:t>respectivamente</w:t>
      </w:r>
      <w:r w:rsidR="000A6416">
        <w:rPr>
          <w:color w:val="000000" w:themeColor="text1"/>
        </w:rPr>
        <w:t>.</w:t>
      </w:r>
    </w:p>
    <w:p w14:paraId="132F8F42" w14:textId="18D5B8B8" w:rsidR="006A3411" w:rsidRPr="00DF2A8C" w:rsidRDefault="006A3411" w:rsidP="001D4816">
      <w:pPr>
        <w:widowControl w:val="0"/>
        <w:autoSpaceDE w:val="0"/>
        <w:autoSpaceDN w:val="0"/>
        <w:adjustRightInd w:val="0"/>
        <w:spacing w:before="480"/>
        <w:rPr>
          <w:iCs/>
          <w:smallCaps/>
          <w:lang w:val="es-MX"/>
        </w:rPr>
      </w:pPr>
      <w:r w:rsidRPr="00DF2A8C">
        <w:rPr>
          <w:b/>
          <w:iCs/>
          <w:smallCaps/>
        </w:rPr>
        <w:t xml:space="preserve">Nota metodológica </w:t>
      </w:r>
    </w:p>
    <w:p w14:paraId="22977FAA" w14:textId="298906A8" w:rsidR="006A3411" w:rsidRPr="00A16DEB" w:rsidRDefault="006A3411" w:rsidP="008F75CD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r w:rsidR="00AC45FF">
        <w:rPr>
          <w:lang w:val="es-MX"/>
        </w:rPr>
        <w:t>INPC</w:t>
      </w:r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AC45FF">
        <w:rPr>
          <w:lang w:val="es-MX"/>
        </w:rPr>
        <w:t xml:space="preserve"> a lo largo del tiempo</w:t>
      </w:r>
      <w:r w:rsidRPr="00A16DEB">
        <w:rPr>
          <w:lang w:val="es-MX"/>
        </w:rPr>
        <w:t xml:space="preserve">. Estas variaciones de precios repercuten </w:t>
      </w:r>
      <w:r w:rsidR="00E545D3"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 w:rsidR="00660F41"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 w:rsidR="00E545D3">
        <w:rPr>
          <w:lang w:val="es-MX"/>
        </w:rPr>
        <w:t>, por lo que e</w:t>
      </w:r>
      <w:r w:rsidRPr="00A16DEB">
        <w:rPr>
          <w:lang w:val="es-MX"/>
        </w:rPr>
        <w:t>l INPC es un indicador trascendente y de interés general para la sociedad. La tasa de crecimiento del INPC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de un periodo a otro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permite medir </w:t>
      </w:r>
      <w:r w:rsidR="009555FD">
        <w:rPr>
          <w:lang w:val="es-MX"/>
        </w:rPr>
        <w:t>la</w:t>
      </w:r>
      <w:r w:rsidRPr="00A16DEB">
        <w:rPr>
          <w:lang w:val="es-MX"/>
        </w:rPr>
        <w:t xml:space="preserve"> inflación.</w:t>
      </w:r>
    </w:p>
    <w:p w14:paraId="29096870" w14:textId="77777777" w:rsidR="006A3411" w:rsidRPr="00A16DEB" w:rsidRDefault="006A3411" w:rsidP="001C7B74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68F855B2" w14:textId="77777777" w:rsidR="006A3411" w:rsidRPr="008F75CD" w:rsidRDefault="006A3411" w:rsidP="001C7B74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 w:rsidR="00E545D3">
        <w:rPr>
          <w:bCs/>
          <w:i/>
          <w:iCs/>
          <w:sz w:val="24"/>
          <w:szCs w:val="24"/>
          <w:lang w:val="es-MX"/>
        </w:rPr>
        <w:t>base</w:t>
      </w:r>
    </w:p>
    <w:p w14:paraId="19FC72AC" w14:textId="6C1D68A7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</w:t>
      </w:r>
      <w:r w:rsidR="00E9456F">
        <w:rPr>
          <w:color w:val="000000" w:themeColor="text1"/>
          <w:sz w:val="24"/>
          <w:szCs w:val="24"/>
          <w:lang w:val="es-ES_tradnl"/>
        </w:rPr>
        <w:t xml:space="preserve"> </w:t>
      </w:r>
      <w:r w:rsidR="00E9456F">
        <w:rPr>
          <w:color w:val="000000" w:themeColor="text1"/>
          <w:sz w:val="24"/>
          <w:szCs w:val="24"/>
          <w:lang w:val="es-ES_tradnl"/>
        </w:rPr>
        <w:br/>
      </w:r>
      <w:r w:rsidRPr="00A16DEB">
        <w:rPr>
          <w:color w:val="000000" w:themeColor="text1"/>
          <w:sz w:val="24"/>
          <w:szCs w:val="24"/>
          <w:lang w:val="es-ES_tradnl"/>
        </w:rPr>
        <w:t>A</w:t>
      </w:r>
      <w:r w:rsidR="00E9456F">
        <w:rPr>
          <w:color w:val="000000" w:themeColor="text1"/>
          <w:sz w:val="24"/>
          <w:szCs w:val="24"/>
          <w:lang w:val="es-ES_tradnl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partir de este se comparan los precios, por lo que se l</w:t>
      </w:r>
      <w:r w:rsidR="00D605B2">
        <w:rPr>
          <w:color w:val="000000" w:themeColor="text1"/>
          <w:sz w:val="24"/>
          <w:szCs w:val="24"/>
          <w:lang w:val="es-ES_tradnl"/>
        </w:rPr>
        <w:t>o</w:t>
      </w:r>
      <w:r w:rsidRPr="00A16DEB">
        <w:rPr>
          <w:color w:val="000000" w:themeColor="text1"/>
          <w:sz w:val="24"/>
          <w:szCs w:val="24"/>
          <w:lang w:val="es-ES_tradnl"/>
        </w:rPr>
        <w:t xml:space="preserve"> denomina </w:t>
      </w:r>
      <w:r w:rsidRPr="009011BC">
        <w:rPr>
          <w:i/>
          <w:color w:val="000000" w:themeColor="text1"/>
          <w:sz w:val="24"/>
          <w:szCs w:val="24"/>
          <w:lang w:val="es-ES_tradnl"/>
        </w:rPr>
        <w:t>periodo base</w:t>
      </w:r>
      <w:r w:rsidR="00E545D3" w:rsidRPr="009011BC">
        <w:rPr>
          <w:i/>
          <w:color w:val="000000" w:themeColor="text1"/>
          <w:sz w:val="24"/>
          <w:szCs w:val="24"/>
          <w:lang w:val="es-ES_tradnl"/>
        </w:rPr>
        <w:t xml:space="preserve">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04C7DE45" w14:textId="77777777" w:rsidR="006A3411" w:rsidRPr="008F75CD" w:rsidRDefault="006A3411" w:rsidP="0038053C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2A6AFDF" w14:textId="0FDCA976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 w:rsidR="00E545D3"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 w:rsidR="00E545D3"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 w:rsidR="00E545D3">
        <w:rPr>
          <w:sz w:val="24"/>
          <w:szCs w:val="24"/>
          <w:lang w:val="es-MX"/>
        </w:rPr>
        <w:t>.</w:t>
      </w:r>
      <w:r w:rsidR="00BA1A82" w:rsidRPr="00A16DEB">
        <w:rPr>
          <w:rStyle w:val="Refdenotaalpie"/>
          <w:sz w:val="24"/>
          <w:szCs w:val="24"/>
          <w:lang w:val="es-MX"/>
        </w:rPr>
        <w:footnoteReference w:id="5"/>
      </w:r>
      <w:r w:rsidRPr="00A16DEB">
        <w:rPr>
          <w:sz w:val="24"/>
          <w:szCs w:val="24"/>
          <w:lang w:val="es-MX"/>
        </w:rPr>
        <w:t xml:space="preserve"> </w:t>
      </w:r>
      <w:r w:rsidR="00E545D3"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A62958">
        <w:rPr>
          <w:sz w:val="24"/>
          <w:szCs w:val="24"/>
          <w:lang w:val="es-MX"/>
        </w:rPr>
        <w:t xml:space="preserve">lo anterior,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 w:rsidR="002456FB"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en 2018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4FB5B755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09471000" w14:textId="6DCF4B5F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 w:rsidR="00AB688E"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 w:rsidR="00106A20"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0AD3550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</w:t>
      </w:r>
      <w:r w:rsidR="001D6ED5" w:rsidRPr="008E0DF6">
        <w:rPr>
          <w:spacing w:val="-2"/>
          <w:sz w:val="24"/>
          <w:szCs w:val="24"/>
          <w:lang w:val="es-MX"/>
        </w:rPr>
        <w:t xml:space="preserve"> por ciento</w:t>
      </w:r>
      <w:r w:rsidRPr="008E0DF6">
        <w:rPr>
          <w:spacing w:val="-2"/>
          <w:sz w:val="24"/>
          <w:szCs w:val="24"/>
          <w:lang w:val="es-MX"/>
        </w:rPr>
        <w:t>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816829">
        <w:rPr>
          <w:color w:val="000000" w:themeColor="text1"/>
          <w:sz w:val="24"/>
          <w:szCs w:val="24"/>
          <w:lang w:val="es-ES_tradnl"/>
        </w:rPr>
        <w:t>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Engasto 2012 y 2013 y</w:t>
      </w:r>
      <w:r w:rsidR="00F14895">
        <w:rPr>
          <w:color w:val="000000" w:themeColor="text1"/>
          <w:sz w:val="24"/>
          <w:szCs w:val="24"/>
          <w:lang w:val="es-ES_tradnl"/>
        </w:rPr>
        <w:t xml:space="preserve"> de</w:t>
      </w:r>
      <w:r w:rsidRPr="00A16DEB">
        <w:rPr>
          <w:color w:val="000000" w:themeColor="text1"/>
          <w:sz w:val="24"/>
          <w:szCs w:val="24"/>
          <w:lang w:val="es-ES_tradnl"/>
        </w:rPr>
        <w:t xml:space="preserve"> la </w:t>
      </w:r>
      <w:r w:rsidR="00106A20" w:rsidRPr="001A3615">
        <w:rPr>
          <w:color w:val="000000" w:themeColor="text1"/>
          <w:sz w:val="24"/>
          <w:szCs w:val="24"/>
          <w:lang w:val="es-ES_tradnl"/>
        </w:rPr>
        <w:t>Encuesta Nacional de Ingresos y Gastos de los Hogares</w:t>
      </w:r>
      <w:r w:rsidR="00106A20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="00106A20">
        <w:rPr>
          <w:color w:val="000000" w:themeColor="text1"/>
          <w:sz w:val="24"/>
          <w:szCs w:val="24"/>
          <w:lang w:val="es-ES_tradnl"/>
        </w:rPr>
        <w:t>(</w:t>
      </w:r>
      <w:r w:rsidRPr="00A16DEB">
        <w:rPr>
          <w:color w:val="000000" w:themeColor="text1"/>
          <w:sz w:val="24"/>
          <w:szCs w:val="24"/>
          <w:lang w:val="es-ES_tradnl"/>
        </w:rPr>
        <w:t>ENIGH</w:t>
      </w:r>
      <w:r w:rsidR="00106A20">
        <w:rPr>
          <w:color w:val="000000" w:themeColor="text1"/>
          <w:sz w:val="24"/>
          <w:szCs w:val="24"/>
          <w:lang w:val="es-ES_tradnl"/>
        </w:rPr>
        <w:t>)</w:t>
      </w:r>
      <w:r w:rsidRPr="00A16DEB">
        <w:rPr>
          <w:color w:val="000000" w:themeColor="text1"/>
          <w:sz w:val="24"/>
          <w:szCs w:val="24"/>
          <w:lang w:val="es-ES_tradnl"/>
        </w:rPr>
        <w:t xml:space="preserve"> 2014. El alcance de los ponderadores es de los hogares a nivel nacional.</w:t>
      </w:r>
    </w:p>
    <w:p w14:paraId="063D8B7F" w14:textId="77777777" w:rsidR="006A3411" w:rsidRPr="008F75CD" w:rsidRDefault="006A3411" w:rsidP="0038053C">
      <w:pPr>
        <w:pStyle w:val="Texto"/>
        <w:keepNext/>
        <w:keepLines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021D4329" w14:textId="2D5DB2CF" w:rsidR="006A3411" w:rsidRPr="00A16DEB" w:rsidRDefault="006A3411" w:rsidP="0038053C">
      <w:pPr>
        <w:pStyle w:val="Texto"/>
        <w:keepNext/>
        <w:keepLines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</w:t>
      </w:r>
      <w:r w:rsidR="00E66DCD">
        <w:rPr>
          <w:color w:val="000000"/>
          <w:sz w:val="24"/>
          <w:szCs w:val="24"/>
        </w:rPr>
        <w:t xml:space="preserve"> las y</w:t>
      </w:r>
      <w:r w:rsidRPr="00A16DEB">
        <w:rPr>
          <w:color w:val="000000"/>
          <w:sz w:val="24"/>
          <w:szCs w:val="24"/>
        </w:rPr>
        <w:t xml:space="preserve"> los investigadores de precios cotizan </w:t>
      </w:r>
      <w:r w:rsidR="00B93522"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INPC</w:t>
      </w:r>
      <w:r w:rsidR="009555FD">
        <w:rPr>
          <w:color w:val="000000"/>
          <w:sz w:val="24"/>
          <w:szCs w:val="24"/>
        </w:rPr>
        <w:t xml:space="preserve">, que </w:t>
      </w:r>
      <w:r w:rsidR="00E545D3">
        <w:rPr>
          <w:color w:val="000000"/>
          <w:sz w:val="24"/>
          <w:szCs w:val="24"/>
        </w:rPr>
        <w:t>incluye 299 productos genéricos</w:t>
      </w:r>
      <w:r w:rsidR="00AC45FF">
        <w:rPr>
          <w:color w:val="000000"/>
          <w:sz w:val="24"/>
          <w:szCs w:val="24"/>
        </w:rPr>
        <w:t>.</w:t>
      </w:r>
      <w:r w:rsidR="00E545D3">
        <w:rPr>
          <w:color w:val="000000"/>
          <w:sz w:val="24"/>
          <w:szCs w:val="24"/>
        </w:rPr>
        <w:t xml:space="preserve"> </w:t>
      </w:r>
      <w:r w:rsidR="00AC45FF">
        <w:rPr>
          <w:color w:val="000000"/>
          <w:sz w:val="24"/>
          <w:szCs w:val="24"/>
        </w:rPr>
        <w:t xml:space="preserve">De estos, </w:t>
      </w:r>
      <w:r w:rsidR="00E545D3">
        <w:rPr>
          <w:color w:val="000000"/>
          <w:sz w:val="24"/>
          <w:szCs w:val="24"/>
        </w:rPr>
        <w:t xml:space="preserve">se seleccionaron </w:t>
      </w:r>
      <w:r w:rsidR="006943E4">
        <w:rPr>
          <w:color w:val="000000"/>
          <w:sz w:val="24"/>
          <w:szCs w:val="24"/>
        </w:rPr>
        <w:t xml:space="preserve">248 </w:t>
      </w:r>
      <w:r w:rsidR="00AC45FF">
        <w:rPr>
          <w:color w:val="000000"/>
          <w:sz w:val="24"/>
          <w:szCs w:val="24"/>
        </w:rPr>
        <w:t xml:space="preserve">mediante </w:t>
      </w:r>
      <w:r w:rsidRPr="00A16DEB">
        <w:rPr>
          <w:color w:val="000000"/>
          <w:sz w:val="24"/>
          <w:szCs w:val="24"/>
        </w:rPr>
        <w:t xml:space="preserve">un </w:t>
      </w:r>
      <w:r w:rsidRPr="00A16DEB">
        <w:rPr>
          <w:sz w:val="24"/>
          <w:szCs w:val="24"/>
          <w:lang w:val="es-ES_tradnl"/>
        </w:rPr>
        <w:t>muestreo probabilístico</w:t>
      </w:r>
      <w:r w:rsidR="006943E4"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 w:rsidR="006943E4">
        <w:rPr>
          <w:sz w:val="24"/>
          <w:szCs w:val="24"/>
          <w:lang w:val="es-ES_tradnl"/>
        </w:rPr>
        <w:t xml:space="preserve"> con un</w:t>
      </w:r>
      <w:r w:rsidR="009555FD">
        <w:rPr>
          <w:sz w:val="24"/>
          <w:szCs w:val="24"/>
          <w:lang w:val="es-ES_tradnl"/>
        </w:rPr>
        <w:t>o</w:t>
      </w:r>
      <w:r w:rsidR="006943E4">
        <w:rPr>
          <w:sz w:val="24"/>
          <w:szCs w:val="24"/>
          <w:lang w:val="es-ES_tradnl"/>
        </w:rPr>
        <w:t xml:space="preserve">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 w:rsidR="00A21A06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 w:rsidR="006943E4"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</w:t>
      </w:r>
      <w:r w:rsidR="00CB085F">
        <w:rPr>
          <w:color w:val="000000" w:themeColor="text1"/>
          <w:sz w:val="24"/>
          <w:szCs w:val="24"/>
        </w:rPr>
        <w:t>los que</w:t>
      </w:r>
      <w:r w:rsidR="00CB085F" w:rsidRPr="6E14A78B">
        <w:rPr>
          <w:color w:val="000000" w:themeColor="text1"/>
          <w:sz w:val="24"/>
          <w:szCs w:val="24"/>
        </w:rPr>
        <w:t xml:space="preserve"> sol</w:t>
      </w:r>
      <w:r w:rsidR="00CB085F">
        <w:rPr>
          <w:color w:val="000000" w:themeColor="text1"/>
          <w:sz w:val="24"/>
          <w:szCs w:val="24"/>
        </w:rPr>
        <w:t>o cuentan con</w:t>
      </w:r>
      <w:r w:rsidR="00CB085F" w:rsidRPr="6E14A78B">
        <w:rPr>
          <w:color w:val="000000" w:themeColor="text1"/>
          <w:sz w:val="24"/>
          <w:szCs w:val="24"/>
        </w:rPr>
        <w:t xml:space="preserve"> uno o pocos oferentes, o bien</w:t>
      </w:r>
      <w:r w:rsidR="00CB085F">
        <w:rPr>
          <w:color w:val="000000" w:themeColor="text1"/>
          <w:sz w:val="24"/>
          <w:szCs w:val="24"/>
        </w:rPr>
        <w:t>,</w:t>
      </w:r>
      <w:r w:rsidR="00CB085F" w:rsidRPr="6E14A78B">
        <w:rPr>
          <w:color w:val="000000" w:themeColor="text1"/>
          <w:sz w:val="24"/>
          <w:szCs w:val="24"/>
        </w:rPr>
        <w:t xml:space="preserve"> </w:t>
      </w:r>
      <w:r w:rsidR="00CB085F">
        <w:rPr>
          <w:color w:val="000000" w:themeColor="text1"/>
          <w:sz w:val="24"/>
          <w:szCs w:val="24"/>
        </w:rPr>
        <w:t xml:space="preserve">aquellos para los que </w:t>
      </w:r>
      <w:r w:rsidR="00CB085F" w:rsidRPr="6E14A78B">
        <w:rPr>
          <w:color w:val="000000" w:themeColor="text1"/>
          <w:sz w:val="24"/>
          <w:szCs w:val="24"/>
        </w:rPr>
        <w:t xml:space="preserve">no </w:t>
      </w:r>
      <w:r w:rsidR="00CB085F">
        <w:rPr>
          <w:color w:val="000000" w:themeColor="text1"/>
          <w:sz w:val="24"/>
          <w:szCs w:val="24"/>
        </w:rPr>
        <w:t>hay</w:t>
      </w:r>
      <w:r w:rsidR="00CB085F" w:rsidRPr="6E14A78B">
        <w:rPr>
          <w:color w:val="000000" w:themeColor="text1"/>
          <w:sz w:val="24"/>
          <w:szCs w:val="24"/>
        </w:rPr>
        <w:t xml:space="preserve"> un </w:t>
      </w:r>
      <w:r w:rsidRPr="00A16DEB">
        <w:rPr>
          <w:color w:val="000000"/>
          <w:sz w:val="24"/>
          <w:szCs w:val="24"/>
        </w:rPr>
        <w:t xml:space="preserve">marco de muestreo u otros </w:t>
      </w:r>
      <w:r w:rsidR="006943E4"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 w:rsidR="006943E4"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37A61BF7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7A8BA2AE" w14:textId="037C034E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 w:rsidR="00106A20"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 w:rsidR="00106A20"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proofErr w:type="gramStart"/>
      <w:r w:rsidR="00400F1D">
        <w:rPr>
          <w:sz w:val="24"/>
          <w:szCs w:val="24"/>
          <w:lang w:val="es-ES_tradnl"/>
        </w:rPr>
        <w:t>Cada quincena se cotiza</w:t>
      </w:r>
      <w:r w:rsidR="00A96B2E">
        <w:rPr>
          <w:sz w:val="24"/>
          <w:szCs w:val="24"/>
          <w:lang w:val="es-ES_tradnl"/>
        </w:rPr>
        <w:t>n</w:t>
      </w:r>
      <w:proofErr w:type="gramEnd"/>
      <w:r w:rsidR="00152D63">
        <w:rPr>
          <w:sz w:val="24"/>
          <w:szCs w:val="24"/>
          <w:lang w:val="es-ES_tradnl"/>
        </w:rPr>
        <w:t>,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en promedio</w:t>
      </w:r>
      <w:r w:rsidR="00152D63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 xml:space="preserve">500 precios de los </w:t>
      </w:r>
      <w:r w:rsidR="006943E4"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</w:t>
      </w:r>
      <w:r w:rsidR="000C60C9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genéricos. Las cotizaciones de alimentos se realiza</w:t>
      </w:r>
      <w:r w:rsidR="00636E0F">
        <w:rPr>
          <w:sz w:val="24"/>
          <w:szCs w:val="24"/>
          <w:lang w:val="es-ES_tradnl"/>
        </w:rPr>
        <w:t>n</w:t>
      </w:r>
      <w:r w:rsidR="00E66DCD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por lo menos</w:t>
      </w:r>
      <w:r w:rsidR="00E66DCD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dos veces durante la quincena que se reporta</w:t>
      </w:r>
      <w:r w:rsidR="0083030A"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 w:rsidR="0083030A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 w:rsidR="006943E4"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59ECD6C9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6DF8B44F" w14:textId="0AA4FFE1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 w:rsidR="006943E4"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</w:t>
      </w:r>
      <w:r w:rsidR="00E66DCD">
        <w:rPr>
          <w:sz w:val="24"/>
          <w:szCs w:val="24"/>
          <w:lang w:val="es-ES_tradnl"/>
        </w:rPr>
        <w:t xml:space="preserve">se calculan </w:t>
      </w:r>
      <w:r w:rsidRPr="00A16DEB">
        <w:rPr>
          <w:sz w:val="24"/>
          <w:szCs w:val="24"/>
          <w:lang w:val="es-ES_tradnl"/>
        </w:rPr>
        <w:t>los índices de precios de nivel superior con el Índice de Laspeyres.</w:t>
      </w:r>
    </w:p>
    <w:p w14:paraId="792A2BFD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61E67B53" w14:textId="1F144390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 w:rsidR="006943E4"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48261A">
        <w:rPr>
          <w:i/>
          <w:sz w:val="24"/>
          <w:szCs w:val="24"/>
        </w:rPr>
        <w:t>Diario Oficial de la Federación</w:t>
      </w:r>
      <w:r w:rsidR="00AC45FF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>, o el día hábil anterior</w:t>
      </w:r>
      <w:r w:rsidR="004A40C1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en caso de que estas fechas sean sábado, domingo o día festivo. El día 25 de cada mes se publica el cálculo de la primera quincena del mes y el día 10 se difunde el índice que corresponde al dato mensual y a </w:t>
      </w:r>
      <w:r w:rsidR="006943E4"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 w:rsidR="006943E4"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</w:t>
      </w:r>
      <w:r w:rsidR="000D36BF" w:rsidRPr="00A16DEB">
        <w:rPr>
          <w:sz w:val="24"/>
          <w:szCs w:val="24"/>
        </w:rPr>
        <w:t xml:space="preserve">de su publicación en el </w:t>
      </w:r>
      <w:r w:rsidR="000D36BF" w:rsidRPr="002119E9">
        <w:rPr>
          <w:sz w:val="24"/>
          <w:szCs w:val="24"/>
        </w:rPr>
        <w:t>DO</w:t>
      </w:r>
      <w:r w:rsidR="00AC45FF" w:rsidRPr="002119E9">
        <w:rPr>
          <w:sz w:val="24"/>
          <w:szCs w:val="24"/>
        </w:rPr>
        <w:t>F</w:t>
      </w:r>
      <w:r w:rsidR="000D36BF">
        <w:rPr>
          <w:sz w:val="24"/>
          <w:szCs w:val="24"/>
        </w:rPr>
        <w:t>,</w:t>
      </w:r>
      <w:r w:rsidR="000D36BF" w:rsidRPr="00A16DEB">
        <w:rPr>
          <w:sz w:val="24"/>
          <w:szCs w:val="24"/>
        </w:rPr>
        <w:t xml:space="preserve"> se difunden en la página del I</w:t>
      </w:r>
      <w:r w:rsidR="004D0C1E">
        <w:rPr>
          <w:sz w:val="24"/>
          <w:szCs w:val="24"/>
        </w:rPr>
        <w:t xml:space="preserve">nstituto </w:t>
      </w:r>
      <w:r w:rsidR="000D36BF" w:rsidRPr="00A16DEB">
        <w:rPr>
          <w:sz w:val="24"/>
          <w:szCs w:val="24"/>
        </w:rPr>
        <w:t>N</w:t>
      </w:r>
      <w:r w:rsidR="004D0C1E">
        <w:rPr>
          <w:sz w:val="24"/>
          <w:szCs w:val="24"/>
        </w:rPr>
        <w:t xml:space="preserve">acional de </w:t>
      </w:r>
      <w:r w:rsidR="000D36BF" w:rsidRPr="00A16DEB">
        <w:rPr>
          <w:sz w:val="24"/>
          <w:szCs w:val="24"/>
        </w:rPr>
        <w:t>E</w:t>
      </w:r>
      <w:r w:rsidR="004D0C1E">
        <w:rPr>
          <w:sz w:val="24"/>
          <w:szCs w:val="24"/>
        </w:rPr>
        <w:t xml:space="preserve">stadística y </w:t>
      </w:r>
      <w:r w:rsidR="000D36BF" w:rsidRPr="00A16DEB">
        <w:rPr>
          <w:sz w:val="24"/>
          <w:szCs w:val="24"/>
        </w:rPr>
        <w:t>G</w:t>
      </w:r>
      <w:r w:rsidR="004D0C1E">
        <w:rPr>
          <w:sz w:val="24"/>
          <w:szCs w:val="24"/>
        </w:rPr>
        <w:t>eografía (</w:t>
      </w:r>
      <w:r w:rsidR="000D36BF" w:rsidRPr="00A16DEB">
        <w:rPr>
          <w:sz w:val="24"/>
          <w:szCs w:val="24"/>
        </w:rPr>
        <w:t>I</w:t>
      </w:r>
      <w:r w:rsidR="004D0C1E">
        <w:rPr>
          <w:sz w:val="24"/>
          <w:szCs w:val="24"/>
        </w:rPr>
        <w:t>NEGI)</w:t>
      </w:r>
      <w:r w:rsidRPr="00A16DEB">
        <w:rPr>
          <w:sz w:val="24"/>
          <w:szCs w:val="24"/>
        </w:rPr>
        <w:t xml:space="preserve"> junto con un </w:t>
      </w:r>
      <w:r w:rsidR="000D36BF"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62160713" w14:textId="77777777" w:rsidR="006A3411" w:rsidRPr="006943D0" w:rsidRDefault="006A3411" w:rsidP="00CB13CD">
      <w:pPr>
        <w:widowControl w:val="0"/>
        <w:autoSpaceDE w:val="0"/>
        <w:autoSpaceDN w:val="0"/>
        <w:adjustRightInd w:val="0"/>
        <w:spacing w:before="360"/>
        <w:rPr>
          <w:b/>
          <w:iCs/>
        </w:rPr>
      </w:pPr>
      <w:r w:rsidRPr="006943D0">
        <w:rPr>
          <w:b/>
          <w:iCs/>
        </w:rPr>
        <w:t>Herramientas de análisis</w:t>
      </w:r>
    </w:p>
    <w:p w14:paraId="021A61A3" w14:textId="501B672E" w:rsidR="00C21336" w:rsidRDefault="006A3411" w:rsidP="008F75CD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pacing w:val="-2"/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 w:rsidR="000D36BF"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</w:t>
      </w:r>
      <w:r w:rsidR="009555FD">
        <w:rPr>
          <w:sz w:val="24"/>
          <w:szCs w:val="24"/>
        </w:rPr>
        <w:t>«</w:t>
      </w:r>
      <w:r w:rsidRPr="00636E0F">
        <w:rPr>
          <w:sz w:val="24"/>
          <w:szCs w:val="24"/>
        </w:rPr>
        <w:t>Herramientas</w:t>
      </w:r>
      <w:r w:rsidR="009555FD">
        <w:rPr>
          <w:sz w:val="24"/>
          <w:szCs w:val="24"/>
        </w:rPr>
        <w:t>»</w:t>
      </w:r>
      <w:r w:rsidR="00E349B8">
        <w:rPr>
          <w:sz w:val="24"/>
          <w:szCs w:val="24"/>
        </w:rPr>
        <w:t xml:space="preserve"> </w:t>
      </w:r>
      <w:r w:rsidR="00A034B9">
        <w:rPr>
          <w:sz w:val="24"/>
          <w:szCs w:val="24"/>
        </w:rPr>
        <w:t>de</w:t>
      </w:r>
      <w:r w:rsidR="000D36BF">
        <w:rPr>
          <w:sz w:val="24"/>
          <w:szCs w:val="24"/>
        </w:rPr>
        <w:t>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apartado</w:t>
      </w:r>
      <w:r w:rsidR="00E349B8">
        <w:rPr>
          <w:sz w:val="24"/>
          <w:szCs w:val="24"/>
        </w:rPr>
        <w:t xml:space="preserve"> </w:t>
      </w:r>
      <w:r w:rsidR="009555FD">
        <w:rPr>
          <w:sz w:val="24"/>
          <w:szCs w:val="24"/>
        </w:rPr>
        <w:t>«</w:t>
      </w:r>
      <w:r w:rsidRPr="00636E0F">
        <w:rPr>
          <w:sz w:val="24"/>
          <w:szCs w:val="24"/>
        </w:rPr>
        <w:t>Índice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9555FD">
        <w:rPr>
          <w:sz w:val="24"/>
          <w:szCs w:val="24"/>
        </w:rPr>
        <w:t>»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 w:rsidR="00E349B8"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página</w:t>
      </w:r>
      <w:r w:rsidR="008F75CD" w:rsidRPr="000D36BF">
        <w:rPr>
          <w:spacing w:val="-2"/>
          <w:sz w:val="24"/>
          <w:szCs w:val="24"/>
        </w:rPr>
        <w:t>:</w:t>
      </w:r>
    </w:p>
    <w:p w14:paraId="492055BF" w14:textId="67AD856F" w:rsidR="006A3411" w:rsidRPr="00636E0F" w:rsidRDefault="002C6EF9" w:rsidP="009011BC">
      <w:pPr>
        <w:pStyle w:val="Texto"/>
        <w:autoSpaceDE w:val="0"/>
        <w:autoSpaceDN w:val="0"/>
        <w:adjustRightInd w:val="0"/>
        <w:spacing w:after="0" w:line="240" w:lineRule="auto"/>
        <w:ind w:firstLine="0"/>
        <w:rPr>
          <w:sz w:val="24"/>
          <w:szCs w:val="24"/>
        </w:rPr>
      </w:pPr>
      <w:hyperlink r:id="rId16" w:anchor="Herramientas" w:history="1">
        <w:r w:rsidR="008E0DF6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78866EAE" w14:textId="303A07C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Calculadora de inflación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calcular la </w:t>
      </w:r>
      <w:r w:rsidR="00106A20"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 w:rsidR="00106A20">
        <w:rPr>
          <w:sz w:val="24"/>
          <w:szCs w:val="24"/>
        </w:rPr>
        <w:t>i</w:t>
      </w:r>
      <w:r w:rsidRPr="00636E0F">
        <w:rPr>
          <w:sz w:val="24"/>
          <w:szCs w:val="24"/>
        </w:rPr>
        <w:t xml:space="preserve">nflación de un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 </w:t>
      </w:r>
      <w:r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 xml:space="preserve">recios </w:t>
      </w:r>
      <w:r w:rsidRPr="00636E0F">
        <w:rPr>
          <w:sz w:val="24"/>
          <w:szCs w:val="24"/>
        </w:rPr>
        <w:t>en un intervalo. Calcula dos tipos de tasas de inflación porcentuales: la implícita</w:t>
      </w:r>
      <w:r w:rsidR="00203C06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entre cual</w:t>
      </w:r>
      <w:r w:rsidR="00872D42"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</w:t>
      </w:r>
      <w:r w:rsidR="00FA2D95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y la tasa de inflación porcentual promedio</w:t>
      </w:r>
      <w:r w:rsidR="00DA037D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en un per</w:t>
      </w:r>
      <w:r w:rsidR="00872D42"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58510870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>Caleidoscopio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Muestra la forma en que </w:t>
      </w:r>
      <w:r w:rsidR="00613BED">
        <w:rPr>
          <w:sz w:val="24"/>
          <w:szCs w:val="24"/>
        </w:rPr>
        <w:t xml:space="preserve">las y </w:t>
      </w:r>
      <w:r w:rsidRPr="00636E0F">
        <w:rPr>
          <w:sz w:val="24"/>
          <w:szCs w:val="24"/>
        </w:rPr>
        <w:t xml:space="preserve">los consumidores, en promedio, distribuyen su gasto en </w:t>
      </w:r>
      <w:r w:rsidR="00AB688E">
        <w:rPr>
          <w:sz w:val="24"/>
          <w:szCs w:val="24"/>
        </w:rPr>
        <w:t>ocho</w:t>
      </w:r>
      <w:r w:rsidRPr="00636E0F">
        <w:rPr>
          <w:sz w:val="24"/>
          <w:szCs w:val="24"/>
        </w:rPr>
        <w:t xml:space="preserve"> grupos y 36 subgrupos, así como las variaciones en los precios de </w:t>
      </w:r>
      <w:proofErr w:type="gramStart"/>
      <w:r w:rsidRPr="00636E0F">
        <w:rPr>
          <w:sz w:val="24"/>
          <w:szCs w:val="24"/>
        </w:rPr>
        <w:t>los mismos</w:t>
      </w:r>
      <w:proofErr w:type="gramEnd"/>
      <w:r w:rsidRPr="00636E0F">
        <w:rPr>
          <w:sz w:val="24"/>
          <w:szCs w:val="24"/>
        </w:rPr>
        <w:t>.</w:t>
      </w:r>
    </w:p>
    <w:p w14:paraId="37BD9B03" w14:textId="1CDC17B0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Mapa de precios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="000D36BF">
        <w:rPr>
          <w:bCs/>
          <w:iCs/>
          <w:sz w:val="24"/>
          <w:szCs w:val="24"/>
          <w:lang w:val="es-ES_tradnl"/>
        </w:rPr>
        <w:t>Presenta</w:t>
      </w:r>
      <w:r w:rsidR="00DA037D">
        <w:rPr>
          <w:bCs/>
          <w:iCs/>
          <w:sz w:val="24"/>
          <w:szCs w:val="24"/>
          <w:lang w:val="es-ES_tradnl"/>
        </w:rPr>
        <w:t>,</w:t>
      </w:r>
      <w:r w:rsidRPr="00636E0F">
        <w:rPr>
          <w:sz w:val="24"/>
          <w:szCs w:val="24"/>
        </w:rPr>
        <w:t xml:space="preserve"> en forma dinámica</w:t>
      </w:r>
      <w:r w:rsidR="00DA037D">
        <w:rPr>
          <w:sz w:val="24"/>
          <w:szCs w:val="24"/>
        </w:rPr>
        <w:t>,</w:t>
      </w:r>
      <w:r w:rsidRPr="00636E0F">
        <w:rPr>
          <w:sz w:val="24"/>
          <w:szCs w:val="24"/>
        </w:rPr>
        <w:t xml:space="preserve"> las variaciones anualizadas de los precios por ciudad, entidad y región, así como la participación o peso que tienen </w:t>
      </w:r>
      <w:r w:rsidR="00483A8E"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7FF09242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Consulta de precios promedio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consultar y exportar el precio promedio mensual de cada </w:t>
      </w:r>
      <w:r w:rsidR="000D36BF"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 w:rsidR="00AD2CE1">
        <w:rPr>
          <w:sz w:val="24"/>
          <w:szCs w:val="24"/>
        </w:rPr>
        <w:t>s</w:t>
      </w:r>
      <w:r w:rsidR="00270EC6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utilizado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4B27FBD1" w14:textId="44A74A86" w:rsidR="00636E0F" w:rsidRPr="009C5908" w:rsidRDefault="00722DC9" w:rsidP="00636E0F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1C7B74">
        <w:rPr>
          <w:sz w:val="24"/>
          <w:szCs w:val="24"/>
        </w:rPr>
        <w:t xml:space="preserve">ediante </w:t>
      </w:r>
      <w:r w:rsidR="001C7B74" w:rsidRPr="00636E0F">
        <w:rPr>
          <w:sz w:val="24"/>
          <w:szCs w:val="24"/>
        </w:rPr>
        <w:t xml:space="preserve">los </w:t>
      </w:r>
      <w:r w:rsidR="0054362E">
        <w:rPr>
          <w:sz w:val="24"/>
          <w:szCs w:val="24"/>
        </w:rPr>
        <w:t>í</w:t>
      </w:r>
      <w:r w:rsidR="0054362E" w:rsidRPr="00636E0F">
        <w:rPr>
          <w:sz w:val="24"/>
          <w:szCs w:val="24"/>
        </w:rPr>
        <w:t xml:space="preserve">ndices </w:t>
      </w:r>
      <w:r w:rsidR="001C7B74" w:rsidRPr="00636E0F">
        <w:rPr>
          <w:sz w:val="24"/>
          <w:szCs w:val="24"/>
        </w:rPr>
        <w:t xml:space="preserve">de </w:t>
      </w:r>
      <w:r w:rsidR="0054362E">
        <w:rPr>
          <w:sz w:val="24"/>
          <w:szCs w:val="24"/>
        </w:rPr>
        <w:t>p</w:t>
      </w:r>
      <w:r w:rsidR="0054362E" w:rsidRPr="00636E0F">
        <w:rPr>
          <w:sz w:val="24"/>
          <w:szCs w:val="24"/>
        </w:rPr>
        <w:t>recios</w:t>
      </w:r>
      <w:r w:rsidR="001C7B74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</w:t>
      </w:r>
      <w:r w:rsidR="001C7B74">
        <w:rPr>
          <w:sz w:val="24"/>
          <w:szCs w:val="24"/>
        </w:rPr>
        <w:t>genera l</w:t>
      </w:r>
      <w:r w:rsidR="00636E0F" w:rsidRPr="00636E0F">
        <w:rPr>
          <w:sz w:val="24"/>
          <w:szCs w:val="24"/>
        </w:rPr>
        <w:t xml:space="preserve">a </w:t>
      </w:r>
      <w:r w:rsidR="00636E0F" w:rsidRPr="00636E0F">
        <w:rPr>
          <w:sz w:val="24"/>
          <w:szCs w:val="24"/>
          <w:lang w:val="es-ES_tradnl"/>
        </w:rPr>
        <w:t>información</w:t>
      </w:r>
      <w:r w:rsidR="00636E0F" w:rsidRPr="00636E0F">
        <w:rPr>
          <w:sz w:val="24"/>
          <w:szCs w:val="24"/>
        </w:rPr>
        <w:t xml:space="preserve"> contenida en este documento </w:t>
      </w:r>
      <w:r w:rsidR="001C7B74">
        <w:rPr>
          <w:sz w:val="24"/>
          <w:szCs w:val="24"/>
        </w:rPr>
        <w:t xml:space="preserve">y la </w:t>
      </w:r>
      <w:r w:rsidR="00636E0F" w:rsidRPr="00636E0F">
        <w:rPr>
          <w:sz w:val="24"/>
          <w:szCs w:val="24"/>
        </w:rPr>
        <w:t xml:space="preserve">da a conocer </w:t>
      </w:r>
      <w:r w:rsidR="001C7B74">
        <w:rPr>
          <w:sz w:val="24"/>
          <w:szCs w:val="24"/>
        </w:rPr>
        <w:t xml:space="preserve">con base </w:t>
      </w:r>
      <w:r w:rsidR="00636E0F" w:rsidRPr="00636E0F">
        <w:rPr>
          <w:sz w:val="24"/>
          <w:szCs w:val="24"/>
        </w:rPr>
        <w:t xml:space="preserve">en el Calendario de </w:t>
      </w:r>
      <w:r w:rsidR="000D36BF">
        <w:rPr>
          <w:snapToGrid w:val="0"/>
          <w:sz w:val="24"/>
          <w:szCs w:val="24"/>
        </w:rPr>
        <w:t>D</w:t>
      </w:r>
      <w:r w:rsidR="00636E0F" w:rsidRPr="00636E0F">
        <w:rPr>
          <w:snapToGrid w:val="0"/>
          <w:sz w:val="24"/>
          <w:szCs w:val="24"/>
        </w:rPr>
        <w:t xml:space="preserve">ifusión de </w:t>
      </w:r>
      <w:r w:rsidR="000D36BF">
        <w:rPr>
          <w:snapToGrid w:val="0"/>
          <w:sz w:val="24"/>
          <w:szCs w:val="24"/>
        </w:rPr>
        <w:t>I</w:t>
      </w:r>
      <w:r w:rsidR="00636E0F" w:rsidRPr="00636E0F">
        <w:rPr>
          <w:snapToGrid w:val="0"/>
          <w:sz w:val="24"/>
          <w:szCs w:val="24"/>
        </w:rPr>
        <w:t xml:space="preserve">nformación </w:t>
      </w:r>
      <w:r w:rsidR="000D36BF">
        <w:rPr>
          <w:snapToGrid w:val="0"/>
          <w:sz w:val="24"/>
          <w:szCs w:val="24"/>
        </w:rPr>
        <w:t>E</w:t>
      </w:r>
      <w:r w:rsidR="00636E0F" w:rsidRPr="00636E0F">
        <w:rPr>
          <w:snapToGrid w:val="0"/>
          <w:sz w:val="24"/>
          <w:szCs w:val="24"/>
        </w:rPr>
        <w:t xml:space="preserve">stadística y </w:t>
      </w:r>
      <w:r w:rsidR="000D36BF">
        <w:rPr>
          <w:snapToGrid w:val="0"/>
          <w:sz w:val="24"/>
          <w:szCs w:val="24"/>
        </w:rPr>
        <w:t>G</w:t>
      </w:r>
      <w:r w:rsidR="00636E0F" w:rsidRPr="00636E0F">
        <w:rPr>
          <w:snapToGrid w:val="0"/>
          <w:sz w:val="24"/>
          <w:szCs w:val="24"/>
        </w:rPr>
        <w:t>eográfica y de Interés Nacional</w:t>
      </w:r>
      <w:r w:rsidR="00636E0F" w:rsidRPr="00636E0F">
        <w:rPr>
          <w:sz w:val="24"/>
          <w:szCs w:val="24"/>
        </w:rPr>
        <w:t>.</w:t>
      </w:r>
    </w:p>
    <w:p w14:paraId="57F454EB" w14:textId="0F2E36EB" w:rsidR="00636E0F" w:rsidRDefault="00636E0F" w:rsidP="00CB13CD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 w:rsidR="00F00B40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 w:rsidR="00F00B40"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 w:rsidR="008A6570">
        <w:rPr>
          <w:sz w:val="24"/>
          <w:szCs w:val="24"/>
          <w:lang w:val="es-ES_tradnl"/>
        </w:rPr>
        <w:t>e</w:t>
      </w:r>
      <w:r w:rsidR="00F00B40">
        <w:rPr>
          <w:sz w:val="24"/>
          <w:szCs w:val="24"/>
          <w:lang w:val="es-ES_tradnl"/>
        </w:rPr>
        <w:t>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17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A16DEB">
        <w:rPr>
          <w:sz w:val="24"/>
          <w:szCs w:val="24"/>
        </w:rPr>
        <w:t xml:space="preserve"> </w:t>
      </w:r>
      <w:r w:rsidR="000D36BF"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</w:t>
      </w:r>
      <w:r w:rsidR="00DA037D">
        <w:rPr>
          <w:sz w:val="24"/>
          <w:szCs w:val="24"/>
        </w:rPr>
        <w:t>«</w:t>
      </w:r>
      <w:r w:rsidRPr="00A16DEB">
        <w:rPr>
          <w:sz w:val="24"/>
          <w:szCs w:val="24"/>
        </w:rPr>
        <w:t>Documentación</w:t>
      </w:r>
      <w:r w:rsidR="00DA037D">
        <w:rPr>
          <w:sz w:val="24"/>
          <w:szCs w:val="24"/>
        </w:rPr>
        <w:t>»</w:t>
      </w:r>
      <w:r w:rsidRPr="00A16DEB">
        <w:rPr>
          <w:sz w:val="24"/>
          <w:szCs w:val="24"/>
        </w:rPr>
        <w:t xml:space="preserve">. En </w:t>
      </w:r>
      <w:r w:rsidR="000D36BF">
        <w:rPr>
          <w:sz w:val="24"/>
          <w:szCs w:val="24"/>
        </w:rPr>
        <w:t xml:space="preserve">la </w:t>
      </w:r>
      <w:r w:rsidR="00270EC6">
        <w:rPr>
          <w:sz w:val="24"/>
          <w:szCs w:val="24"/>
        </w:rPr>
        <w:t>mism</w:t>
      </w:r>
      <w:r w:rsidR="000D36BF">
        <w:rPr>
          <w:sz w:val="24"/>
          <w:szCs w:val="24"/>
        </w:rPr>
        <w:t xml:space="preserve">a liga </w:t>
      </w:r>
      <w:r w:rsidRPr="00A16DEB">
        <w:rPr>
          <w:sz w:val="24"/>
          <w:szCs w:val="24"/>
        </w:rPr>
        <w:t>se puede</w:t>
      </w:r>
      <w:r w:rsidR="000D36BF"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 w:rsidR="000D36BF"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536AACF6" w14:textId="77777777" w:rsidR="00F161D9" w:rsidRPr="00472632" w:rsidRDefault="00F161D9" w:rsidP="00F161D9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bookmarkEnd w:id="10"/>
    <w:p w14:paraId="3E7A414B" w14:textId="77777777" w:rsidR="006A3411" w:rsidRPr="00A71198" w:rsidRDefault="00EC1E5C" w:rsidP="00F161D9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9F30B92" wp14:editId="74936666">
            <wp:extent cx="3621600" cy="1688400"/>
            <wp:effectExtent l="0" t="0" r="0" b="7620"/>
            <wp:docPr id="3" name="Picture 3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411" w:rsidRPr="00A71198" w:rsidSect="002C6EF9">
      <w:headerReference w:type="default" r:id="rId18"/>
      <w:type w:val="continuous"/>
      <w:pgSz w:w="12242" w:h="15842" w:code="1"/>
      <w:pgMar w:top="2438" w:right="1418" w:bottom="964" w:left="1418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89484" w14:textId="77777777" w:rsidR="00992172" w:rsidRDefault="00992172">
      <w:r>
        <w:separator/>
      </w:r>
    </w:p>
  </w:endnote>
  <w:endnote w:type="continuationSeparator" w:id="0">
    <w:p w14:paraId="18620B55" w14:textId="77777777" w:rsidR="00992172" w:rsidRDefault="00992172">
      <w:r>
        <w:continuationSeparator/>
      </w:r>
    </w:p>
  </w:endnote>
  <w:endnote w:type="continuationNotice" w:id="1">
    <w:p w14:paraId="796D410F" w14:textId="77777777" w:rsidR="00992172" w:rsidRDefault="009921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6092" w14:textId="77777777" w:rsidR="002C6EF9" w:rsidRPr="00E527FE" w:rsidRDefault="002C6EF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E527FE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6A58D" w14:textId="77777777" w:rsidR="00992172" w:rsidRDefault="00992172">
      <w:r>
        <w:separator/>
      </w:r>
    </w:p>
  </w:footnote>
  <w:footnote w:type="continuationSeparator" w:id="0">
    <w:p w14:paraId="043AA3A7" w14:textId="77777777" w:rsidR="00992172" w:rsidRDefault="00992172">
      <w:r>
        <w:continuationSeparator/>
      </w:r>
    </w:p>
  </w:footnote>
  <w:footnote w:type="continuationNotice" w:id="1">
    <w:p w14:paraId="4D282E91" w14:textId="77777777" w:rsidR="00992172" w:rsidRDefault="00992172"/>
  </w:footnote>
  <w:footnote w:id="2">
    <w:p w14:paraId="4651BA57" w14:textId="6A38CC2A" w:rsidR="002C6EF9" w:rsidRPr="000C372F" w:rsidRDefault="002C6EF9" w:rsidP="00F95426">
      <w:pPr>
        <w:pStyle w:val="Textonotapie"/>
        <w:ind w:left="170" w:hanging="170"/>
        <w:rPr>
          <w:lang w:val="es-MX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>La inflación subyacente se obtiene eliminando</w:t>
      </w:r>
      <w:r>
        <w:rPr>
          <w:color w:val="000000" w:themeColor="text1"/>
          <w:sz w:val="16"/>
          <w:szCs w:val="16"/>
        </w:rPr>
        <w:t>,</w:t>
      </w:r>
      <w:r w:rsidRPr="00866182">
        <w:rPr>
          <w:color w:val="000000" w:themeColor="text1"/>
          <w:sz w:val="16"/>
          <w:szCs w:val="16"/>
        </w:rPr>
        <w:t xml:space="preserve"> del cálculo del </w:t>
      </w:r>
      <w:r>
        <w:rPr>
          <w:color w:val="000000" w:themeColor="text1"/>
          <w:sz w:val="16"/>
          <w:szCs w:val="16"/>
        </w:rPr>
        <w:t>Índice Nacional de Precios al Consumidor</w:t>
      </w:r>
      <w:r w:rsidRPr="00866182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(</w:t>
      </w:r>
      <w:r w:rsidRPr="00866182">
        <w:rPr>
          <w:color w:val="000000" w:themeColor="text1"/>
          <w:sz w:val="16"/>
          <w:szCs w:val="16"/>
        </w:rPr>
        <w:t>INPC</w:t>
      </w:r>
      <w:r>
        <w:rPr>
          <w:color w:val="000000" w:themeColor="text1"/>
          <w:sz w:val="16"/>
          <w:szCs w:val="16"/>
        </w:rPr>
        <w:t>),</w:t>
      </w:r>
      <w:r w:rsidRPr="00866182">
        <w:rPr>
          <w:color w:val="000000" w:themeColor="text1"/>
          <w:sz w:val="16"/>
          <w:szCs w:val="16"/>
        </w:rPr>
        <w:t xml:space="preserve">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>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</w:footnote>
  <w:footnote w:id="3">
    <w:p w14:paraId="1DD10FE8" w14:textId="77777777" w:rsidR="002C6EF9" w:rsidRPr="00CA39BA" w:rsidRDefault="002C6EF9" w:rsidP="00C94446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Pr="0031736D">
        <w:rPr>
          <w:sz w:val="16"/>
          <w:szCs w:val="16"/>
        </w:rPr>
        <w:t>OIT, FMI, OCDE, Eurostat, UNECE, Banco Mundial</w:t>
      </w:r>
      <w:r>
        <w:rPr>
          <w:sz w:val="16"/>
          <w:szCs w:val="16"/>
        </w:rPr>
        <w:t>.</w:t>
      </w:r>
      <w:r w:rsidRPr="00C841B1">
        <w:rPr>
          <w:i/>
          <w:sz w:val="16"/>
          <w:szCs w:val="16"/>
        </w:rPr>
        <w:t xml:space="preserve"> Manual del Índice de Precios al Consumidor: Teoría y Práctica</w:t>
      </w:r>
      <w:r>
        <w:rPr>
          <w:sz w:val="16"/>
          <w:szCs w:val="16"/>
        </w:rPr>
        <w:t xml:space="preserve">, </w:t>
      </w:r>
      <w:r w:rsidRPr="0031736D">
        <w:rPr>
          <w:sz w:val="16"/>
          <w:szCs w:val="16"/>
        </w:rPr>
        <w:t>p</w:t>
      </w:r>
      <w:r>
        <w:rPr>
          <w:sz w:val="16"/>
          <w:szCs w:val="16"/>
        </w:rPr>
        <w:t>.</w:t>
      </w:r>
      <w:r w:rsidRPr="0031736D">
        <w:rPr>
          <w:sz w:val="16"/>
          <w:szCs w:val="16"/>
        </w:rPr>
        <w:t xml:space="preserve"> 26.</w:t>
      </w:r>
    </w:p>
  </w:footnote>
  <w:footnote w:id="4">
    <w:p w14:paraId="785C03EE" w14:textId="77777777" w:rsidR="002C6EF9" w:rsidRDefault="002C6EF9" w:rsidP="00C94446">
      <w:pPr>
        <w:pStyle w:val="Default"/>
        <w:ind w:left="142" w:hanging="142"/>
        <w:jc w:val="both"/>
        <w:rPr>
          <w:color w:val="auto"/>
          <w:sz w:val="16"/>
          <w:szCs w:val="16"/>
          <w:lang w:val="es-ES_tradnl" w:eastAsia="es-ES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</w:t>
      </w:r>
      <w:r>
        <w:rPr>
          <w:color w:val="auto"/>
          <w:sz w:val="16"/>
          <w:szCs w:val="16"/>
          <w:lang w:val="es-ES_tradnl" w:eastAsia="es-ES"/>
        </w:rPr>
        <w:t>Instituto Nacional de Estadística y Geografía (</w:t>
      </w:r>
      <w:r w:rsidRPr="00B2207F">
        <w:rPr>
          <w:color w:val="auto"/>
          <w:sz w:val="16"/>
          <w:szCs w:val="16"/>
          <w:lang w:val="es-ES_tradnl" w:eastAsia="es-ES"/>
        </w:rPr>
        <w:t>INEGI</w:t>
      </w:r>
      <w:r>
        <w:rPr>
          <w:color w:val="auto"/>
          <w:sz w:val="16"/>
          <w:szCs w:val="16"/>
          <w:lang w:val="es-ES_tradnl" w:eastAsia="es-ES"/>
        </w:rPr>
        <w:t>)</w:t>
      </w:r>
      <w:r w:rsidRPr="00B2207F">
        <w:rPr>
          <w:color w:val="auto"/>
          <w:sz w:val="16"/>
          <w:szCs w:val="16"/>
          <w:lang w:val="es-ES_tradnl" w:eastAsia="es-ES"/>
        </w:rPr>
        <w:t>. La metodología puede consultarse en:</w:t>
      </w:r>
    </w:p>
    <w:p w14:paraId="7D0FBAB1" w14:textId="77777777" w:rsidR="002C6EF9" w:rsidRPr="00BB3EB9" w:rsidRDefault="002C6EF9" w:rsidP="00C94446">
      <w:pPr>
        <w:pStyle w:val="Default"/>
        <w:ind w:left="142" w:hanging="142"/>
        <w:jc w:val="both"/>
        <w:rPr>
          <w:b/>
          <w:color w:val="auto"/>
          <w:sz w:val="16"/>
        </w:rPr>
      </w:pPr>
      <w:r>
        <w:rPr>
          <w:color w:val="auto"/>
          <w:sz w:val="16"/>
          <w:szCs w:val="16"/>
          <w:lang w:val="es-ES_tradnl" w:eastAsia="es-ES"/>
        </w:rPr>
        <w:tab/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5">
    <w:p w14:paraId="5F7A149B" w14:textId="2F68A1C5" w:rsidR="002C6EF9" w:rsidRPr="006301B8" w:rsidRDefault="002C6EF9" w:rsidP="00BA1A82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0942D" w14:textId="43ADC7A7" w:rsidR="002C6EF9" w:rsidRDefault="002C6EF9" w:rsidP="002C6EF9">
    <w:bookmarkStart w:id="14" w:name="_Hlk131511726"/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9C5B47" wp14:editId="438A2975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3562350" cy="790575"/>
              <wp:effectExtent l="0" t="0" r="0" b="9525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2829A9" w14:textId="5D79A14B" w:rsidR="002C6EF9" w:rsidRPr="00306ECD" w:rsidRDefault="002C6EF9" w:rsidP="002C6EF9">
                          <w:pPr>
                            <w:pStyle w:val="Encabezado"/>
                            <w:ind w:left="-142" w:right="49" w:hanging="142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 xml:space="preserve">COMUNICADO DE PRENSA NÚM. </w:t>
                          </w:r>
                          <w:r w:rsidR="00E220E0">
                            <w:rPr>
                              <w:b/>
                              <w:color w:val="002060"/>
                            </w:rPr>
                            <w:t>273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/2</w:t>
                          </w:r>
                          <w:r>
                            <w:rPr>
                              <w:b/>
                              <w:color w:val="002060"/>
                            </w:rPr>
                            <w:t>3</w:t>
                          </w:r>
                        </w:p>
                        <w:p w14:paraId="10D3080C" w14:textId="26617A78" w:rsidR="002C6EF9" w:rsidRPr="00306ECD" w:rsidRDefault="002C6EF9" w:rsidP="002C6EF9">
                          <w:pPr>
                            <w:pStyle w:val="Encabezado"/>
                            <w:ind w:left="-567" w:right="49"/>
                            <w:jc w:val="right"/>
                            <w:rPr>
                              <w:b/>
                              <w:color w:val="002060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 2</w:t>
                          </w:r>
                          <w:r w:rsidR="00E220E0">
                            <w:rPr>
                              <w:b/>
                              <w:color w:val="002060"/>
                              <w:lang w:val="pt-BR"/>
                            </w:rPr>
                            <w:t>4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>D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 xml:space="preserve">E MAYO </w:t>
                          </w:r>
                          <w:r w:rsidRPr="00306ECD">
                            <w:rPr>
                              <w:b/>
                              <w:color w:val="002060"/>
                              <w:lang w:val="pt-BR"/>
                            </w:rPr>
                            <w:t>DE 202</w:t>
                          </w:r>
                          <w:r>
                            <w:rPr>
                              <w:b/>
                              <w:color w:val="002060"/>
                              <w:lang w:val="pt-BR"/>
                            </w:rPr>
                            <w:t>3</w:t>
                          </w:r>
                        </w:p>
                        <w:p w14:paraId="0AE86B10" w14:textId="77C2530F" w:rsidR="002C6EF9" w:rsidRDefault="002C6EF9" w:rsidP="002C6EF9">
                          <w:pPr>
                            <w:pStyle w:val="Encabezado"/>
                            <w:ind w:left="-567" w:right="49"/>
                            <w:jc w:val="right"/>
                          </w:pPr>
                          <w:r w:rsidRPr="00306ECD">
                            <w:rPr>
                              <w:b/>
                              <w:color w:val="002060"/>
                            </w:rPr>
                            <w:t xml:space="preserve">PÁGINA 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begin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instrText xml:space="preserve"> PAGE  \* Arabic </w:instrTex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2060"/>
                            </w:rPr>
                            <w:t>1</w:t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fldChar w:fldCharType="end"/>
                          </w:r>
                          <w:r w:rsidRPr="00306ECD">
                            <w:rPr>
                              <w:b/>
                              <w:color w:val="002060"/>
                            </w:rPr>
                            <w:t>/</w:t>
                          </w:r>
                          <w:r w:rsidR="00E220E0">
                            <w:rPr>
                              <w:b/>
                              <w:color w:val="002060"/>
                            </w:rPr>
                            <w:t>10</w:t>
                          </w:r>
                        </w:p>
                        <w:p w14:paraId="115FE8DB" w14:textId="77777777" w:rsidR="002C6EF9" w:rsidRPr="00794C57" w:rsidRDefault="002C6EF9" w:rsidP="002C6EF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C5B47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left:0;text-align:left;margin-left:229.3pt;margin-top:.9pt;width:280.5pt;height:6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" stroked="f">
              <v:textbox>
                <w:txbxContent>
                  <w:p w14:paraId="252829A9" w14:textId="5D79A14B" w:rsidR="002C6EF9" w:rsidRPr="00306ECD" w:rsidRDefault="002C6EF9" w:rsidP="002C6EF9">
                    <w:pPr>
                      <w:pStyle w:val="Encabezado"/>
                      <w:ind w:left="-142" w:right="49" w:hanging="142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 w:rsidRPr="00306ECD">
                      <w:rPr>
                        <w:b/>
                        <w:color w:val="002060"/>
                      </w:rPr>
                      <w:t xml:space="preserve">COMUNICADO DE PRENSA NÚM. </w:t>
                    </w:r>
                    <w:r w:rsidR="00E220E0">
                      <w:rPr>
                        <w:b/>
                        <w:color w:val="002060"/>
                      </w:rPr>
                      <w:t>273</w:t>
                    </w:r>
                    <w:r w:rsidRPr="00306ECD">
                      <w:rPr>
                        <w:b/>
                        <w:color w:val="002060"/>
                      </w:rPr>
                      <w:t>/2</w:t>
                    </w:r>
                    <w:r>
                      <w:rPr>
                        <w:b/>
                        <w:color w:val="002060"/>
                      </w:rPr>
                      <w:t>3</w:t>
                    </w:r>
                  </w:p>
                  <w:p w14:paraId="10D3080C" w14:textId="26617A78" w:rsidR="002C6EF9" w:rsidRPr="00306ECD" w:rsidRDefault="002C6EF9" w:rsidP="002C6EF9">
                    <w:pPr>
                      <w:pStyle w:val="Encabezado"/>
                      <w:ind w:left="-567" w:right="49"/>
                      <w:jc w:val="right"/>
                      <w:rPr>
                        <w:b/>
                        <w:color w:val="002060"/>
                        <w:lang w:val="pt-BR"/>
                      </w:rPr>
                    </w:pPr>
                    <w:r>
                      <w:rPr>
                        <w:b/>
                        <w:color w:val="002060"/>
                        <w:lang w:val="pt-BR"/>
                      </w:rPr>
                      <w:t xml:space="preserve"> 2</w:t>
                    </w:r>
                    <w:r w:rsidR="00E220E0">
                      <w:rPr>
                        <w:b/>
                        <w:color w:val="002060"/>
                        <w:lang w:val="pt-BR"/>
                      </w:rPr>
                      <w:t>4</w:t>
                    </w:r>
                    <w:r>
                      <w:rPr>
                        <w:b/>
                        <w:color w:val="002060"/>
                        <w:lang w:val="pt-BR"/>
                      </w:rPr>
                      <w:t xml:space="preserve">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>D</w:t>
                    </w:r>
                    <w:r>
                      <w:rPr>
                        <w:b/>
                        <w:color w:val="002060"/>
                        <w:lang w:val="pt-BR"/>
                      </w:rPr>
                      <w:t xml:space="preserve">E MAYO </w:t>
                    </w:r>
                    <w:r w:rsidRPr="00306ECD">
                      <w:rPr>
                        <w:b/>
                        <w:color w:val="002060"/>
                        <w:lang w:val="pt-BR"/>
                      </w:rPr>
                      <w:t>DE 202</w:t>
                    </w:r>
                    <w:r>
                      <w:rPr>
                        <w:b/>
                        <w:color w:val="002060"/>
                        <w:lang w:val="pt-BR"/>
                      </w:rPr>
                      <w:t>3</w:t>
                    </w:r>
                  </w:p>
                  <w:p w14:paraId="0AE86B10" w14:textId="77C2530F" w:rsidR="002C6EF9" w:rsidRDefault="002C6EF9" w:rsidP="002C6EF9">
                    <w:pPr>
                      <w:pStyle w:val="Encabezado"/>
                      <w:ind w:left="-567" w:right="49"/>
                      <w:jc w:val="right"/>
                    </w:pPr>
                    <w:r w:rsidRPr="00306ECD">
                      <w:rPr>
                        <w:b/>
                        <w:color w:val="002060"/>
                      </w:rPr>
                      <w:t xml:space="preserve">PÁGINA </w:t>
                    </w:r>
                    <w:r w:rsidRPr="00306ECD">
                      <w:rPr>
                        <w:b/>
                        <w:color w:val="002060"/>
                      </w:rPr>
                      <w:fldChar w:fldCharType="begin"/>
                    </w:r>
                    <w:r w:rsidRPr="00306ECD">
                      <w:rPr>
                        <w:b/>
                        <w:color w:val="002060"/>
                      </w:rPr>
                      <w:instrText xml:space="preserve"> PAGE  \* Arabic </w:instrText>
                    </w:r>
                    <w:r w:rsidRPr="00306ECD">
                      <w:rPr>
                        <w:b/>
                        <w:color w:val="002060"/>
                      </w:rPr>
                      <w:fldChar w:fldCharType="separate"/>
                    </w:r>
                    <w:r>
                      <w:rPr>
                        <w:b/>
                        <w:color w:val="002060"/>
                      </w:rPr>
                      <w:t>1</w:t>
                    </w:r>
                    <w:r w:rsidRPr="00306ECD">
                      <w:rPr>
                        <w:b/>
                        <w:color w:val="002060"/>
                      </w:rPr>
                      <w:fldChar w:fldCharType="end"/>
                    </w:r>
                    <w:r w:rsidRPr="00306ECD">
                      <w:rPr>
                        <w:b/>
                        <w:color w:val="002060"/>
                      </w:rPr>
                      <w:t>/</w:t>
                    </w:r>
                    <w:r w:rsidR="00E220E0">
                      <w:rPr>
                        <w:b/>
                        <w:color w:val="002060"/>
                      </w:rPr>
                      <w:t>10</w:t>
                    </w:r>
                  </w:p>
                  <w:p w14:paraId="115FE8DB" w14:textId="77777777" w:rsidR="002C6EF9" w:rsidRPr="00794C57" w:rsidRDefault="002C6EF9" w:rsidP="002C6EF9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bookmarkEnd w:id="14"/>
    <w:r>
      <w:rPr>
        <w:noProof/>
        <w:lang w:val="es-MX" w:eastAsia="es-MX"/>
      </w:rPr>
      <w:drawing>
        <wp:inline distT="0" distB="0" distL="0" distR="0" wp14:anchorId="23B44513" wp14:editId="55CAB415">
          <wp:extent cx="928799" cy="964800"/>
          <wp:effectExtent l="0" t="0" r="5080" b="6985"/>
          <wp:docPr id="2" name="Picture 2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799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E52C4" w14:textId="77777777" w:rsidR="002C6EF9" w:rsidRDefault="002C6EF9" w:rsidP="002C6EF9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3BEA2177" wp14:editId="20129A3D">
          <wp:extent cx="928799" cy="964800"/>
          <wp:effectExtent l="0" t="0" r="5080" b="6985"/>
          <wp:docPr id="5" name="Picture 2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799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3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2"/>
  </w:num>
  <w:num w:numId="14">
    <w:abstractNumId w:val="18"/>
  </w:num>
  <w:num w:numId="15">
    <w:abstractNumId w:val="15"/>
  </w:num>
  <w:num w:numId="16">
    <w:abstractNumId w:val="23"/>
  </w:num>
  <w:num w:numId="17">
    <w:abstractNumId w:val="17"/>
  </w:num>
  <w:num w:numId="18">
    <w:abstractNumId w:val="22"/>
  </w:num>
  <w:num w:numId="19">
    <w:abstractNumId w:val="10"/>
  </w:num>
  <w:num w:numId="20">
    <w:abstractNumId w:val="0"/>
  </w:num>
  <w:num w:numId="21">
    <w:abstractNumId w:val="16"/>
  </w:num>
  <w:num w:numId="22">
    <w:abstractNumId w:val="5"/>
  </w:num>
  <w:num w:numId="23">
    <w:abstractNumId w:val="20"/>
  </w:num>
  <w:num w:numId="24">
    <w:abstractNumId w:val="19"/>
  </w:num>
  <w:num w:numId="25">
    <w:abstractNumId w:val="24"/>
  </w:num>
  <w:num w:numId="26">
    <w:abstractNumId w:val="28"/>
  </w:num>
  <w:num w:numId="27">
    <w:abstractNumId w:val="13"/>
  </w:num>
  <w:num w:numId="28">
    <w:abstractNumId w:val="12"/>
  </w:num>
  <w:num w:numId="29">
    <w:abstractNumId w:val="2"/>
  </w:num>
  <w:num w:numId="30">
    <w:abstractNumId w:val="7"/>
  </w:num>
  <w:num w:numId="31">
    <w:abstractNumId w:val="21"/>
  </w:num>
  <w:num w:numId="32">
    <w:abstractNumId w:val="25"/>
  </w:num>
  <w:num w:numId="33">
    <w:abstractNumId w:val="3"/>
  </w:num>
  <w:num w:numId="34">
    <w:abstractNumId w:val="31"/>
  </w:num>
  <w:num w:numId="35">
    <w:abstractNumId w:val="29"/>
  </w:num>
  <w:num w:numId="36">
    <w:abstractNumId w:val="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43F"/>
    <w:rsid w:val="00000BEA"/>
    <w:rsid w:val="0000180F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50C6"/>
    <w:rsid w:val="00005940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BA2"/>
    <w:rsid w:val="00014FBD"/>
    <w:rsid w:val="00015137"/>
    <w:rsid w:val="00015302"/>
    <w:rsid w:val="00016590"/>
    <w:rsid w:val="0001686F"/>
    <w:rsid w:val="00016B4E"/>
    <w:rsid w:val="00016D3A"/>
    <w:rsid w:val="0001718D"/>
    <w:rsid w:val="000176AC"/>
    <w:rsid w:val="00017DF3"/>
    <w:rsid w:val="00021432"/>
    <w:rsid w:val="00021492"/>
    <w:rsid w:val="000216A3"/>
    <w:rsid w:val="000228C4"/>
    <w:rsid w:val="00022C2F"/>
    <w:rsid w:val="00022CA3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BA"/>
    <w:rsid w:val="00030D10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F75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50E9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EB7"/>
    <w:rsid w:val="00054A4F"/>
    <w:rsid w:val="00055047"/>
    <w:rsid w:val="00055B54"/>
    <w:rsid w:val="00056182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545"/>
    <w:rsid w:val="00077763"/>
    <w:rsid w:val="00077C46"/>
    <w:rsid w:val="0008027F"/>
    <w:rsid w:val="0008084D"/>
    <w:rsid w:val="000809B5"/>
    <w:rsid w:val="00080D54"/>
    <w:rsid w:val="00080DC3"/>
    <w:rsid w:val="000814ED"/>
    <w:rsid w:val="0008175A"/>
    <w:rsid w:val="0008195B"/>
    <w:rsid w:val="000826F7"/>
    <w:rsid w:val="00082F11"/>
    <w:rsid w:val="0008325D"/>
    <w:rsid w:val="000834DD"/>
    <w:rsid w:val="000834F9"/>
    <w:rsid w:val="00083FB5"/>
    <w:rsid w:val="00084687"/>
    <w:rsid w:val="00084A57"/>
    <w:rsid w:val="00084BED"/>
    <w:rsid w:val="00084EDB"/>
    <w:rsid w:val="00084FF2"/>
    <w:rsid w:val="000850FA"/>
    <w:rsid w:val="0008524D"/>
    <w:rsid w:val="000856E9"/>
    <w:rsid w:val="000857E4"/>
    <w:rsid w:val="00086295"/>
    <w:rsid w:val="00086EDE"/>
    <w:rsid w:val="0008756B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AA"/>
    <w:rsid w:val="000957BC"/>
    <w:rsid w:val="00095A6A"/>
    <w:rsid w:val="00095BAC"/>
    <w:rsid w:val="00095EA0"/>
    <w:rsid w:val="00096737"/>
    <w:rsid w:val="00096F5B"/>
    <w:rsid w:val="00097C0A"/>
    <w:rsid w:val="00097C29"/>
    <w:rsid w:val="00097FE0"/>
    <w:rsid w:val="000A0344"/>
    <w:rsid w:val="000A082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B0710"/>
    <w:rsid w:val="000B0E46"/>
    <w:rsid w:val="000B1C11"/>
    <w:rsid w:val="000B1D13"/>
    <w:rsid w:val="000B29B8"/>
    <w:rsid w:val="000B2A27"/>
    <w:rsid w:val="000B380F"/>
    <w:rsid w:val="000B4292"/>
    <w:rsid w:val="000B4A6A"/>
    <w:rsid w:val="000B50FB"/>
    <w:rsid w:val="000B515D"/>
    <w:rsid w:val="000B5A74"/>
    <w:rsid w:val="000B5FA3"/>
    <w:rsid w:val="000B6AF6"/>
    <w:rsid w:val="000B7FF2"/>
    <w:rsid w:val="000C1051"/>
    <w:rsid w:val="000C1F04"/>
    <w:rsid w:val="000C2892"/>
    <w:rsid w:val="000C2B3C"/>
    <w:rsid w:val="000C305A"/>
    <w:rsid w:val="000C30D7"/>
    <w:rsid w:val="000C3105"/>
    <w:rsid w:val="000C34DD"/>
    <w:rsid w:val="000C37BC"/>
    <w:rsid w:val="000C482F"/>
    <w:rsid w:val="000C4992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D06FA"/>
    <w:rsid w:val="000D0B60"/>
    <w:rsid w:val="000D0DDA"/>
    <w:rsid w:val="000D0ED5"/>
    <w:rsid w:val="000D113E"/>
    <w:rsid w:val="000D1169"/>
    <w:rsid w:val="000D15C5"/>
    <w:rsid w:val="000D1687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28E2"/>
    <w:rsid w:val="000E2970"/>
    <w:rsid w:val="000E2B40"/>
    <w:rsid w:val="000E35A3"/>
    <w:rsid w:val="000E369A"/>
    <w:rsid w:val="000E3CC1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F04CC"/>
    <w:rsid w:val="000F05D5"/>
    <w:rsid w:val="000F1DEB"/>
    <w:rsid w:val="000F1F7A"/>
    <w:rsid w:val="000F202E"/>
    <w:rsid w:val="000F3491"/>
    <w:rsid w:val="000F3986"/>
    <w:rsid w:val="000F3C45"/>
    <w:rsid w:val="000F3DE6"/>
    <w:rsid w:val="000F44E7"/>
    <w:rsid w:val="000F49F1"/>
    <w:rsid w:val="000F4A5C"/>
    <w:rsid w:val="000F4C41"/>
    <w:rsid w:val="000F4FA7"/>
    <w:rsid w:val="000F50B5"/>
    <w:rsid w:val="000F536A"/>
    <w:rsid w:val="000F541D"/>
    <w:rsid w:val="000F5AD1"/>
    <w:rsid w:val="000F5C8B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3847"/>
    <w:rsid w:val="00103913"/>
    <w:rsid w:val="00105234"/>
    <w:rsid w:val="00105316"/>
    <w:rsid w:val="001057E1"/>
    <w:rsid w:val="00105E2B"/>
    <w:rsid w:val="0010619C"/>
    <w:rsid w:val="0010664D"/>
    <w:rsid w:val="00106A20"/>
    <w:rsid w:val="00107B62"/>
    <w:rsid w:val="00110510"/>
    <w:rsid w:val="0011076D"/>
    <w:rsid w:val="00110DB1"/>
    <w:rsid w:val="00110DF0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F84"/>
    <w:rsid w:val="00117BB9"/>
    <w:rsid w:val="00117D38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810"/>
    <w:rsid w:val="0012798A"/>
    <w:rsid w:val="001300A8"/>
    <w:rsid w:val="001301E6"/>
    <w:rsid w:val="001304F2"/>
    <w:rsid w:val="00130C4C"/>
    <w:rsid w:val="001313EB"/>
    <w:rsid w:val="00131E80"/>
    <w:rsid w:val="0013222E"/>
    <w:rsid w:val="001322B2"/>
    <w:rsid w:val="001328D2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5A5"/>
    <w:rsid w:val="001368CC"/>
    <w:rsid w:val="00136AB1"/>
    <w:rsid w:val="001372CA"/>
    <w:rsid w:val="00137AFD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45FA"/>
    <w:rsid w:val="0018521A"/>
    <w:rsid w:val="0018522B"/>
    <w:rsid w:val="00185425"/>
    <w:rsid w:val="00185457"/>
    <w:rsid w:val="001854A8"/>
    <w:rsid w:val="00185D40"/>
    <w:rsid w:val="00186C17"/>
    <w:rsid w:val="00187284"/>
    <w:rsid w:val="0018787A"/>
    <w:rsid w:val="00187A73"/>
    <w:rsid w:val="00190180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EC2"/>
    <w:rsid w:val="00195F99"/>
    <w:rsid w:val="00197041"/>
    <w:rsid w:val="001A016C"/>
    <w:rsid w:val="001A0422"/>
    <w:rsid w:val="001A0BEE"/>
    <w:rsid w:val="001A102F"/>
    <w:rsid w:val="001A1A27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60E2"/>
    <w:rsid w:val="001A69F0"/>
    <w:rsid w:val="001A75E7"/>
    <w:rsid w:val="001A79AA"/>
    <w:rsid w:val="001A7ACF"/>
    <w:rsid w:val="001A7C3B"/>
    <w:rsid w:val="001A7F95"/>
    <w:rsid w:val="001B07B0"/>
    <w:rsid w:val="001B0992"/>
    <w:rsid w:val="001B0AC4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ED"/>
    <w:rsid w:val="001B369D"/>
    <w:rsid w:val="001B450E"/>
    <w:rsid w:val="001B46DB"/>
    <w:rsid w:val="001B4F75"/>
    <w:rsid w:val="001B5DDB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3031"/>
    <w:rsid w:val="001D33B8"/>
    <w:rsid w:val="001D3AD1"/>
    <w:rsid w:val="001D478B"/>
    <w:rsid w:val="001D4816"/>
    <w:rsid w:val="001D4970"/>
    <w:rsid w:val="001D5F02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E00CD"/>
    <w:rsid w:val="001E0360"/>
    <w:rsid w:val="001E075F"/>
    <w:rsid w:val="001E0933"/>
    <w:rsid w:val="001E0E13"/>
    <w:rsid w:val="001E14CB"/>
    <w:rsid w:val="001E14E8"/>
    <w:rsid w:val="001E1627"/>
    <w:rsid w:val="001E18BD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7358"/>
    <w:rsid w:val="001E76C3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C3A"/>
    <w:rsid w:val="001F3531"/>
    <w:rsid w:val="001F3696"/>
    <w:rsid w:val="001F3F85"/>
    <w:rsid w:val="001F42FF"/>
    <w:rsid w:val="001F44B4"/>
    <w:rsid w:val="001F44D3"/>
    <w:rsid w:val="001F4510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11D5"/>
    <w:rsid w:val="00201C2D"/>
    <w:rsid w:val="00203367"/>
    <w:rsid w:val="00203C06"/>
    <w:rsid w:val="00204438"/>
    <w:rsid w:val="00204508"/>
    <w:rsid w:val="00204A44"/>
    <w:rsid w:val="00204F6E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0D2"/>
    <w:rsid w:val="0022018A"/>
    <w:rsid w:val="00220ADA"/>
    <w:rsid w:val="00220B7B"/>
    <w:rsid w:val="0022180E"/>
    <w:rsid w:val="00221B60"/>
    <w:rsid w:val="002220BA"/>
    <w:rsid w:val="00222796"/>
    <w:rsid w:val="002227B3"/>
    <w:rsid w:val="00222CE3"/>
    <w:rsid w:val="002235D7"/>
    <w:rsid w:val="002239C4"/>
    <w:rsid w:val="00224617"/>
    <w:rsid w:val="00225591"/>
    <w:rsid w:val="00225690"/>
    <w:rsid w:val="0022574F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62B"/>
    <w:rsid w:val="00232A4E"/>
    <w:rsid w:val="0023307F"/>
    <w:rsid w:val="00233A7D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5AC"/>
    <w:rsid w:val="002465EC"/>
    <w:rsid w:val="00246614"/>
    <w:rsid w:val="00246907"/>
    <w:rsid w:val="00246C0E"/>
    <w:rsid w:val="00246C85"/>
    <w:rsid w:val="00246EC9"/>
    <w:rsid w:val="00246FE9"/>
    <w:rsid w:val="00247130"/>
    <w:rsid w:val="0024723E"/>
    <w:rsid w:val="00247760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46F"/>
    <w:rsid w:val="00256584"/>
    <w:rsid w:val="00256C48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ED1"/>
    <w:rsid w:val="00294214"/>
    <w:rsid w:val="00294A06"/>
    <w:rsid w:val="00294FFB"/>
    <w:rsid w:val="002954FD"/>
    <w:rsid w:val="002958FA"/>
    <w:rsid w:val="00296242"/>
    <w:rsid w:val="0029627F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24EB"/>
    <w:rsid w:val="002A2C5E"/>
    <w:rsid w:val="002A2D66"/>
    <w:rsid w:val="002A428E"/>
    <w:rsid w:val="002A432F"/>
    <w:rsid w:val="002A46FA"/>
    <w:rsid w:val="002A5227"/>
    <w:rsid w:val="002A53C5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A06"/>
    <w:rsid w:val="002B4552"/>
    <w:rsid w:val="002B4C84"/>
    <w:rsid w:val="002B5746"/>
    <w:rsid w:val="002B63D3"/>
    <w:rsid w:val="002B6815"/>
    <w:rsid w:val="002B6AB1"/>
    <w:rsid w:val="002B71D1"/>
    <w:rsid w:val="002B7ECC"/>
    <w:rsid w:val="002C0144"/>
    <w:rsid w:val="002C0CAC"/>
    <w:rsid w:val="002C1475"/>
    <w:rsid w:val="002C1F28"/>
    <w:rsid w:val="002C254B"/>
    <w:rsid w:val="002C25DE"/>
    <w:rsid w:val="002C27E8"/>
    <w:rsid w:val="002C2ACB"/>
    <w:rsid w:val="002C2F60"/>
    <w:rsid w:val="002C41CB"/>
    <w:rsid w:val="002C5C58"/>
    <w:rsid w:val="002C61B5"/>
    <w:rsid w:val="002C6A1A"/>
    <w:rsid w:val="002C6B67"/>
    <w:rsid w:val="002C6EF9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40A5"/>
    <w:rsid w:val="002D47E5"/>
    <w:rsid w:val="002D48E1"/>
    <w:rsid w:val="002D4DF7"/>
    <w:rsid w:val="002D5847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5CA7"/>
    <w:rsid w:val="002E6377"/>
    <w:rsid w:val="002E64C3"/>
    <w:rsid w:val="002E668B"/>
    <w:rsid w:val="002E7113"/>
    <w:rsid w:val="002E7235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AB0"/>
    <w:rsid w:val="002F238B"/>
    <w:rsid w:val="002F2626"/>
    <w:rsid w:val="002F2799"/>
    <w:rsid w:val="002F3038"/>
    <w:rsid w:val="002F3C64"/>
    <w:rsid w:val="002F4431"/>
    <w:rsid w:val="002F4687"/>
    <w:rsid w:val="002F47E7"/>
    <w:rsid w:val="002F510D"/>
    <w:rsid w:val="002F5F61"/>
    <w:rsid w:val="002F63E6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341B"/>
    <w:rsid w:val="003034D2"/>
    <w:rsid w:val="0030373E"/>
    <w:rsid w:val="00303A1B"/>
    <w:rsid w:val="003045BE"/>
    <w:rsid w:val="00304E8C"/>
    <w:rsid w:val="00305204"/>
    <w:rsid w:val="003054E0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779"/>
    <w:rsid w:val="00316C5F"/>
    <w:rsid w:val="00316C7C"/>
    <w:rsid w:val="00317AB7"/>
    <w:rsid w:val="00317DA5"/>
    <w:rsid w:val="003201D0"/>
    <w:rsid w:val="003205E0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38EB"/>
    <w:rsid w:val="00333D21"/>
    <w:rsid w:val="00334446"/>
    <w:rsid w:val="0033444C"/>
    <w:rsid w:val="00334725"/>
    <w:rsid w:val="00334A38"/>
    <w:rsid w:val="00334AF1"/>
    <w:rsid w:val="003353D5"/>
    <w:rsid w:val="003354CA"/>
    <w:rsid w:val="00335A53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F13"/>
    <w:rsid w:val="0035546F"/>
    <w:rsid w:val="003554BD"/>
    <w:rsid w:val="003554CE"/>
    <w:rsid w:val="00356586"/>
    <w:rsid w:val="00356792"/>
    <w:rsid w:val="00356C59"/>
    <w:rsid w:val="00356DA5"/>
    <w:rsid w:val="003571E2"/>
    <w:rsid w:val="00360545"/>
    <w:rsid w:val="00360A82"/>
    <w:rsid w:val="00361062"/>
    <w:rsid w:val="003610F5"/>
    <w:rsid w:val="003616F4"/>
    <w:rsid w:val="00361DE0"/>
    <w:rsid w:val="00362B5E"/>
    <w:rsid w:val="003638E9"/>
    <w:rsid w:val="003643A5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7475"/>
    <w:rsid w:val="00377A8C"/>
    <w:rsid w:val="00380027"/>
    <w:rsid w:val="0038053C"/>
    <w:rsid w:val="0038054C"/>
    <w:rsid w:val="0038061C"/>
    <w:rsid w:val="00381137"/>
    <w:rsid w:val="00381168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4A7"/>
    <w:rsid w:val="003A2DAC"/>
    <w:rsid w:val="003A2E86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701E"/>
    <w:rsid w:val="003A7161"/>
    <w:rsid w:val="003A7200"/>
    <w:rsid w:val="003A75C6"/>
    <w:rsid w:val="003A79FF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BED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4254"/>
    <w:rsid w:val="003D425A"/>
    <w:rsid w:val="003D4866"/>
    <w:rsid w:val="003D507A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3B1"/>
    <w:rsid w:val="003E26DE"/>
    <w:rsid w:val="003E2E74"/>
    <w:rsid w:val="003E4979"/>
    <w:rsid w:val="003E4B79"/>
    <w:rsid w:val="003E4B85"/>
    <w:rsid w:val="003E5764"/>
    <w:rsid w:val="003E581F"/>
    <w:rsid w:val="003E5F16"/>
    <w:rsid w:val="003E634D"/>
    <w:rsid w:val="003E64BB"/>
    <w:rsid w:val="003E6AC1"/>
    <w:rsid w:val="003E6B73"/>
    <w:rsid w:val="003E7EEA"/>
    <w:rsid w:val="003F01E7"/>
    <w:rsid w:val="003F0AEA"/>
    <w:rsid w:val="003F18CF"/>
    <w:rsid w:val="003F2BFE"/>
    <w:rsid w:val="003F3A44"/>
    <w:rsid w:val="003F5732"/>
    <w:rsid w:val="003F5F0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F5"/>
    <w:rsid w:val="00416787"/>
    <w:rsid w:val="004170FC"/>
    <w:rsid w:val="00417F13"/>
    <w:rsid w:val="004203CA"/>
    <w:rsid w:val="004208D7"/>
    <w:rsid w:val="00420CA2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B3D"/>
    <w:rsid w:val="00434F9C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7603"/>
    <w:rsid w:val="00447999"/>
    <w:rsid w:val="00447AC5"/>
    <w:rsid w:val="00447BDB"/>
    <w:rsid w:val="00447EAD"/>
    <w:rsid w:val="004504A7"/>
    <w:rsid w:val="00450899"/>
    <w:rsid w:val="004508B7"/>
    <w:rsid w:val="00450FE9"/>
    <w:rsid w:val="00451A7B"/>
    <w:rsid w:val="004522A6"/>
    <w:rsid w:val="00452870"/>
    <w:rsid w:val="0045291E"/>
    <w:rsid w:val="004529D7"/>
    <w:rsid w:val="00452A11"/>
    <w:rsid w:val="00453BF4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496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E7E"/>
    <w:rsid w:val="0046695A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0921"/>
    <w:rsid w:val="00481688"/>
    <w:rsid w:val="00481CC8"/>
    <w:rsid w:val="004820E0"/>
    <w:rsid w:val="004822CA"/>
    <w:rsid w:val="0048261A"/>
    <w:rsid w:val="0048385A"/>
    <w:rsid w:val="00483A8E"/>
    <w:rsid w:val="00483F95"/>
    <w:rsid w:val="00484D20"/>
    <w:rsid w:val="004850C1"/>
    <w:rsid w:val="00486F54"/>
    <w:rsid w:val="004871B4"/>
    <w:rsid w:val="004876DD"/>
    <w:rsid w:val="004915E6"/>
    <w:rsid w:val="0049178A"/>
    <w:rsid w:val="004917FC"/>
    <w:rsid w:val="00491C1D"/>
    <w:rsid w:val="00491DF1"/>
    <w:rsid w:val="00491FF1"/>
    <w:rsid w:val="00492535"/>
    <w:rsid w:val="00492EBB"/>
    <w:rsid w:val="00493435"/>
    <w:rsid w:val="004937CB"/>
    <w:rsid w:val="00494B28"/>
    <w:rsid w:val="004955A9"/>
    <w:rsid w:val="00495CF9"/>
    <w:rsid w:val="00495FFF"/>
    <w:rsid w:val="00496705"/>
    <w:rsid w:val="00496A9F"/>
    <w:rsid w:val="00497270"/>
    <w:rsid w:val="00497358"/>
    <w:rsid w:val="00497D6F"/>
    <w:rsid w:val="00497FA5"/>
    <w:rsid w:val="004A0036"/>
    <w:rsid w:val="004A03B3"/>
    <w:rsid w:val="004A04D5"/>
    <w:rsid w:val="004A1B07"/>
    <w:rsid w:val="004A21D8"/>
    <w:rsid w:val="004A2DE9"/>
    <w:rsid w:val="004A2E04"/>
    <w:rsid w:val="004A3226"/>
    <w:rsid w:val="004A399F"/>
    <w:rsid w:val="004A4096"/>
    <w:rsid w:val="004A40C1"/>
    <w:rsid w:val="004A4692"/>
    <w:rsid w:val="004A502C"/>
    <w:rsid w:val="004A558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928"/>
    <w:rsid w:val="004B6AA6"/>
    <w:rsid w:val="004B754D"/>
    <w:rsid w:val="004B79FA"/>
    <w:rsid w:val="004B7D94"/>
    <w:rsid w:val="004C0FB7"/>
    <w:rsid w:val="004C104B"/>
    <w:rsid w:val="004C164A"/>
    <w:rsid w:val="004C2E14"/>
    <w:rsid w:val="004C2FE3"/>
    <w:rsid w:val="004C305A"/>
    <w:rsid w:val="004C31B4"/>
    <w:rsid w:val="004C333D"/>
    <w:rsid w:val="004C35EF"/>
    <w:rsid w:val="004C37ED"/>
    <w:rsid w:val="004C3BCF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732E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324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C7"/>
    <w:rsid w:val="004F3E6A"/>
    <w:rsid w:val="004F469D"/>
    <w:rsid w:val="004F5346"/>
    <w:rsid w:val="004F5C09"/>
    <w:rsid w:val="004F5E4E"/>
    <w:rsid w:val="004F6057"/>
    <w:rsid w:val="004F63CC"/>
    <w:rsid w:val="004F6678"/>
    <w:rsid w:val="004F6B28"/>
    <w:rsid w:val="004F6C65"/>
    <w:rsid w:val="004F6D2E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43FC"/>
    <w:rsid w:val="00504A55"/>
    <w:rsid w:val="00504B31"/>
    <w:rsid w:val="00505A1E"/>
    <w:rsid w:val="00505F08"/>
    <w:rsid w:val="0050671D"/>
    <w:rsid w:val="0050672C"/>
    <w:rsid w:val="00506C4C"/>
    <w:rsid w:val="0050700E"/>
    <w:rsid w:val="00507366"/>
    <w:rsid w:val="005079D7"/>
    <w:rsid w:val="00507B2A"/>
    <w:rsid w:val="00507D3E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5789"/>
    <w:rsid w:val="00525890"/>
    <w:rsid w:val="005258E2"/>
    <w:rsid w:val="00526452"/>
    <w:rsid w:val="00526816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7022"/>
    <w:rsid w:val="00537127"/>
    <w:rsid w:val="0053764B"/>
    <w:rsid w:val="0054069F"/>
    <w:rsid w:val="00541307"/>
    <w:rsid w:val="00541B0B"/>
    <w:rsid w:val="00541B60"/>
    <w:rsid w:val="00541CFE"/>
    <w:rsid w:val="00541DB8"/>
    <w:rsid w:val="00541F9A"/>
    <w:rsid w:val="00542599"/>
    <w:rsid w:val="00542EB4"/>
    <w:rsid w:val="0054351C"/>
    <w:rsid w:val="0054362E"/>
    <w:rsid w:val="00543833"/>
    <w:rsid w:val="005448B9"/>
    <w:rsid w:val="00545136"/>
    <w:rsid w:val="005452C1"/>
    <w:rsid w:val="00545B42"/>
    <w:rsid w:val="0054612B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2173"/>
    <w:rsid w:val="0056218D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39F4"/>
    <w:rsid w:val="00573A7F"/>
    <w:rsid w:val="00573EE1"/>
    <w:rsid w:val="0057406C"/>
    <w:rsid w:val="00575051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853"/>
    <w:rsid w:val="00582893"/>
    <w:rsid w:val="00582C76"/>
    <w:rsid w:val="00583A87"/>
    <w:rsid w:val="00583CCB"/>
    <w:rsid w:val="0058403B"/>
    <w:rsid w:val="005842BA"/>
    <w:rsid w:val="005843E6"/>
    <w:rsid w:val="005845FA"/>
    <w:rsid w:val="00584AC0"/>
    <w:rsid w:val="00585C21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D18"/>
    <w:rsid w:val="00590EDD"/>
    <w:rsid w:val="00591988"/>
    <w:rsid w:val="0059217A"/>
    <w:rsid w:val="005921C8"/>
    <w:rsid w:val="005922A3"/>
    <w:rsid w:val="0059239E"/>
    <w:rsid w:val="005924DB"/>
    <w:rsid w:val="005929E8"/>
    <w:rsid w:val="00592A2E"/>
    <w:rsid w:val="00592BF2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403A"/>
    <w:rsid w:val="005A43BE"/>
    <w:rsid w:val="005A4624"/>
    <w:rsid w:val="005A5011"/>
    <w:rsid w:val="005A508D"/>
    <w:rsid w:val="005A60BA"/>
    <w:rsid w:val="005A6E09"/>
    <w:rsid w:val="005A7550"/>
    <w:rsid w:val="005A761B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C11"/>
    <w:rsid w:val="005C12AC"/>
    <w:rsid w:val="005C1C90"/>
    <w:rsid w:val="005C1CEF"/>
    <w:rsid w:val="005C25B4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9A4"/>
    <w:rsid w:val="005D79B5"/>
    <w:rsid w:val="005D7BDA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11A0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074C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713"/>
    <w:rsid w:val="00625B22"/>
    <w:rsid w:val="00625C53"/>
    <w:rsid w:val="00626415"/>
    <w:rsid w:val="0062692A"/>
    <w:rsid w:val="0062768B"/>
    <w:rsid w:val="00627A49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883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384"/>
    <w:rsid w:val="0065252C"/>
    <w:rsid w:val="0065299F"/>
    <w:rsid w:val="00652D51"/>
    <w:rsid w:val="00653AC4"/>
    <w:rsid w:val="00653C52"/>
    <w:rsid w:val="006540C1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801BB"/>
    <w:rsid w:val="006802E3"/>
    <w:rsid w:val="00680CC6"/>
    <w:rsid w:val="0068122E"/>
    <w:rsid w:val="0068241B"/>
    <w:rsid w:val="00683889"/>
    <w:rsid w:val="006838CA"/>
    <w:rsid w:val="006842A2"/>
    <w:rsid w:val="006848BB"/>
    <w:rsid w:val="00684A44"/>
    <w:rsid w:val="00685075"/>
    <w:rsid w:val="00685339"/>
    <w:rsid w:val="00685597"/>
    <w:rsid w:val="006859F4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777A"/>
    <w:rsid w:val="006A7AE9"/>
    <w:rsid w:val="006A7C9D"/>
    <w:rsid w:val="006B0264"/>
    <w:rsid w:val="006B0BF0"/>
    <w:rsid w:val="006B0D7E"/>
    <w:rsid w:val="006B1E59"/>
    <w:rsid w:val="006B2995"/>
    <w:rsid w:val="006B2F13"/>
    <w:rsid w:val="006B3335"/>
    <w:rsid w:val="006B3EFD"/>
    <w:rsid w:val="006B40C8"/>
    <w:rsid w:val="006B472A"/>
    <w:rsid w:val="006B549F"/>
    <w:rsid w:val="006B54EB"/>
    <w:rsid w:val="006B65CB"/>
    <w:rsid w:val="006B765D"/>
    <w:rsid w:val="006B767F"/>
    <w:rsid w:val="006B77ED"/>
    <w:rsid w:val="006C01F4"/>
    <w:rsid w:val="006C0867"/>
    <w:rsid w:val="006C12F3"/>
    <w:rsid w:val="006C215A"/>
    <w:rsid w:val="006C24C7"/>
    <w:rsid w:val="006C273C"/>
    <w:rsid w:val="006C2FF1"/>
    <w:rsid w:val="006C374A"/>
    <w:rsid w:val="006C3A0F"/>
    <w:rsid w:val="006C3B9C"/>
    <w:rsid w:val="006C479E"/>
    <w:rsid w:val="006C4A29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D045E"/>
    <w:rsid w:val="006D05F4"/>
    <w:rsid w:val="006D0B6D"/>
    <w:rsid w:val="006D1549"/>
    <w:rsid w:val="006D16EC"/>
    <w:rsid w:val="006D1A5F"/>
    <w:rsid w:val="006D1F0A"/>
    <w:rsid w:val="006D3429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D76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F117D"/>
    <w:rsid w:val="006F1195"/>
    <w:rsid w:val="006F1200"/>
    <w:rsid w:val="006F13F3"/>
    <w:rsid w:val="006F1DBD"/>
    <w:rsid w:val="006F1E00"/>
    <w:rsid w:val="006F253F"/>
    <w:rsid w:val="006F301F"/>
    <w:rsid w:val="006F3419"/>
    <w:rsid w:val="006F48EA"/>
    <w:rsid w:val="006F4F6A"/>
    <w:rsid w:val="006F51E0"/>
    <w:rsid w:val="006F5682"/>
    <w:rsid w:val="006F572D"/>
    <w:rsid w:val="006F5847"/>
    <w:rsid w:val="006F5B1A"/>
    <w:rsid w:val="006F5F76"/>
    <w:rsid w:val="006F6790"/>
    <w:rsid w:val="006F707D"/>
    <w:rsid w:val="00700821"/>
    <w:rsid w:val="00700FEB"/>
    <w:rsid w:val="007010A7"/>
    <w:rsid w:val="007011D1"/>
    <w:rsid w:val="007011D8"/>
    <w:rsid w:val="00702723"/>
    <w:rsid w:val="00702788"/>
    <w:rsid w:val="0070303A"/>
    <w:rsid w:val="0070328F"/>
    <w:rsid w:val="00704346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79C"/>
    <w:rsid w:val="00737A4B"/>
    <w:rsid w:val="00740008"/>
    <w:rsid w:val="007408EF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36A"/>
    <w:rsid w:val="007623B0"/>
    <w:rsid w:val="00762A7D"/>
    <w:rsid w:val="00763020"/>
    <w:rsid w:val="0076392A"/>
    <w:rsid w:val="00763B9E"/>
    <w:rsid w:val="00764588"/>
    <w:rsid w:val="007648FE"/>
    <w:rsid w:val="00764B39"/>
    <w:rsid w:val="00764B90"/>
    <w:rsid w:val="007662CC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E9"/>
    <w:rsid w:val="007741B0"/>
    <w:rsid w:val="007745D3"/>
    <w:rsid w:val="007746DC"/>
    <w:rsid w:val="00774A6A"/>
    <w:rsid w:val="0077558B"/>
    <w:rsid w:val="007756E4"/>
    <w:rsid w:val="00775865"/>
    <w:rsid w:val="00776874"/>
    <w:rsid w:val="0077726C"/>
    <w:rsid w:val="00777AAB"/>
    <w:rsid w:val="00780108"/>
    <w:rsid w:val="007802D3"/>
    <w:rsid w:val="007809C9"/>
    <w:rsid w:val="00780FF9"/>
    <w:rsid w:val="0078285C"/>
    <w:rsid w:val="007829A6"/>
    <w:rsid w:val="00782B30"/>
    <w:rsid w:val="00783A36"/>
    <w:rsid w:val="00783A44"/>
    <w:rsid w:val="007845D4"/>
    <w:rsid w:val="00784DF0"/>
    <w:rsid w:val="00785A38"/>
    <w:rsid w:val="00785A9B"/>
    <w:rsid w:val="00785C2A"/>
    <w:rsid w:val="007862A9"/>
    <w:rsid w:val="0078668F"/>
    <w:rsid w:val="007867F3"/>
    <w:rsid w:val="00786815"/>
    <w:rsid w:val="0078700E"/>
    <w:rsid w:val="00787339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D0B"/>
    <w:rsid w:val="00793D45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B2"/>
    <w:rsid w:val="007A3629"/>
    <w:rsid w:val="007A385C"/>
    <w:rsid w:val="007A38F5"/>
    <w:rsid w:val="007A3D24"/>
    <w:rsid w:val="007A4860"/>
    <w:rsid w:val="007A4CAF"/>
    <w:rsid w:val="007A4F7B"/>
    <w:rsid w:val="007A5054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215A"/>
    <w:rsid w:val="007B22DC"/>
    <w:rsid w:val="007B230A"/>
    <w:rsid w:val="007B24F0"/>
    <w:rsid w:val="007B2A73"/>
    <w:rsid w:val="007B34DC"/>
    <w:rsid w:val="007B3A98"/>
    <w:rsid w:val="007B4008"/>
    <w:rsid w:val="007B49C4"/>
    <w:rsid w:val="007B4D74"/>
    <w:rsid w:val="007B4DC6"/>
    <w:rsid w:val="007B5132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9B9"/>
    <w:rsid w:val="007F21B0"/>
    <w:rsid w:val="007F2773"/>
    <w:rsid w:val="007F2DE9"/>
    <w:rsid w:val="007F2E07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45B"/>
    <w:rsid w:val="007F59B2"/>
    <w:rsid w:val="007F6607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5483"/>
    <w:rsid w:val="008054D1"/>
    <w:rsid w:val="0080585D"/>
    <w:rsid w:val="00805D6F"/>
    <w:rsid w:val="00806273"/>
    <w:rsid w:val="0080661F"/>
    <w:rsid w:val="008067A6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05"/>
    <w:rsid w:val="00812A7A"/>
    <w:rsid w:val="00812B10"/>
    <w:rsid w:val="00812DC8"/>
    <w:rsid w:val="0081362B"/>
    <w:rsid w:val="0081450B"/>
    <w:rsid w:val="0081467F"/>
    <w:rsid w:val="00814994"/>
    <w:rsid w:val="00815251"/>
    <w:rsid w:val="00815339"/>
    <w:rsid w:val="0081591F"/>
    <w:rsid w:val="00815A99"/>
    <w:rsid w:val="00815E5B"/>
    <w:rsid w:val="008160D1"/>
    <w:rsid w:val="008162B3"/>
    <w:rsid w:val="0081640D"/>
    <w:rsid w:val="00816829"/>
    <w:rsid w:val="0081687A"/>
    <w:rsid w:val="008169A1"/>
    <w:rsid w:val="00817119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2727"/>
    <w:rsid w:val="00832F9F"/>
    <w:rsid w:val="008337C1"/>
    <w:rsid w:val="00834F23"/>
    <w:rsid w:val="00835303"/>
    <w:rsid w:val="008353B6"/>
    <w:rsid w:val="00835696"/>
    <w:rsid w:val="00836A67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D8D"/>
    <w:rsid w:val="00845515"/>
    <w:rsid w:val="00845520"/>
    <w:rsid w:val="008459B7"/>
    <w:rsid w:val="00845FC4"/>
    <w:rsid w:val="008461B0"/>
    <w:rsid w:val="00846859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1EC4"/>
    <w:rsid w:val="00862330"/>
    <w:rsid w:val="0086254A"/>
    <w:rsid w:val="0086264B"/>
    <w:rsid w:val="008626E9"/>
    <w:rsid w:val="008626EB"/>
    <w:rsid w:val="00862EFD"/>
    <w:rsid w:val="008638FB"/>
    <w:rsid w:val="0086444C"/>
    <w:rsid w:val="008644B1"/>
    <w:rsid w:val="00864768"/>
    <w:rsid w:val="00864B19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B29"/>
    <w:rsid w:val="008808B9"/>
    <w:rsid w:val="00880B30"/>
    <w:rsid w:val="00880B6E"/>
    <w:rsid w:val="00880F1D"/>
    <w:rsid w:val="00881147"/>
    <w:rsid w:val="0088172A"/>
    <w:rsid w:val="00881D54"/>
    <w:rsid w:val="00881F90"/>
    <w:rsid w:val="00882F50"/>
    <w:rsid w:val="00884487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DC9"/>
    <w:rsid w:val="00886EC7"/>
    <w:rsid w:val="00887184"/>
    <w:rsid w:val="00887877"/>
    <w:rsid w:val="008879EA"/>
    <w:rsid w:val="00887FF6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3DF6"/>
    <w:rsid w:val="008941FB"/>
    <w:rsid w:val="008943D1"/>
    <w:rsid w:val="00894565"/>
    <w:rsid w:val="008950D6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3D3"/>
    <w:rsid w:val="008A2545"/>
    <w:rsid w:val="008A2636"/>
    <w:rsid w:val="008A2B22"/>
    <w:rsid w:val="008A35DB"/>
    <w:rsid w:val="008A3AF9"/>
    <w:rsid w:val="008A3FBE"/>
    <w:rsid w:val="008A4013"/>
    <w:rsid w:val="008A46A0"/>
    <w:rsid w:val="008A493B"/>
    <w:rsid w:val="008A4C9C"/>
    <w:rsid w:val="008A6041"/>
    <w:rsid w:val="008A60F8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14C4"/>
    <w:rsid w:val="008D1964"/>
    <w:rsid w:val="008D221A"/>
    <w:rsid w:val="008D24D6"/>
    <w:rsid w:val="008D24E1"/>
    <w:rsid w:val="008D30DF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76A5"/>
    <w:rsid w:val="008E7CC9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42B"/>
    <w:rsid w:val="008F5670"/>
    <w:rsid w:val="008F599F"/>
    <w:rsid w:val="008F63DF"/>
    <w:rsid w:val="008F64E5"/>
    <w:rsid w:val="008F677E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568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5DD"/>
    <w:rsid w:val="0090616A"/>
    <w:rsid w:val="00906177"/>
    <w:rsid w:val="00906527"/>
    <w:rsid w:val="00906BD9"/>
    <w:rsid w:val="00906EA0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3C0"/>
    <w:rsid w:val="00933B8A"/>
    <w:rsid w:val="00934141"/>
    <w:rsid w:val="009341AA"/>
    <w:rsid w:val="0093429A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7A1"/>
    <w:rsid w:val="00937C7D"/>
    <w:rsid w:val="00940850"/>
    <w:rsid w:val="00940B1D"/>
    <w:rsid w:val="00941340"/>
    <w:rsid w:val="0094243B"/>
    <w:rsid w:val="009425EB"/>
    <w:rsid w:val="009428A4"/>
    <w:rsid w:val="00943157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15D7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4A1E"/>
    <w:rsid w:val="0097559A"/>
    <w:rsid w:val="009759FA"/>
    <w:rsid w:val="00975D48"/>
    <w:rsid w:val="00976546"/>
    <w:rsid w:val="009765F1"/>
    <w:rsid w:val="00976FCF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672"/>
    <w:rsid w:val="00984F97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172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EB2"/>
    <w:rsid w:val="009C2675"/>
    <w:rsid w:val="009C2839"/>
    <w:rsid w:val="009C28D4"/>
    <w:rsid w:val="009C2DC4"/>
    <w:rsid w:val="009C3042"/>
    <w:rsid w:val="009C32C2"/>
    <w:rsid w:val="009C386A"/>
    <w:rsid w:val="009C3E76"/>
    <w:rsid w:val="009C3E9C"/>
    <w:rsid w:val="009C3EF2"/>
    <w:rsid w:val="009C43D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42"/>
    <w:rsid w:val="009D66B9"/>
    <w:rsid w:val="009D6B77"/>
    <w:rsid w:val="009D6CE1"/>
    <w:rsid w:val="009D6F44"/>
    <w:rsid w:val="009E0AB5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512"/>
    <w:rsid w:val="009F2C7D"/>
    <w:rsid w:val="009F40CE"/>
    <w:rsid w:val="009F4CDA"/>
    <w:rsid w:val="009F59BF"/>
    <w:rsid w:val="009F5F68"/>
    <w:rsid w:val="009F70CE"/>
    <w:rsid w:val="009F776E"/>
    <w:rsid w:val="009F7FAE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E68"/>
    <w:rsid w:val="00A05975"/>
    <w:rsid w:val="00A05DDC"/>
    <w:rsid w:val="00A05EAA"/>
    <w:rsid w:val="00A0608D"/>
    <w:rsid w:val="00A060BE"/>
    <w:rsid w:val="00A0695E"/>
    <w:rsid w:val="00A07D26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509"/>
    <w:rsid w:val="00A13A4E"/>
    <w:rsid w:val="00A15566"/>
    <w:rsid w:val="00A15AC9"/>
    <w:rsid w:val="00A15B2D"/>
    <w:rsid w:val="00A163CD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3DA2"/>
    <w:rsid w:val="00A35D65"/>
    <w:rsid w:val="00A362D0"/>
    <w:rsid w:val="00A36901"/>
    <w:rsid w:val="00A36CF6"/>
    <w:rsid w:val="00A36EC5"/>
    <w:rsid w:val="00A37703"/>
    <w:rsid w:val="00A37DDD"/>
    <w:rsid w:val="00A37EDA"/>
    <w:rsid w:val="00A4035D"/>
    <w:rsid w:val="00A40648"/>
    <w:rsid w:val="00A408E6"/>
    <w:rsid w:val="00A413A3"/>
    <w:rsid w:val="00A43248"/>
    <w:rsid w:val="00A43270"/>
    <w:rsid w:val="00A44522"/>
    <w:rsid w:val="00A44C3B"/>
    <w:rsid w:val="00A4539E"/>
    <w:rsid w:val="00A458FF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FC3"/>
    <w:rsid w:val="00A532FC"/>
    <w:rsid w:val="00A53624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2958"/>
    <w:rsid w:val="00A63850"/>
    <w:rsid w:val="00A64787"/>
    <w:rsid w:val="00A648E9"/>
    <w:rsid w:val="00A65C38"/>
    <w:rsid w:val="00A6654A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B2B"/>
    <w:rsid w:val="00A75D3F"/>
    <w:rsid w:val="00A768C8"/>
    <w:rsid w:val="00A76C21"/>
    <w:rsid w:val="00A77727"/>
    <w:rsid w:val="00A80DB3"/>
    <w:rsid w:val="00A811B7"/>
    <w:rsid w:val="00A8153C"/>
    <w:rsid w:val="00A8226A"/>
    <w:rsid w:val="00A82941"/>
    <w:rsid w:val="00A82B36"/>
    <w:rsid w:val="00A834D6"/>
    <w:rsid w:val="00A83DBC"/>
    <w:rsid w:val="00A84178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D6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A3E"/>
    <w:rsid w:val="00AA3B94"/>
    <w:rsid w:val="00AA3C94"/>
    <w:rsid w:val="00AA41D4"/>
    <w:rsid w:val="00AA4203"/>
    <w:rsid w:val="00AA4775"/>
    <w:rsid w:val="00AA488F"/>
    <w:rsid w:val="00AA4B4C"/>
    <w:rsid w:val="00AA5515"/>
    <w:rsid w:val="00AA553A"/>
    <w:rsid w:val="00AA567F"/>
    <w:rsid w:val="00AA583C"/>
    <w:rsid w:val="00AA65CF"/>
    <w:rsid w:val="00AA6A88"/>
    <w:rsid w:val="00AA6BC6"/>
    <w:rsid w:val="00AA6C0F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212D"/>
    <w:rsid w:val="00AB32C1"/>
    <w:rsid w:val="00AB3552"/>
    <w:rsid w:val="00AB49C3"/>
    <w:rsid w:val="00AB4E52"/>
    <w:rsid w:val="00AB55F8"/>
    <w:rsid w:val="00AB5DF2"/>
    <w:rsid w:val="00AB688E"/>
    <w:rsid w:val="00AB6C4D"/>
    <w:rsid w:val="00AB7633"/>
    <w:rsid w:val="00AB7866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E49"/>
    <w:rsid w:val="00AD099F"/>
    <w:rsid w:val="00AD16B8"/>
    <w:rsid w:val="00AD1C10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1C3"/>
    <w:rsid w:val="00AE23C8"/>
    <w:rsid w:val="00AE265A"/>
    <w:rsid w:val="00AE308D"/>
    <w:rsid w:val="00AE36D1"/>
    <w:rsid w:val="00AE3DDB"/>
    <w:rsid w:val="00AE4A64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F4F"/>
    <w:rsid w:val="00AF23D9"/>
    <w:rsid w:val="00AF290E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608B"/>
    <w:rsid w:val="00AF6A59"/>
    <w:rsid w:val="00AF71D6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776"/>
    <w:rsid w:val="00B03ED8"/>
    <w:rsid w:val="00B0401D"/>
    <w:rsid w:val="00B042D2"/>
    <w:rsid w:val="00B04E8D"/>
    <w:rsid w:val="00B04EF9"/>
    <w:rsid w:val="00B04F50"/>
    <w:rsid w:val="00B0542F"/>
    <w:rsid w:val="00B05A05"/>
    <w:rsid w:val="00B06495"/>
    <w:rsid w:val="00B064F1"/>
    <w:rsid w:val="00B06ACE"/>
    <w:rsid w:val="00B06D89"/>
    <w:rsid w:val="00B06DA3"/>
    <w:rsid w:val="00B071D5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31F4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200D3"/>
    <w:rsid w:val="00B2060E"/>
    <w:rsid w:val="00B20DCF"/>
    <w:rsid w:val="00B20F8A"/>
    <w:rsid w:val="00B215EB"/>
    <w:rsid w:val="00B21A5C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4F7"/>
    <w:rsid w:val="00B42568"/>
    <w:rsid w:val="00B4316E"/>
    <w:rsid w:val="00B4339F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358B"/>
    <w:rsid w:val="00B63C08"/>
    <w:rsid w:val="00B64041"/>
    <w:rsid w:val="00B640CF"/>
    <w:rsid w:val="00B65828"/>
    <w:rsid w:val="00B65E01"/>
    <w:rsid w:val="00B665BB"/>
    <w:rsid w:val="00B66800"/>
    <w:rsid w:val="00B668CA"/>
    <w:rsid w:val="00B66AB0"/>
    <w:rsid w:val="00B66E77"/>
    <w:rsid w:val="00B677D7"/>
    <w:rsid w:val="00B7095E"/>
    <w:rsid w:val="00B70C27"/>
    <w:rsid w:val="00B70ED8"/>
    <w:rsid w:val="00B710E0"/>
    <w:rsid w:val="00B7162D"/>
    <w:rsid w:val="00B71E56"/>
    <w:rsid w:val="00B71F90"/>
    <w:rsid w:val="00B72438"/>
    <w:rsid w:val="00B727DF"/>
    <w:rsid w:val="00B72CF9"/>
    <w:rsid w:val="00B72EE9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CC3"/>
    <w:rsid w:val="00B840BB"/>
    <w:rsid w:val="00B84C9F"/>
    <w:rsid w:val="00B8525F"/>
    <w:rsid w:val="00B856E9"/>
    <w:rsid w:val="00B85774"/>
    <w:rsid w:val="00B85893"/>
    <w:rsid w:val="00B85BDF"/>
    <w:rsid w:val="00B86429"/>
    <w:rsid w:val="00B8648F"/>
    <w:rsid w:val="00B866C7"/>
    <w:rsid w:val="00B86EFB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F5"/>
    <w:rsid w:val="00B95663"/>
    <w:rsid w:val="00B95A36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85"/>
    <w:rsid w:val="00BA359B"/>
    <w:rsid w:val="00BA3A93"/>
    <w:rsid w:val="00BA4732"/>
    <w:rsid w:val="00BA4D0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5BB"/>
    <w:rsid w:val="00BB287A"/>
    <w:rsid w:val="00BB318A"/>
    <w:rsid w:val="00BB3EB9"/>
    <w:rsid w:val="00BB4973"/>
    <w:rsid w:val="00BB4A6F"/>
    <w:rsid w:val="00BB56B1"/>
    <w:rsid w:val="00BB5759"/>
    <w:rsid w:val="00BB5A30"/>
    <w:rsid w:val="00BB5B98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B4D"/>
    <w:rsid w:val="00BC6C4F"/>
    <w:rsid w:val="00BC75C4"/>
    <w:rsid w:val="00BC76AA"/>
    <w:rsid w:val="00BD1290"/>
    <w:rsid w:val="00BD1A5A"/>
    <w:rsid w:val="00BD1CFB"/>
    <w:rsid w:val="00BD2B8F"/>
    <w:rsid w:val="00BD2F3F"/>
    <w:rsid w:val="00BD35B9"/>
    <w:rsid w:val="00BD369D"/>
    <w:rsid w:val="00BD36EC"/>
    <w:rsid w:val="00BD4A52"/>
    <w:rsid w:val="00BD51CA"/>
    <w:rsid w:val="00BD5459"/>
    <w:rsid w:val="00BD5CD2"/>
    <w:rsid w:val="00BD77DE"/>
    <w:rsid w:val="00BD79C2"/>
    <w:rsid w:val="00BE1F2E"/>
    <w:rsid w:val="00BE1FA7"/>
    <w:rsid w:val="00BE2AD7"/>
    <w:rsid w:val="00BE2BAA"/>
    <w:rsid w:val="00BE4F8D"/>
    <w:rsid w:val="00BE590A"/>
    <w:rsid w:val="00BE5DC6"/>
    <w:rsid w:val="00BE66A5"/>
    <w:rsid w:val="00BE6A22"/>
    <w:rsid w:val="00BE6FA3"/>
    <w:rsid w:val="00BE71DF"/>
    <w:rsid w:val="00BE770F"/>
    <w:rsid w:val="00BE778C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B28"/>
    <w:rsid w:val="00BF2B84"/>
    <w:rsid w:val="00BF3A7A"/>
    <w:rsid w:val="00BF4C22"/>
    <w:rsid w:val="00BF4CD1"/>
    <w:rsid w:val="00BF4DD7"/>
    <w:rsid w:val="00BF51E4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9C7"/>
    <w:rsid w:val="00C107BE"/>
    <w:rsid w:val="00C10BD0"/>
    <w:rsid w:val="00C10C03"/>
    <w:rsid w:val="00C112F7"/>
    <w:rsid w:val="00C1161D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AD2"/>
    <w:rsid w:val="00C14CA5"/>
    <w:rsid w:val="00C14E4D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BBD"/>
    <w:rsid w:val="00C23E3D"/>
    <w:rsid w:val="00C2455C"/>
    <w:rsid w:val="00C24638"/>
    <w:rsid w:val="00C24E22"/>
    <w:rsid w:val="00C26495"/>
    <w:rsid w:val="00C26B77"/>
    <w:rsid w:val="00C273ED"/>
    <w:rsid w:val="00C27447"/>
    <w:rsid w:val="00C27891"/>
    <w:rsid w:val="00C27D45"/>
    <w:rsid w:val="00C300F5"/>
    <w:rsid w:val="00C30304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23B"/>
    <w:rsid w:val="00C35947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70B38"/>
    <w:rsid w:val="00C70B43"/>
    <w:rsid w:val="00C70F10"/>
    <w:rsid w:val="00C714F2"/>
    <w:rsid w:val="00C71A56"/>
    <w:rsid w:val="00C72FA0"/>
    <w:rsid w:val="00C730CC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7B63"/>
    <w:rsid w:val="00C77C4B"/>
    <w:rsid w:val="00C77D50"/>
    <w:rsid w:val="00C77F77"/>
    <w:rsid w:val="00C80DC6"/>
    <w:rsid w:val="00C815E4"/>
    <w:rsid w:val="00C819F5"/>
    <w:rsid w:val="00C822CB"/>
    <w:rsid w:val="00C8290C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F7C"/>
    <w:rsid w:val="00CA7C8E"/>
    <w:rsid w:val="00CB0265"/>
    <w:rsid w:val="00CB0652"/>
    <w:rsid w:val="00CB085F"/>
    <w:rsid w:val="00CB095E"/>
    <w:rsid w:val="00CB0A8A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688"/>
    <w:rsid w:val="00CD2C45"/>
    <w:rsid w:val="00CD387C"/>
    <w:rsid w:val="00CD474C"/>
    <w:rsid w:val="00CD5589"/>
    <w:rsid w:val="00CD5A21"/>
    <w:rsid w:val="00CD5CCC"/>
    <w:rsid w:val="00CD6B16"/>
    <w:rsid w:val="00CD6B5E"/>
    <w:rsid w:val="00CD7045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EA9"/>
    <w:rsid w:val="00CF70D5"/>
    <w:rsid w:val="00CF72BD"/>
    <w:rsid w:val="00CF767E"/>
    <w:rsid w:val="00CF78C0"/>
    <w:rsid w:val="00CF793A"/>
    <w:rsid w:val="00CF7A51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BB"/>
    <w:rsid w:val="00D056E9"/>
    <w:rsid w:val="00D05CB6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23F2"/>
    <w:rsid w:val="00D12D14"/>
    <w:rsid w:val="00D12F1F"/>
    <w:rsid w:val="00D13207"/>
    <w:rsid w:val="00D13358"/>
    <w:rsid w:val="00D1342C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AF0"/>
    <w:rsid w:val="00D15D3B"/>
    <w:rsid w:val="00D16747"/>
    <w:rsid w:val="00D175C7"/>
    <w:rsid w:val="00D17E09"/>
    <w:rsid w:val="00D20886"/>
    <w:rsid w:val="00D2104F"/>
    <w:rsid w:val="00D219C1"/>
    <w:rsid w:val="00D22D2E"/>
    <w:rsid w:val="00D22E00"/>
    <w:rsid w:val="00D240A6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544C"/>
    <w:rsid w:val="00D361A1"/>
    <w:rsid w:val="00D3719F"/>
    <w:rsid w:val="00D371C8"/>
    <w:rsid w:val="00D373B0"/>
    <w:rsid w:val="00D4061B"/>
    <w:rsid w:val="00D41CAE"/>
    <w:rsid w:val="00D4284F"/>
    <w:rsid w:val="00D431DA"/>
    <w:rsid w:val="00D43450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591"/>
    <w:rsid w:val="00D50F4A"/>
    <w:rsid w:val="00D51089"/>
    <w:rsid w:val="00D51095"/>
    <w:rsid w:val="00D5228C"/>
    <w:rsid w:val="00D52E06"/>
    <w:rsid w:val="00D53650"/>
    <w:rsid w:val="00D54129"/>
    <w:rsid w:val="00D553C7"/>
    <w:rsid w:val="00D5648F"/>
    <w:rsid w:val="00D5651D"/>
    <w:rsid w:val="00D5786C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FA3"/>
    <w:rsid w:val="00D62FAC"/>
    <w:rsid w:val="00D635B0"/>
    <w:rsid w:val="00D637A9"/>
    <w:rsid w:val="00D63BE1"/>
    <w:rsid w:val="00D6403E"/>
    <w:rsid w:val="00D6486B"/>
    <w:rsid w:val="00D65280"/>
    <w:rsid w:val="00D65765"/>
    <w:rsid w:val="00D659F8"/>
    <w:rsid w:val="00D65D96"/>
    <w:rsid w:val="00D6616F"/>
    <w:rsid w:val="00D6699B"/>
    <w:rsid w:val="00D7009E"/>
    <w:rsid w:val="00D7068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B9A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BDC"/>
    <w:rsid w:val="00D87CC9"/>
    <w:rsid w:val="00D9065E"/>
    <w:rsid w:val="00D9096B"/>
    <w:rsid w:val="00D90B9F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69F8"/>
    <w:rsid w:val="00DA6BFD"/>
    <w:rsid w:val="00DA7261"/>
    <w:rsid w:val="00DA7645"/>
    <w:rsid w:val="00DA7E15"/>
    <w:rsid w:val="00DA7EE0"/>
    <w:rsid w:val="00DA7FC8"/>
    <w:rsid w:val="00DB02FF"/>
    <w:rsid w:val="00DB03D9"/>
    <w:rsid w:val="00DB10BD"/>
    <w:rsid w:val="00DB1433"/>
    <w:rsid w:val="00DB197C"/>
    <w:rsid w:val="00DB1AAF"/>
    <w:rsid w:val="00DB1F14"/>
    <w:rsid w:val="00DB26B5"/>
    <w:rsid w:val="00DB2E31"/>
    <w:rsid w:val="00DB31ED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7E7"/>
    <w:rsid w:val="00DB68BB"/>
    <w:rsid w:val="00DB6D2C"/>
    <w:rsid w:val="00DB6F55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1FE"/>
    <w:rsid w:val="00DC75BB"/>
    <w:rsid w:val="00DC7EBE"/>
    <w:rsid w:val="00DD0DA2"/>
    <w:rsid w:val="00DD12EF"/>
    <w:rsid w:val="00DD157D"/>
    <w:rsid w:val="00DD158F"/>
    <w:rsid w:val="00DD16FB"/>
    <w:rsid w:val="00DD1B57"/>
    <w:rsid w:val="00DD206A"/>
    <w:rsid w:val="00DD232B"/>
    <w:rsid w:val="00DD235A"/>
    <w:rsid w:val="00DD2381"/>
    <w:rsid w:val="00DD2B1D"/>
    <w:rsid w:val="00DD3821"/>
    <w:rsid w:val="00DD391B"/>
    <w:rsid w:val="00DD45D3"/>
    <w:rsid w:val="00DD48F3"/>
    <w:rsid w:val="00DD4E0C"/>
    <w:rsid w:val="00DD5A2A"/>
    <w:rsid w:val="00DD662B"/>
    <w:rsid w:val="00DD6C92"/>
    <w:rsid w:val="00DD6F96"/>
    <w:rsid w:val="00DD7BD4"/>
    <w:rsid w:val="00DE01AB"/>
    <w:rsid w:val="00DE0B85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730F"/>
    <w:rsid w:val="00DE731D"/>
    <w:rsid w:val="00DE7A1D"/>
    <w:rsid w:val="00DE7CAB"/>
    <w:rsid w:val="00DF0A8D"/>
    <w:rsid w:val="00DF0E97"/>
    <w:rsid w:val="00DF0E9F"/>
    <w:rsid w:val="00DF11F0"/>
    <w:rsid w:val="00DF1956"/>
    <w:rsid w:val="00DF19A5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FD5"/>
    <w:rsid w:val="00E01284"/>
    <w:rsid w:val="00E014E0"/>
    <w:rsid w:val="00E01956"/>
    <w:rsid w:val="00E01ED2"/>
    <w:rsid w:val="00E02047"/>
    <w:rsid w:val="00E023E5"/>
    <w:rsid w:val="00E02837"/>
    <w:rsid w:val="00E04158"/>
    <w:rsid w:val="00E0443C"/>
    <w:rsid w:val="00E0482D"/>
    <w:rsid w:val="00E04B4F"/>
    <w:rsid w:val="00E06BCE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62"/>
    <w:rsid w:val="00E137D4"/>
    <w:rsid w:val="00E13D2C"/>
    <w:rsid w:val="00E13EE3"/>
    <w:rsid w:val="00E148CD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7549"/>
    <w:rsid w:val="00E17BAE"/>
    <w:rsid w:val="00E17E85"/>
    <w:rsid w:val="00E17E99"/>
    <w:rsid w:val="00E2002A"/>
    <w:rsid w:val="00E2055A"/>
    <w:rsid w:val="00E20D7C"/>
    <w:rsid w:val="00E21F2D"/>
    <w:rsid w:val="00E220E0"/>
    <w:rsid w:val="00E22A26"/>
    <w:rsid w:val="00E22DD9"/>
    <w:rsid w:val="00E22EAA"/>
    <w:rsid w:val="00E2307E"/>
    <w:rsid w:val="00E2336E"/>
    <w:rsid w:val="00E23655"/>
    <w:rsid w:val="00E23AB9"/>
    <w:rsid w:val="00E23AC4"/>
    <w:rsid w:val="00E23ED2"/>
    <w:rsid w:val="00E2427B"/>
    <w:rsid w:val="00E2456D"/>
    <w:rsid w:val="00E256F7"/>
    <w:rsid w:val="00E25995"/>
    <w:rsid w:val="00E25D57"/>
    <w:rsid w:val="00E26257"/>
    <w:rsid w:val="00E264AD"/>
    <w:rsid w:val="00E26A60"/>
    <w:rsid w:val="00E26D47"/>
    <w:rsid w:val="00E27074"/>
    <w:rsid w:val="00E2777E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396"/>
    <w:rsid w:val="00E335C5"/>
    <w:rsid w:val="00E33D24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7A6"/>
    <w:rsid w:val="00E37BF6"/>
    <w:rsid w:val="00E4005E"/>
    <w:rsid w:val="00E40A1E"/>
    <w:rsid w:val="00E41A5B"/>
    <w:rsid w:val="00E41CF2"/>
    <w:rsid w:val="00E41D23"/>
    <w:rsid w:val="00E4297F"/>
    <w:rsid w:val="00E438F7"/>
    <w:rsid w:val="00E43E29"/>
    <w:rsid w:val="00E43EE5"/>
    <w:rsid w:val="00E4454B"/>
    <w:rsid w:val="00E4466B"/>
    <w:rsid w:val="00E44ACD"/>
    <w:rsid w:val="00E44CB9"/>
    <w:rsid w:val="00E45343"/>
    <w:rsid w:val="00E45B97"/>
    <w:rsid w:val="00E46852"/>
    <w:rsid w:val="00E46AB1"/>
    <w:rsid w:val="00E47134"/>
    <w:rsid w:val="00E479FF"/>
    <w:rsid w:val="00E47E39"/>
    <w:rsid w:val="00E511DA"/>
    <w:rsid w:val="00E51392"/>
    <w:rsid w:val="00E515B1"/>
    <w:rsid w:val="00E51662"/>
    <w:rsid w:val="00E5269A"/>
    <w:rsid w:val="00E527FE"/>
    <w:rsid w:val="00E535D1"/>
    <w:rsid w:val="00E536FC"/>
    <w:rsid w:val="00E53AA6"/>
    <w:rsid w:val="00E53C6C"/>
    <w:rsid w:val="00E53CB2"/>
    <w:rsid w:val="00E53D6A"/>
    <w:rsid w:val="00E545D3"/>
    <w:rsid w:val="00E54898"/>
    <w:rsid w:val="00E548F2"/>
    <w:rsid w:val="00E55558"/>
    <w:rsid w:val="00E55BB8"/>
    <w:rsid w:val="00E56344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46D"/>
    <w:rsid w:val="00E65073"/>
    <w:rsid w:val="00E65AAC"/>
    <w:rsid w:val="00E65E8C"/>
    <w:rsid w:val="00E65F87"/>
    <w:rsid w:val="00E66098"/>
    <w:rsid w:val="00E66800"/>
    <w:rsid w:val="00E66D78"/>
    <w:rsid w:val="00E66DCD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67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41B9"/>
    <w:rsid w:val="00EA449C"/>
    <w:rsid w:val="00EA4F1E"/>
    <w:rsid w:val="00EA4F7D"/>
    <w:rsid w:val="00EA5F9C"/>
    <w:rsid w:val="00EA633B"/>
    <w:rsid w:val="00EA659C"/>
    <w:rsid w:val="00EA7206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B"/>
    <w:rsid w:val="00EB7605"/>
    <w:rsid w:val="00EB76CB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774B"/>
    <w:rsid w:val="00ED1009"/>
    <w:rsid w:val="00ED13EB"/>
    <w:rsid w:val="00ED1462"/>
    <w:rsid w:val="00ED14A1"/>
    <w:rsid w:val="00ED17FA"/>
    <w:rsid w:val="00ED1856"/>
    <w:rsid w:val="00ED24B6"/>
    <w:rsid w:val="00ED25D2"/>
    <w:rsid w:val="00ED35A5"/>
    <w:rsid w:val="00ED35C0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642C"/>
    <w:rsid w:val="00ED7ADE"/>
    <w:rsid w:val="00EE0174"/>
    <w:rsid w:val="00EE01D1"/>
    <w:rsid w:val="00EE083C"/>
    <w:rsid w:val="00EE0D6A"/>
    <w:rsid w:val="00EE12E9"/>
    <w:rsid w:val="00EE13A7"/>
    <w:rsid w:val="00EE2B55"/>
    <w:rsid w:val="00EE3341"/>
    <w:rsid w:val="00EE3404"/>
    <w:rsid w:val="00EE3445"/>
    <w:rsid w:val="00EE4436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21D"/>
    <w:rsid w:val="00F025AE"/>
    <w:rsid w:val="00F02DE5"/>
    <w:rsid w:val="00F0324F"/>
    <w:rsid w:val="00F03AA2"/>
    <w:rsid w:val="00F03D4D"/>
    <w:rsid w:val="00F043F9"/>
    <w:rsid w:val="00F04E02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C4"/>
    <w:rsid w:val="00F3031B"/>
    <w:rsid w:val="00F30616"/>
    <w:rsid w:val="00F31673"/>
    <w:rsid w:val="00F319F9"/>
    <w:rsid w:val="00F31D7F"/>
    <w:rsid w:val="00F32AF9"/>
    <w:rsid w:val="00F33B96"/>
    <w:rsid w:val="00F346B1"/>
    <w:rsid w:val="00F3484E"/>
    <w:rsid w:val="00F34E84"/>
    <w:rsid w:val="00F34FB3"/>
    <w:rsid w:val="00F36323"/>
    <w:rsid w:val="00F36EA7"/>
    <w:rsid w:val="00F36F16"/>
    <w:rsid w:val="00F37507"/>
    <w:rsid w:val="00F40042"/>
    <w:rsid w:val="00F41179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EEA"/>
    <w:rsid w:val="00F4737E"/>
    <w:rsid w:val="00F47D5F"/>
    <w:rsid w:val="00F47E5F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1D87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A0A"/>
    <w:rsid w:val="00F666B5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19E1"/>
    <w:rsid w:val="00F822A0"/>
    <w:rsid w:val="00F82B44"/>
    <w:rsid w:val="00F83A8B"/>
    <w:rsid w:val="00F83B2E"/>
    <w:rsid w:val="00F84099"/>
    <w:rsid w:val="00F8412E"/>
    <w:rsid w:val="00F843F7"/>
    <w:rsid w:val="00F8476D"/>
    <w:rsid w:val="00F84A59"/>
    <w:rsid w:val="00F85501"/>
    <w:rsid w:val="00F856B7"/>
    <w:rsid w:val="00F856DE"/>
    <w:rsid w:val="00F85851"/>
    <w:rsid w:val="00F861D2"/>
    <w:rsid w:val="00F86769"/>
    <w:rsid w:val="00F8676D"/>
    <w:rsid w:val="00F86C16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FB2"/>
    <w:rsid w:val="00F94A71"/>
    <w:rsid w:val="00F94CCA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D00"/>
    <w:rsid w:val="00FA203F"/>
    <w:rsid w:val="00FA25F4"/>
    <w:rsid w:val="00FA2D95"/>
    <w:rsid w:val="00FA38A1"/>
    <w:rsid w:val="00FA3C01"/>
    <w:rsid w:val="00FA3F41"/>
    <w:rsid w:val="00FA4181"/>
    <w:rsid w:val="00FA4A3B"/>
    <w:rsid w:val="00FA62C1"/>
    <w:rsid w:val="00FA63DE"/>
    <w:rsid w:val="00FA6B17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21EE"/>
    <w:rsid w:val="00FB231D"/>
    <w:rsid w:val="00FB2506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F55"/>
    <w:rsid w:val="00FC01A4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506B"/>
    <w:rsid w:val="00FD5FCA"/>
    <w:rsid w:val="00FD63EF"/>
    <w:rsid w:val="00FD6D64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EF"/>
    <w:rsid w:val="00FE1CE2"/>
    <w:rsid w:val="00FE1DFC"/>
    <w:rsid w:val="00FE21B5"/>
    <w:rsid w:val="00FE235B"/>
    <w:rsid w:val="00FE27FE"/>
    <w:rsid w:val="00FE2852"/>
    <w:rsid w:val="00FE2A5D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744"/>
    <w:rsid w:val="00FF183A"/>
    <w:rsid w:val="00FF1F34"/>
    <w:rsid w:val="00FF2265"/>
    <w:rsid w:val="00FF2DD8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DD875"/>
  <w15:docId w15:val="{AE659D4A-E77A-4C40-A499-71000ABD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s://www.inegi.org.mx/programas/inpc/201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egi.org.mx/programas/inpc/2018/default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Precios-Inflaci&#243;n%20INPC%20-%201era%20quincena\3.-Cuadros%20y%20Gr&#225;ficas\INPC-Quincenal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Precios-Inflaci&#243;n%20INPC%20-%201era%20quincena\3.-Cuadros%20y%20Gr&#225;ficas\INPC-Quincenal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Precios-Inflaci&#243;n%20INPC%20-%201era%20quincena\3.-Cuadros%20y%20Gr&#225;ficas\INPC-Quincenal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'Datos base 2q jul 2018'!$M$393</c:f>
              <c:strCache>
                <c:ptCount val="1"/>
                <c:pt idx="0">
                  <c:v>INPC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0"/>
              <c:layout>
                <c:manualLayout>
                  <c:x val="-1.1495958855703706E-17"/>
                  <c:y val="-4.3857285946187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0D-4B0C-A185-F819A2141238}"/>
                </c:ext>
              </c:extLst>
            </c:dLbl>
            <c:dLbl>
              <c:idx val="1"/>
              <c:layout>
                <c:manualLayout>
                  <c:x val="-2.5130743639480116E-3"/>
                  <c:y val="-4.03513570070760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0D-4B0C-A185-F819A2141238}"/>
                </c:ext>
              </c:extLst>
            </c:dLbl>
            <c:dLbl>
              <c:idx val="2"/>
              <c:layout>
                <c:manualLayout>
                  <c:x val="-2.5206264649900861E-3"/>
                  <c:y val="8.7055409054173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0D-4B0C-A185-F819A2141238}"/>
                </c:ext>
              </c:extLst>
            </c:dLbl>
            <c:dLbl>
              <c:idx val="7"/>
              <c:layout>
                <c:manualLayout>
                  <c:x val="-9.2041528531834202E-17"/>
                  <c:y val="4.2824025289780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0D-4B0C-A185-F819A2141238}"/>
                </c:ext>
              </c:extLst>
            </c:dLbl>
            <c:dLbl>
              <c:idx val="8"/>
              <c:layout>
                <c:manualLayout>
                  <c:x val="-9.2098561625574725E-17"/>
                  <c:y val="4.3045900826989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0D-4B0C-A185-F819A2141238}"/>
                </c:ext>
              </c:extLst>
            </c:dLbl>
            <c:dLbl>
              <c:idx val="9"/>
              <c:layout>
                <c:manualLayout>
                  <c:x val="0"/>
                  <c:y val="4.362408269202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0D-4B0C-A185-F819A21412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2018'!$S$399:$AB$399</c:f>
              <c:numCache>
                <c:formatCode>0.00</c:formatCode>
                <c:ptCount val="10"/>
                <c:pt idx="0">
                  <c:v>-0.36859826333510015</c:v>
                </c:pt>
                <c:pt idx="1">
                  <c:v>-0.53026917391453932</c:v>
                </c:pt>
                <c:pt idx="2">
                  <c:v>-0.4838696151684852</c:v>
                </c:pt>
                <c:pt idx="3">
                  <c:v>-0.33777904346038423</c:v>
                </c:pt>
                <c:pt idx="4">
                  <c:v>-0.29093333535371058</c:v>
                </c:pt>
                <c:pt idx="5">
                  <c:v>-0.30126880516019156</c:v>
                </c:pt>
                <c:pt idx="6">
                  <c:v>0.29569029039998712</c:v>
                </c:pt>
                <c:pt idx="7">
                  <c:v>-6.2317498753694557E-3</c:v>
                </c:pt>
                <c:pt idx="8">
                  <c:v>-6.4507592047374177E-2</c:v>
                </c:pt>
                <c:pt idx="9">
                  <c:v>-0.31751466948900925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B0D-4B0C-A185-F819A21412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7059152"/>
        <c:axId val="117066600"/>
      </c:barChart>
      <c:catAx>
        <c:axId val="117059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 b="1" i="0" baseline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117066600"/>
        <c:crosses val="autoZero"/>
        <c:auto val="1"/>
        <c:lblAlgn val="ctr"/>
        <c:lblOffset val="100"/>
        <c:noMultiLvlLbl val="0"/>
      </c:catAx>
      <c:valAx>
        <c:axId val="117066600"/>
        <c:scaling>
          <c:orientation val="minMax"/>
          <c:max val="0.4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17059152"/>
        <c:crosses val="autoZero"/>
        <c:crossBetween val="between"/>
        <c:majorUnit val="0.2"/>
        <c:min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668056231405319E-2"/>
          <c:y val="4.887062333308146E-2"/>
          <c:w val="0.90065292371289585"/>
          <c:h val="0.811108586518963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2018'!$M$408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4"/>
              <c:layout>
                <c:manualLayout>
                  <c:x val="1.772643882416747E-5"/>
                  <c:y val="8.705555865175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E3A-449E-9DFB-4E8F6BC4BB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>
                    <a:solidFill>
                      <a:schemeClr val="tx1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2018'!$S$414:$AB$414</c:f>
              <c:numCache>
                <c:formatCode>0.00</c:formatCode>
                <c:ptCount val="10"/>
                <c:pt idx="0">
                  <c:v>5.5680246934214132E-2</c:v>
                </c:pt>
                <c:pt idx="1">
                  <c:v>3.3913359180756115E-2</c:v>
                </c:pt>
                <c:pt idx="2">
                  <c:v>8.2736129242599307E-2</c:v>
                </c:pt>
                <c:pt idx="3">
                  <c:v>0.15145655737839661</c:v>
                </c:pt>
                <c:pt idx="4">
                  <c:v>0.12735943082236401</c:v>
                </c:pt>
                <c:pt idx="5">
                  <c:v>9.1234676941885529E-2</c:v>
                </c:pt>
                <c:pt idx="6">
                  <c:v>0.24169523916587957</c:v>
                </c:pt>
                <c:pt idx="7">
                  <c:v>0.32903298889020549</c:v>
                </c:pt>
                <c:pt idx="8">
                  <c:v>0.30696199877550651</c:v>
                </c:pt>
                <c:pt idx="9">
                  <c:v>0.18085156140378175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3A-449E-9DFB-4E8F6BC4BBCD}"/>
            </c:ext>
          </c:extLst>
        </c:ser>
        <c:ser>
          <c:idx val="2"/>
          <c:order val="1"/>
          <c:tx>
            <c:strRef>
              <c:f>'Datos base 2q jul 2018'!$M$423</c:f>
              <c:strCache>
                <c:ptCount val="1"/>
                <c:pt idx="0">
                  <c:v>No subyacente</c:v>
                </c:pt>
              </c:strCache>
            </c:strRef>
          </c:tx>
          <c:spPr>
            <a:solidFill>
              <a:srgbClr val="ABC674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1.55595844107454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E3A-449E-9DFB-4E8F6BC4BBCD}"/>
                </c:ext>
              </c:extLst>
            </c:dLbl>
            <c:dLbl>
              <c:idx val="2"/>
              <c:layout>
                <c:manualLayout>
                  <c:x val="1.980514117698785E-6"/>
                  <c:y val="-2.001044990161528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3A-449E-9DFB-4E8F6BC4BBCD}"/>
                </c:ext>
              </c:extLst>
            </c:dLbl>
            <c:dLbl>
              <c:idx val="3"/>
              <c:layout>
                <c:manualLayout>
                  <c:x val="4.6373687203616358E-17"/>
                  <c:y val="8.3765252942697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E3A-449E-9DFB-4E8F6BC4BBCD}"/>
                </c:ext>
              </c:extLst>
            </c:dLbl>
            <c:dLbl>
              <c:idx val="4"/>
              <c:layout>
                <c:manualLayout>
                  <c:x val="-1.772643882416747E-5"/>
                  <c:y val="8.6090973916199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3A-449E-9DFB-4E8F6BC4BBCD}"/>
                </c:ext>
              </c:extLst>
            </c:dLbl>
            <c:dLbl>
              <c:idx val="5"/>
              <c:layout>
                <c:manualLayout>
                  <c:x val="0"/>
                  <c:y val="4.3537986662014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E3A-449E-9DFB-4E8F6BC4BBCD}"/>
                </c:ext>
              </c:extLst>
            </c:dLbl>
            <c:dLbl>
              <c:idx val="6"/>
              <c:layout>
                <c:manualLayout>
                  <c:x val="-2.5118079697095735E-3"/>
                  <c:y val="8.60918016539794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3A-449E-9DFB-4E8F6BC4BB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2018'!$S$394:$AB$394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'Datos base 2q jul 2018'!$S$429:$AB$429</c:f>
              <c:numCache>
                <c:formatCode>0.00</c:formatCode>
                <c:ptCount val="10"/>
                <c:pt idx="0">
                  <c:v>-1.717708867975215</c:v>
                </c:pt>
                <c:pt idx="1">
                  <c:v>-2.2735411554748</c:v>
                </c:pt>
                <c:pt idx="2">
                  <c:v>-2.2607168756146132</c:v>
                </c:pt>
                <c:pt idx="3">
                  <c:v>-1.7951141419815617</c:v>
                </c:pt>
                <c:pt idx="4">
                  <c:v>-1.5065667182267475</c:v>
                </c:pt>
                <c:pt idx="5">
                  <c:v>-1.4876143039105698</c:v>
                </c:pt>
                <c:pt idx="6">
                  <c:v>0.46314704260993739</c:v>
                </c:pt>
                <c:pt idx="7">
                  <c:v>-0.99998341072250541</c:v>
                </c:pt>
                <c:pt idx="8">
                  <c:v>-1.1505189625506533</c:v>
                </c:pt>
                <c:pt idx="9">
                  <c:v>-1.8479952309800496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E3A-449E-9DFB-4E8F6BC4BB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"/>
        <c:overlap val="-10"/>
        <c:axId val="117056016"/>
        <c:axId val="117057192"/>
      </c:barChart>
      <c:catAx>
        <c:axId val="1170560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117057192"/>
        <c:crosses val="autoZero"/>
        <c:auto val="1"/>
        <c:lblAlgn val="ctr"/>
        <c:lblOffset val="100"/>
        <c:noMultiLvlLbl val="0"/>
      </c:catAx>
      <c:valAx>
        <c:axId val="117057192"/>
        <c:scaling>
          <c:orientation val="minMax"/>
          <c:max val="1"/>
          <c:min val="-2.5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117056016"/>
        <c:crosses val="autoZero"/>
        <c:crossBetween val="between"/>
        <c:majorUnit val="0.5"/>
        <c:minorUnit val="0.2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3185741808642495"/>
          <c:y val="0.93050452783219928"/>
          <c:w val="0.7237529699254035"/>
          <c:h val="5.8743567648828279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8111051587301592"/>
          <c:h val="0.79083058257013361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2018'!$C$4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41524184932638E-4"/>
                  <c:y val="-4.24147260719857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8E-4FBF-A3AD-44C5576ED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2018'!$A$205:$B$421</c:f>
              <c:multiLvlStrCache>
                <c:ptCount val="217"/>
                <c:lvl>
                  <c:pt idx="0">
                    <c:v>1qMay</c:v>
                  </c:pt>
                  <c:pt idx="1">
                    <c:v>2qMay</c:v>
                  </c:pt>
                  <c:pt idx="2">
                    <c:v>1qJun</c:v>
                  </c:pt>
                  <c:pt idx="3">
                    <c:v>2qJun</c:v>
                  </c:pt>
                  <c:pt idx="4">
                    <c:v>1qJul</c:v>
                  </c:pt>
                  <c:pt idx="5">
                    <c:v>2qJul</c:v>
                  </c:pt>
                  <c:pt idx="6">
                    <c:v>1qAgo</c:v>
                  </c:pt>
                  <c:pt idx="7">
                    <c:v>2qAgo</c:v>
                  </c:pt>
                  <c:pt idx="8">
                    <c:v>1qSep</c:v>
                  </c:pt>
                  <c:pt idx="9">
                    <c:v>2qSep</c:v>
                  </c:pt>
                  <c:pt idx="10">
                    <c:v>1qOct</c:v>
                  </c:pt>
                  <c:pt idx="11">
                    <c:v>2qOct</c:v>
                  </c:pt>
                  <c:pt idx="12">
                    <c:v>1qNov</c:v>
                  </c:pt>
                  <c:pt idx="13">
                    <c:v>2qNov</c:v>
                  </c:pt>
                  <c:pt idx="14">
                    <c:v>1qDic</c:v>
                  </c:pt>
                  <c:pt idx="15">
                    <c:v>2qDic</c:v>
                  </c:pt>
                  <c:pt idx="16">
                    <c:v>1qEne</c:v>
                  </c:pt>
                  <c:pt idx="17">
                    <c:v>2qEne</c:v>
                  </c:pt>
                  <c:pt idx="18">
                    <c:v>1qFeb</c:v>
                  </c:pt>
                  <c:pt idx="19">
                    <c:v>2qFeb</c:v>
                  </c:pt>
                  <c:pt idx="20">
                    <c:v>1qMar</c:v>
                  </c:pt>
                  <c:pt idx="21">
                    <c:v>2qMar</c:v>
                  </c:pt>
                  <c:pt idx="22">
                    <c:v>1qAbr</c:v>
                  </c:pt>
                  <c:pt idx="23">
                    <c:v>2qAbr</c:v>
                  </c:pt>
                  <c:pt idx="24">
                    <c:v>1qMay</c:v>
                  </c:pt>
                  <c:pt idx="25">
                    <c:v>2qMay</c:v>
                  </c:pt>
                  <c:pt idx="26">
                    <c:v>1qJun</c:v>
                  </c:pt>
                  <c:pt idx="27">
                    <c:v>2qJun</c:v>
                  </c:pt>
                  <c:pt idx="28">
                    <c:v>1qJul</c:v>
                  </c:pt>
                  <c:pt idx="29">
                    <c:v>2qJul</c:v>
                  </c:pt>
                  <c:pt idx="30">
                    <c:v>1qAgo</c:v>
                  </c:pt>
                  <c:pt idx="31">
                    <c:v>2qAgo</c:v>
                  </c:pt>
                  <c:pt idx="32">
                    <c:v>1qSep</c:v>
                  </c:pt>
                  <c:pt idx="33">
                    <c:v>2qSep</c:v>
                  </c:pt>
                  <c:pt idx="34">
                    <c:v>1qOct</c:v>
                  </c:pt>
                  <c:pt idx="35">
                    <c:v>2qOct</c:v>
                  </c:pt>
                  <c:pt idx="36">
                    <c:v>1qNov</c:v>
                  </c:pt>
                  <c:pt idx="37">
                    <c:v>2qNov</c:v>
                  </c:pt>
                  <c:pt idx="38">
                    <c:v>1qDic</c:v>
                  </c:pt>
                  <c:pt idx="39">
                    <c:v>2qDic</c:v>
                  </c:pt>
                  <c:pt idx="40">
                    <c:v>1qEne</c:v>
                  </c:pt>
                  <c:pt idx="41">
                    <c:v>2qEne</c:v>
                  </c:pt>
                  <c:pt idx="42">
                    <c:v>1qFeb</c:v>
                  </c:pt>
                  <c:pt idx="43">
                    <c:v>2qFeb</c:v>
                  </c:pt>
                  <c:pt idx="44">
                    <c:v>1qMar</c:v>
                  </c:pt>
                  <c:pt idx="45">
                    <c:v>2qMar</c:v>
                  </c:pt>
                  <c:pt idx="46">
                    <c:v>1qAbr</c:v>
                  </c:pt>
                  <c:pt idx="47">
                    <c:v>2qAbr</c:v>
                  </c:pt>
                  <c:pt idx="48">
                    <c:v>1qMay</c:v>
                  </c:pt>
                  <c:pt idx="49">
                    <c:v>2qMay</c:v>
                  </c:pt>
                  <c:pt idx="50">
                    <c:v>1qJun</c:v>
                  </c:pt>
                  <c:pt idx="51">
                    <c:v>2qJun</c:v>
                  </c:pt>
                  <c:pt idx="52">
                    <c:v>1qJul</c:v>
                  </c:pt>
                  <c:pt idx="53">
                    <c:v>2qJul</c:v>
                  </c:pt>
                  <c:pt idx="54">
                    <c:v>1qAgo</c:v>
                  </c:pt>
                  <c:pt idx="55">
                    <c:v>2qAgo</c:v>
                  </c:pt>
                  <c:pt idx="56">
                    <c:v>1qSep</c:v>
                  </c:pt>
                  <c:pt idx="57">
                    <c:v>2qSep</c:v>
                  </c:pt>
                  <c:pt idx="58">
                    <c:v>1qOct</c:v>
                  </c:pt>
                  <c:pt idx="59">
                    <c:v>2qOct</c:v>
                  </c:pt>
                  <c:pt idx="60">
                    <c:v>1qNov</c:v>
                  </c:pt>
                  <c:pt idx="61">
                    <c:v>2qNov</c:v>
                  </c:pt>
                  <c:pt idx="62">
                    <c:v>1qDic</c:v>
                  </c:pt>
                  <c:pt idx="63">
                    <c:v>2qDic</c:v>
                  </c:pt>
                  <c:pt idx="64">
                    <c:v>1qEne</c:v>
                  </c:pt>
                  <c:pt idx="65">
                    <c:v>2qEne</c:v>
                  </c:pt>
                  <c:pt idx="66">
                    <c:v>1qFeb</c:v>
                  </c:pt>
                  <c:pt idx="67">
                    <c:v>2qFeb</c:v>
                  </c:pt>
                  <c:pt idx="68">
                    <c:v>1qMar</c:v>
                  </c:pt>
                  <c:pt idx="69">
                    <c:v>2qMar</c:v>
                  </c:pt>
                  <c:pt idx="70">
                    <c:v>1qAbr</c:v>
                  </c:pt>
                  <c:pt idx="71">
                    <c:v>2qAbr</c:v>
                  </c:pt>
                  <c:pt idx="72">
                    <c:v>1qMay</c:v>
                  </c:pt>
                  <c:pt idx="73">
                    <c:v>2qMay</c:v>
                  </c:pt>
                  <c:pt idx="74">
                    <c:v>1qJun</c:v>
                  </c:pt>
                  <c:pt idx="75">
                    <c:v>2qJun</c:v>
                  </c:pt>
                  <c:pt idx="76">
                    <c:v>1qJul</c:v>
                  </c:pt>
                  <c:pt idx="77">
                    <c:v>2qJul</c:v>
                  </c:pt>
                  <c:pt idx="78">
                    <c:v>1qAgo</c:v>
                  </c:pt>
                  <c:pt idx="79">
                    <c:v>2qAgo</c:v>
                  </c:pt>
                  <c:pt idx="80">
                    <c:v>1qSep</c:v>
                  </c:pt>
                  <c:pt idx="81">
                    <c:v>2qSep</c:v>
                  </c:pt>
                  <c:pt idx="82">
                    <c:v>1qOct</c:v>
                  </c:pt>
                  <c:pt idx="83">
                    <c:v>2qOct</c:v>
                  </c:pt>
                  <c:pt idx="84">
                    <c:v>1qNov</c:v>
                  </c:pt>
                  <c:pt idx="85">
                    <c:v>2qNov</c:v>
                  </c:pt>
                  <c:pt idx="86">
                    <c:v>1qDic</c:v>
                  </c:pt>
                  <c:pt idx="87">
                    <c:v>2qDic</c:v>
                  </c:pt>
                  <c:pt idx="88">
                    <c:v>1qEne</c:v>
                  </c:pt>
                  <c:pt idx="89">
                    <c:v>2qEne</c:v>
                  </c:pt>
                  <c:pt idx="90">
                    <c:v>1qFeb</c:v>
                  </c:pt>
                  <c:pt idx="91">
                    <c:v>2qFeb</c:v>
                  </c:pt>
                  <c:pt idx="92">
                    <c:v>1qMar</c:v>
                  </c:pt>
                  <c:pt idx="93">
                    <c:v>2qMar</c:v>
                  </c:pt>
                  <c:pt idx="94">
                    <c:v>1qAbr</c:v>
                  </c:pt>
                  <c:pt idx="95">
                    <c:v>2qAbr</c:v>
                  </c:pt>
                  <c:pt idx="96">
                    <c:v>1qMay</c:v>
                  </c:pt>
                  <c:pt idx="97">
                    <c:v>2qMay</c:v>
                  </c:pt>
                  <c:pt idx="98">
                    <c:v>1qJun</c:v>
                  </c:pt>
                  <c:pt idx="99">
                    <c:v>2qJun</c:v>
                  </c:pt>
                  <c:pt idx="100">
                    <c:v>1qJul</c:v>
                  </c:pt>
                  <c:pt idx="101">
                    <c:v>2qJul</c:v>
                  </c:pt>
                  <c:pt idx="102">
                    <c:v>1qAgo</c:v>
                  </c:pt>
                  <c:pt idx="103">
                    <c:v>2qAgo</c:v>
                  </c:pt>
                  <c:pt idx="104">
                    <c:v>1qSep</c:v>
                  </c:pt>
                  <c:pt idx="105">
                    <c:v>2qSep</c:v>
                  </c:pt>
                  <c:pt idx="106">
                    <c:v>1qOct</c:v>
                  </c:pt>
                  <c:pt idx="107">
                    <c:v>2qOct</c:v>
                  </c:pt>
                  <c:pt idx="108">
                    <c:v>1qNov</c:v>
                  </c:pt>
                  <c:pt idx="109">
                    <c:v>2qNov</c:v>
                  </c:pt>
                  <c:pt idx="110">
                    <c:v>1qDic</c:v>
                  </c:pt>
                  <c:pt idx="111">
                    <c:v>2qDic</c:v>
                  </c:pt>
                  <c:pt idx="112">
                    <c:v>1qEne</c:v>
                  </c:pt>
                  <c:pt idx="113">
                    <c:v>2qEne</c:v>
                  </c:pt>
                  <c:pt idx="114">
                    <c:v>1qFeb</c:v>
                  </c:pt>
                  <c:pt idx="115">
                    <c:v>2qFeb</c:v>
                  </c:pt>
                  <c:pt idx="116">
                    <c:v>1qMar</c:v>
                  </c:pt>
                  <c:pt idx="117">
                    <c:v>2qMar</c:v>
                  </c:pt>
                  <c:pt idx="118">
                    <c:v>1qAbr</c:v>
                  </c:pt>
                  <c:pt idx="119">
                    <c:v>2qAbr</c:v>
                  </c:pt>
                  <c:pt idx="120">
                    <c:v>1qMay</c:v>
                  </c:pt>
                  <c:pt idx="121">
                    <c:v>2qMay</c:v>
                  </c:pt>
                  <c:pt idx="122">
                    <c:v>1qJun</c:v>
                  </c:pt>
                  <c:pt idx="123">
                    <c:v>2qJun</c:v>
                  </c:pt>
                  <c:pt idx="124">
                    <c:v>1qJul</c:v>
                  </c:pt>
                  <c:pt idx="125">
                    <c:v>2qJul</c:v>
                  </c:pt>
                  <c:pt idx="126">
                    <c:v>1qAgo</c:v>
                  </c:pt>
                  <c:pt idx="127">
                    <c:v>2qAgo</c:v>
                  </c:pt>
                  <c:pt idx="128">
                    <c:v>1qSep</c:v>
                  </c:pt>
                  <c:pt idx="129">
                    <c:v>2qSep</c:v>
                  </c:pt>
                  <c:pt idx="130">
                    <c:v>1qOct</c:v>
                  </c:pt>
                  <c:pt idx="131">
                    <c:v>2qOct</c:v>
                  </c:pt>
                  <c:pt idx="132">
                    <c:v>1qNov</c:v>
                  </c:pt>
                  <c:pt idx="133">
                    <c:v>2qNov</c:v>
                  </c:pt>
                  <c:pt idx="134">
                    <c:v>1qDic</c:v>
                  </c:pt>
                  <c:pt idx="135">
                    <c:v>2qDic</c:v>
                  </c:pt>
                  <c:pt idx="136">
                    <c:v>1qEne</c:v>
                  </c:pt>
                  <c:pt idx="137">
                    <c:v>2qEne</c:v>
                  </c:pt>
                  <c:pt idx="138">
                    <c:v>1qFeb</c:v>
                  </c:pt>
                  <c:pt idx="139">
                    <c:v>2qFeb</c:v>
                  </c:pt>
                  <c:pt idx="140">
                    <c:v>1qMar</c:v>
                  </c:pt>
                  <c:pt idx="141">
                    <c:v>2qMar</c:v>
                  </c:pt>
                  <c:pt idx="142">
                    <c:v>1qAbr</c:v>
                  </c:pt>
                  <c:pt idx="143">
                    <c:v>2qAbr</c:v>
                  </c:pt>
                  <c:pt idx="144">
                    <c:v>1qMay</c:v>
                  </c:pt>
                  <c:pt idx="145">
                    <c:v>2qMay</c:v>
                  </c:pt>
                  <c:pt idx="146">
                    <c:v>1qJun</c:v>
                  </c:pt>
                  <c:pt idx="147">
                    <c:v>2qJun</c:v>
                  </c:pt>
                  <c:pt idx="148">
                    <c:v>1qJul</c:v>
                  </c:pt>
                  <c:pt idx="149">
                    <c:v>2qJul</c:v>
                  </c:pt>
                  <c:pt idx="150">
                    <c:v>1qAgo</c:v>
                  </c:pt>
                  <c:pt idx="151">
                    <c:v>2qAgo</c:v>
                  </c:pt>
                  <c:pt idx="152">
                    <c:v>1qSep</c:v>
                  </c:pt>
                  <c:pt idx="153">
                    <c:v>2qSep</c:v>
                  </c:pt>
                  <c:pt idx="154">
                    <c:v>1qOct</c:v>
                  </c:pt>
                  <c:pt idx="155">
                    <c:v>2qOct</c:v>
                  </c:pt>
                  <c:pt idx="156">
                    <c:v>1qNov</c:v>
                  </c:pt>
                  <c:pt idx="157">
                    <c:v>2qNov</c:v>
                  </c:pt>
                  <c:pt idx="158">
                    <c:v>1qDic</c:v>
                  </c:pt>
                  <c:pt idx="159">
                    <c:v>2qDic</c:v>
                  </c:pt>
                  <c:pt idx="160">
                    <c:v>1qEne</c:v>
                  </c:pt>
                  <c:pt idx="161">
                    <c:v>2qEne</c:v>
                  </c:pt>
                  <c:pt idx="162">
                    <c:v>1qFeb</c:v>
                  </c:pt>
                  <c:pt idx="163">
                    <c:v>2qFeb</c:v>
                  </c:pt>
                  <c:pt idx="164">
                    <c:v>1qMar</c:v>
                  </c:pt>
                  <c:pt idx="165">
                    <c:v>2qMar</c:v>
                  </c:pt>
                  <c:pt idx="166">
                    <c:v>1qAbr</c:v>
                  </c:pt>
                  <c:pt idx="167">
                    <c:v>2qAbr</c:v>
                  </c:pt>
                  <c:pt idx="168">
                    <c:v>1qMay</c:v>
                  </c:pt>
                  <c:pt idx="169">
                    <c:v>2qMay</c:v>
                  </c:pt>
                  <c:pt idx="170">
                    <c:v>1qJun</c:v>
                  </c:pt>
                  <c:pt idx="171">
                    <c:v>2qJun</c:v>
                  </c:pt>
                  <c:pt idx="172">
                    <c:v>1qJul</c:v>
                  </c:pt>
                  <c:pt idx="173">
                    <c:v>2qJul</c:v>
                  </c:pt>
                  <c:pt idx="174">
                    <c:v>1qAgo</c:v>
                  </c:pt>
                  <c:pt idx="175">
                    <c:v>2qAgo</c:v>
                  </c:pt>
                  <c:pt idx="176">
                    <c:v>1qSep</c:v>
                  </c:pt>
                  <c:pt idx="177">
                    <c:v>2qSep</c:v>
                  </c:pt>
                  <c:pt idx="178">
                    <c:v>1qOct</c:v>
                  </c:pt>
                  <c:pt idx="179">
                    <c:v>2qOct</c:v>
                  </c:pt>
                  <c:pt idx="180">
                    <c:v>1qNov</c:v>
                  </c:pt>
                  <c:pt idx="181">
                    <c:v>2qNov</c:v>
                  </c:pt>
                  <c:pt idx="182">
                    <c:v>1qDic</c:v>
                  </c:pt>
                  <c:pt idx="183">
                    <c:v>2qDic</c:v>
                  </c:pt>
                  <c:pt idx="184">
                    <c:v>1qEne</c:v>
                  </c:pt>
                  <c:pt idx="185">
                    <c:v>2qEne</c:v>
                  </c:pt>
                  <c:pt idx="186">
                    <c:v>1qFeb</c:v>
                  </c:pt>
                  <c:pt idx="187">
                    <c:v>2qFeb</c:v>
                  </c:pt>
                  <c:pt idx="188">
                    <c:v>1qMar</c:v>
                  </c:pt>
                  <c:pt idx="189">
                    <c:v>2qMar</c:v>
                  </c:pt>
                  <c:pt idx="190">
                    <c:v>1qAbr</c:v>
                  </c:pt>
                  <c:pt idx="191">
                    <c:v>2qAbr</c:v>
                  </c:pt>
                  <c:pt idx="192">
                    <c:v>1qMay</c:v>
                  </c:pt>
                  <c:pt idx="193">
                    <c:v>2qMay</c:v>
                  </c:pt>
                  <c:pt idx="194">
                    <c:v>1qJun</c:v>
                  </c:pt>
                  <c:pt idx="195">
                    <c:v>2qJun</c:v>
                  </c:pt>
                  <c:pt idx="196">
                    <c:v>1qJul</c:v>
                  </c:pt>
                  <c:pt idx="197">
                    <c:v>2qJul</c:v>
                  </c:pt>
                  <c:pt idx="198">
                    <c:v>1qAgo</c:v>
                  </c:pt>
                  <c:pt idx="199">
                    <c:v>2qAgo</c:v>
                  </c:pt>
                  <c:pt idx="200">
                    <c:v>1qSep</c:v>
                  </c:pt>
                  <c:pt idx="201">
                    <c:v>2qSep</c:v>
                  </c:pt>
                  <c:pt idx="202">
                    <c:v>1qOct</c:v>
                  </c:pt>
                  <c:pt idx="203">
                    <c:v>2qOct</c:v>
                  </c:pt>
                  <c:pt idx="204">
                    <c:v>1qNov</c:v>
                  </c:pt>
                  <c:pt idx="205">
                    <c:v>2qNov</c:v>
                  </c:pt>
                  <c:pt idx="206">
                    <c:v>1qDic</c:v>
                  </c:pt>
                  <c:pt idx="207">
                    <c:v>2qDic</c:v>
                  </c:pt>
                  <c:pt idx="208">
                    <c:v>1qEne</c:v>
                  </c:pt>
                  <c:pt idx="209">
                    <c:v>2qEne</c:v>
                  </c:pt>
                  <c:pt idx="210">
                    <c:v>1qFeb</c:v>
                  </c:pt>
                  <c:pt idx="211">
                    <c:v>2qFeb</c:v>
                  </c:pt>
                  <c:pt idx="212">
                    <c:v>1qMar</c:v>
                  </c:pt>
                  <c:pt idx="213">
                    <c:v>2qMar</c:v>
                  </c:pt>
                  <c:pt idx="214">
                    <c:v>1qAbr</c:v>
                  </c:pt>
                  <c:pt idx="215">
                    <c:v>2qAbr</c:v>
                  </c:pt>
                  <c:pt idx="216">
                    <c:v>1qMay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2017</c:v>
                  </c:pt>
                  <c:pt idx="65">
                    <c:v>2017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2018</c:v>
                  </c:pt>
                  <c:pt idx="89">
                    <c:v>2018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2019</c:v>
                  </c:pt>
                  <c:pt idx="113">
                    <c:v>2019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2020</c:v>
                  </c:pt>
                  <c:pt idx="137">
                    <c:v>2020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2021</c:v>
                  </c:pt>
                  <c:pt idx="161">
                    <c:v>2021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2022</c:v>
                  </c:pt>
                  <c:pt idx="185">
                    <c:v>2022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2023</c:v>
                  </c:pt>
                  <c:pt idx="209">
                    <c:v>2023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2018'!$D$205:$D$421</c:f>
              <c:numCache>
                <c:formatCode>0.00</c:formatCode>
                <c:ptCount val="217"/>
                <c:pt idx="0">
                  <c:v>3.4433905851832236</c:v>
                </c:pt>
                <c:pt idx="1">
                  <c:v>3.5779656184177719</c:v>
                </c:pt>
                <c:pt idx="2">
                  <c:v>3.7103156344897048</c:v>
                </c:pt>
                <c:pt idx="3">
                  <c:v>3.7958368241283909</c:v>
                </c:pt>
                <c:pt idx="4">
                  <c:v>4.001141605059888</c:v>
                </c:pt>
                <c:pt idx="5">
                  <c:v>4.144643547763315</c:v>
                </c:pt>
                <c:pt idx="6">
                  <c:v>4.0704989851305564</c:v>
                </c:pt>
                <c:pt idx="7">
                  <c:v>4.2283511541462131</c:v>
                </c:pt>
                <c:pt idx="8">
                  <c:v>4.2141177977187114</c:v>
                </c:pt>
                <c:pt idx="9">
                  <c:v>4.2200962189254909</c:v>
                </c:pt>
                <c:pt idx="10">
                  <c:v>4.319823636048949</c:v>
                </c:pt>
                <c:pt idx="11">
                  <c:v>4.275720276921116</c:v>
                </c:pt>
                <c:pt idx="12">
                  <c:v>4.1584730014974358</c:v>
                </c:pt>
                <c:pt idx="13">
                  <c:v>4.1791044776119204</c:v>
                </c:pt>
                <c:pt idx="14">
                  <c:v>4.191068156504886</c:v>
                </c:pt>
                <c:pt idx="15">
                  <c:v>3.9718852128754896</c:v>
                </c:pt>
                <c:pt idx="16">
                  <c:v>3.0807541800071165</c:v>
                </c:pt>
                <c:pt idx="17">
                  <c:v>3.0496579905836412</c:v>
                </c:pt>
                <c:pt idx="18">
                  <c:v>3.0353847245883201</c:v>
                </c:pt>
                <c:pt idx="19">
                  <c:v>2.9652270210409597</c:v>
                </c:pt>
                <c:pt idx="20">
                  <c:v>2.9724949146546393</c:v>
                </c:pt>
                <c:pt idx="21">
                  <c:v>3.3015990877509354</c:v>
                </c:pt>
                <c:pt idx="22">
                  <c:v>3.0270021343110427</c:v>
                </c:pt>
                <c:pt idx="23">
                  <c:v>3.0976430976431031</c:v>
                </c:pt>
                <c:pt idx="24">
                  <c:v>2.9303475507808314</c:v>
                </c:pt>
                <c:pt idx="25">
                  <c:v>2.8212163998188555</c:v>
                </c:pt>
                <c:pt idx="26">
                  <c:v>2.8739507728345943</c:v>
                </c:pt>
                <c:pt idx="27">
                  <c:v>2.8667222508027153</c:v>
                </c:pt>
                <c:pt idx="28">
                  <c:v>2.760146948169786</c:v>
                </c:pt>
                <c:pt idx="29">
                  <c:v>2.7188569306536725</c:v>
                </c:pt>
                <c:pt idx="30">
                  <c:v>2.6431212658741687</c:v>
                </c:pt>
                <c:pt idx="31">
                  <c:v>2.5325372924041352</c:v>
                </c:pt>
                <c:pt idx="32">
                  <c:v>2.5287457210567879</c:v>
                </c:pt>
                <c:pt idx="33">
                  <c:v>2.509039210868119</c:v>
                </c:pt>
                <c:pt idx="34">
                  <c:v>2.4730384665763943</c:v>
                </c:pt>
                <c:pt idx="35">
                  <c:v>2.4872844019088571</c:v>
                </c:pt>
                <c:pt idx="36">
                  <c:v>2.2672948349326192</c:v>
                </c:pt>
                <c:pt idx="37">
                  <c:v>2.1624148408487054</c:v>
                </c:pt>
                <c:pt idx="38">
                  <c:v>2.0026207348402476</c:v>
                </c:pt>
                <c:pt idx="39">
                  <c:v>2.2571283402657554</c:v>
                </c:pt>
                <c:pt idx="40">
                  <c:v>2.4761871893981242</c:v>
                </c:pt>
                <c:pt idx="41">
                  <c:v>2.7507909278208404</c:v>
                </c:pt>
                <c:pt idx="42">
                  <c:v>2.9356297093649055</c:v>
                </c:pt>
                <c:pt idx="43">
                  <c:v>2.7989537264889646</c:v>
                </c:pt>
                <c:pt idx="44">
                  <c:v>2.7131949394920647</c:v>
                </c:pt>
                <c:pt idx="45">
                  <c:v>2.4892608375691108</c:v>
                </c:pt>
                <c:pt idx="46">
                  <c:v>2.5985301070185352</c:v>
                </c:pt>
                <c:pt idx="47">
                  <c:v>2.4846161779366516</c:v>
                </c:pt>
                <c:pt idx="48">
                  <c:v>2.5324220876282051</c:v>
                </c:pt>
                <c:pt idx="49">
                  <c:v>2.6608975023318471</c:v>
                </c:pt>
                <c:pt idx="50">
                  <c:v>2.5487101198022941</c:v>
                </c:pt>
                <c:pt idx="51">
                  <c:v>2.528152861848342</c:v>
                </c:pt>
                <c:pt idx="52">
                  <c:v>2.7161599889734105</c:v>
                </c:pt>
                <c:pt idx="53">
                  <c:v>2.5935235078416721</c:v>
                </c:pt>
                <c:pt idx="54">
                  <c:v>2.7968841352271587</c:v>
                </c:pt>
                <c:pt idx="55">
                  <c:v>2.6580669540871518</c:v>
                </c:pt>
                <c:pt idx="56">
                  <c:v>2.8807218498257776</c:v>
                </c:pt>
                <c:pt idx="57">
                  <c:v>3.057179792306961</c:v>
                </c:pt>
                <c:pt idx="58">
                  <c:v>3.0891288230632474</c:v>
                </c:pt>
                <c:pt idx="59">
                  <c:v>3.0372678209646473</c:v>
                </c:pt>
                <c:pt idx="60">
                  <c:v>3.2942093050827412</c:v>
                </c:pt>
                <c:pt idx="61">
                  <c:v>3.3156240202682721</c:v>
                </c:pt>
                <c:pt idx="62">
                  <c:v>3.4786724250133023</c:v>
                </c:pt>
                <c:pt idx="63">
                  <c:v>3.2440080173822237</c:v>
                </c:pt>
                <c:pt idx="64">
                  <c:v>4.777981713169539</c:v>
                </c:pt>
                <c:pt idx="65">
                  <c:v>4.6587915499102257</c:v>
                </c:pt>
                <c:pt idx="66">
                  <c:v>4.7091204176217527</c:v>
                </c:pt>
                <c:pt idx="67">
                  <c:v>5.0202971332914927</c:v>
                </c:pt>
                <c:pt idx="68">
                  <c:v>5.2872313738607115</c:v>
                </c:pt>
                <c:pt idx="69">
                  <c:v>5.417839042840094</c:v>
                </c:pt>
                <c:pt idx="70">
                  <c:v>5.6234186229661951</c:v>
                </c:pt>
                <c:pt idx="71">
                  <c:v>6.0102140934363444</c:v>
                </c:pt>
                <c:pt idx="72">
                  <c:v>6.165838038257343</c:v>
                </c:pt>
                <c:pt idx="73">
                  <c:v>6.163087095878649</c:v>
                </c:pt>
                <c:pt idx="74">
                  <c:v>6.299623200107658</c:v>
                </c:pt>
                <c:pt idx="75">
                  <c:v>6.3268464164970579</c:v>
                </c:pt>
                <c:pt idx="76">
                  <c:v>6.2824985742561026</c:v>
                </c:pt>
                <c:pt idx="77">
                  <c:v>6.5938399322073762</c:v>
                </c:pt>
                <c:pt idx="78">
                  <c:v>6.5882687498431682</c:v>
                </c:pt>
                <c:pt idx="79">
                  <c:v>6.7378882818970585</c:v>
                </c:pt>
                <c:pt idx="80">
                  <c:v>6.5287578218612659</c:v>
                </c:pt>
                <c:pt idx="81">
                  <c:v>6.1664091445280791</c:v>
                </c:pt>
                <c:pt idx="82">
                  <c:v>6.2989782759646946</c:v>
                </c:pt>
                <c:pt idx="83">
                  <c:v>6.44321805654236</c:v>
                </c:pt>
                <c:pt idx="84">
                  <c:v>6.5947399488423954</c:v>
                </c:pt>
                <c:pt idx="85">
                  <c:v>6.67350118920693</c:v>
                </c:pt>
                <c:pt idx="86">
                  <c:v>6.694054901704555</c:v>
                </c:pt>
                <c:pt idx="87">
                  <c:v>6.8510693834934884</c:v>
                </c:pt>
                <c:pt idx="88">
                  <c:v>5.5090840424591905</c:v>
                </c:pt>
                <c:pt idx="89">
                  <c:v>5.5824989779313308</c:v>
                </c:pt>
                <c:pt idx="90">
                  <c:v>5.4472967250705189</c:v>
                </c:pt>
                <c:pt idx="91">
                  <c:v>5.2322013500912563</c:v>
                </c:pt>
                <c:pt idx="92">
                  <c:v>5.1734133886095535</c:v>
                </c:pt>
                <c:pt idx="93">
                  <c:v>4.8978298748613769</c:v>
                </c:pt>
                <c:pt idx="94">
                  <c:v>4.6926310779725515</c:v>
                </c:pt>
                <c:pt idx="95">
                  <c:v>4.4101128039615771</c:v>
                </c:pt>
                <c:pt idx="96">
                  <c:v>4.4591902339130147</c:v>
                </c:pt>
                <c:pt idx="97">
                  <c:v>4.5540631562264844</c:v>
                </c:pt>
                <c:pt idx="98">
                  <c:v>4.5361036823698937</c:v>
                </c:pt>
                <c:pt idx="99">
                  <c:v>4.7584019489199445</c:v>
                </c:pt>
                <c:pt idx="100">
                  <c:v>4.848217033465648</c:v>
                </c:pt>
                <c:pt idx="101">
                  <c:v>4.7746485524927875</c:v>
                </c:pt>
                <c:pt idx="102">
                  <c:v>4.8106327469043819</c:v>
                </c:pt>
                <c:pt idx="103">
                  <c:v>4.9991362129370582</c:v>
                </c:pt>
                <c:pt idx="104">
                  <c:v>4.875270500382749</c:v>
                </c:pt>
                <c:pt idx="105">
                  <c:v>5.1659896244943289</c:v>
                </c:pt>
                <c:pt idx="106">
                  <c:v>4.9352188627597346</c:v>
                </c:pt>
                <c:pt idx="107">
                  <c:v>4.8739609906784294</c:v>
                </c:pt>
                <c:pt idx="108">
                  <c:v>4.5607966774342428</c:v>
                </c:pt>
                <c:pt idx="109">
                  <c:v>4.8719965556213225</c:v>
                </c:pt>
                <c:pt idx="110">
                  <c:v>5.0045431705618117</c:v>
                </c:pt>
                <c:pt idx="111">
                  <c:v>4.6580435901155077</c:v>
                </c:pt>
                <c:pt idx="112">
                  <c:v>4.5239157686302747</c:v>
                </c:pt>
                <c:pt idx="113">
                  <c:v>4.2087945881513358</c:v>
                </c:pt>
                <c:pt idx="114">
                  <c:v>3.8917269000841048</c:v>
                </c:pt>
                <c:pt idx="115">
                  <c:v>3.9890243717717704</c:v>
                </c:pt>
                <c:pt idx="116">
                  <c:v>3.9499307543024047</c:v>
                </c:pt>
                <c:pt idx="117">
                  <c:v>4.0592034671257489</c:v>
                </c:pt>
                <c:pt idx="118">
                  <c:v>4.3839885442395508</c:v>
                </c:pt>
                <c:pt idx="119">
                  <c:v>4.4431349885217726</c:v>
                </c:pt>
                <c:pt idx="120">
                  <c:v>4.4323088028570456</c:v>
                </c:pt>
                <c:pt idx="121">
                  <c:v>4.1312712555516722</c:v>
                </c:pt>
                <c:pt idx="122">
                  <c:v>4.0008340965341755</c:v>
                </c:pt>
                <c:pt idx="123">
                  <c:v>3.8935918758730175</c:v>
                </c:pt>
                <c:pt idx="124">
                  <c:v>3.8420065175997649</c:v>
                </c:pt>
                <c:pt idx="125">
                  <c:v>3.7200000000000135</c:v>
                </c:pt>
                <c:pt idx="126">
                  <c:v>3.2877231097336064</c:v>
                </c:pt>
                <c:pt idx="127">
                  <c:v>3.0365358054868268</c:v>
                </c:pt>
                <c:pt idx="128">
                  <c:v>2.9861696326773419</c:v>
                </c:pt>
                <c:pt idx="129">
                  <c:v>3.0078241061701556</c:v>
                </c:pt>
                <c:pt idx="130">
                  <c:v>3.0067474253245492</c:v>
                </c:pt>
                <c:pt idx="131">
                  <c:v>3.032243446393919</c:v>
                </c:pt>
                <c:pt idx="132">
                  <c:v>3.1008890455488989</c:v>
                </c:pt>
                <c:pt idx="133">
                  <c:v>2.8495310959960203</c:v>
                </c:pt>
                <c:pt idx="134">
                  <c:v>2.6336985317664396</c:v>
                </c:pt>
                <c:pt idx="135">
                  <c:v>3.0225648594065553</c:v>
                </c:pt>
                <c:pt idx="136">
                  <c:v>3.1841326802773886</c:v>
                </c:pt>
                <c:pt idx="137">
                  <c:v>3.2915664520133503</c:v>
                </c:pt>
                <c:pt idx="138">
                  <c:v>3.5210515586016711</c:v>
                </c:pt>
                <c:pt idx="139">
                  <c:v>3.8691226369364999</c:v>
                </c:pt>
                <c:pt idx="140">
                  <c:v>3.7122274331576643</c:v>
                </c:pt>
                <c:pt idx="141">
                  <c:v>2.7864434936302875</c:v>
                </c:pt>
                <c:pt idx="142">
                  <c:v>2.0811393126636419</c:v>
                </c:pt>
                <c:pt idx="143">
                  <c:v>2.2131669917537335</c:v>
                </c:pt>
                <c:pt idx="144">
                  <c:v>2.8251815980629558</c:v>
                </c:pt>
                <c:pt idx="145">
                  <c:v>2.850333281661765</c:v>
                </c:pt>
                <c:pt idx="146">
                  <c:v>3.167837248728516</c:v>
                </c:pt>
                <c:pt idx="147">
                  <c:v>3.4999467946175451</c:v>
                </c:pt>
                <c:pt idx="148">
                  <c:v>3.5859687035714969</c:v>
                </c:pt>
                <c:pt idx="149">
                  <c:v>3.6608175858079419</c:v>
                </c:pt>
                <c:pt idx="150">
                  <c:v>3.9896952972733115</c:v>
                </c:pt>
                <c:pt idx="151">
                  <c:v>4.1071583555937012</c:v>
                </c:pt>
                <c:pt idx="152">
                  <c:v>4.0961906870625935</c:v>
                </c:pt>
                <c:pt idx="153">
                  <c:v>3.9324276250636871</c:v>
                </c:pt>
                <c:pt idx="154">
                  <c:v>4.0854242482283132</c:v>
                </c:pt>
                <c:pt idx="155">
                  <c:v>4.0875060954038176</c:v>
                </c:pt>
                <c:pt idx="156">
                  <c:v>3.4292823293668411</c:v>
                </c:pt>
                <c:pt idx="157">
                  <c:v>3.2336113404116031</c:v>
                </c:pt>
                <c:pt idx="158">
                  <c:v>3.2194623828749194</c:v>
                </c:pt>
                <c:pt idx="159">
                  <c:v>3.0809104189246419</c:v>
                </c:pt>
                <c:pt idx="160">
                  <c:v>3.3349625897657642</c:v>
                </c:pt>
                <c:pt idx="161">
                  <c:v>3.7350008450228103</c:v>
                </c:pt>
                <c:pt idx="162">
                  <c:v>3.8448553959263365</c:v>
                </c:pt>
                <c:pt idx="163">
                  <c:v>3.6755303758598368</c:v>
                </c:pt>
                <c:pt idx="164">
                  <c:v>4.115464225110486</c:v>
                </c:pt>
                <c:pt idx="165">
                  <c:v>5.2235440040593089</c:v>
                </c:pt>
                <c:pt idx="166">
                  <c:v>6.0546117079172834</c:v>
                </c:pt>
                <c:pt idx="167">
                  <c:v>6.1159710544712569</c:v>
                </c:pt>
                <c:pt idx="168">
                  <c:v>5.7965281113717033</c:v>
                </c:pt>
                <c:pt idx="169">
                  <c:v>5.9901279225305624</c:v>
                </c:pt>
                <c:pt idx="170">
                  <c:v>6.0171839053476699</c:v>
                </c:pt>
                <c:pt idx="171">
                  <c:v>5.7397351179071183</c:v>
                </c:pt>
                <c:pt idx="172">
                  <c:v>5.7520187015115836</c:v>
                </c:pt>
                <c:pt idx="173">
                  <c:v>5.8604685770622345</c:v>
                </c:pt>
                <c:pt idx="174">
                  <c:v>5.5828237935737643</c:v>
                </c:pt>
                <c:pt idx="175">
                  <c:v>5.6013561080440155</c:v>
                </c:pt>
                <c:pt idx="176">
                  <c:v>5.8724521880664318</c:v>
                </c:pt>
                <c:pt idx="177">
                  <c:v>6.1269045394414325</c:v>
                </c:pt>
                <c:pt idx="178">
                  <c:v>6.1222236534604235</c:v>
                </c:pt>
                <c:pt idx="179">
                  <c:v>6.3557531553710316</c:v>
                </c:pt>
                <c:pt idx="180">
                  <c:v>7.0461849233311975</c:v>
                </c:pt>
                <c:pt idx="181">
                  <c:v>7.7048924182682095</c:v>
                </c:pt>
                <c:pt idx="182">
                  <c:v>7.4499853436904546</c:v>
                </c:pt>
                <c:pt idx="183">
                  <c:v>7.2594949439537722</c:v>
                </c:pt>
                <c:pt idx="184">
                  <c:v>7.1259641973511751</c:v>
                </c:pt>
                <c:pt idx="185">
                  <c:v>7.0145903479236811</c:v>
                </c:pt>
                <c:pt idx="186">
                  <c:v>7.2216803930067908</c:v>
                </c:pt>
                <c:pt idx="187">
                  <c:v>7.337120427803641</c:v>
                </c:pt>
                <c:pt idx="188">
                  <c:v>7.2867786653293685</c:v>
                </c:pt>
                <c:pt idx="189">
                  <c:v>7.6191496771773881</c:v>
                </c:pt>
                <c:pt idx="190">
                  <c:v>7.7205226145004069</c:v>
                </c:pt>
                <c:pt idx="191">
                  <c:v>7.645466847090657</c:v>
                </c:pt>
                <c:pt idx="192">
                  <c:v>7.5827316352240421</c:v>
                </c:pt>
                <c:pt idx="193">
                  <c:v>7.7223886168312408</c:v>
                </c:pt>
                <c:pt idx="194">
                  <c:v>7.8837586246601035</c:v>
                </c:pt>
                <c:pt idx="195">
                  <c:v>8.0905490930947845</c:v>
                </c:pt>
                <c:pt idx="196">
                  <c:v>8.1569746448607194</c:v>
                </c:pt>
                <c:pt idx="197">
                  <c:v>8.1445817006097414</c:v>
                </c:pt>
                <c:pt idx="198">
                  <c:v>8.6199623881751215</c:v>
                </c:pt>
                <c:pt idx="199">
                  <c:v>8.770821820478405</c:v>
                </c:pt>
                <c:pt idx="200">
                  <c:v>8.7568351356545193</c:v>
                </c:pt>
                <c:pt idx="201">
                  <c:v>8.6427824267782469</c:v>
                </c:pt>
                <c:pt idx="202">
                  <c:v>8.5330327726720991</c:v>
                </c:pt>
                <c:pt idx="203">
                  <c:v>8.282878883409186</c:v>
                </c:pt>
                <c:pt idx="204">
                  <c:v>8.1357647704659293</c:v>
                </c:pt>
                <c:pt idx="205">
                  <c:v>7.4600628072091792</c:v>
                </c:pt>
                <c:pt idx="206">
                  <c:v>7.7714597488512451</c:v>
                </c:pt>
                <c:pt idx="207">
                  <c:v>7.8635116013434105</c:v>
                </c:pt>
                <c:pt idx="208">
                  <c:v>7.935807081599731</c:v>
                </c:pt>
                <c:pt idx="209">
                  <c:v>7.8843649034964587</c:v>
                </c:pt>
                <c:pt idx="210">
                  <c:v>7.7560577093141649</c:v>
                </c:pt>
                <c:pt idx="211">
                  <c:v>7.48307878116902</c:v>
                </c:pt>
                <c:pt idx="212">
                  <c:v>7.1249113142189398</c:v>
                </c:pt>
                <c:pt idx="213">
                  <c:v>6.5752242496660163</c:v>
                </c:pt>
                <c:pt idx="214">
                  <c:v>6.235139143186176</c:v>
                </c:pt>
                <c:pt idx="215">
                  <c:v>6.2704687551688734</c:v>
                </c:pt>
                <c:pt idx="216">
                  <c:v>6.0014233933034395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8E-4FBF-A3AD-44C5576EDF6E}"/>
            </c:ext>
          </c:extLst>
        </c:ser>
        <c:ser>
          <c:idx val="1"/>
          <c:order val="1"/>
          <c:tx>
            <c:strRef>
              <c:f>'Datos base 2q jul 2018'!$F$4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25964739338298E-4"/>
                  <c:y val="-1.71399633554068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8E-4FBF-A3AD-44C5576ED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2018'!$A$205:$B$421</c:f>
              <c:multiLvlStrCache>
                <c:ptCount val="217"/>
                <c:lvl>
                  <c:pt idx="0">
                    <c:v>1qMay</c:v>
                  </c:pt>
                  <c:pt idx="1">
                    <c:v>2qMay</c:v>
                  </c:pt>
                  <c:pt idx="2">
                    <c:v>1qJun</c:v>
                  </c:pt>
                  <c:pt idx="3">
                    <c:v>2qJun</c:v>
                  </c:pt>
                  <c:pt idx="4">
                    <c:v>1qJul</c:v>
                  </c:pt>
                  <c:pt idx="5">
                    <c:v>2qJul</c:v>
                  </c:pt>
                  <c:pt idx="6">
                    <c:v>1qAgo</c:v>
                  </c:pt>
                  <c:pt idx="7">
                    <c:v>2qAgo</c:v>
                  </c:pt>
                  <c:pt idx="8">
                    <c:v>1qSep</c:v>
                  </c:pt>
                  <c:pt idx="9">
                    <c:v>2qSep</c:v>
                  </c:pt>
                  <c:pt idx="10">
                    <c:v>1qOct</c:v>
                  </c:pt>
                  <c:pt idx="11">
                    <c:v>2qOct</c:v>
                  </c:pt>
                  <c:pt idx="12">
                    <c:v>1qNov</c:v>
                  </c:pt>
                  <c:pt idx="13">
                    <c:v>2qNov</c:v>
                  </c:pt>
                  <c:pt idx="14">
                    <c:v>1qDic</c:v>
                  </c:pt>
                  <c:pt idx="15">
                    <c:v>2qDic</c:v>
                  </c:pt>
                  <c:pt idx="16">
                    <c:v>1qEne</c:v>
                  </c:pt>
                  <c:pt idx="17">
                    <c:v>2qEne</c:v>
                  </c:pt>
                  <c:pt idx="18">
                    <c:v>1qFeb</c:v>
                  </c:pt>
                  <c:pt idx="19">
                    <c:v>2qFeb</c:v>
                  </c:pt>
                  <c:pt idx="20">
                    <c:v>1qMar</c:v>
                  </c:pt>
                  <c:pt idx="21">
                    <c:v>2qMar</c:v>
                  </c:pt>
                  <c:pt idx="22">
                    <c:v>1qAbr</c:v>
                  </c:pt>
                  <c:pt idx="23">
                    <c:v>2qAbr</c:v>
                  </c:pt>
                  <c:pt idx="24">
                    <c:v>1qMay</c:v>
                  </c:pt>
                  <c:pt idx="25">
                    <c:v>2qMay</c:v>
                  </c:pt>
                  <c:pt idx="26">
                    <c:v>1qJun</c:v>
                  </c:pt>
                  <c:pt idx="27">
                    <c:v>2qJun</c:v>
                  </c:pt>
                  <c:pt idx="28">
                    <c:v>1qJul</c:v>
                  </c:pt>
                  <c:pt idx="29">
                    <c:v>2qJul</c:v>
                  </c:pt>
                  <c:pt idx="30">
                    <c:v>1qAgo</c:v>
                  </c:pt>
                  <c:pt idx="31">
                    <c:v>2qAgo</c:v>
                  </c:pt>
                  <c:pt idx="32">
                    <c:v>1qSep</c:v>
                  </c:pt>
                  <c:pt idx="33">
                    <c:v>2qSep</c:v>
                  </c:pt>
                  <c:pt idx="34">
                    <c:v>1qOct</c:v>
                  </c:pt>
                  <c:pt idx="35">
                    <c:v>2qOct</c:v>
                  </c:pt>
                  <c:pt idx="36">
                    <c:v>1qNov</c:v>
                  </c:pt>
                  <c:pt idx="37">
                    <c:v>2qNov</c:v>
                  </c:pt>
                  <c:pt idx="38">
                    <c:v>1qDic</c:v>
                  </c:pt>
                  <c:pt idx="39">
                    <c:v>2qDic</c:v>
                  </c:pt>
                  <c:pt idx="40">
                    <c:v>1qEne</c:v>
                  </c:pt>
                  <c:pt idx="41">
                    <c:v>2qEne</c:v>
                  </c:pt>
                  <c:pt idx="42">
                    <c:v>1qFeb</c:v>
                  </c:pt>
                  <c:pt idx="43">
                    <c:v>2qFeb</c:v>
                  </c:pt>
                  <c:pt idx="44">
                    <c:v>1qMar</c:v>
                  </c:pt>
                  <c:pt idx="45">
                    <c:v>2qMar</c:v>
                  </c:pt>
                  <c:pt idx="46">
                    <c:v>1qAbr</c:v>
                  </c:pt>
                  <c:pt idx="47">
                    <c:v>2qAbr</c:v>
                  </c:pt>
                  <c:pt idx="48">
                    <c:v>1qMay</c:v>
                  </c:pt>
                  <c:pt idx="49">
                    <c:v>2qMay</c:v>
                  </c:pt>
                  <c:pt idx="50">
                    <c:v>1qJun</c:v>
                  </c:pt>
                  <c:pt idx="51">
                    <c:v>2qJun</c:v>
                  </c:pt>
                  <c:pt idx="52">
                    <c:v>1qJul</c:v>
                  </c:pt>
                  <c:pt idx="53">
                    <c:v>2qJul</c:v>
                  </c:pt>
                  <c:pt idx="54">
                    <c:v>1qAgo</c:v>
                  </c:pt>
                  <c:pt idx="55">
                    <c:v>2qAgo</c:v>
                  </c:pt>
                  <c:pt idx="56">
                    <c:v>1qSep</c:v>
                  </c:pt>
                  <c:pt idx="57">
                    <c:v>2qSep</c:v>
                  </c:pt>
                  <c:pt idx="58">
                    <c:v>1qOct</c:v>
                  </c:pt>
                  <c:pt idx="59">
                    <c:v>2qOct</c:v>
                  </c:pt>
                  <c:pt idx="60">
                    <c:v>1qNov</c:v>
                  </c:pt>
                  <c:pt idx="61">
                    <c:v>2qNov</c:v>
                  </c:pt>
                  <c:pt idx="62">
                    <c:v>1qDic</c:v>
                  </c:pt>
                  <c:pt idx="63">
                    <c:v>2qDic</c:v>
                  </c:pt>
                  <c:pt idx="64">
                    <c:v>1qEne</c:v>
                  </c:pt>
                  <c:pt idx="65">
                    <c:v>2qEne</c:v>
                  </c:pt>
                  <c:pt idx="66">
                    <c:v>1qFeb</c:v>
                  </c:pt>
                  <c:pt idx="67">
                    <c:v>2qFeb</c:v>
                  </c:pt>
                  <c:pt idx="68">
                    <c:v>1qMar</c:v>
                  </c:pt>
                  <c:pt idx="69">
                    <c:v>2qMar</c:v>
                  </c:pt>
                  <c:pt idx="70">
                    <c:v>1qAbr</c:v>
                  </c:pt>
                  <c:pt idx="71">
                    <c:v>2qAbr</c:v>
                  </c:pt>
                  <c:pt idx="72">
                    <c:v>1qMay</c:v>
                  </c:pt>
                  <c:pt idx="73">
                    <c:v>2qMay</c:v>
                  </c:pt>
                  <c:pt idx="74">
                    <c:v>1qJun</c:v>
                  </c:pt>
                  <c:pt idx="75">
                    <c:v>2qJun</c:v>
                  </c:pt>
                  <c:pt idx="76">
                    <c:v>1qJul</c:v>
                  </c:pt>
                  <c:pt idx="77">
                    <c:v>2qJul</c:v>
                  </c:pt>
                  <c:pt idx="78">
                    <c:v>1qAgo</c:v>
                  </c:pt>
                  <c:pt idx="79">
                    <c:v>2qAgo</c:v>
                  </c:pt>
                  <c:pt idx="80">
                    <c:v>1qSep</c:v>
                  </c:pt>
                  <c:pt idx="81">
                    <c:v>2qSep</c:v>
                  </c:pt>
                  <c:pt idx="82">
                    <c:v>1qOct</c:v>
                  </c:pt>
                  <c:pt idx="83">
                    <c:v>2qOct</c:v>
                  </c:pt>
                  <c:pt idx="84">
                    <c:v>1qNov</c:v>
                  </c:pt>
                  <c:pt idx="85">
                    <c:v>2qNov</c:v>
                  </c:pt>
                  <c:pt idx="86">
                    <c:v>1qDic</c:v>
                  </c:pt>
                  <c:pt idx="87">
                    <c:v>2qDic</c:v>
                  </c:pt>
                  <c:pt idx="88">
                    <c:v>1qEne</c:v>
                  </c:pt>
                  <c:pt idx="89">
                    <c:v>2qEne</c:v>
                  </c:pt>
                  <c:pt idx="90">
                    <c:v>1qFeb</c:v>
                  </c:pt>
                  <c:pt idx="91">
                    <c:v>2qFeb</c:v>
                  </c:pt>
                  <c:pt idx="92">
                    <c:v>1qMar</c:v>
                  </c:pt>
                  <c:pt idx="93">
                    <c:v>2qMar</c:v>
                  </c:pt>
                  <c:pt idx="94">
                    <c:v>1qAbr</c:v>
                  </c:pt>
                  <c:pt idx="95">
                    <c:v>2qAbr</c:v>
                  </c:pt>
                  <c:pt idx="96">
                    <c:v>1qMay</c:v>
                  </c:pt>
                  <c:pt idx="97">
                    <c:v>2qMay</c:v>
                  </c:pt>
                  <c:pt idx="98">
                    <c:v>1qJun</c:v>
                  </c:pt>
                  <c:pt idx="99">
                    <c:v>2qJun</c:v>
                  </c:pt>
                  <c:pt idx="100">
                    <c:v>1qJul</c:v>
                  </c:pt>
                  <c:pt idx="101">
                    <c:v>2qJul</c:v>
                  </c:pt>
                  <c:pt idx="102">
                    <c:v>1qAgo</c:v>
                  </c:pt>
                  <c:pt idx="103">
                    <c:v>2qAgo</c:v>
                  </c:pt>
                  <c:pt idx="104">
                    <c:v>1qSep</c:v>
                  </c:pt>
                  <c:pt idx="105">
                    <c:v>2qSep</c:v>
                  </c:pt>
                  <c:pt idx="106">
                    <c:v>1qOct</c:v>
                  </c:pt>
                  <c:pt idx="107">
                    <c:v>2qOct</c:v>
                  </c:pt>
                  <c:pt idx="108">
                    <c:v>1qNov</c:v>
                  </c:pt>
                  <c:pt idx="109">
                    <c:v>2qNov</c:v>
                  </c:pt>
                  <c:pt idx="110">
                    <c:v>1qDic</c:v>
                  </c:pt>
                  <c:pt idx="111">
                    <c:v>2qDic</c:v>
                  </c:pt>
                  <c:pt idx="112">
                    <c:v>1qEne</c:v>
                  </c:pt>
                  <c:pt idx="113">
                    <c:v>2qEne</c:v>
                  </c:pt>
                  <c:pt idx="114">
                    <c:v>1qFeb</c:v>
                  </c:pt>
                  <c:pt idx="115">
                    <c:v>2qFeb</c:v>
                  </c:pt>
                  <c:pt idx="116">
                    <c:v>1qMar</c:v>
                  </c:pt>
                  <c:pt idx="117">
                    <c:v>2qMar</c:v>
                  </c:pt>
                  <c:pt idx="118">
                    <c:v>1qAbr</c:v>
                  </c:pt>
                  <c:pt idx="119">
                    <c:v>2qAbr</c:v>
                  </c:pt>
                  <c:pt idx="120">
                    <c:v>1qMay</c:v>
                  </c:pt>
                  <c:pt idx="121">
                    <c:v>2qMay</c:v>
                  </c:pt>
                  <c:pt idx="122">
                    <c:v>1qJun</c:v>
                  </c:pt>
                  <c:pt idx="123">
                    <c:v>2qJun</c:v>
                  </c:pt>
                  <c:pt idx="124">
                    <c:v>1qJul</c:v>
                  </c:pt>
                  <c:pt idx="125">
                    <c:v>2qJul</c:v>
                  </c:pt>
                  <c:pt idx="126">
                    <c:v>1qAgo</c:v>
                  </c:pt>
                  <c:pt idx="127">
                    <c:v>2qAgo</c:v>
                  </c:pt>
                  <c:pt idx="128">
                    <c:v>1qSep</c:v>
                  </c:pt>
                  <c:pt idx="129">
                    <c:v>2qSep</c:v>
                  </c:pt>
                  <c:pt idx="130">
                    <c:v>1qOct</c:v>
                  </c:pt>
                  <c:pt idx="131">
                    <c:v>2qOct</c:v>
                  </c:pt>
                  <c:pt idx="132">
                    <c:v>1qNov</c:v>
                  </c:pt>
                  <c:pt idx="133">
                    <c:v>2qNov</c:v>
                  </c:pt>
                  <c:pt idx="134">
                    <c:v>1qDic</c:v>
                  </c:pt>
                  <c:pt idx="135">
                    <c:v>2qDic</c:v>
                  </c:pt>
                  <c:pt idx="136">
                    <c:v>1qEne</c:v>
                  </c:pt>
                  <c:pt idx="137">
                    <c:v>2qEne</c:v>
                  </c:pt>
                  <c:pt idx="138">
                    <c:v>1qFeb</c:v>
                  </c:pt>
                  <c:pt idx="139">
                    <c:v>2qFeb</c:v>
                  </c:pt>
                  <c:pt idx="140">
                    <c:v>1qMar</c:v>
                  </c:pt>
                  <c:pt idx="141">
                    <c:v>2qMar</c:v>
                  </c:pt>
                  <c:pt idx="142">
                    <c:v>1qAbr</c:v>
                  </c:pt>
                  <c:pt idx="143">
                    <c:v>2qAbr</c:v>
                  </c:pt>
                  <c:pt idx="144">
                    <c:v>1qMay</c:v>
                  </c:pt>
                  <c:pt idx="145">
                    <c:v>2qMay</c:v>
                  </c:pt>
                  <c:pt idx="146">
                    <c:v>1qJun</c:v>
                  </c:pt>
                  <c:pt idx="147">
                    <c:v>2qJun</c:v>
                  </c:pt>
                  <c:pt idx="148">
                    <c:v>1qJul</c:v>
                  </c:pt>
                  <c:pt idx="149">
                    <c:v>2qJul</c:v>
                  </c:pt>
                  <c:pt idx="150">
                    <c:v>1qAgo</c:v>
                  </c:pt>
                  <c:pt idx="151">
                    <c:v>2qAgo</c:v>
                  </c:pt>
                  <c:pt idx="152">
                    <c:v>1qSep</c:v>
                  </c:pt>
                  <c:pt idx="153">
                    <c:v>2qSep</c:v>
                  </c:pt>
                  <c:pt idx="154">
                    <c:v>1qOct</c:v>
                  </c:pt>
                  <c:pt idx="155">
                    <c:v>2qOct</c:v>
                  </c:pt>
                  <c:pt idx="156">
                    <c:v>1qNov</c:v>
                  </c:pt>
                  <c:pt idx="157">
                    <c:v>2qNov</c:v>
                  </c:pt>
                  <c:pt idx="158">
                    <c:v>1qDic</c:v>
                  </c:pt>
                  <c:pt idx="159">
                    <c:v>2qDic</c:v>
                  </c:pt>
                  <c:pt idx="160">
                    <c:v>1qEne</c:v>
                  </c:pt>
                  <c:pt idx="161">
                    <c:v>2qEne</c:v>
                  </c:pt>
                  <c:pt idx="162">
                    <c:v>1qFeb</c:v>
                  </c:pt>
                  <c:pt idx="163">
                    <c:v>2qFeb</c:v>
                  </c:pt>
                  <c:pt idx="164">
                    <c:v>1qMar</c:v>
                  </c:pt>
                  <c:pt idx="165">
                    <c:v>2qMar</c:v>
                  </c:pt>
                  <c:pt idx="166">
                    <c:v>1qAbr</c:v>
                  </c:pt>
                  <c:pt idx="167">
                    <c:v>2qAbr</c:v>
                  </c:pt>
                  <c:pt idx="168">
                    <c:v>1qMay</c:v>
                  </c:pt>
                  <c:pt idx="169">
                    <c:v>2qMay</c:v>
                  </c:pt>
                  <c:pt idx="170">
                    <c:v>1qJun</c:v>
                  </c:pt>
                  <c:pt idx="171">
                    <c:v>2qJun</c:v>
                  </c:pt>
                  <c:pt idx="172">
                    <c:v>1qJul</c:v>
                  </c:pt>
                  <c:pt idx="173">
                    <c:v>2qJul</c:v>
                  </c:pt>
                  <c:pt idx="174">
                    <c:v>1qAgo</c:v>
                  </c:pt>
                  <c:pt idx="175">
                    <c:v>2qAgo</c:v>
                  </c:pt>
                  <c:pt idx="176">
                    <c:v>1qSep</c:v>
                  </c:pt>
                  <c:pt idx="177">
                    <c:v>2qSep</c:v>
                  </c:pt>
                  <c:pt idx="178">
                    <c:v>1qOct</c:v>
                  </c:pt>
                  <c:pt idx="179">
                    <c:v>2qOct</c:v>
                  </c:pt>
                  <c:pt idx="180">
                    <c:v>1qNov</c:v>
                  </c:pt>
                  <c:pt idx="181">
                    <c:v>2qNov</c:v>
                  </c:pt>
                  <c:pt idx="182">
                    <c:v>1qDic</c:v>
                  </c:pt>
                  <c:pt idx="183">
                    <c:v>2qDic</c:v>
                  </c:pt>
                  <c:pt idx="184">
                    <c:v>1qEne</c:v>
                  </c:pt>
                  <c:pt idx="185">
                    <c:v>2qEne</c:v>
                  </c:pt>
                  <c:pt idx="186">
                    <c:v>1qFeb</c:v>
                  </c:pt>
                  <c:pt idx="187">
                    <c:v>2qFeb</c:v>
                  </c:pt>
                  <c:pt idx="188">
                    <c:v>1qMar</c:v>
                  </c:pt>
                  <c:pt idx="189">
                    <c:v>2qMar</c:v>
                  </c:pt>
                  <c:pt idx="190">
                    <c:v>1qAbr</c:v>
                  </c:pt>
                  <c:pt idx="191">
                    <c:v>2qAbr</c:v>
                  </c:pt>
                  <c:pt idx="192">
                    <c:v>1qMay</c:v>
                  </c:pt>
                  <c:pt idx="193">
                    <c:v>2qMay</c:v>
                  </c:pt>
                  <c:pt idx="194">
                    <c:v>1qJun</c:v>
                  </c:pt>
                  <c:pt idx="195">
                    <c:v>2qJun</c:v>
                  </c:pt>
                  <c:pt idx="196">
                    <c:v>1qJul</c:v>
                  </c:pt>
                  <c:pt idx="197">
                    <c:v>2qJul</c:v>
                  </c:pt>
                  <c:pt idx="198">
                    <c:v>1qAgo</c:v>
                  </c:pt>
                  <c:pt idx="199">
                    <c:v>2qAgo</c:v>
                  </c:pt>
                  <c:pt idx="200">
                    <c:v>1qSep</c:v>
                  </c:pt>
                  <c:pt idx="201">
                    <c:v>2qSep</c:v>
                  </c:pt>
                  <c:pt idx="202">
                    <c:v>1qOct</c:v>
                  </c:pt>
                  <c:pt idx="203">
                    <c:v>2qOct</c:v>
                  </c:pt>
                  <c:pt idx="204">
                    <c:v>1qNov</c:v>
                  </c:pt>
                  <c:pt idx="205">
                    <c:v>2qNov</c:v>
                  </c:pt>
                  <c:pt idx="206">
                    <c:v>1qDic</c:v>
                  </c:pt>
                  <c:pt idx="207">
                    <c:v>2qDic</c:v>
                  </c:pt>
                  <c:pt idx="208">
                    <c:v>1qEne</c:v>
                  </c:pt>
                  <c:pt idx="209">
                    <c:v>2qEne</c:v>
                  </c:pt>
                  <c:pt idx="210">
                    <c:v>1qFeb</c:v>
                  </c:pt>
                  <c:pt idx="211">
                    <c:v>2qFeb</c:v>
                  </c:pt>
                  <c:pt idx="212">
                    <c:v>1qMar</c:v>
                  </c:pt>
                  <c:pt idx="213">
                    <c:v>2qMar</c:v>
                  </c:pt>
                  <c:pt idx="214">
                    <c:v>1qAbr</c:v>
                  </c:pt>
                  <c:pt idx="215">
                    <c:v>2qAbr</c:v>
                  </c:pt>
                  <c:pt idx="216">
                    <c:v>1qMay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2017</c:v>
                  </c:pt>
                  <c:pt idx="65">
                    <c:v>2017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2018</c:v>
                  </c:pt>
                  <c:pt idx="89">
                    <c:v>2018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2019</c:v>
                  </c:pt>
                  <c:pt idx="113">
                    <c:v>2019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2020</c:v>
                  </c:pt>
                  <c:pt idx="137">
                    <c:v>2020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2021</c:v>
                  </c:pt>
                  <c:pt idx="161">
                    <c:v>2021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2022</c:v>
                  </c:pt>
                  <c:pt idx="185">
                    <c:v>2022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2023</c:v>
                  </c:pt>
                  <c:pt idx="209">
                    <c:v>2023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2018'!$G$205:$G$421</c:f>
              <c:numCache>
                <c:formatCode>0.00</c:formatCode>
                <c:ptCount val="217"/>
                <c:pt idx="0">
                  <c:v>2.965790301060844</c:v>
                </c:pt>
                <c:pt idx="1">
                  <c:v>3.0412359691456019</c:v>
                </c:pt>
                <c:pt idx="2">
                  <c:v>3.0875416706861825</c:v>
                </c:pt>
                <c:pt idx="3">
                  <c:v>3.0926368076054618</c:v>
                </c:pt>
                <c:pt idx="4">
                  <c:v>3.2008508707259615</c:v>
                </c:pt>
                <c:pt idx="5">
                  <c:v>3.296727917181848</c:v>
                </c:pt>
                <c:pt idx="6">
                  <c:v>3.3403363995215916</c:v>
                </c:pt>
                <c:pt idx="7">
                  <c:v>3.4088159517772554</c:v>
                </c:pt>
                <c:pt idx="8">
                  <c:v>3.3443317105628387</c:v>
                </c:pt>
                <c:pt idx="9">
                  <c:v>3.3410517831071793</c:v>
                </c:pt>
                <c:pt idx="10">
                  <c:v>3.320114326066006</c:v>
                </c:pt>
                <c:pt idx="11">
                  <c:v>3.3125587217442973</c:v>
                </c:pt>
                <c:pt idx="12">
                  <c:v>3.3269143797989815</c:v>
                </c:pt>
                <c:pt idx="13">
                  <c:v>3.3597016646049473</c:v>
                </c:pt>
                <c:pt idx="14">
                  <c:v>3.2613173618448141</c:v>
                </c:pt>
                <c:pt idx="15">
                  <c:v>3.2283311008381563</c:v>
                </c:pt>
                <c:pt idx="16">
                  <c:v>2.4257619293549975</c:v>
                </c:pt>
                <c:pt idx="17">
                  <c:v>2.2512483178846994</c:v>
                </c:pt>
                <c:pt idx="18">
                  <c:v>2.4154760560769155</c:v>
                </c:pt>
                <c:pt idx="19">
                  <c:v>2.3803601042870661</c:v>
                </c:pt>
                <c:pt idx="20">
                  <c:v>2.4210809690652884</c:v>
                </c:pt>
                <c:pt idx="21">
                  <c:v>2.4716727562373664</c:v>
                </c:pt>
                <c:pt idx="22">
                  <c:v>2.22959038644635</c:v>
                </c:pt>
                <c:pt idx="23">
                  <c:v>2.3867779230047406</c:v>
                </c:pt>
                <c:pt idx="24">
                  <c:v>2.3645039102051868</c:v>
                </c:pt>
                <c:pt idx="25">
                  <c:v>2.2967267698564018</c:v>
                </c:pt>
                <c:pt idx="26">
                  <c:v>2.3068088582791066</c:v>
                </c:pt>
                <c:pt idx="27">
                  <c:v>2.3470897521408207</c:v>
                </c:pt>
                <c:pt idx="28">
                  <c:v>2.3048831870518853</c:v>
                </c:pt>
                <c:pt idx="29">
                  <c:v>2.3176027185983523</c:v>
                </c:pt>
                <c:pt idx="30">
                  <c:v>2.2916919550657333</c:v>
                </c:pt>
                <c:pt idx="31">
                  <c:v>2.3072511966621598</c:v>
                </c:pt>
                <c:pt idx="32">
                  <c:v>2.3401806229756428</c:v>
                </c:pt>
                <c:pt idx="33">
                  <c:v>2.4176421285037821</c:v>
                </c:pt>
                <c:pt idx="34">
                  <c:v>2.4587510846686191</c:v>
                </c:pt>
                <c:pt idx="35">
                  <c:v>2.4726079923024322</c:v>
                </c:pt>
                <c:pt idx="36">
                  <c:v>2.3463360125931945</c:v>
                </c:pt>
                <c:pt idx="37">
                  <c:v>2.3268213688759705</c:v>
                </c:pt>
                <c:pt idx="38">
                  <c:v>2.390553712314857</c:v>
                </c:pt>
                <c:pt idx="39">
                  <c:v>2.4333480158938574</c:v>
                </c:pt>
                <c:pt idx="40">
                  <c:v>2.6075350521938248</c:v>
                </c:pt>
                <c:pt idx="41">
                  <c:v>2.6792848558866034</c:v>
                </c:pt>
                <c:pt idx="42">
                  <c:v>2.6247721940712854</c:v>
                </c:pt>
                <c:pt idx="43">
                  <c:v>2.6999719049183106</c:v>
                </c:pt>
                <c:pt idx="44">
                  <c:v>2.8570717271853301</c:v>
                </c:pt>
                <c:pt idx="45">
                  <c:v>2.6643976864392171</c:v>
                </c:pt>
                <c:pt idx="46">
                  <c:v>2.7889505267186077</c:v>
                </c:pt>
                <c:pt idx="47">
                  <c:v>2.8653494472590446</c:v>
                </c:pt>
                <c:pt idx="48">
                  <c:v>2.9155541341971842</c:v>
                </c:pt>
                <c:pt idx="49">
                  <c:v>2.9400204454453038</c:v>
                </c:pt>
                <c:pt idx="50">
                  <c:v>2.9780685524937418</c:v>
                </c:pt>
                <c:pt idx="51">
                  <c:v>2.970805194310711</c:v>
                </c:pt>
                <c:pt idx="52">
                  <c:v>2.9869000821721321</c:v>
                </c:pt>
                <c:pt idx="53">
                  <c:v>2.958184265532811</c:v>
                </c:pt>
                <c:pt idx="54">
                  <c:v>2.9678902064447099</c:v>
                </c:pt>
                <c:pt idx="55">
                  <c:v>2.9539547347381339</c:v>
                </c:pt>
                <c:pt idx="56">
                  <c:v>3.0468116923746806</c:v>
                </c:pt>
                <c:pt idx="57">
                  <c:v>3.0912825950724891</c:v>
                </c:pt>
                <c:pt idx="58">
                  <c:v>3.1012509952726064</c:v>
                </c:pt>
                <c:pt idx="59">
                  <c:v>3.0947616902772506</c:v>
                </c:pt>
                <c:pt idx="60">
                  <c:v>3.3319998055344984</c:v>
                </c:pt>
                <c:pt idx="61">
                  <c:v>3.2541169825970431</c:v>
                </c:pt>
                <c:pt idx="62">
                  <c:v>3.4556844443457231</c:v>
                </c:pt>
                <c:pt idx="63">
                  <c:v>3.4190637781387228</c:v>
                </c:pt>
                <c:pt idx="64">
                  <c:v>3.7171121119421828</c:v>
                </c:pt>
                <c:pt idx="65">
                  <c:v>3.9541963785562761</c:v>
                </c:pt>
                <c:pt idx="66">
                  <c:v>4.1997330552909586</c:v>
                </c:pt>
                <c:pt idx="67">
                  <c:v>4.311207443014049</c:v>
                </c:pt>
                <c:pt idx="68">
                  <c:v>4.3234288151573121</c:v>
                </c:pt>
                <c:pt idx="69">
                  <c:v>4.6332592126084799</c:v>
                </c:pt>
                <c:pt idx="70">
                  <c:v>4.755660342374016</c:v>
                </c:pt>
                <c:pt idx="71">
                  <c:v>4.6790514324428747</c:v>
                </c:pt>
                <c:pt idx="72">
                  <c:v>4.7509278569842373</c:v>
                </c:pt>
                <c:pt idx="73">
                  <c:v>4.8121947523125428</c:v>
                </c:pt>
                <c:pt idx="74">
                  <c:v>4.8209395856761645</c:v>
                </c:pt>
                <c:pt idx="75">
                  <c:v>4.8467381815305748</c:v>
                </c:pt>
                <c:pt idx="76">
                  <c:v>4.9207056044795072</c:v>
                </c:pt>
                <c:pt idx="77">
                  <c:v>4.9503227740202931</c:v>
                </c:pt>
                <c:pt idx="78">
                  <c:v>5.0213060833167322</c:v>
                </c:pt>
                <c:pt idx="79">
                  <c:v>4.9846248601918619</c:v>
                </c:pt>
                <c:pt idx="80">
                  <c:v>4.896399946121428</c:v>
                </c:pt>
                <c:pt idx="81">
                  <c:v>4.7040384762837748</c:v>
                </c:pt>
                <c:pt idx="82">
                  <c:v>4.7478938244134978</c:v>
                </c:pt>
                <c:pt idx="83">
                  <c:v>4.7956917969896518</c:v>
                </c:pt>
                <c:pt idx="84">
                  <c:v>4.8450991871710318</c:v>
                </c:pt>
                <c:pt idx="85">
                  <c:v>4.9491574797445885</c:v>
                </c:pt>
                <c:pt idx="86">
                  <c:v>4.9048497326154274</c:v>
                </c:pt>
                <c:pt idx="87">
                  <c:v>4.8327261818475638</c:v>
                </c:pt>
                <c:pt idx="88">
                  <c:v>4.626351793496065</c:v>
                </c:pt>
                <c:pt idx="89">
                  <c:v>4.4960621553256628</c:v>
                </c:pt>
                <c:pt idx="90">
                  <c:v>4.3243267051739158</c:v>
                </c:pt>
                <c:pt idx="91">
                  <c:v>4.225113200069833</c:v>
                </c:pt>
                <c:pt idx="92">
                  <c:v>4.1452320212772849</c:v>
                </c:pt>
                <c:pt idx="93">
                  <c:v>3.9008573614003428</c:v>
                </c:pt>
                <c:pt idx="94">
                  <c:v>3.7001331444606622</c:v>
                </c:pt>
                <c:pt idx="95">
                  <c:v>3.7189879850623115</c:v>
                </c:pt>
                <c:pt idx="96">
                  <c:v>3.6940324860046641</c:v>
                </c:pt>
                <c:pt idx="97">
                  <c:v>3.6872847615328928</c:v>
                </c:pt>
                <c:pt idx="98">
                  <c:v>3.5926706669103226</c:v>
                </c:pt>
                <c:pt idx="99">
                  <c:v>3.6378912164257176</c:v>
                </c:pt>
                <c:pt idx="100">
                  <c:v>3.6414532163026938</c:v>
                </c:pt>
                <c:pt idx="101">
                  <c:v>3.6283822763214917</c:v>
                </c:pt>
                <c:pt idx="102">
                  <c:v>3.60422766425244</c:v>
                </c:pt>
                <c:pt idx="103">
                  <c:v>3.6492836648371476</c:v>
                </c:pt>
                <c:pt idx="104">
                  <c:v>3.5583711462958476</c:v>
                </c:pt>
                <c:pt idx="105">
                  <c:v>3.7816822032604827</c:v>
                </c:pt>
                <c:pt idx="106">
                  <c:v>3.7416397848555354</c:v>
                </c:pt>
                <c:pt idx="107">
                  <c:v>3.7169746286009109</c:v>
                </c:pt>
                <c:pt idx="108">
                  <c:v>3.6257828133946166</c:v>
                </c:pt>
                <c:pt idx="109">
                  <c:v>3.6406529749812364</c:v>
                </c:pt>
                <c:pt idx="110">
                  <c:v>3.6377886379533457</c:v>
                </c:pt>
                <c:pt idx="111">
                  <c:v>3.7284330721464332</c:v>
                </c:pt>
                <c:pt idx="112">
                  <c:v>3.6380265636959224</c:v>
                </c:pt>
                <c:pt idx="113">
                  <c:v>3.5537579923622067</c:v>
                </c:pt>
                <c:pt idx="114">
                  <c:v>3.509918365929515</c:v>
                </c:pt>
                <c:pt idx="115">
                  <c:v>3.564393581591327</c:v>
                </c:pt>
                <c:pt idx="116">
                  <c:v>3.5059473833730292</c:v>
                </c:pt>
                <c:pt idx="117">
                  <c:v>3.598281490808529</c:v>
                </c:pt>
                <c:pt idx="118">
                  <c:v>3.9357101255393165</c:v>
                </c:pt>
                <c:pt idx="119">
                  <c:v>3.806631755056848</c:v>
                </c:pt>
                <c:pt idx="120">
                  <c:v>3.7691795637214343</c:v>
                </c:pt>
                <c:pt idx="121">
                  <c:v>3.7794944538024566</c:v>
                </c:pt>
                <c:pt idx="122">
                  <c:v>3.8676322662943812</c:v>
                </c:pt>
                <c:pt idx="123">
                  <c:v>3.8307340537165544</c:v>
                </c:pt>
                <c:pt idx="124">
                  <c:v>3.8083742254525612</c:v>
                </c:pt>
                <c:pt idx="125">
                  <c:v>3.8340000000000032</c:v>
                </c:pt>
                <c:pt idx="126">
                  <c:v>3.7689600905269542</c:v>
                </c:pt>
                <c:pt idx="127">
                  <c:v>3.7839724729466879</c:v>
                </c:pt>
                <c:pt idx="128">
                  <c:v>3.7817928425663299</c:v>
                </c:pt>
                <c:pt idx="129">
                  <c:v>3.7183882347095838</c:v>
                </c:pt>
                <c:pt idx="130">
                  <c:v>3.6764049402311283</c:v>
                </c:pt>
                <c:pt idx="131">
                  <c:v>3.6914813493479151</c:v>
                </c:pt>
                <c:pt idx="132">
                  <c:v>3.6567393003036597</c:v>
                </c:pt>
                <c:pt idx="133">
                  <c:v>3.6491658343140236</c:v>
                </c:pt>
                <c:pt idx="134">
                  <c:v>3.5895062336281049</c:v>
                </c:pt>
                <c:pt idx="135">
                  <c:v>3.5997205247050266</c:v>
                </c:pt>
                <c:pt idx="136">
                  <c:v>3.7255904505319482</c:v>
                </c:pt>
                <c:pt idx="137">
                  <c:v>3.7263910158244067</c:v>
                </c:pt>
                <c:pt idx="138">
                  <c:v>3.6855710480965023</c:v>
                </c:pt>
                <c:pt idx="139">
                  <c:v>3.6268569194683473</c:v>
                </c:pt>
                <c:pt idx="140">
                  <c:v>3.6028213808376321</c:v>
                </c:pt>
                <c:pt idx="141">
                  <c:v>3.6045163615817035</c:v>
                </c:pt>
                <c:pt idx="142">
                  <c:v>3.4020338456761374</c:v>
                </c:pt>
                <c:pt idx="143">
                  <c:v>3.6057109025438834</c:v>
                </c:pt>
                <c:pt idx="144">
                  <c:v>3.7614545454545505</c:v>
                </c:pt>
                <c:pt idx="145">
                  <c:v>3.5250013876223387</c:v>
                </c:pt>
                <c:pt idx="146">
                  <c:v>3.659738605186095</c:v>
                </c:pt>
                <c:pt idx="147">
                  <c:v>3.7594346533181571</c:v>
                </c:pt>
                <c:pt idx="148">
                  <c:v>3.8425489491590819</c:v>
                </c:pt>
                <c:pt idx="149">
                  <c:v>3.858184029893867</c:v>
                </c:pt>
                <c:pt idx="150">
                  <c:v>3.9284069886773598</c:v>
                </c:pt>
                <c:pt idx="151">
                  <c:v>4.0085810875560952</c:v>
                </c:pt>
                <c:pt idx="152">
                  <c:v>3.985434789552432</c:v>
                </c:pt>
                <c:pt idx="153">
                  <c:v>3.9869639891930237</c:v>
                </c:pt>
                <c:pt idx="154">
                  <c:v>4.0038638007482525</c:v>
                </c:pt>
                <c:pt idx="155">
                  <c:v>3.9551742982615523</c:v>
                </c:pt>
                <c:pt idx="156">
                  <c:v>3.6806887946334848</c:v>
                </c:pt>
                <c:pt idx="157">
                  <c:v>3.6441282754343662</c:v>
                </c:pt>
                <c:pt idx="158">
                  <c:v>3.8063059449952892</c:v>
                </c:pt>
                <c:pt idx="159">
                  <c:v>3.8009539755122201</c:v>
                </c:pt>
                <c:pt idx="160">
                  <c:v>3.8343803459062813</c:v>
                </c:pt>
                <c:pt idx="161">
                  <c:v>3.8403499970661676</c:v>
                </c:pt>
                <c:pt idx="162">
                  <c:v>3.8433110627809506</c:v>
                </c:pt>
                <c:pt idx="163">
                  <c:v>3.8941881578029052</c:v>
                </c:pt>
                <c:pt idx="164">
                  <c:v>4.0915417712531523</c:v>
                </c:pt>
                <c:pt idx="165">
                  <c:v>4.1541554811046559</c:v>
                </c:pt>
                <c:pt idx="166">
                  <c:v>4.1336789805934631</c:v>
                </c:pt>
                <c:pt idx="167">
                  <c:v>4.1303004832031229</c:v>
                </c:pt>
                <c:pt idx="168">
                  <c:v>4.2210262645321626</c:v>
                </c:pt>
                <c:pt idx="169">
                  <c:v>4.514189759892246</c:v>
                </c:pt>
                <c:pt idx="170">
                  <c:v>4.5762652187977055</c:v>
                </c:pt>
                <c:pt idx="171">
                  <c:v>4.5804625467541191</c:v>
                </c:pt>
                <c:pt idx="172">
                  <c:v>4.6418025650333057</c:v>
                </c:pt>
                <c:pt idx="173">
                  <c:v>4.6799779264850656</c:v>
                </c:pt>
                <c:pt idx="174">
                  <c:v>4.7840050996555545</c:v>
                </c:pt>
                <c:pt idx="175">
                  <c:v>4.7682683239604051</c:v>
                </c:pt>
                <c:pt idx="176">
                  <c:v>4.9175124157183596</c:v>
                </c:pt>
                <c:pt idx="177">
                  <c:v>4.9305342421115048</c:v>
                </c:pt>
                <c:pt idx="178">
                  <c:v>5.1239683570276924</c:v>
                </c:pt>
                <c:pt idx="179">
                  <c:v>5.2583505912886368</c:v>
                </c:pt>
                <c:pt idx="180">
                  <c:v>5.5328294224899803</c:v>
                </c:pt>
                <c:pt idx="181">
                  <c:v>5.8020067320056583</c:v>
                </c:pt>
                <c:pt idx="182">
                  <c:v>5.8712533506471338</c:v>
                </c:pt>
                <c:pt idx="183">
                  <c:v>6.0006935160912214</c:v>
                </c:pt>
                <c:pt idx="184">
                  <c:v>6.1131302426428498</c:v>
                </c:pt>
                <c:pt idx="185">
                  <c:v>6.2996855062488377</c:v>
                </c:pt>
                <c:pt idx="186">
                  <c:v>6.5188490233412031</c:v>
                </c:pt>
                <c:pt idx="187">
                  <c:v>6.6657137301541676</c:v>
                </c:pt>
                <c:pt idx="188">
                  <c:v>6.6752994056542612</c:v>
                </c:pt>
                <c:pt idx="189">
                  <c:v>6.8839129683895326</c:v>
                </c:pt>
                <c:pt idx="190">
                  <c:v>7.1634575574922188</c:v>
                </c:pt>
                <c:pt idx="191">
                  <c:v>7.2673964222308109</c:v>
                </c:pt>
                <c:pt idx="192">
                  <c:v>7.2437990887817119</c:v>
                </c:pt>
                <c:pt idx="193">
                  <c:v>7.3198387106294103</c:v>
                </c:pt>
                <c:pt idx="194">
                  <c:v>7.4694197781819476</c:v>
                </c:pt>
                <c:pt idx="195">
                  <c:v>7.5187501668164254</c:v>
                </c:pt>
                <c:pt idx="196">
                  <c:v>7.5578971643472324</c:v>
                </c:pt>
                <c:pt idx="197">
                  <c:v>7.7457988962413733</c:v>
                </c:pt>
                <c:pt idx="198">
                  <c:v>7.9688700829483317</c:v>
                </c:pt>
                <c:pt idx="199">
                  <c:v>8.1311567937490619</c:v>
                </c:pt>
                <c:pt idx="200">
                  <c:v>8.2706171971162394</c:v>
                </c:pt>
                <c:pt idx="201">
                  <c:v>8.2895776626569528</c:v>
                </c:pt>
                <c:pt idx="202">
                  <c:v>8.3927711897781503</c:v>
                </c:pt>
                <c:pt idx="203">
                  <c:v>8.454813042073182</c:v>
                </c:pt>
                <c:pt idx="204">
                  <c:v>8.6616027278990479</c:v>
                </c:pt>
                <c:pt idx="205">
                  <c:v>8.3684993604858651</c:v>
                </c:pt>
                <c:pt idx="206">
                  <c:v>8.3499126342923429</c:v>
                </c:pt>
                <c:pt idx="207">
                  <c:v>8.3411029386373894</c:v>
                </c:pt>
                <c:pt idx="208">
                  <c:v>8.4468993048385972</c:v>
                </c:pt>
                <c:pt idx="209">
                  <c:v>8.4589399317523188</c:v>
                </c:pt>
                <c:pt idx="210">
                  <c:v>8.3804319986339983</c:v>
                </c:pt>
                <c:pt idx="211">
                  <c:v>8.2074500225526208</c:v>
                </c:pt>
                <c:pt idx="212">
                  <c:v>8.1495929443690631</c:v>
                </c:pt>
                <c:pt idx="213">
                  <c:v>8.0267247787012632</c:v>
                </c:pt>
                <c:pt idx="214">
                  <c:v>7.7491674795654113</c:v>
                </c:pt>
                <c:pt idx="215">
                  <c:v>7.5893418768294074</c:v>
                </c:pt>
                <c:pt idx="216">
                  <c:v>7.4540757029741096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88E-4FBF-A3AD-44C5576EDF6E}"/>
            </c:ext>
          </c:extLst>
        </c:ser>
        <c:ser>
          <c:idx val="2"/>
          <c:order val="2"/>
          <c:tx>
            <c:strRef>
              <c:f>'Datos base 2q jul 2018'!$I$4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604A7A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1.4408042501941717E-4"/>
                  <c:y val="8.120188638769417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88E-4FBF-A3AD-44C5576EDF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604A7A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2018'!$A$205:$B$421</c:f>
              <c:multiLvlStrCache>
                <c:ptCount val="217"/>
                <c:lvl>
                  <c:pt idx="0">
                    <c:v>1qMay</c:v>
                  </c:pt>
                  <c:pt idx="1">
                    <c:v>2qMay</c:v>
                  </c:pt>
                  <c:pt idx="2">
                    <c:v>1qJun</c:v>
                  </c:pt>
                  <c:pt idx="3">
                    <c:v>2qJun</c:v>
                  </c:pt>
                  <c:pt idx="4">
                    <c:v>1qJul</c:v>
                  </c:pt>
                  <c:pt idx="5">
                    <c:v>2qJul</c:v>
                  </c:pt>
                  <c:pt idx="6">
                    <c:v>1qAgo</c:v>
                  </c:pt>
                  <c:pt idx="7">
                    <c:v>2qAgo</c:v>
                  </c:pt>
                  <c:pt idx="8">
                    <c:v>1qSep</c:v>
                  </c:pt>
                  <c:pt idx="9">
                    <c:v>2qSep</c:v>
                  </c:pt>
                  <c:pt idx="10">
                    <c:v>1qOct</c:v>
                  </c:pt>
                  <c:pt idx="11">
                    <c:v>2qOct</c:v>
                  </c:pt>
                  <c:pt idx="12">
                    <c:v>1qNov</c:v>
                  </c:pt>
                  <c:pt idx="13">
                    <c:v>2qNov</c:v>
                  </c:pt>
                  <c:pt idx="14">
                    <c:v>1qDic</c:v>
                  </c:pt>
                  <c:pt idx="15">
                    <c:v>2qDic</c:v>
                  </c:pt>
                  <c:pt idx="16">
                    <c:v>1qEne</c:v>
                  </c:pt>
                  <c:pt idx="17">
                    <c:v>2qEne</c:v>
                  </c:pt>
                  <c:pt idx="18">
                    <c:v>1qFeb</c:v>
                  </c:pt>
                  <c:pt idx="19">
                    <c:v>2qFeb</c:v>
                  </c:pt>
                  <c:pt idx="20">
                    <c:v>1qMar</c:v>
                  </c:pt>
                  <c:pt idx="21">
                    <c:v>2qMar</c:v>
                  </c:pt>
                  <c:pt idx="22">
                    <c:v>1qAbr</c:v>
                  </c:pt>
                  <c:pt idx="23">
                    <c:v>2qAbr</c:v>
                  </c:pt>
                  <c:pt idx="24">
                    <c:v>1qMay</c:v>
                  </c:pt>
                  <c:pt idx="25">
                    <c:v>2qMay</c:v>
                  </c:pt>
                  <c:pt idx="26">
                    <c:v>1qJun</c:v>
                  </c:pt>
                  <c:pt idx="27">
                    <c:v>2qJun</c:v>
                  </c:pt>
                  <c:pt idx="28">
                    <c:v>1qJul</c:v>
                  </c:pt>
                  <c:pt idx="29">
                    <c:v>2qJul</c:v>
                  </c:pt>
                  <c:pt idx="30">
                    <c:v>1qAgo</c:v>
                  </c:pt>
                  <c:pt idx="31">
                    <c:v>2qAgo</c:v>
                  </c:pt>
                  <c:pt idx="32">
                    <c:v>1qSep</c:v>
                  </c:pt>
                  <c:pt idx="33">
                    <c:v>2qSep</c:v>
                  </c:pt>
                  <c:pt idx="34">
                    <c:v>1qOct</c:v>
                  </c:pt>
                  <c:pt idx="35">
                    <c:v>2qOct</c:v>
                  </c:pt>
                  <c:pt idx="36">
                    <c:v>1qNov</c:v>
                  </c:pt>
                  <c:pt idx="37">
                    <c:v>2qNov</c:v>
                  </c:pt>
                  <c:pt idx="38">
                    <c:v>1qDic</c:v>
                  </c:pt>
                  <c:pt idx="39">
                    <c:v>2qDic</c:v>
                  </c:pt>
                  <c:pt idx="40">
                    <c:v>1qEne</c:v>
                  </c:pt>
                  <c:pt idx="41">
                    <c:v>2qEne</c:v>
                  </c:pt>
                  <c:pt idx="42">
                    <c:v>1qFeb</c:v>
                  </c:pt>
                  <c:pt idx="43">
                    <c:v>2qFeb</c:v>
                  </c:pt>
                  <c:pt idx="44">
                    <c:v>1qMar</c:v>
                  </c:pt>
                  <c:pt idx="45">
                    <c:v>2qMar</c:v>
                  </c:pt>
                  <c:pt idx="46">
                    <c:v>1qAbr</c:v>
                  </c:pt>
                  <c:pt idx="47">
                    <c:v>2qAbr</c:v>
                  </c:pt>
                  <c:pt idx="48">
                    <c:v>1qMay</c:v>
                  </c:pt>
                  <c:pt idx="49">
                    <c:v>2qMay</c:v>
                  </c:pt>
                  <c:pt idx="50">
                    <c:v>1qJun</c:v>
                  </c:pt>
                  <c:pt idx="51">
                    <c:v>2qJun</c:v>
                  </c:pt>
                  <c:pt idx="52">
                    <c:v>1qJul</c:v>
                  </c:pt>
                  <c:pt idx="53">
                    <c:v>2qJul</c:v>
                  </c:pt>
                  <c:pt idx="54">
                    <c:v>1qAgo</c:v>
                  </c:pt>
                  <c:pt idx="55">
                    <c:v>2qAgo</c:v>
                  </c:pt>
                  <c:pt idx="56">
                    <c:v>1qSep</c:v>
                  </c:pt>
                  <c:pt idx="57">
                    <c:v>2qSep</c:v>
                  </c:pt>
                  <c:pt idx="58">
                    <c:v>1qOct</c:v>
                  </c:pt>
                  <c:pt idx="59">
                    <c:v>2qOct</c:v>
                  </c:pt>
                  <c:pt idx="60">
                    <c:v>1qNov</c:v>
                  </c:pt>
                  <c:pt idx="61">
                    <c:v>2qNov</c:v>
                  </c:pt>
                  <c:pt idx="62">
                    <c:v>1qDic</c:v>
                  </c:pt>
                  <c:pt idx="63">
                    <c:v>2qDic</c:v>
                  </c:pt>
                  <c:pt idx="64">
                    <c:v>1qEne</c:v>
                  </c:pt>
                  <c:pt idx="65">
                    <c:v>2qEne</c:v>
                  </c:pt>
                  <c:pt idx="66">
                    <c:v>1qFeb</c:v>
                  </c:pt>
                  <c:pt idx="67">
                    <c:v>2qFeb</c:v>
                  </c:pt>
                  <c:pt idx="68">
                    <c:v>1qMar</c:v>
                  </c:pt>
                  <c:pt idx="69">
                    <c:v>2qMar</c:v>
                  </c:pt>
                  <c:pt idx="70">
                    <c:v>1qAbr</c:v>
                  </c:pt>
                  <c:pt idx="71">
                    <c:v>2qAbr</c:v>
                  </c:pt>
                  <c:pt idx="72">
                    <c:v>1qMay</c:v>
                  </c:pt>
                  <c:pt idx="73">
                    <c:v>2qMay</c:v>
                  </c:pt>
                  <c:pt idx="74">
                    <c:v>1qJun</c:v>
                  </c:pt>
                  <c:pt idx="75">
                    <c:v>2qJun</c:v>
                  </c:pt>
                  <c:pt idx="76">
                    <c:v>1qJul</c:v>
                  </c:pt>
                  <c:pt idx="77">
                    <c:v>2qJul</c:v>
                  </c:pt>
                  <c:pt idx="78">
                    <c:v>1qAgo</c:v>
                  </c:pt>
                  <c:pt idx="79">
                    <c:v>2qAgo</c:v>
                  </c:pt>
                  <c:pt idx="80">
                    <c:v>1qSep</c:v>
                  </c:pt>
                  <c:pt idx="81">
                    <c:v>2qSep</c:v>
                  </c:pt>
                  <c:pt idx="82">
                    <c:v>1qOct</c:v>
                  </c:pt>
                  <c:pt idx="83">
                    <c:v>2qOct</c:v>
                  </c:pt>
                  <c:pt idx="84">
                    <c:v>1qNov</c:v>
                  </c:pt>
                  <c:pt idx="85">
                    <c:v>2qNov</c:v>
                  </c:pt>
                  <c:pt idx="86">
                    <c:v>1qDic</c:v>
                  </c:pt>
                  <c:pt idx="87">
                    <c:v>2qDic</c:v>
                  </c:pt>
                  <c:pt idx="88">
                    <c:v>1qEne</c:v>
                  </c:pt>
                  <c:pt idx="89">
                    <c:v>2qEne</c:v>
                  </c:pt>
                  <c:pt idx="90">
                    <c:v>1qFeb</c:v>
                  </c:pt>
                  <c:pt idx="91">
                    <c:v>2qFeb</c:v>
                  </c:pt>
                  <c:pt idx="92">
                    <c:v>1qMar</c:v>
                  </c:pt>
                  <c:pt idx="93">
                    <c:v>2qMar</c:v>
                  </c:pt>
                  <c:pt idx="94">
                    <c:v>1qAbr</c:v>
                  </c:pt>
                  <c:pt idx="95">
                    <c:v>2qAbr</c:v>
                  </c:pt>
                  <c:pt idx="96">
                    <c:v>1qMay</c:v>
                  </c:pt>
                  <c:pt idx="97">
                    <c:v>2qMay</c:v>
                  </c:pt>
                  <c:pt idx="98">
                    <c:v>1qJun</c:v>
                  </c:pt>
                  <c:pt idx="99">
                    <c:v>2qJun</c:v>
                  </c:pt>
                  <c:pt idx="100">
                    <c:v>1qJul</c:v>
                  </c:pt>
                  <c:pt idx="101">
                    <c:v>2qJul</c:v>
                  </c:pt>
                  <c:pt idx="102">
                    <c:v>1qAgo</c:v>
                  </c:pt>
                  <c:pt idx="103">
                    <c:v>2qAgo</c:v>
                  </c:pt>
                  <c:pt idx="104">
                    <c:v>1qSep</c:v>
                  </c:pt>
                  <c:pt idx="105">
                    <c:v>2qSep</c:v>
                  </c:pt>
                  <c:pt idx="106">
                    <c:v>1qOct</c:v>
                  </c:pt>
                  <c:pt idx="107">
                    <c:v>2qOct</c:v>
                  </c:pt>
                  <c:pt idx="108">
                    <c:v>1qNov</c:v>
                  </c:pt>
                  <c:pt idx="109">
                    <c:v>2qNov</c:v>
                  </c:pt>
                  <c:pt idx="110">
                    <c:v>1qDic</c:v>
                  </c:pt>
                  <c:pt idx="111">
                    <c:v>2qDic</c:v>
                  </c:pt>
                  <c:pt idx="112">
                    <c:v>1qEne</c:v>
                  </c:pt>
                  <c:pt idx="113">
                    <c:v>2qEne</c:v>
                  </c:pt>
                  <c:pt idx="114">
                    <c:v>1qFeb</c:v>
                  </c:pt>
                  <c:pt idx="115">
                    <c:v>2qFeb</c:v>
                  </c:pt>
                  <c:pt idx="116">
                    <c:v>1qMar</c:v>
                  </c:pt>
                  <c:pt idx="117">
                    <c:v>2qMar</c:v>
                  </c:pt>
                  <c:pt idx="118">
                    <c:v>1qAbr</c:v>
                  </c:pt>
                  <c:pt idx="119">
                    <c:v>2qAbr</c:v>
                  </c:pt>
                  <c:pt idx="120">
                    <c:v>1qMay</c:v>
                  </c:pt>
                  <c:pt idx="121">
                    <c:v>2qMay</c:v>
                  </c:pt>
                  <c:pt idx="122">
                    <c:v>1qJun</c:v>
                  </c:pt>
                  <c:pt idx="123">
                    <c:v>2qJun</c:v>
                  </c:pt>
                  <c:pt idx="124">
                    <c:v>1qJul</c:v>
                  </c:pt>
                  <c:pt idx="125">
                    <c:v>2qJul</c:v>
                  </c:pt>
                  <c:pt idx="126">
                    <c:v>1qAgo</c:v>
                  </c:pt>
                  <c:pt idx="127">
                    <c:v>2qAgo</c:v>
                  </c:pt>
                  <c:pt idx="128">
                    <c:v>1qSep</c:v>
                  </c:pt>
                  <c:pt idx="129">
                    <c:v>2qSep</c:v>
                  </c:pt>
                  <c:pt idx="130">
                    <c:v>1qOct</c:v>
                  </c:pt>
                  <c:pt idx="131">
                    <c:v>2qOct</c:v>
                  </c:pt>
                  <c:pt idx="132">
                    <c:v>1qNov</c:v>
                  </c:pt>
                  <c:pt idx="133">
                    <c:v>2qNov</c:v>
                  </c:pt>
                  <c:pt idx="134">
                    <c:v>1qDic</c:v>
                  </c:pt>
                  <c:pt idx="135">
                    <c:v>2qDic</c:v>
                  </c:pt>
                  <c:pt idx="136">
                    <c:v>1qEne</c:v>
                  </c:pt>
                  <c:pt idx="137">
                    <c:v>2qEne</c:v>
                  </c:pt>
                  <c:pt idx="138">
                    <c:v>1qFeb</c:v>
                  </c:pt>
                  <c:pt idx="139">
                    <c:v>2qFeb</c:v>
                  </c:pt>
                  <c:pt idx="140">
                    <c:v>1qMar</c:v>
                  </c:pt>
                  <c:pt idx="141">
                    <c:v>2qMar</c:v>
                  </c:pt>
                  <c:pt idx="142">
                    <c:v>1qAbr</c:v>
                  </c:pt>
                  <c:pt idx="143">
                    <c:v>2qAbr</c:v>
                  </c:pt>
                  <c:pt idx="144">
                    <c:v>1qMay</c:v>
                  </c:pt>
                  <c:pt idx="145">
                    <c:v>2qMay</c:v>
                  </c:pt>
                  <c:pt idx="146">
                    <c:v>1qJun</c:v>
                  </c:pt>
                  <c:pt idx="147">
                    <c:v>2qJun</c:v>
                  </c:pt>
                  <c:pt idx="148">
                    <c:v>1qJul</c:v>
                  </c:pt>
                  <c:pt idx="149">
                    <c:v>2qJul</c:v>
                  </c:pt>
                  <c:pt idx="150">
                    <c:v>1qAgo</c:v>
                  </c:pt>
                  <c:pt idx="151">
                    <c:v>2qAgo</c:v>
                  </c:pt>
                  <c:pt idx="152">
                    <c:v>1qSep</c:v>
                  </c:pt>
                  <c:pt idx="153">
                    <c:v>2qSep</c:v>
                  </c:pt>
                  <c:pt idx="154">
                    <c:v>1qOct</c:v>
                  </c:pt>
                  <c:pt idx="155">
                    <c:v>2qOct</c:v>
                  </c:pt>
                  <c:pt idx="156">
                    <c:v>1qNov</c:v>
                  </c:pt>
                  <c:pt idx="157">
                    <c:v>2qNov</c:v>
                  </c:pt>
                  <c:pt idx="158">
                    <c:v>1qDic</c:v>
                  </c:pt>
                  <c:pt idx="159">
                    <c:v>2qDic</c:v>
                  </c:pt>
                  <c:pt idx="160">
                    <c:v>1qEne</c:v>
                  </c:pt>
                  <c:pt idx="161">
                    <c:v>2qEne</c:v>
                  </c:pt>
                  <c:pt idx="162">
                    <c:v>1qFeb</c:v>
                  </c:pt>
                  <c:pt idx="163">
                    <c:v>2qFeb</c:v>
                  </c:pt>
                  <c:pt idx="164">
                    <c:v>1qMar</c:v>
                  </c:pt>
                  <c:pt idx="165">
                    <c:v>2qMar</c:v>
                  </c:pt>
                  <c:pt idx="166">
                    <c:v>1qAbr</c:v>
                  </c:pt>
                  <c:pt idx="167">
                    <c:v>2qAbr</c:v>
                  </c:pt>
                  <c:pt idx="168">
                    <c:v>1qMay</c:v>
                  </c:pt>
                  <c:pt idx="169">
                    <c:v>2qMay</c:v>
                  </c:pt>
                  <c:pt idx="170">
                    <c:v>1qJun</c:v>
                  </c:pt>
                  <c:pt idx="171">
                    <c:v>2qJun</c:v>
                  </c:pt>
                  <c:pt idx="172">
                    <c:v>1qJul</c:v>
                  </c:pt>
                  <c:pt idx="173">
                    <c:v>2qJul</c:v>
                  </c:pt>
                  <c:pt idx="174">
                    <c:v>1qAgo</c:v>
                  </c:pt>
                  <c:pt idx="175">
                    <c:v>2qAgo</c:v>
                  </c:pt>
                  <c:pt idx="176">
                    <c:v>1qSep</c:v>
                  </c:pt>
                  <c:pt idx="177">
                    <c:v>2qSep</c:v>
                  </c:pt>
                  <c:pt idx="178">
                    <c:v>1qOct</c:v>
                  </c:pt>
                  <c:pt idx="179">
                    <c:v>2qOct</c:v>
                  </c:pt>
                  <c:pt idx="180">
                    <c:v>1qNov</c:v>
                  </c:pt>
                  <c:pt idx="181">
                    <c:v>2qNov</c:v>
                  </c:pt>
                  <c:pt idx="182">
                    <c:v>1qDic</c:v>
                  </c:pt>
                  <c:pt idx="183">
                    <c:v>2qDic</c:v>
                  </c:pt>
                  <c:pt idx="184">
                    <c:v>1qEne</c:v>
                  </c:pt>
                  <c:pt idx="185">
                    <c:v>2qEne</c:v>
                  </c:pt>
                  <c:pt idx="186">
                    <c:v>1qFeb</c:v>
                  </c:pt>
                  <c:pt idx="187">
                    <c:v>2qFeb</c:v>
                  </c:pt>
                  <c:pt idx="188">
                    <c:v>1qMar</c:v>
                  </c:pt>
                  <c:pt idx="189">
                    <c:v>2qMar</c:v>
                  </c:pt>
                  <c:pt idx="190">
                    <c:v>1qAbr</c:v>
                  </c:pt>
                  <c:pt idx="191">
                    <c:v>2qAbr</c:v>
                  </c:pt>
                  <c:pt idx="192">
                    <c:v>1qMay</c:v>
                  </c:pt>
                  <c:pt idx="193">
                    <c:v>2qMay</c:v>
                  </c:pt>
                  <c:pt idx="194">
                    <c:v>1qJun</c:v>
                  </c:pt>
                  <c:pt idx="195">
                    <c:v>2qJun</c:v>
                  </c:pt>
                  <c:pt idx="196">
                    <c:v>1qJul</c:v>
                  </c:pt>
                  <c:pt idx="197">
                    <c:v>2qJul</c:v>
                  </c:pt>
                  <c:pt idx="198">
                    <c:v>1qAgo</c:v>
                  </c:pt>
                  <c:pt idx="199">
                    <c:v>2qAgo</c:v>
                  </c:pt>
                  <c:pt idx="200">
                    <c:v>1qSep</c:v>
                  </c:pt>
                  <c:pt idx="201">
                    <c:v>2qSep</c:v>
                  </c:pt>
                  <c:pt idx="202">
                    <c:v>1qOct</c:v>
                  </c:pt>
                  <c:pt idx="203">
                    <c:v>2qOct</c:v>
                  </c:pt>
                  <c:pt idx="204">
                    <c:v>1qNov</c:v>
                  </c:pt>
                  <c:pt idx="205">
                    <c:v>2qNov</c:v>
                  </c:pt>
                  <c:pt idx="206">
                    <c:v>1qDic</c:v>
                  </c:pt>
                  <c:pt idx="207">
                    <c:v>2qDic</c:v>
                  </c:pt>
                  <c:pt idx="208">
                    <c:v>1qEne</c:v>
                  </c:pt>
                  <c:pt idx="209">
                    <c:v>2qEne</c:v>
                  </c:pt>
                  <c:pt idx="210">
                    <c:v>1qFeb</c:v>
                  </c:pt>
                  <c:pt idx="211">
                    <c:v>2qFeb</c:v>
                  </c:pt>
                  <c:pt idx="212">
                    <c:v>1qMar</c:v>
                  </c:pt>
                  <c:pt idx="213">
                    <c:v>2qMar</c:v>
                  </c:pt>
                  <c:pt idx="214">
                    <c:v>1qAbr</c:v>
                  </c:pt>
                  <c:pt idx="215">
                    <c:v>2qAbr</c:v>
                  </c:pt>
                  <c:pt idx="216">
                    <c:v>1qMay</c:v>
                  </c:pt>
                </c:lvl>
                <c:lvl>
                  <c:pt idx="0">
                    <c:v>2014</c:v>
                  </c:pt>
                  <c:pt idx="1">
                    <c:v>2014</c:v>
                  </c:pt>
                  <c:pt idx="2">
                    <c:v>2014</c:v>
                  </c:pt>
                  <c:pt idx="3">
                    <c:v>2014</c:v>
                  </c:pt>
                  <c:pt idx="4">
                    <c:v>2014</c:v>
                  </c:pt>
                  <c:pt idx="5">
                    <c:v>2014</c:v>
                  </c:pt>
                  <c:pt idx="6">
                    <c:v>2014</c:v>
                  </c:pt>
                  <c:pt idx="7">
                    <c:v>2014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2015</c:v>
                  </c:pt>
                  <c:pt idx="17">
                    <c:v>2015</c:v>
                  </c:pt>
                  <c:pt idx="18">
                    <c:v>2015</c:v>
                  </c:pt>
                  <c:pt idx="19">
                    <c:v>2015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2015</c:v>
                  </c:pt>
                  <c:pt idx="33">
                    <c:v>2015</c:v>
                  </c:pt>
                  <c:pt idx="34">
                    <c:v>2015</c:v>
                  </c:pt>
                  <c:pt idx="35">
                    <c:v>2015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2016</c:v>
                  </c:pt>
                  <c:pt idx="45">
                    <c:v>2016</c:v>
                  </c:pt>
                  <c:pt idx="46">
                    <c:v>2016</c:v>
                  </c:pt>
                  <c:pt idx="47">
                    <c:v>2016</c:v>
                  </c:pt>
                  <c:pt idx="48">
                    <c:v>2016</c:v>
                  </c:pt>
                  <c:pt idx="49">
                    <c:v>2016</c:v>
                  </c:pt>
                  <c:pt idx="50">
                    <c:v>2016</c:v>
                  </c:pt>
                  <c:pt idx="51">
                    <c:v>2016</c:v>
                  </c:pt>
                  <c:pt idx="52">
                    <c:v>2016</c:v>
                  </c:pt>
                  <c:pt idx="53">
                    <c:v>2016</c:v>
                  </c:pt>
                  <c:pt idx="54">
                    <c:v>2016</c:v>
                  </c:pt>
                  <c:pt idx="55">
                    <c:v>2016</c:v>
                  </c:pt>
                  <c:pt idx="56">
                    <c:v>2016</c:v>
                  </c:pt>
                  <c:pt idx="57">
                    <c:v>2016</c:v>
                  </c:pt>
                  <c:pt idx="58">
                    <c:v>2016</c:v>
                  </c:pt>
                  <c:pt idx="59">
                    <c:v>2016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2017</c:v>
                  </c:pt>
                  <c:pt idx="65">
                    <c:v>2017</c:v>
                  </c:pt>
                  <c:pt idx="66">
                    <c:v>2017</c:v>
                  </c:pt>
                  <c:pt idx="67">
                    <c:v>2017</c:v>
                  </c:pt>
                  <c:pt idx="68">
                    <c:v>2017</c:v>
                  </c:pt>
                  <c:pt idx="69">
                    <c:v>2017</c:v>
                  </c:pt>
                  <c:pt idx="70">
                    <c:v>2017</c:v>
                  </c:pt>
                  <c:pt idx="71">
                    <c:v>2017</c:v>
                  </c:pt>
                  <c:pt idx="72">
                    <c:v>2017</c:v>
                  </c:pt>
                  <c:pt idx="73">
                    <c:v>2017</c:v>
                  </c:pt>
                  <c:pt idx="74">
                    <c:v>2017</c:v>
                  </c:pt>
                  <c:pt idx="75">
                    <c:v>2017</c:v>
                  </c:pt>
                  <c:pt idx="76">
                    <c:v>2017</c:v>
                  </c:pt>
                  <c:pt idx="77">
                    <c:v>2017</c:v>
                  </c:pt>
                  <c:pt idx="78">
                    <c:v>2017</c:v>
                  </c:pt>
                  <c:pt idx="79">
                    <c:v>2017</c:v>
                  </c:pt>
                  <c:pt idx="80">
                    <c:v>2017</c:v>
                  </c:pt>
                  <c:pt idx="81">
                    <c:v>2017</c:v>
                  </c:pt>
                  <c:pt idx="82">
                    <c:v>2017</c:v>
                  </c:pt>
                  <c:pt idx="83">
                    <c:v>2017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2018</c:v>
                  </c:pt>
                  <c:pt idx="89">
                    <c:v>2018</c:v>
                  </c:pt>
                  <c:pt idx="90">
                    <c:v>2018</c:v>
                  </c:pt>
                  <c:pt idx="91">
                    <c:v>2018</c:v>
                  </c:pt>
                  <c:pt idx="92">
                    <c:v>2018</c:v>
                  </c:pt>
                  <c:pt idx="93">
                    <c:v>2018</c:v>
                  </c:pt>
                  <c:pt idx="94">
                    <c:v>2018</c:v>
                  </c:pt>
                  <c:pt idx="95">
                    <c:v>2018</c:v>
                  </c:pt>
                  <c:pt idx="96">
                    <c:v>2018</c:v>
                  </c:pt>
                  <c:pt idx="97">
                    <c:v>2018</c:v>
                  </c:pt>
                  <c:pt idx="98">
                    <c:v>2018</c:v>
                  </c:pt>
                  <c:pt idx="99">
                    <c:v>2018</c:v>
                  </c:pt>
                  <c:pt idx="100">
                    <c:v>2018</c:v>
                  </c:pt>
                  <c:pt idx="101">
                    <c:v>2018</c:v>
                  </c:pt>
                  <c:pt idx="102">
                    <c:v>2018</c:v>
                  </c:pt>
                  <c:pt idx="103">
                    <c:v>2018</c:v>
                  </c:pt>
                  <c:pt idx="104">
                    <c:v>2018</c:v>
                  </c:pt>
                  <c:pt idx="105">
                    <c:v>2018</c:v>
                  </c:pt>
                  <c:pt idx="106">
                    <c:v>2018</c:v>
                  </c:pt>
                  <c:pt idx="107">
                    <c:v>2018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2019</c:v>
                  </c:pt>
                  <c:pt idx="113">
                    <c:v>2019</c:v>
                  </c:pt>
                  <c:pt idx="114">
                    <c:v>2019</c:v>
                  </c:pt>
                  <c:pt idx="115">
                    <c:v>2019</c:v>
                  </c:pt>
                  <c:pt idx="116">
                    <c:v>2019</c:v>
                  </c:pt>
                  <c:pt idx="117">
                    <c:v>2019</c:v>
                  </c:pt>
                  <c:pt idx="118">
                    <c:v>2019</c:v>
                  </c:pt>
                  <c:pt idx="119">
                    <c:v>2019</c:v>
                  </c:pt>
                  <c:pt idx="120">
                    <c:v>2019</c:v>
                  </c:pt>
                  <c:pt idx="121">
                    <c:v>2019</c:v>
                  </c:pt>
                  <c:pt idx="122">
                    <c:v>2019</c:v>
                  </c:pt>
                  <c:pt idx="123">
                    <c:v>2019</c:v>
                  </c:pt>
                  <c:pt idx="124">
                    <c:v>2019</c:v>
                  </c:pt>
                  <c:pt idx="125">
                    <c:v>2019</c:v>
                  </c:pt>
                  <c:pt idx="126">
                    <c:v>2019</c:v>
                  </c:pt>
                  <c:pt idx="127">
                    <c:v>2019</c:v>
                  </c:pt>
                  <c:pt idx="128">
                    <c:v>2019</c:v>
                  </c:pt>
                  <c:pt idx="129">
                    <c:v>2019</c:v>
                  </c:pt>
                  <c:pt idx="130">
                    <c:v>2019</c:v>
                  </c:pt>
                  <c:pt idx="131">
                    <c:v>2019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2020</c:v>
                  </c:pt>
                  <c:pt idx="137">
                    <c:v>2020</c:v>
                  </c:pt>
                  <c:pt idx="138">
                    <c:v>2020</c:v>
                  </c:pt>
                  <c:pt idx="139">
                    <c:v>2020</c:v>
                  </c:pt>
                  <c:pt idx="140">
                    <c:v>2020</c:v>
                  </c:pt>
                  <c:pt idx="141">
                    <c:v>2020</c:v>
                  </c:pt>
                  <c:pt idx="142">
                    <c:v>2020</c:v>
                  </c:pt>
                  <c:pt idx="143">
                    <c:v>2020</c:v>
                  </c:pt>
                  <c:pt idx="144">
                    <c:v>2020</c:v>
                  </c:pt>
                  <c:pt idx="145">
                    <c:v>2020</c:v>
                  </c:pt>
                  <c:pt idx="146">
                    <c:v>2020</c:v>
                  </c:pt>
                  <c:pt idx="147">
                    <c:v>2020</c:v>
                  </c:pt>
                  <c:pt idx="148">
                    <c:v>2020</c:v>
                  </c:pt>
                  <c:pt idx="149">
                    <c:v>2020</c:v>
                  </c:pt>
                  <c:pt idx="150">
                    <c:v>2020</c:v>
                  </c:pt>
                  <c:pt idx="151">
                    <c:v>2020</c:v>
                  </c:pt>
                  <c:pt idx="152">
                    <c:v>2020</c:v>
                  </c:pt>
                  <c:pt idx="153">
                    <c:v>2020</c:v>
                  </c:pt>
                  <c:pt idx="154">
                    <c:v>2020</c:v>
                  </c:pt>
                  <c:pt idx="155">
                    <c:v>2020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2021</c:v>
                  </c:pt>
                  <c:pt idx="161">
                    <c:v>2021</c:v>
                  </c:pt>
                  <c:pt idx="162">
                    <c:v>2021</c:v>
                  </c:pt>
                  <c:pt idx="163">
                    <c:v>2021</c:v>
                  </c:pt>
                  <c:pt idx="164">
                    <c:v>2021</c:v>
                  </c:pt>
                  <c:pt idx="165">
                    <c:v>2021</c:v>
                  </c:pt>
                  <c:pt idx="166">
                    <c:v>2021</c:v>
                  </c:pt>
                  <c:pt idx="167">
                    <c:v>2021</c:v>
                  </c:pt>
                  <c:pt idx="168">
                    <c:v>2021</c:v>
                  </c:pt>
                  <c:pt idx="169">
                    <c:v>2021</c:v>
                  </c:pt>
                  <c:pt idx="170">
                    <c:v>2021</c:v>
                  </c:pt>
                  <c:pt idx="171">
                    <c:v>2021</c:v>
                  </c:pt>
                  <c:pt idx="172">
                    <c:v>2021</c:v>
                  </c:pt>
                  <c:pt idx="173">
                    <c:v>2021</c:v>
                  </c:pt>
                  <c:pt idx="174">
                    <c:v>2021</c:v>
                  </c:pt>
                  <c:pt idx="175">
                    <c:v>2021</c:v>
                  </c:pt>
                  <c:pt idx="176">
                    <c:v>2021</c:v>
                  </c:pt>
                  <c:pt idx="177">
                    <c:v>2021</c:v>
                  </c:pt>
                  <c:pt idx="178">
                    <c:v>2021</c:v>
                  </c:pt>
                  <c:pt idx="179">
                    <c:v>2021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2022</c:v>
                  </c:pt>
                  <c:pt idx="185">
                    <c:v>2022</c:v>
                  </c:pt>
                  <c:pt idx="186">
                    <c:v>2022</c:v>
                  </c:pt>
                  <c:pt idx="187">
                    <c:v>2022</c:v>
                  </c:pt>
                  <c:pt idx="188">
                    <c:v>2022</c:v>
                  </c:pt>
                  <c:pt idx="189">
                    <c:v>2022</c:v>
                  </c:pt>
                  <c:pt idx="190">
                    <c:v>2022</c:v>
                  </c:pt>
                  <c:pt idx="191">
                    <c:v>2022</c:v>
                  </c:pt>
                  <c:pt idx="192">
                    <c:v>2022</c:v>
                  </c:pt>
                  <c:pt idx="193">
                    <c:v>2022</c:v>
                  </c:pt>
                  <c:pt idx="194">
                    <c:v>2022</c:v>
                  </c:pt>
                  <c:pt idx="195">
                    <c:v>2022</c:v>
                  </c:pt>
                  <c:pt idx="196">
                    <c:v>2022</c:v>
                  </c:pt>
                  <c:pt idx="197">
                    <c:v>2022</c:v>
                  </c:pt>
                  <c:pt idx="198">
                    <c:v>2022</c:v>
                  </c:pt>
                  <c:pt idx="199">
                    <c:v>2022</c:v>
                  </c:pt>
                  <c:pt idx="200">
                    <c:v>2022</c:v>
                  </c:pt>
                  <c:pt idx="201">
                    <c:v>2022</c:v>
                  </c:pt>
                  <c:pt idx="202">
                    <c:v>2022</c:v>
                  </c:pt>
                  <c:pt idx="203">
                    <c:v>2022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2023</c:v>
                  </c:pt>
                  <c:pt idx="209">
                    <c:v>2023</c:v>
                  </c:pt>
                  <c:pt idx="210">
                    <c:v>2023</c:v>
                  </c:pt>
                  <c:pt idx="211">
                    <c:v>2023</c:v>
                  </c:pt>
                  <c:pt idx="212">
                    <c:v>2023</c:v>
                  </c:pt>
                  <c:pt idx="213">
                    <c:v>2023</c:v>
                  </c:pt>
                  <c:pt idx="214">
                    <c:v>2023</c:v>
                  </c:pt>
                  <c:pt idx="215">
                    <c:v>2023</c:v>
                  </c:pt>
                  <c:pt idx="216">
                    <c:v>2023</c:v>
                  </c:pt>
                </c:lvl>
              </c:multiLvlStrCache>
            </c:multiLvlStrRef>
          </c:cat>
          <c:val>
            <c:numRef>
              <c:f>'Datos base 2q jul 2018'!$J$205:$J$421</c:f>
              <c:numCache>
                <c:formatCode>0.00</c:formatCode>
                <c:ptCount val="217"/>
                <c:pt idx="0">
                  <c:v>5.020625205263511</c:v>
                </c:pt>
                <c:pt idx="1">
                  <c:v>5.3523730112123085</c:v>
                </c:pt>
                <c:pt idx="2">
                  <c:v>5.781514877854991</c:v>
                </c:pt>
                <c:pt idx="3">
                  <c:v>6.1425421142468783</c:v>
                </c:pt>
                <c:pt idx="4">
                  <c:v>6.6760329205397984</c:v>
                </c:pt>
                <c:pt idx="5">
                  <c:v>6.9782029697425152</c:v>
                </c:pt>
                <c:pt idx="6">
                  <c:v>6.4950635503201806</c:v>
                </c:pt>
                <c:pt idx="7">
                  <c:v>6.9409184628710738</c:v>
                </c:pt>
                <c:pt idx="8">
                  <c:v>7.0922003284502013</c:v>
                </c:pt>
                <c:pt idx="9">
                  <c:v>7.1317297538828734</c:v>
                </c:pt>
                <c:pt idx="10">
                  <c:v>7.5886496453235548</c:v>
                </c:pt>
                <c:pt idx="11">
                  <c:v>7.4237251066789662</c:v>
                </c:pt>
                <c:pt idx="12">
                  <c:v>6.7872551782769337</c:v>
                </c:pt>
                <c:pt idx="13">
                  <c:v>6.7653961950898802</c:v>
                </c:pt>
                <c:pt idx="14">
                  <c:v>7.1142206408702933</c:v>
                </c:pt>
                <c:pt idx="15">
                  <c:v>6.2883677473259407</c:v>
                </c:pt>
                <c:pt idx="16">
                  <c:v>5.1238236673489137</c:v>
                </c:pt>
                <c:pt idx="17">
                  <c:v>5.553502053315559</c:v>
                </c:pt>
                <c:pt idx="18">
                  <c:v>4.9759722534293189</c:v>
                </c:pt>
                <c:pt idx="19">
                  <c:v>4.7923307780056659</c:v>
                </c:pt>
                <c:pt idx="20">
                  <c:v>4.6877848019337964</c:v>
                </c:pt>
                <c:pt idx="21">
                  <c:v>5.8982881785546351</c:v>
                </c:pt>
                <c:pt idx="22">
                  <c:v>5.5662086749607775</c:v>
                </c:pt>
                <c:pt idx="23">
                  <c:v>5.3604930577271457</c:v>
                </c:pt>
                <c:pt idx="24">
                  <c:v>4.7646302304178798</c:v>
                </c:pt>
                <c:pt idx="25">
                  <c:v>4.5218429460487961</c:v>
                </c:pt>
                <c:pt idx="26">
                  <c:v>4.7150900692212332</c:v>
                </c:pt>
                <c:pt idx="27">
                  <c:v>4.5522452292606204</c:v>
                </c:pt>
                <c:pt idx="28">
                  <c:v>4.2340596225878899</c:v>
                </c:pt>
                <c:pt idx="29">
                  <c:v>4.0145974849363251</c:v>
                </c:pt>
                <c:pt idx="30">
                  <c:v>3.7730940060574425</c:v>
                </c:pt>
                <c:pt idx="31">
                  <c:v>3.253707279534702</c:v>
                </c:pt>
                <c:pt idx="32">
                  <c:v>3.1284345527310906</c:v>
                </c:pt>
                <c:pt idx="33">
                  <c:v>2.799376312718608</c:v>
                </c:pt>
                <c:pt idx="34">
                  <c:v>2.5182673831467639</c:v>
                </c:pt>
                <c:pt idx="35">
                  <c:v>2.5316811331532789</c:v>
                </c:pt>
                <c:pt idx="36">
                  <c:v>2.0256458057087765</c:v>
                </c:pt>
                <c:pt idx="37">
                  <c:v>1.6607444895850163</c:v>
                </c:pt>
                <c:pt idx="38">
                  <c:v>0.82695210466758939</c:v>
                </c:pt>
                <c:pt idx="39">
                  <c:v>1.724262703140605</c:v>
                </c:pt>
                <c:pt idx="40">
                  <c:v>2.076840265880878</c:v>
                </c:pt>
                <c:pt idx="41">
                  <c:v>2.9670720466403915</c:v>
                </c:pt>
                <c:pt idx="42">
                  <c:v>3.8869802894417953</c:v>
                </c:pt>
                <c:pt idx="43">
                  <c:v>3.1013903780819594</c:v>
                </c:pt>
                <c:pt idx="44">
                  <c:v>2.2772829941737354</c:v>
                </c:pt>
                <c:pt idx="45">
                  <c:v>1.9572208365234951</c:v>
                </c:pt>
                <c:pt idx="46">
                  <c:v>2.0115736658447148</c:v>
                </c:pt>
                <c:pt idx="47">
                  <c:v>1.3069599469632531</c:v>
                </c:pt>
                <c:pt idx="48">
                  <c:v>1.3202540826712859</c:v>
                </c:pt>
                <c:pt idx="49">
                  <c:v>1.7754334846294024</c:v>
                </c:pt>
                <c:pt idx="50">
                  <c:v>1.1875054186072642</c:v>
                </c:pt>
                <c:pt idx="51">
                  <c:v>1.1236102759206998</c:v>
                </c:pt>
                <c:pt idx="52">
                  <c:v>1.8570672629971363</c:v>
                </c:pt>
                <c:pt idx="53">
                  <c:v>1.435473434493211</c:v>
                </c:pt>
                <c:pt idx="54">
                  <c:v>2.2551891944160936</c:v>
                </c:pt>
                <c:pt idx="55">
                  <c:v>1.7205237390155139</c:v>
                </c:pt>
                <c:pt idx="56">
                  <c:v>2.3568244434462002</c:v>
                </c:pt>
                <c:pt idx="57">
                  <c:v>2.9494501849673669</c:v>
                </c:pt>
                <c:pt idx="58">
                  <c:v>3.0509461123777619</c:v>
                </c:pt>
                <c:pt idx="59">
                  <c:v>2.8557463161235983</c:v>
                </c:pt>
                <c:pt idx="60">
                  <c:v>3.1799022420404248</c:v>
                </c:pt>
                <c:pt idx="61">
                  <c:v>3.5033422442723645</c:v>
                </c:pt>
                <c:pt idx="62">
                  <c:v>3.5487290477032336</c:v>
                </c:pt>
                <c:pt idx="63">
                  <c:v>2.7088446842934264</c:v>
                </c:pt>
                <c:pt idx="64">
                  <c:v>8.0155759671578775</c:v>
                </c:pt>
                <c:pt idx="65">
                  <c:v>6.7889227299709018</c:v>
                </c:pt>
                <c:pt idx="66">
                  <c:v>6.2468428455855101</c:v>
                </c:pt>
                <c:pt idx="67">
                  <c:v>7.1735536812742309</c:v>
                </c:pt>
                <c:pt idx="68">
                  <c:v>8.2400694123811249</c:v>
                </c:pt>
                <c:pt idx="69">
                  <c:v>7.8091062118025887</c:v>
                </c:pt>
                <c:pt idx="70">
                  <c:v>8.3192674122531542</c:v>
                </c:pt>
                <c:pt idx="71">
                  <c:v>10.188536743829049</c:v>
                </c:pt>
                <c:pt idx="72">
                  <c:v>10.713444255762218</c:v>
                </c:pt>
                <c:pt idx="73">
                  <c:v>10.494054509718536</c:v>
                </c:pt>
                <c:pt idx="74">
                  <c:v>11.068084455061635</c:v>
                </c:pt>
                <c:pt idx="75">
                  <c:v>11.116193236681299</c:v>
                </c:pt>
                <c:pt idx="76">
                  <c:v>10.654814832773308</c:v>
                </c:pt>
                <c:pt idx="77">
                  <c:v>11.890453651150397</c:v>
                </c:pt>
                <c:pt idx="78">
                  <c:v>11.59946520094484</c:v>
                </c:pt>
                <c:pt idx="79">
                  <c:v>12.370504117360422</c:v>
                </c:pt>
                <c:pt idx="80">
                  <c:v>11.732885573617841</c:v>
                </c:pt>
                <c:pt idx="81">
                  <c:v>10.826978305481262</c:v>
                </c:pt>
                <c:pt idx="82">
                  <c:v>11.175643401945399</c:v>
                </c:pt>
                <c:pt idx="83">
                  <c:v>11.627961590016657</c:v>
                </c:pt>
                <c:pt idx="84">
                  <c:v>11.979095541609256</c:v>
                </c:pt>
                <c:pt idx="85">
                  <c:v>11.966928586012539</c:v>
                </c:pt>
                <c:pt idx="86">
                  <c:v>12.19819985820498</c:v>
                </c:pt>
                <c:pt idx="87">
                  <c:v>13.042548535754021</c:v>
                </c:pt>
                <c:pt idx="88">
                  <c:v>8.0957142470216468</c:v>
                </c:pt>
                <c:pt idx="89">
                  <c:v>8.784029546271972</c:v>
                </c:pt>
                <c:pt idx="90">
                  <c:v>8.7699585650103895</c:v>
                </c:pt>
                <c:pt idx="91">
                  <c:v>8.2133204175087577</c:v>
                </c:pt>
                <c:pt idx="92">
                  <c:v>8.2109095942744847</c:v>
                </c:pt>
                <c:pt idx="93">
                  <c:v>7.8437064030363404</c:v>
                </c:pt>
                <c:pt idx="94">
                  <c:v>7.674493162831669</c:v>
                </c:pt>
                <c:pt idx="95">
                  <c:v>6.4732617723916475</c:v>
                </c:pt>
                <c:pt idx="96">
                  <c:v>6.7861034921774976</c:v>
                </c:pt>
                <c:pt idx="97">
                  <c:v>7.1894470826787513</c:v>
                </c:pt>
                <c:pt idx="98">
                  <c:v>7.4080464156303885</c:v>
                </c:pt>
                <c:pt idx="99">
                  <c:v>8.1759578507468582</c:v>
                </c:pt>
                <c:pt idx="100">
                  <c:v>8.5244469707804758</c:v>
                </c:pt>
                <c:pt idx="101">
                  <c:v>8.2396443389400353</c:v>
                </c:pt>
                <c:pt idx="102">
                  <c:v>8.4778777874222051</c:v>
                </c:pt>
                <c:pt idx="103">
                  <c:v>9.1250834094069031</c:v>
                </c:pt>
                <c:pt idx="104">
                  <c:v>8.9014621740238677</c:v>
                </c:pt>
                <c:pt idx="105">
                  <c:v>9.4001712302329175</c:v>
                </c:pt>
                <c:pt idx="106">
                  <c:v>8.5833746080847018</c:v>
                </c:pt>
                <c:pt idx="107">
                  <c:v>8.4149503244663659</c:v>
                </c:pt>
                <c:pt idx="108">
                  <c:v>7.4587754195543852</c:v>
                </c:pt>
                <c:pt idx="109">
                  <c:v>8.6855000983297579</c:v>
                </c:pt>
                <c:pt idx="110">
                  <c:v>9.2345283540430856</c:v>
                </c:pt>
                <c:pt idx="111">
                  <c:v>7.5711178493052351</c:v>
                </c:pt>
                <c:pt idx="112">
                  <c:v>7.3124385579132483</c:v>
                </c:pt>
                <c:pt idx="113">
                  <c:v>6.3061753519809374</c:v>
                </c:pt>
                <c:pt idx="114">
                  <c:v>5.1471540749467239</c:v>
                </c:pt>
                <c:pt idx="115">
                  <c:v>5.3588076577166346</c:v>
                </c:pt>
                <c:pt idx="116">
                  <c:v>5.3893710249035962</c:v>
                </c:pt>
                <c:pt idx="117">
                  <c:v>5.5437019338347788</c:v>
                </c:pt>
                <c:pt idx="118">
                  <c:v>5.7707492934085547</c:v>
                </c:pt>
                <c:pt idx="119">
                  <c:v>6.3945344975361236</c:v>
                </c:pt>
                <c:pt idx="120">
                  <c:v>6.4150072664465689</c:v>
                </c:pt>
                <c:pt idx="121">
                  <c:v>5.1485634676002903</c:v>
                </c:pt>
                <c:pt idx="122">
                  <c:v>4.3393156770757928</c:v>
                </c:pt>
                <c:pt idx="123">
                  <c:v>4.037491372769324</c:v>
                </c:pt>
                <c:pt idx="124">
                  <c:v>3.920254162049539</c:v>
                </c:pt>
                <c:pt idx="125">
                  <c:v>3.3700000000000041</c:v>
                </c:pt>
                <c:pt idx="126">
                  <c:v>1.8069870764384564</c:v>
                </c:pt>
                <c:pt idx="127">
                  <c:v>0.76325379907859547</c:v>
                </c:pt>
                <c:pt idx="128">
                  <c:v>0.56789253123408745</c:v>
                </c:pt>
                <c:pt idx="129">
                  <c:v>0.84506489941570395</c:v>
                </c:pt>
                <c:pt idx="130">
                  <c:v>0.98524078276217042</c:v>
                </c:pt>
                <c:pt idx="131">
                  <c:v>1.0409411036297576</c:v>
                </c:pt>
                <c:pt idx="132">
                  <c:v>1.4517936155263074</c:v>
                </c:pt>
                <c:pt idx="133">
                  <c:v>0.50817105300167975</c:v>
                </c:pt>
                <c:pt idx="134">
                  <c:v>-0.15228473531241721</c:v>
                </c:pt>
                <c:pt idx="135">
                  <c:v>1.3325873082482418</c:v>
                </c:pt>
                <c:pt idx="136">
                  <c:v>1.6008786217551949</c:v>
                </c:pt>
                <c:pt idx="137">
                  <c:v>2.012004712129996</c:v>
                </c:pt>
                <c:pt idx="138">
                  <c:v>3.0312774872081154</c:v>
                </c:pt>
                <c:pt idx="139">
                  <c:v>4.5964072536017415</c:v>
                </c:pt>
                <c:pt idx="140">
                  <c:v>4.0373138543215932</c:v>
                </c:pt>
                <c:pt idx="141">
                  <c:v>0.34719281903632798</c:v>
                </c:pt>
                <c:pt idx="142">
                  <c:v>-1.930833261820982</c:v>
                </c:pt>
                <c:pt idx="143">
                  <c:v>-1.9980466772494827</c:v>
                </c:pt>
                <c:pt idx="144">
                  <c:v>-5.7393011472736191E-2</c:v>
                </c:pt>
                <c:pt idx="145">
                  <c:v>0.76048900522543172</c:v>
                </c:pt>
                <c:pt idx="146">
                  <c:v>1.6331513149342729</c:v>
                </c:pt>
                <c:pt idx="147">
                  <c:v>2.6874230090821523</c:v>
                </c:pt>
                <c:pt idx="148">
                  <c:v>2.787655826092013</c:v>
                </c:pt>
                <c:pt idx="149">
                  <c:v>3.0465607132630317</c:v>
                </c:pt>
                <c:pt idx="150">
                  <c:v>4.1843838910259485</c:v>
                </c:pt>
                <c:pt idx="151">
                  <c:v>4.4180932242781061</c:v>
                </c:pt>
                <c:pt idx="152">
                  <c:v>4.4425939324519019</c:v>
                </c:pt>
                <c:pt idx="153">
                  <c:v>3.7586638561818293</c:v>
                </c:pt>
                <c:pt idx="154">
                  <c:v>4.3403733451765829</c:v>
                </c:pt>
                <c:pt idx="155">
                  <c:v>4.4997493100608947</c:v>
                </c:pt>
                <c:pt idx="156">
                  <c:v>2.6666806586988949</c:v>
                </c:pt>
                <c:pt idx="157">
                  <c:v>1.993183644063844</c:v>
                </c:pt>
                <c:pt idx="158">
                  <c:v>1.4456611454584429</c:v>
                </c:pt>
                <c:pt idx="159">
                  <c:v>0.92548698474195523</c:v>
                </c:pt>
                <c:pt idx="160">
                  <c:v>1.8426776370681801</c:v>
                </c:pt>
                <c:pt idx="161">
                  <c:v>3.4184266440289588</c:v>
                </c:pt>
                <c:pt idx="162">
                  <c:v>3.848367960362034</c:v>
                </c:pt>
                <c:pt idx="163">
                  <c:v>3.0274489023441742</c:v>
                </c:pt>
                <c:pt idx="164">
                  <c:v>4.186290297042242</c:v>
                </c:pt>
                <c:pt idx="165">
                  <c:v>8.5179516897327598</c:v>
                </c:pt>
                <c:pt idx="166">
                  <c:v>12.205980881655186</c:v>
                </c:pt>
                <c:pt idx="167">
                  <c:v>12.467228886585106</c:v>
                </c:pt>
                <c:pt idx="168">
                  <c:v>10.829272756103951</c:v>
                </c:pt>
                <c:pt idx="169">
                  <c:v>10.69282858164269</c:v>
                </c:pt>
                <c:pt idx="170">
                  <c:v>10.606168428546892</c:v>
                </c:pt>
                <c:pt idx="171">
                  <c:v>9.3954493360536961</c:v>
                </c:pt>
                <c:pt idx="172">
                  <c:v>9.2354738674274106</c:v>
                </c:pt>
                <c:pt idx="173">
                  <c:v>9.5520500935988384</c:v>
                </c:pt>
                <c:pt idx="174">
                  <c:v>8.0754583330724294</c:v>
                </c:pt>
                <c:pt idx="175">
                  <c:v>8.2037242236645724</c:v>
                </c:pt>
                <c:pt idx="176">
                  <c:v>8.8565985490027401</c:v>
                </c:pt>
                <c:pt idx="177">
                  <c:v>9.8869828720812016</c:v>
                </c:pt>
                <c:pt idx="178">
                  <c:v>9.2105726524141787</c:v>
                </c:pt>
                <c:pt idx="179">
                  <c:v>9.7342128422913365</c:v>
                </c:pt>
                <c:pt idx="180">
                  <c:v>11.677454408481875</c:v>
                </c:pt>
                <c:pt idx="181">
                  <c:v>13.548484833729162</c:v>
                </c:pt>
                <c:pt idx="182">
                  <c:v>12.337791153867729</c:v>
                </c:pt>
                <c:pt idx="183">
                  <c:v>11.136468899571431</c:v>
                </c:pt>
                <c:pt idx="184">
                  <c:v>10.210723121241049</c:v>
                </c:pt>
                <c:pt idx="185">
                  <c:v>9.162680664951802</c:v>
                </c:pt>
                <c:pt idx="186">
                  <c:v>9.3325417132999977</c:v>
                </c:pt>
                <c:pt idx="187">
                  <c:v>9.3421127995854842</c:v>
                </c:pt>
                <c:pt idx="188">
                  <c:v>9.101348968857268</c:v>
                </c:pt>
                <c:pt idx="189">
                  <c:v>9.7962273671212508</c:v>
                </c:pt>
                <c:pt idx="190">
                  <c:v>9.3772382652773096</c:v>
                </c:pt>
                <c:pt idx="191">
                  <c:v>8.7649360143960582</c:v>
                </c:pt>
                <c:pt idx="192">
                  <c:v>8.5995523081447018</c:v>
                </c:pt>
                <c:pt idx="193">
                  <c:v>8.9339266339930212</c:v>
                </c:pt>
                <c:pt idx="194">
                  <c:v>9.1285550578185237</c:v>
                </c:pt>
                <c:pt idx="195">
                  <c:v>9.8075406625592478</c:v>
                </c:pt>
                <c:pt idx="196">
                  <c:v>9.9549266157041547</c:v>
                </c:pt>
                <c:pt idx="197">
                  <c:v>9.3372409892539459</c:v>
                </c:pt>
                <c:pt idx="198">
                  <c:v>10.592366438622742</c:v>
                </c:pt>
                <c:pt idx="199">
                  <c:v>10.701743789744347</c:v>
                </c:pt>
                <c:pt idx="200">
                  <c:v>10.221278344865377</c:v>
                </c:pt>
                <c:pt idx="201">
                  <c:v>9.7037131773031504</c:v>
                </c:pt>
                <c:pt idx="202">
                  <c:v>8.9452749734549162</c:v>
                </c:pt>
                <c:pt idx="203">
                  <c:v>7.7733618328768976</c:v>
                </c:pt>
                <c:pt idx="204">
                  <c:v>6.6176350546095692</c:v>
                </c:pt>
                <c:pt idx="205">
                  <c:v>4.8586778790002425</c:v>
                </c:pt>
                <c:pt idx="206">
                  <c:v>6.0819963767524623</c:v>
                </c:pt>
                <c:pt idx="207">
                  <c:v>6.4578325115069335</c:v>
                </c:pt>
                <c:pt idx="208">
                  <c:v>6.4379223662302936</c:v>
                </c:pt>
                <c:pt idx="209">
                  <c:v>6.2039795744404449</c:v>
                </c:pt>
                <c:pt idx="210">
                  <c:v>5.9295312323140879</c:v>
                </c:pt>
                <c:pt idx="211">
                  <c:v>5.3716221640628667</c:v>
                </c:pt>
                <c:pt idx="212">
                  <c:v>4.1526705404760111</c:v>
                </c:pt>
                <c:pt idx="213">
                  <c:v>2.3939184084613463</c:v>
                </c:pt>
                <c:pt idx="214">
                  <c:v>1.8244763443926955</c:v>
                </c:pt>
                <c:pt idx="215">
                  <c:v>2.4183892734524268</c:v>
                </c:pt>
                <c:pt idx="216">
                  <c:v>1.6957309932138711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88E-4FBF-A3AD-44C5576EDF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7069736"/>
        <c:axId val="117070912"/>
      </c:lineChart>
      <c:catAx>
        <c:axId val="1170697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0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7070912"/>
        <c:crosses val="autoZero"/>
        <c:auto val="0"/>
        <c:lblAlgn val="ctr"/>
        <c:lblOffset val="100"/>
        <c:tickLblSkip val="24"/>
        <c:tickMarkSkip val="24"/>
        <c:noMultiLvlLbl val="1"/>
      </c:catAx>
      <c:valAx>
        <c:axId val="11707091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706973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4350809879324755"/>
          <c:y val="0.93671610406044137"/>
          <c:w val="0.73347716316373579"/>
          <c:h val="6.196016570425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0FED-D77A-43DD-A31C-78624EB6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31</TotalTime>
  <Pages>10</Pages>
  <Words>2812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INDICE NACIONAL DE PRECIOS AL CONSUMIDOR</dc:title>
  <dc:subject/>
  <dc:creator>INEGI</dc:creator>
  <cp:keywords>PRECIOS CONSUMIDOR SUBYACENTE y NO SUBYACENTE</cp:keywords>
  <cp:lastModifiedBy>MARTINEZ GALINDO MINERVA JOAQUINA</cp:lastModifiedBy>
  <cp:revision>5</cp:revision>
  <cp:lastPrinted>2023-01-20T21:09:00Z</cp:lastPrinted>
  <dcterms:created xsi:type="dcterms:W3CDTF">2023-05-23T17:39:00Z</dcterms:created>
  <dcterms:modified xsi:type="dcterms:W3CDTF">2023-05-23T18:36:00Z</dcterms:modified>
  <cp:category>INDICES DE PRECIOS</cp:category>
  <cp:version>1</cp:version>
</cp:coreProperties>
</file>