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4B293" w14:textId="039C889A" w:rsidR="006E1973" w:rsidRDefault="006E1973" w:rsidP="006E1973">
      <w:pPr>
        <w:pStyle w:val="Profesin"/>
        <w:rPr>
          <w:caps w:val="0"/>
          <w:smallCaps/>
        </w:rPr>
      </w:pPr>
    </w:p>
    <w:p w14:paraId="50320F89" w14:textId="0AE4565D" w:rsidR="006E1973" w:rsidRDefault="006E1973" w:rsidP="006E1973">
      <w:pPr>
        <w:pStyle w:val="Profesin"/>
        <w:rPr>
          <w:caps w:val="0"/>
          <w:smallCaps/>
        </w:rPr>
      </w:pPr>
    </w:p>
    <w:p w14:paraId="49A1E5FB" w14:textId="74D1E933" w:rsidR="006E1973" w:rsidRDefault="00085A87" w:rsidP="006E1973">
      <w:pPr>
        <w:pStyle w:val="Profesin"/>
        <w:rPr>
          <w:caps w:val="0"/>
          <w:smallCaps/>
        </w:rPr>
      </w:pPr>
      <w:r w:rsidRPr="003C0955">
        <w:rPr>
          <w:noProof/>
          <w:color w:val="244061" w:themeColor="accent1" w:themeShade="80"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BC4739" wp14:editId="498FC38D">
                <wp:simplePos x="0" y="0"/>
                <wp:positionH relativeFrom="margin">
                  <wp:posOffset>3088005</wp:posOffset>
                </wp:positionH>
                <wp:positionV relativeFrom="paragraph">
                  <wp:posOffset>17335</wp:posOffset>
                </wp:positionV>
                <wp:extent cx="3336290" cy="266700"/>
                <wp:effectExtent l="0" t="0" r="0" b="0"/>
                <wp:wrapSquare wrapText="bothSides"/>
                <wp:docPr id="610586331" name="Cuadro de texto 610586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29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B4A4A" w14:textId="051EB749" w:rsidR="006E1973" w:rsidRPr="00B30160" w:rsidRDefault="006E1973" w:rsidP="006E1973">
                            <w:pPr>
                              <w:jc w:val="right"/>
                              <w:rPr>
                                <w:rFonts w:ascii="Arial Negrita" w:hAnsi="Arial Negrita"/>
                                <w:color w:val="07BFBA"/>
                              </w:rPr>
                            </w:pPr>
                            <w:r w:rsidRPr="00B30160">
                              <w:rPr>
                                <w:rFonts w:ascii="Arial Negrita" w:hAnsi="Arial Negrita"/>
                                <w:color w:val="07BFBA"/>
                              </w:rPr>
                              <w:t xml:space="preserve">Próxima publicación: </w:t>
                            </w:r>
                            <w:r>
                              <w:rPr>
                                <w:rFonts w:ascii="Arial Negrita" w:hAnsi="Arial Negrita"/>
                                <w:b/>
                                <w:bCs/>
                                <w:color w:val="07BFBA"/>
                              </w:rPr>
                              <w:t>9</w:t>
                            </w:r>
                            <w:r w:rsidRPr="00B30160">
                              <w:rPr>
                                <w:rFonts w:ascii="Arial Negrita" w:hAnsi="Arial Negrita"/>
                                <w:b/>
                                <w:bCs/>
                                <w:color w:val="07BFBA"/>
                              </w:rPr>
                              <w:t xml:space="preserve"> de </w:t>
                            </w:r>
                            <w:r>
                              <w:rPr>
                                <w:rFonts w:ascii="Arial Negrita" w:hAnsi="Arial Negrita"/>
                                <w:b/>
                                <w:bCs/>
                                <w:color w:val="07BFBA"/>
                              </w:rPr>
                              <w:t>noviembre</w:t>
                            </w:r>
                          </w:p>
                          <w:p w14:paraId="15BDBD4C" w14:textId="77777777" w:rsidR="006E1973" w:rsidRDefault="006E1973" w:rsidP="006E19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C4739" id="_x0000_t202" coordsize="21600,21600" o:spt="202" path="m,l,21600r21600,l21600,xe">
                <v:stroke joinstyle="miter"/>
                <v:path gradientshapeok="t" o:connecttype="rect"/>
              </v:shapetype>
              <v:shape id="Cuadro de texto 610586331" o:spid="_x0000_s1026" type="#_x0000_t202" style="position:absolute;left:0;text-align:left;margin-left:243.15pt;margin-top:1.35pt;width:262.7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" filled="f" stroked="f">
                <v:textbox>
                  <w:txbxContent>
                    <w:p w14:paraId="36DB4A4A" w14:textId="051EB749" w:rsidR="006E1973" w:rsidRPr="00B30160" w:rsidRDefault="006E1973" w:rsidP="006E1973">
                      <w:pPr>
                        <w:jc w:val="right"/>
                        <w:rPr>
                          <w:rFonts w:ascii="Arial Negrita" w:hAnsi="Arial Negrita"/>
                          <w:color w:val="07BFBA"/>
                        </w:rPr>
                      </w:pPr>
                      <w:r w:rsidRPr="00B30160">
                        <w:rPr>
                          <w:rFonts w:ascii="Arial Negrita" w:hAnsi="Arial Negrita"/>
                          <w:color w:val="07BFBA"/>
                        </w:rPr>
                        <w:t xml:space="preserve">Próxima publicación: </w:t>
                      </w:r>
                      <w:r>
                        <w:rPr>
                          <w:rFonts w:ascii="Arial Negrita" w:hAnsi="Arial Negrita"/>
                          <w:b/>
                          <w:bCs/>
                          <w:color w:val="07BFBA"/>
                        </w:rPr>
                        <w:t>9</w:t>
                      </w:r>
                      <w:r w:rsidRPr="00B30160">
                        <w:rPr>
                          <w:rFonts w:ascii="Arial Negrita" w:hAnsi="Arial Negrita"/>
                          <w:b/>
                          <w:bCs/>
                          <w:color w:val="07BFBA"/>
                        </w:rPr>
                        <w:t xml:space="preserve"> de </w:t>
                      </w:r>
                      <w:r>
                        <w:rPr>
                          <w:rFonts w:ascii="Arial Negrita" w:hAnsi="Arial Negrita"/>
                          <w:b/>
                          <w:bCs/>
                          <w:color w:val="07BFBA"/>
                        </w:rPr>
                        <w:t>noviembre</w:t>
                      </w:r>
                    </w:p>
                    <w:p w14:paraId="15BDBD4C" w14:textId="77777777" w:rsidR="006E1973" w:rsidRDefault="006E1973" w:rsidP="006E1973"/>
                  </w:txbxContent>
                </v:textbox>
                <w10:wrap type="square" anchorx="margin"/>
              </v:shape>
            </w:pict>
          </mc:Fallback>
        </mc:AlternateContent>
      </w:r>
    </w:p>
    <w:p w14:paraId="2D06AB29" w14:textId="77777777" w:rsidR="006E1973" w:rsidRDefault="006E1973" w:rsidP="006E1973">
      <w:pPr>
        <w:pStyle w:val="Profesin"/>
        <w:rPr>
          <w:caps w:val="0"/>
          <w:smallCaps/>
        </w:rPr>
      </w:pPr>
    </w:p>
    <w:p w14:paraId="62444FB5" w14:textId="77777777" w:rsidR="00085A87" w:rsidRDefault="00085A87" w:rsidP="006E1973">
      <w:pPr>
        <w:pStyle w:val="Profesin"/>
        <w:rPr>
          <w:rFonts w:ascii="Arial Negrita" w:hAnsi="Arial Negrita"/>
          <w:sz w:val="24"/>
        </w:rPr>
      </w:pPr>
    </w:p>
    <w:p w14:paraId="4A31FE25" w14:textId="2B4DC9D2" w:rsidR="00B63B5D" w:rsidRPr="006E1973" w:rsidRDefault="00935393" w:rsidP="006E1973">
      <w:pPr>
        <w:pStyle w:val="Profesin"/>
        <w:rPr>
          <w:rFonts w:ascii="Arial Negrita" w:hAnsi="Arial Negrita"/>
          <w:sz w:val="24"/>
        </w:rPr>
      </w:pPr>
      <w:r w:rsidRPr="006E1973">
        <w:rPr>
          <w:rFonts w:ascii="Arial Negrita" w:hAnsi="Arial Negrita"/>
          <w:sz w:val="24"/>
        </w:rPr>
        <w:t>Í</w:t>
      </w:r>
      <w:r w:rsidR="00B63B5D" w:rsidRPr="006E1973">
        <w:rPr>
          <w:rFonts w:ascii="Arial Negrita" w:hAnsi="Arial Negrita"/>
          <w:sz w:val="24"/>
        </w:rPr>
        <w:t>NDICE NACIONAL DE PRECIOS AL CONSUMIDOR</w:t>
      </w:r>
    </w:p>
    <w:p w14:paraId="7AEFB77E" w14:textId="6AE09201" w:rsidR="00B63B5D" w:rsidRPr="006E1973" w:rsidRDefault="00887969" w:rsidP="001319AC">
      <w:pPr>
        <w:pStyle w:val="Profesin"/>
        <w:spacing w:before="60"/>
        <w:rPr>
          <w:b w:val="0"/>
          <w:caps w:val="0"/>
          <w:smallCaps/>
          <w:sz w:val="24"/>
        </w:rPr>
      </w:pPr>
      <w:r w:rsidRPr="006E1973">
        <w:rPr>
          <w:b w:val="0"/>
          <w:caps w:val="0"/>
          <w:sz w:val="24"/>
        </w:rPr>
        <w:t>Septiembre de 2023</w:t>
      </w:r>
    </w:p>
    <w:p w14:paraId="037357E3" w14:textId="4141C967" w:rsidR="006F3C47" w:rsidRPr="006E1973" w:rsidRDefault="00CB2261" w:rsidP="006E1973">
      <w:pPr>
        <w:pStyle w:val="Prrafodelista"/>
        <w:spacing w:before="360"/>
        <w:ind w:left="0" w:right="51"/>
        <w:rPr>
          <w:bCs/>
          <w:szCs w:val="22"/>
        </w:rPr>
      </w:pPr>
      <w:r w:rsidRPr="006E1973">
        <w:rPr>
          <w:bCs/>
          <w:szCs w:val="22"/>
        </w:rPr>
        <w:t>El Instituto Nacional de Estadística y Geografía da a conocer los resultados del Índice Nacional de Precios al Consumidor (</w:t>
      </w:r>
      <w:r w:rsidR="00CC334B" w:rsidRPr="00E2080C">
        <w:rPr>
          <w:bCs/>
          <w:smallCaps/>
          <w:szCs w:val="22"/>
        </w:rPr>
        <w:t>inpc</w:t>
      </w:r>
      <w:r w:rsidRPr="006E1973">
        <w:rPr>
          <w:bCs/>
          <w:szCs w:val="22"/>
        </w:rPr>
        <w:t>), cuyo objetivo es medir la variación de los precios de una canasta de bienes y servicios representativa del consumo de los hogares mexicanos y adquiridos por un consumidor urbano promedio</w:t>
      </w:r>
      <w:r w:rsidR="006F3C47" w:rsidRPr="006E1973">
        <w:rPr>
          <w:bCs/>
          <w:szCs w:val="22"/>
        </w:rPr>
        <w:t>.</w:t>
      </w:r>
    </w:p>
    <w:p w14:paraId="595F45BF" w14:textId="59BC2E3A" w:rsidR="000C372F" w:rsidRPr="006E1973" w:rsidRDefault="00544E2E" w:rsidP="006E1973">
      <w:pPr>
        <w:pStyle w:val="Prrafodelista"/>
        <w:spacing w:before="360"/>
        <w:ind w:left="0" w:right="51"/>
        <w:rPr>
          <w:bCs/>
          <w:szCs w:val="22"/>
        </w:rPr>
      </w:pPr>
      <w:r w:rsidRPr="006E1973">
        <w:rPr>
          <w:bCs/>
          <w:szCs w:val="22"/>
        </w:rPr>
        <w:t xml:space="preserve">En septiembre de 2023, </w:t>
      </w:r>
      <w:r w:rsidR="006F3C47" w:rsidRPr="006E1973">
        <w:rPr>
          <w:bCs/>
          <w:szCs w:val="22"/>
        </w:rPr>
        <w:t xml:space="preserve">el </w:t>
      </w:r>
      <w:r w:rsidR="00CB2261" w:rsidRPr="003E4CAC">
        <w:rPr>
          <w:bCs/>
          <w:smallCaps/>
          <w:szCs w:val="22"/>
        </w:rPr>
        <w:t>inpc</w:t>
      </w:r>
      <w:r w:rsidRPr="006E1973">
        <w:rPr>
          <w:bCs/>
          <w:szCs w:val="22"/>
        </w:rPr>
        <w:t xml:space="preserve"> registró un</w:t>
      </w:r>
      <w:r w:rsidR="00CB2261" w:rsidRPr="006E1973">
        <w:rPr>
          <w:bCs/>
          <w:szCs w:val="22"/>
        </w:rPr>
        <w:t xml:space="preserve"> incremento</w:t>
      </w:r>
      <w:r w:rsidRPr="006E1973">
        <w:rPr>
          <w:bCs/>
          <w:szCs w:val="22"/>
        </w:rPr>
        <w:t xml:space="preserve"> de 0.44 % respecto al mes anterior. Con este resultado, la inflación </w:t>
      </w:r>
      <w:r w:rsidR="00BA3C06" w:rsidRPr="006E1973">
        <w:rPr>
          <w:bCs/>
          <w:szCs w:val="22"/>
        </w:rPr>
        <w:t xml:space="preserve">general </w:t>
      </w:r>
      <w:r w:rsidRPr="006E1973">
        <w:rPr>
          <w:bCs/>
          <w:szCs w:val="22"/>
        </w:rPr>
        <w:t>anual se ubicó en 4.45 por ciento. En el mismo mes de 2022, la inflación mensual fue de 0.62 % y la anual, de 8.70</w:t>
      </w:r>
      <w:r w:rsidR="00BA3C06" w:rsidRPr="006E1973">
        <w:rPr>
          <w:bCs/>
          <w:szCs w:val="22"/>
        </w:rPr>
        <w:t xml:space="preserve"> </w:t>
      </w:r>
      <w:r w:rsidRPr="006E1973">
        <w:rPr>
          <w:bCs/>
          <w:szCs w:val="22"/>
        </w:rPr>
        <w:t>por</w:t>
      </w:r>
      <w:r w:rsidR="00BA3C06" w:rsidRPr="006E1973">
        <w:rPr>
          <w:bCs/>
          <w:szCs w:val="22"/>
        </w:rPr>
        <w:t xml:space="preserve"> </w:t>
      </w:r>
      <w:r w:rsidRPr="006E1973">
        <w:rPr>
          <w:bCs/>
          <w:szCs w:val="22"/>
        </w:rPr>
        <w:t>ciento</w:t>
      </w:r>
      <w:r w:rsidR="008D03D4" w:rsidRPr="006E1973">
        <w:rPr>
          <w:bCs/>
          <w:szCs w:val="22"/>
        </w:rPr>
        <w:t>.</w:t>
      </w:r>
    </w:p>
    <w:p w14:paraId="37039CA9" w14:textId="0F2A653F" w:rsidR="000C372F" w:rsidRPr="006E1973" w:rsidRDefault="00544E2E" w:rsidP="006E1973">
      <w:pPr>
        <w:pStyle w:val="Prrafodelista"/>
        <w:spacing w:before="360"/>
        <w:ind w:left="0" w:right="51"/>
        <w:rPr>
          <w:bCs/>
          <w:szCs w:val="22"/>
        </w:rPr>
      </w:pPr>
      <w:r w:rsidRPr="006E1973">
        <w:rPr>
          <w:bCs/>
          <w:szCs w:val="22"/>
        </w:rPr>
        <w:t>El índice de precios subyacente presentó un a</w:t>
      </w:r>
      <w:r w:rsidR="00CB2261" w:rsidRPr="006E1973">
        <w:rPr>
          <w:bCs/>
          <w:szCs w:val="22"/>
        </w:rPr>
        <w:t>lza</w:t>
      </w:r>
      <w:r w:rsidRPr="006E1973">
        <w:rPr>
          <w:bCs/>
          <w:szCs w:val="22"/>
        </w:rPr>
        <w:t xml:space="preserve"> de 0.36 % mensual y de 5.76 % anual. El índice de precios no subyacente tuvo una variación de 0.70 % a tasa mensual y 0.60 % a tasa anual</w:t>
      </w:r>
      <w:r w:rsidR="00F12550" w:rsidRPr="006E1973">
        <w:rPr>
          <w:bCs/>
          <w:szCs w:val="22"/>
        </w:rPr>
        <w:t>.</w:t>
      </w:r>
    </w:p>
    <w:p w14:paraId="209DC4EE" w14:textId="64CFBD42" w:rsidR="008D03D4" w:rsidRPr="006E1973" w:rsidRDefault="00544E2E" w:rsidP="006E1973">
      <w:pPr>
        <w:pStyle w:val="Prrafodelista"/>
        <w:spacing w:before="360"/>
        <w:ind w:left="0" w:right="51"/>
        <w:rPr>
          <w:bCs/>
          <w:szCs w:val="22"/>
        </w:rPr>
      </w:pPr>
      <w:r w:rsidRPr="006E1973">
        <w:rPr>
          <w:bCs/>
          <w:szCs w:val="22"/>
        </w:rPr>
        <w:t>Al interior del índice subyacente, a tasa mensual, los precios de las mercancías subieron 0.31 % y los de servicios, 0.43</w:t>
      </w:r>
      <w:r w:rsidR="00E527B8" w:rsidRPr="006E1973">
        <w:rPr>
          <w:bCs/>
          <w:szCs w:val="22"/>
        </w:rPr>
        <w:t> </w:t>
      </w:r>
      <w:r w:rsidRPr="006E1973">
        <w:rPr>
          <w:bCs/>
          <w:szCs w:val="22"/>
        </w:rPr>
        <w:t>por ciento</w:t>
      </w:r>
      <w:r w:rsidR="008D03D4" w:rsidRPr="006E1973">
        <w:rPr>
          <w:bCs/>
          <w:szCs w:val="22"/>
        </w:rPr>
        <w:t>.</w:t>
      </w:r>
    </w:p>
    <w:p w14:paraId="5F98A784" w14:textId="519C67F5" w:rsidR="008D03D4" w:rsidRPr="006E1973" w:rsidRDefault="00544E2E" w:rsidP="006E1973">
      <w:pPr>
        <w:pStyle w:val="Prrafodelista"/>
        <w:spacing w:before="360"/>
        <w:ind w:left="0" w:right="51"/>
        <w:rPr>
          <w:bCs/>
          <w:szCs w:val="22"/>
        </w:rPr>
      </w:pPr>
      <w:r w:rsidRPr="006E1973">
        <w:rPr>
          <w:bCs/>
          <w:szCs w:val="22"/>
        </w:rPr>
        <w:t xml:space="preserve">Dentro del índice no subyacente, a tasa mensual, los precios de los productos agropecuarios </w:t>
      </w:r>
      <w:r w:rsidR="00CB2261" w:rsidRPr="006E1973">
        <w:rPr>
          <w:bCs/>
          <w:szCs w:val="22"/>
        </w:rPr>
        <w:t>aumenta</w:t>
      </w:r>
      <w:r w:rsidRPr="006E1973">
        <w:rPr>
          <w:bCs/>
          <w:szCs w:val="22"/>
        </w:rPr>
        <w:t>ron 0.84 %</w:t>
      </w:r>
      <w:r w:rsidR="006F3C47" w:rsidRPr="006E1973">
        <w:rPr>
          <w:bCs/>
          <w:szCs w:val="22"/>
        </w:rPr>
        <w:t xml:space="preserve"> y </w:t>
      </w:r>
      <w:r w:rsidRPr="006E1973">
        <w:rPr>
          <w:bCs/>
          <w:szCs w:val="22"/>
        </w:rPr>
        <w:t>los energéticos y tarifas autorizadas por el gobierno</w:t>
      </w:r>
      <w:r w:rsidR="00BA3C06" w:rsidRPr="006E1973">
        <w:rPr>
          <w:bCs/>
          <w:szCs w:val="22"/>
        </w:rPr>
        <w:t>,</w:t>
      </w:r>
      <w:r w:rsidR="00CB2261" w:rsidRPr="006E1973">
        <w:rPr>
          <w:bCs/>
          <w:szCs w:val="22"/>
        </w:rPr>
        <w:t xml:space="preserve"> </w:t>
      </w:r>
      <w:r w:rsidRPr="006E1973">
        <w:rPr>
          <w:bCs/>
          <w:szCs w:val="22"/>
        </w:rPr>
        <w:t>0.57 por ciento</w:t>
      </w:r>
      <w:r w:rsidR="00292826" w:rsidRPr="006E1973">
        <w:rPr>
          <w:bCs/>
          <w:szCs w:val="22"/>
        </w:rPr>
        <w:t>.</w:t>
      </w:r>
      <w:r w:rsidR="008D03D4" w:rsidRPr="006E1973">
        <w:rPr>
          <w:bCs/>
          <w:szCs w:val="22"/>
        </w:rPr>
        <w:t xml:space="preserve"> </w:t>
      </w:r>
    </w:p>
    <w:p w14:paraId="29A472D3" w14:textId="77777777" w:rsidR="00185D70" w:rsidRDefault="00185D70">
      <w:pPr>
        <w:jc w:val="left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br w:type="page"/>
      </w:r>
    </w:p>
    <w:p w14:paraId="40BE1134" w14:textId="77777777" w:rsidR="006E1973" w:rsidRDefault="006E1973">
      <w:pPr>
        <w:jc w:val="left"/>
        <w:rPr>
          <w:b/>
          <w:i/>
          <w:color w:val="000000" w:themeColor="text1"/>
        </w:rPr>
      </w:pPr>
    </w:p>
    <w:p w14:paraId="356E6BD5" w14:textId="77777777" w:rsidR="006E1973" w:rsidRPr="00B81C75" w:rsidRDefault="006E1973" w:rsidP="006E1973">
      <w:pPr>
        <w:pStyle w:val="Prrafodelista"/>
        <w:keepNext/>
        <w:keepLines/>
        <w:widowControl w:val="0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6F3C47">
        <w:rPr>
          <w:b/>
          <w:bCs/>
          <w:smallCaps/>
          <w:color w:val="000000" w:themeColor="text1"/>
          <w:sz w:val="22"/>
          <w:szCs w:val="22"/>
        </w:rPr>
        <w:t>Variaci</w:t>
      </w:r>
      <w:r>
        <w:rPr>
          <w:b/>
          <w:bCs/>
          <w:smallCaps/>
          <w:color w:val="000000" w:themeColor="text1"/>
          <w:sz w:val="22"/>
          <w:szCs w:val="22"/>
        </w:rPr>
        <w:t>ón</w:t>
      </w:r>
      <w:r w:rsidRPr="006F3C47">
        <w:rPr>
          <w:b/>
          <w:bCs/>
          <w:smallCaps/>
          <w:color w:val="000000" w:themeColor="text1"/>
          <w:sz w:val="22"/>
          <w:szCs w:val="22"/>
        </w:rPr>
        <w:t xml:space="preserve"> e incidencia del</w:t>
      </w:r>
      <w:r>
        <w:rPr>
          <w:b/>
          <w:bCs/>
          <w:smallCaps/>
          <w:color w:val="000000" w:themeColor="text1"/>
          <w:sz w:val="22"/>
          <w:szCs w:val="22"/>
        </w:rPr>
        <w:br/>
        <w:t>Í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ndice </w:t>
      </w:r>
      <w:r>
        <w:rPr>
          <w:b/>
          <w:bCs/>
          <w:smallCaps/>
          <w:color w:val="000000" w:themeColor="text1"/>
          <w:sz w:val="22"/>
          <w:szCs w:val="22"/>
        </w:rPr>
        <w:t>N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acional </w:t>
      </w:r>
      <w:r>
        <w:rPr>
          <w:b/>
          <w:bCs/>
          <w:smallCaps/>
          <w:color w:val="000000" w:themeColor="text1"/>
          <w:sz w:val="22"/>
          <w:szCs w:val="22"/>
        </w:rPr>
        <w:t>d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e </w:t>
      </w:r>
      <w:r>
        <w:rPr>
          <w:b/>
          <w:bCs/>
          <w:smallCaps/>
          <w:color w:val="000000" w:themeColor="text1"/>
          <w:sz w:val="22"/>
          <w:szCs w:val="22"/>
        </w:rPr>
        <w:t>P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recios </w:t>
      </w:r>
      <w:r>
        <w:rPr>
          <w:b/>
          <w:bCs/>
          <w:smallCaps/>
          <w:color w:val="000000" w:themeColor="text1"/>
          <w:sz w:val="22"/>
          <w:szCs w:val="22"/>
        </w:rPr>
        <w:t>a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l </w:t>
      </w:r>
      <w:r>
        <w:rPr>
          <w:b/>
          <w:bCs/>
          <w:smallCaps/>
          <w:color w:val="000000" w:themeColor="text1"/>
          <w:sz w:val="22"/>
          <w:szCs w:val="22"/>
        </w:rPr>
        <w:t>C</w:t>
      </w:r>
      <w:r w:rsidRPr="002660A9">
        <w:rPr>
          <w:b/>
          <w:bCs/>
          <w:smallCaps/>
          <w:color w:val="000000" w:themeColor="text1"/>
          <w:sz w:val="22"/>
          <w:szCs w:val="22"/>
        </w:rPr>
        <w:t>onsumidor</w:t>
      </w:r>
      <w:r>
        <w:rPr>
          <w:b/>
          <w:bCs/>
          <w:smallCaps/>
          <w:color w:val="000000" w:themeColor="text1"/>
          <w:sz w:val="22"/>
          <w:szCs w:val="22"/>
        </w:rPr>
        <w:t xml:space="preserve"> </w:t>
      </w:r>
      <w:r w:rsidRPr="002660A9">
        <w:rPr>
          <w:b/>
          <w:bCs/>
          <w:smallCaps/>
          <w:color w:val="000000" w:themeColor="text1"/>
          <w:sz w:val="22"/>
          <w:szCs w:val="22"/>
        </w:rPr>
        <w:t>y sus componentes</w:t>
      </w:r>
    </w:p>
    <w:p w14:paraId="682B8BCA" w14:textId="77777777" w:rsidR="006E1973" w:rsidRPr="009C12DD" w:rsidRDefault="006E1973" w:rsidP="006E1973">
      <w:pPr>
        <w:keepNext/>
        <w:keepLines/>
        <w:widowControl w:val="0"/>
        <w:jc w:val="center"/>
        <w:rPr>
          <w:sz w:val="20"/>
          <w:szCs w:val="20"/>
        </w:rPr>
      </w:pPr>
      <w:r w:rsidRPr="009C12DD">
        <w:rPr>
          <w:smallCaps/>
          <w:sz w:val="20"/>
          <w:szCs w:val="20"/>
        </w:rPr>
        <w:t>septiembre de los años que se indican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6"/>
        <w:gridCol w:w="478"/>
        <w:gridCol w:w="477"/>
        <w:gridCol w:w="476"/>
        <w:gridCol w:w="134"/>
        <w:gridCol w:w="476"/>
        <w:gridCol w:w="476"/>
        <w:gridCol w:w="476"/>
        <w:gridCol w:w="134"/>
        <w:gridCol w:w="594"/>
        <w:gridCol w:w="594"/>
        <w:gridCol w:w="682"/>
        <w:gridCol w:w="134"/>
        <w:gridCol w:w="594"/>
        <w:gridCol w:w="594"/>
        <w:gridCol w:w="599"/>
      </w:tblGrid>
      <w:tr w:rsidR="006E1973" w:rsidRPr="00A9663B" w14:paraId="7E32E958" w14:textId="77777777" w:rsidTr="000E5A72">
        <w:trPr>
          <w:trHeight w:val="283"/>
          <w:jc w:val="center"/>
        </w:trPr>
        <w:tc>
          <w:tcPr>
            <w:tcW w:w="3036" w:type="dxa"/>
            <w:vMerge w:val="restart"/>
            <w:tcBorders>
              <w:top w:val="single" w:sz="8" w:space="0" w:color="006600"/>
              <w:left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699EB42C" w14:textId="77777777" w:rsidR="006E1973" w:rsidRPr="00443E47" w:rsidRDefault="006E1973" w:rsidP="000E5A72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2993" w:type="dxa"/>
            <w:gridSpan w:val="7"/>
            <w:tcBorders>
              <w:top w:val="single" w:sz="8" w:space="0" w:color="006600"/>
              <w:bottom w:val="single" w:sz="4" w:space="0" w:color="006600"/>
            </w:tcBorders>
            <w:shd w:val="clear" w:color="auto" w:fill="9FBE62"/>
            <w:vAlign w:val="center"/>
          </w:tcPr>
          <w:p w14:paraId="0872FC7D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Variación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porcentual</w:t>
            </w: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134" w:type="dxa"/>
            <w:tcBorders>
              <w:top w:val="single" w:sz="8" w:space="0" w:color="006600"/>
              <w:left w:val="nil"/>
              <w:right w:val="nil"/>
            </w:tcBorders>
            <w:shd w:val="clear" w:color="auto" w:fill="9FBE62"/>
            <w:vAlign w:val="center"/>
          </w:tcPr>
          <w:p w14:paraId="3E4D0E98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791" w:type="dxa"/>
            <w:gridSpan w:val="7"/>
            <w:tcBorders>
              <w:top w:val="single" w:sz="8" w:space="0" w:color="006600"/>
              <w:left w:val="nil"/>
              <w:bottom w:val="single" w:sz="4" w:space="0" w:color="006600"/>
              <w:right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2D35A620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Incidencia </w:t>
            </w:r>
            <w:r w:rsidRPr="00443E47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6E1973" w:rsidRPr="00A9663B" w14:paraId="50B3F2CD" w14:textId="77777777" w:rsidTr="000E5A72">
        <w:trPr>
          <w:trHeight w:val="283"/>
          <w:jc w:val="center"/>
        </w:trPr>
        <w:tc>
          <w:tcPr>
            <w:tcW w:w="3036" w:type="dxa"/>
            <w:vMerge/>
            <w:tcBorders>
              <w:left w:val="single" w:sz="8" w:space="0" w:color="006600"/>
            </w:tcBorders>
            <w:shd w:val="clear" w:color="auto" w:fill="9FBE62"/>
            <w:noWrap/>
            <w:vAlign w:val="center"/>
          </w:tcPr>
          <w:p w14:paraId="022EDF5E" w14:textId="77777777" w:rsidR="006E1973" w:rsidRPr="00443E47" w:rsidRDefault="006E1973" w:rsidP="000E5A72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31" w:type="dxa"/>
            <w:gridSpan w:val="3"/>
            <w:tcBorders>
              <w:top w:val="single" w:sz="4" w:space="0" w:color="006600"/>
              <w:bottom w:val="single" w:sz="4" w:space="0" w:color="006600"/>
            </w:tcBorders>
            <w:shd w:val="clear" w:color="auto" w:fill="9FBE62"/>
            <w:vAlign w:val="center"/>
          </w:tcPr>
          <w:p w14:paraId="5B3BB924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134" w:type="dxa"/>
            <w:tcBorders>
              <w:top w:val="single" w:sz="4" w:space="0" w:color="006600"/>
              <w:right w:val="nil"/>
            </w:tcBorders>
            <w:shd w:val="clear" w:color="auto" w:fill="9FBE62"/>
            <w:vAlign w:val="center"/>
          </w:tcPr>
          <w:p w14:paraId="1D3A896D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006600"/>
              <w:left w:val="nil"/>
              <w:bottom w:val="single" w:sz="4" w:space="0" w:color="006600"/>
            </w:tcBorders>
            <w:shd w:val="clear" w:color="auto" w:fill="9FBE62"/>
            <w:vAlign w:val="center"/>
          </w:tcPr>
          <w:p w14:paraId="69B6E1ED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>anual</w:t>
            </w:r>
          </w:p>
        </w:tc>
        <w:tc>
          <w:tcPr>
            <w:tcW w:w="134" w:type="dxa"/>
            <w:tcBorders>
              <w:left w:val="nil"/>
              <w:right w:val="nil"/>
            </w:tcBorders>
            <w:shd w:val="clear" w:color="auto" w:fill="9FBE62"/>
            <w:vAlign w:val="center"/>
          </w:tcPr>
          <w:p w14:paraId="28063E4E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006600"/>
              <w:left w:val="nil"/>
              <w:bottom w:val="single" w:sz="4" w:space="0" w:color="006600"/>
            </w:tcBorders>
            <w:shd w:val="clear" w:color="auto" w:fill="9FBE62"/>
            <w:noWrap/>
            <w:vAlign w:val="center"/>
          </w:tcPr>
          <w:p w14:paraId="1290FDD2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6600"/>
              <w:left w:val="nil"/>
              <w:right w:val="nil"/>
            </w:tcBorders>
            <w:shd w:val="clear" w:color="auto" w:fill="9FBE62"/>
            <w:vAlign w:val="center"/>
          </w:tcPr>
          <w:p w14:paraId="5F661FB4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787" w:type="dxa"/>
            <w:gridSpan w:val="3"/>
            <w:tcBorders>
              <w:top w:val="single" w:sz="4" w:space="0" w:color="006600"/>
              <w:left w:val="nil"/>
              <w:bottom w:val="single" w:sz="4" w:space="0" w:color="006600"/>
              <w:right w:val="single" w:sz="8" w:space="0" w:color="006600"/>
            </w:tcBorders>
            <w:shd w:val="clear" w:color="auto" w:fill="9FBE62"/>
            <w:noWrap/>
            <w:vAlign w:val="center"/>
          </w:tcPr>
          <w:p w14:paraId="6BDB21FE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anual </w:t>
            </w:r>
          </w:p>
        </w:tc>
      </w:tr>
      <w:tr w:rsidR="006E1973" w:rsidRPr="00A9663B" w14:paraId="01108CA0" w14:textId="77777777" w:rsidTr="000E5A72">
        <w:trPr>
          <w:trHeight w:val="283"/>
          <w:jc w:val="center"/>
        </w:trPr>
        <w:tc>
          <w:tcPr>
            <w:tcW w:w="3036" w:type="dxa"/>
            <w:vMerge/>
            <w:tcBorders>
              <w:left w:val="single" w:sz="8" w:space="0" w:color="006600"/>
              <w:bottom w:val="single" w:sz="8" w:space="0" w:color="006600"/>
            </w:tcBorders>
            <w:shd w:val="clear" w:color="auto" w:fill="9FBE62"/>
            <w:vAlign w:val="center"/>
            <w:hideMark/>
          </w:tcPr>
          <w:p w14:paraId="2276811C" w14:textId="77777777" w:rsidR="006E1973" w:rsidRPr="00443E47" w:rsidRDefault="006E1973" w:rsidP="000E5A72">
            <w:pPr>
              <w:jc w:val="center"/>
              <w:rPr>
                <w:b/>
                <w:bCs/>
                <w:color w:val="000000"/>
                <w:sz w:val="18"/>
                <w:szCs w:val="16"/>
                <w:lang w:eastAsia="es-MX"/>
              </w:rPr>
            </w:pPr>
          </w:p>
        </w:tc>
        <w:tc>
          <w:tcPr>
            <w:tcW w:w="478" w:type="dxa"/>
            <w:tcBorders>
              <w:top w:val="single" w:sz="4" w:space="0" w:color="006600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3743D275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7" w:type="dxa"/>
            <w:tcBorders>
              <w:top w:val="single" w:sz="4" w:space="0" w:color="006600"/>
              <w:left w:val="nil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3FEDB0B0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6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vAlign w:val="center"/>
          </w:tcPr>
          <w:p w14:paraId="1CA03624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" w:type="dxa"/>
            <w:tcBorders>
              <w:left w:val="nil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4949D3A0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30488515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6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692635F1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6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79F04B0B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" w:type="dxa"/>
            <w:tcBorders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127BE5CD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362BA63E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439557EA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82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535A791C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" w:type="dxa"/>
            <w:tcBorders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50E4FD7D" w14:textId="77777777" w:rsidR="006E1973" w:rsidRPr="00443E47" w:rsidRDefault="006E1973" w:rsidP="000E5A72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7BDD87D6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7CB11E5D" w14:textId="77777777" w:rsidR="006E1973" w:rsidRPr="00443E47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9" w:type="dxa"/>
            <w:tcBorders>
              <w:top w:val="single" w:sz="4" w:space="0" w:color="006600"/>
              <w:left w:val="nil"/>
              <w:bottom w:val="single" w:sz="8" w:space="0" w:color="006600"/>
              <w:right w:val="single" w:sz="8" w:space="0" w:color="006600"/>
            </w:tcBorders>
            <w:shd w:val="clear" w:color="auto" w:fill="9FBE62"/>
            <w:noWrap/>
            <w:vAlign w:val="center"/>
          </w:tcPr>
          <w:p w14:paraId="31E6DF48" w14:textId="77777777" w:rsidR="006E1973" w:rsidRPr="00443E47" w:rsidRDefault="006E1973" w:rsidP="000E5A72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6E1973" w:rsidRPr="009F6415" w14:paraId="79BDE300" w14:textId="77777777" w:rsidTr="000E5A72">
        <w:trPr>
          <w:trHeight w:val="283"/>
          <w:jc w:val="center"/>
        </w:trPr>
        <w:tc>
          <w:tcPr>
            <w:tcW w:w="3036" w:type="dxa"/>
            <w:tcBorders>
              <w:top w:val="single" w:sz="8" w:space="0" w:color="006600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2EF83D4" w14:textId="77777777" w:rsidR="006E1973" w:rsidRPr="00B21A5C" w:rsidRDefault="006E1973" w:rsidP="000E5A72">
            <w:pPr>
              <w:ind w:left="5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INPC </w:t>
            </w:r>
          </w:p>
        </w:tc>
        <w:tc>
          <w:tcPr>
            <w:tcW w:w="478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69A15493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77" w:type="dxa"/>
            <w:tcBorders>
              <w:top w:val="single" w:sz="8" w:space="0" w:color="006600"/>
              <w:left w:val="nil"/>
              <w:bottom w:val="dotted" w:sz="4" w:space="0" w:color="9FBE62"/>
              <w:right w:val="nil"/>
            </w:tcBorders>
            <w:vAlign w:val="center"/>
          </w:tcPr>
          <w:p w14:paraId="6D367AD1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76" w:type="dxa"/>
            <w:tcBorders>
              <w:top w:val="single" w:sz="8" w:space="0" w:color="006600"/>
              <w:left w:val="nil"/>
              <w:bottom w:val="dotted" w:sz="4" w:space="0" w:color="9FBE62"/>
            </w:tcBorders>
            <w:vAlign w:val="center"/>
          </w:tcPr>
          <w:p w14:paraId="5E12A7F3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34" w:type="dxa"/>
            <w:tcBorders>
              <w:top w:val="single" w:sz="8" w:space="0" w:color="006600"/>
              <w:left w:val="nil"/>
              <w:bottom w:val="dotted" w:sz="4" w:space="0" w:color="9FBE62"/>
              <w:right w:val="nil"/>
            </w:tcBorders>
            <w:vAlign w:val="center"/>
          </w:tcPr>
          <w:p w14:paraId="0CC1F138" w14:textId="77777777" w:rsidR="006E1973" w:rsidRPr="00E435AB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74F9FF4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476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14B8065F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8.70</w:t>
            </w:r>
          </w:p>
        </w:tc>
        <w:tc>
          <w:tcPr>
            <w:tcW w:w="476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72D91CDC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4.45</w:t>
            </w:r>
          </w:p>
        </w:tc>
        <w:tc>
          <w:tcPr>
            <w:tcW w:w="134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0E352686" w14:textId="77777777" w:rsidR="006E1973" w:rsidRPr="00E435AB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813AD3C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594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15E9A660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682" w:type="dxa"/>
            <w:tcBorders>
              <w:top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FA0609B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0.443</w:t>
            </w:r>
          </w:p>
        </w:tc>
        <w:tc>
          <w:tcPr>
            <w:tcW w:w="134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06A6E8D6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C3F1B01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6.000</w:t>
            </w:r>
          </w:p>
        </w:tc>
        <w:tc>
          <w:tcPr>
            <w:tcW w:w="594" w:type="dxa"/>
            <w:tcBorders>
              <w:top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BFBD739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8.700</w:t>
            </w:r>
          </w:p>
        </w:tc>
        <w:tc>
          <w:tcPr>
            <w:tcW w:w="599" w:type="dxa"/>
            <w:tcBorders>
              <w:top w:val="single" w:sz="8" w:space="0" w:color="006600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777C61B9" w14:textId="77777777" w:rsidR="006E1973" w:rsidRPr="00544E2E" w:rsidRDefault="006E1973" w:rsidP="000E5A72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4.454</w:t>
            </w:r>
          </w:p>
        </w:tc>
      </w:tr>
      <w:tr w:rsidR="006E1973" w:rsidRPr="00841586" w14:paraId="37E24FEF" w14:textId="77777777" w:rsidTr="000E5A72">
        <w:trPr>
          <w:trHeight w:val="283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04BA6D51" w14:textId="77777777" w:rsidR="006E1973" w:rsidRPr="00B21A5C" w:rsidRDefault="006E1973" w:rsidP="000E5A72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b/>
                <w:bCs/>
                <w:color w:val="000000"/>
                <w:sz w:val="16"/>
                <w:szCs w:val="16"/>
                <w:lang w:eastAsia="es-MX"/>
              </w:rPr>
              <w:t>Subyacente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7F0068B4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4DBDCF01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vAlign w:val="center"/>
          </w:tcPr>
          <w:p w14:paraId="05BB3EE5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7B688F62" w14:textId="77777777" w:rsidR="006E1973" w:rsidRPr="00E435AB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7551ABA4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4.92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5932BB52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8.28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0A4925AA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5.76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33369B50" w14:textId="77777777" w:rsidR="006E1973" w:rsidRPr="00E435AB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50F11A83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4C92F43F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0.502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3CB0FADD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0.274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6C94D24A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24545134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3.733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51BBF628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6.213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EBF1DE"/>
            <w:noWrap/>
            <w:vAlign w:val="center"/>
            <w:hideMark/>
          </w:tcPr>
          <w:p w14:paraId="32DF3433" w14:textId="77777777" w:rsidR="006E1973" w:rsidRPr="00544E2E" w:rsidRDefault="006E1973" w:rsidP="000E5A72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4.303</w:t>
            </w:r>
          </w:p>
        </w:tc>
      </w:tr>
      <w:tr w:rsidR="006E1973" w:rsidRPr="00841586" w14:paraId="731F53F9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02161A3" w14:textId="77777777" w:rsidR="006E1973" w:rsidRPr="00B21A5C" w:rsidRDefault="006E1973" w:rsidP="000E5A72">
            <w:pPr>
              <w:ind w:left="170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Mercancías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BAB6D94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A97858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41EB890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03F5AA38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28FC87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6.26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1093CF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10.84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A74A62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6.20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2815F4AA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D57EBD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0FF2E8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0.381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8A9F83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BA5499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F06569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2.503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133D19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4.344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BFD652D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2.532</w:t>
            </w:r>
          </w:p>
        </w:tc>
      </w:tr>
      <w:tr w:rsidR="006E1973" w:rsidRPr="00841586" w14:paraId="036C7099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3E57590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Alimentos, </w:t>
            </w:r>
            <w:r>
              <w:rPr>
                <w:color w:val="000000"/>
                <w:sz w:val="16"/>
                <w:szCs w:val="16"/>
                <w:lang w:eastAsia="es-MX"/>
              </w:rPr>
              <w:t>b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ebidas y </w:t>
            </w:r>
            <w:r>
              <w:rPr>
                <w:color w:val="000000"/>
                <w:sz w:val="16"/>
                <w:szCs w:val="16"/>
                <w:lang w:eastAsia="es-MX"/>
              </w:rPr>
              <w:t>t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abaco </w:t>
            </w:r>
            <w:r w:rsidRPr="00B21A5C">
              <w:rPr>
                <w:color w:val="000000"/>
                <w:sz w:val="16"/>
                <w:szCs w:val="16"/>
                <w:vertAlign w:val="superscript"/>
                <w:lang w:eastAsia="es-MX"/>
              </w:rPr>
              <w:t>2/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4DBE3C3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2BD907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1D5D3E1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D24C08B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5FB5E74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6.87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763465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13.38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68DFB93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7.57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FF9284B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48BA2A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BECDA7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0.236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8858DE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6A190C3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F3B6B6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1.438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592EFE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2.825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210978CF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1.667</w:t>
            </w:r>
          </w:p>
        </w:tc>
      </w:tr>
      <w:tr w:rsidR="006E1973" w:rsidRPr="00841586" w14:paraId="623C5DFC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228576D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Mercancías no </w:t>
            </w:r>
            <w:r>
              <w:rPr>
                <w:color w:val="000000"/>
                <w:sz w:val="16"/>
                <w:szCs w:val="16"/>
                <w:lang w:eastAsia="es-MX"/>
              </w:rPr>
              <w:t>a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limenticias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0AED32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DE66D6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2C010A0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3EE97133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CA88B2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5.59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8EEC73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8.00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B5D220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4EEE73D4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CDE625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A6F3A4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81CC3F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296975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639092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1.065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520CC2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1.518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1644A360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0.865</w:t>
            </w:r>
          </w:p>
        </w:tc>
      </w:tr>
      <w:tr w:rsidR="006E1973" w:rsidRPr="00841586" w14:paraId="3C88AF7E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0EE6AA8" w14:textId="77777777" w:rsidR="006E1973" w:rsidRPr="00B21A5C" w:rsidRDefault="006E1973" w:rsidP="000E5A72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Servicios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57E8E4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33249B6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1E696F1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DD7AE8E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650585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3.43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35940B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5.35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214A12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5.23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C76DB29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6C2A21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3D22ACC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0C09C0B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82F13DB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119ABC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1.230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0E0A46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1.869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1510B1FB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1.771</w:t>
            </w:r>
          </w:p>
        </w:tc>
      </w:tr>
      <w:tr w:rsidR="006E1973" w:rsidRPr="00841586" w14:paraId="461464C5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2C14F49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Vivienda </w:t>
            </w:r>
            <w:r w:rsidRPr="00B21A5C">
              <w:rPr>
                <w:color w:val="000000"/>
                <w:sz w:val="16"/>
                <w:szCs w:val="16"/>
                <w:vertAlign w:val="superscript"/>
                <w:lang w:eastAsia="es-MX"/>
              </w:rPr>
              <w:t>3/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2D0B8D8B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F41E82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0E743E7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C8E3A32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75B6283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2.26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7DF06F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21B279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3.58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6CAC158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B681F9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491B14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44B22E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186A22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508834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0.342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2A0CFA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0E49F3A3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0.496</w:t>
            </w:r>
          </w:p>
        </w:tc>
      </w:tr>
      <w:tr w:rsidR="006E1973" w:rsidRPr="00841586" w14:paraId="27491833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76AA805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Educación (</w:t>
            </w:r>
            <w:r>
              <w:rPr>
                <w:color w:val="000000"/>
                <w:sz w:val="16"/>
                <w:szCs w:val="16"/>
                <w:lang w:eastAsia="es-MX"/>
              </w:rPr>
              <w:t>c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olegiaturas)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1BC821C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1.29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7D8522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2.08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70D45DE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E229E64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1231C6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B05462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4.49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460280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6.59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7EB2A77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3C9065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2056C8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52276D3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635646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95A9964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3BB6B7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0.160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4816A1C7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0.225</w:t>
            </w:r>
          </w:p>
        </w:tc>
      </w:tr>
      <w:tr w:rsidR="006E1973" w:rsidRPr="00841586" w14:paraId="713E2EE7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A322C40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Otros </w:t>
            </w:r>
            <w:r>
              <w:rPr>
                <w:color w:val="000000"/>
                <w:sz w:val="16"/>
                <w:szCs w:val="16"/>
                <w:lang w:eastAsia="es-MX"/>
              </w:rPr>
              <w:t>s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ervicios </w:t>
            </w:r>
            <w:r w:rsidRPr="00B21A5C">
              <w:rPr>
                <w:color w:val="000000"/>
                <w:sz w:val="16"/>
                <w:szCs w:val="16"/>
                <w:vertAlign w:val="superscript"/>
                <w:lang w:eastAsia="es-MX"/>
              </w:rPr>
              <w:t>4/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1D8774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5864CB7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2DDD701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320F0A1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1BC09A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4.78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5CB629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7.44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691747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6.32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52F16D5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A8BDC6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292E190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7E4271B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6BD0FD4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E14E36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264A06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1.250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596ACCC3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1.050</w:t>
            </w:r>
          </w:p>
        </w:tc>
      </w:tr>
      <w:tr w:rsidR="006E1973" w:rsidRPr="00841586" w14:paraId="2721AC80" w14:textId="77777777" w:rsidTr="000E5A72">
        <w:trPr>
          <w:trHeight w:val="283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799A3A7E" w14:textId="77777777" w:rsidR="006E1973" w:rsidRPr="00B21A5C" w:rsidRDefault="006E1973" w:rsidP="000E5A72">
            <w:pPr>
              <w:ind w:left="113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b/>
                <w:bCs/>
                <w:color w:val="000000"/>
                <w:sz w:val="16"/>
                <w:szCs w:val="16"/>
                <w:lang w:eastAsia="es-MX"/>
              </w:rPr>
              <w:t>No Subyacente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2CC2E73D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4C2DE58D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vAlign w:val="center"/>
          </w:tcPr>
          <w:p w14:paraId="17CC3CA0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113E76E8" w14:textId="77777777" w:rsidR="006E1973" w:rsidRPr="00E435AB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24645F46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9.37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39A7D4BA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9.96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7698A44E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58E44224" w14:textId="77777777" w:rsidR="006E1973" w:rsidRPr="00E435AB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47CA3805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33D3E299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62A8C5B2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7FB52DC1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64A93B20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2.267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4B4E17C3" w14:textId="77777777" w:rsidR="006E1973" w:rsidRPr="00544E2E" w:rsidRDefault="006E1973" w:rsidP="000E5A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2.487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EBF1DE"/>
            <w:noWrap/>
            <w:vAlign w:val="center"/>
          </w:tcPr>
          <w:p w14:paraId="0DF26537" w14:textId="77777777" w:rsidR="006E1973" w:rsidRPr="00544E2E" w:rsidRDefault="006E1973" w:rsidP="000E5A72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0.151</w:t>
            </w:r>
          </w:p>
        </w:tc>
      </w:tr>
      <w:tr w:rsidR="006E1973" w:rsidRPr="00841586" w14:paraId="655DC3EB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1E362D8" w14:textId="77777777" w:rsidR="006E1973" w:rsidRPr="00B21A5C" w:rsidRDefault="006E1973" w:rsidP="000E5A72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Agropecuarios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B53E91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1.38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7D21CB0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1477BEA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50DA4CDC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1C36A3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10.41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0CF899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15.05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4DE411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3.25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D74FEE0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C62D58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6A77DE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296E90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2769C0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B4C239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1.110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2FD2A8C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1.672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55562888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0.382</w:t>
            </w:r>
          </w:p>
        </w:tc>
      </w:tr>
      <w:tr w:rsidR="006E1973" w:rsidRPr="00841586" w14:paraId="7A744825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931F865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Frutas y </w:t>
            </w:r>
            <w:r>
              <w:rPr>
                <w:color w:val="000000"/>
                <w:sz w:val="16"/>
                <w:szCs w:val="16"/>
                <w:lang w:eastAsia="es-MX"/>
              </w:rPr>
              <w:t>v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erduras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D13155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3.24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02715A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2.35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4676A08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FF9345B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65A74A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9.38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73B071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14.18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E8BA29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6.75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DE985B3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2BAEDC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83FFB2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991D7A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B0C455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0CD029B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3E9D2A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0C42D1B8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0.361</w:t>
            </w:r>
          </w:p>
        </w:tc>
      </w:tr>
      <w:tr w:rsidR="006E1973" w:rsidRPr="00841586" w14:paraId="7DB1B0EE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vAlign w:val="center"/>
            <w:hideMark/>
          </w:tcPr>
          <w:p w14:paraId="5A00BE82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Pecuarios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9995FDC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3BFF649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4FC2133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36857E8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501563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11.29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F5479C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15.79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6CFC6CB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C0A1FE1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B75D52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280026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3E90834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DEC841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595227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0.647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558894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40970BEF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0.021</w:t>
            </w:r>
          </w:p>
        </w:tc>
      </w:tr>
      <w:tr w:rsidR="006E1973" w:rsidRPr="00841586" w14:paraId="2AA81BC6" w14:textId="77777777" w:rsidTr="000E5A72">
        <w:trPr>
          <w:trHeight w:val="454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4DD83E3" w14:textId="77777777" w:rsidR="006E1973" w:rsidRPr="00B21A5C" w:rsidRDefault="006E1973" w:rsidP="000E5A72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Energéticos y </w:t>
            </w:r>
            <w:r>
              <w:rPr>
                <w:color w:val="000000"/>
                <w:sz w:val="16"/>
                <w:szCs w:val="16"/>
                <w:lang w:eastAsia="es-MX"/>
              </w:rPr>
              <w:t>t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arifas </w:t>
            </w:r>
            <w:r>
              <w:rPr>
                <w:color w:val="000000"/>
                <w:sz w:val="16"/>
                <w:szCs w:val="16"/>
                <w:lang w:eastAsia="es-MX"/>
              </w:rPr>
              <w:t>a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utorizadas por el </w:t>
            </w:r>
            <w:r>
              <w:rPr>
                <w:color w:val="000000"/>
                <w:sz w:val="16"/>
                <w:szCs w:val="16"/>
                <w:lang w:eastAsia="es-MX"/>
              </w:rPr>
              <w:t>g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obierno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11964D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63D9F7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-0.42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251B3D2C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1068984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2D66034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8.55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53556CC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5.88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A4FBAE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-1.71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4FC143B9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44FDEF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729332C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29CF47B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2A5BCFD4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F40B3E3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1.157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041C3F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0.815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46078C8F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-0.231</w:t>
            </w:r>
          </w:p>
        </w:tc>
      </w:tr>
      <w:tr w:rsidR="006E1973" w:rsidRPr="00841586" w14:paraId="43618331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E3E3BE5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Energéticos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48C862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E0438D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-0.72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2305C82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FDB7806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1985673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11.69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C392C35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6.16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861AA1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-4.61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5C74771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90C8308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00BA09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91CED7D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5CFC16E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E3C7DD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1.077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1B3814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0.598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4E739680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-0.437</w:t>
            </w:r>
          </w:p>
        </w:tc>
      </w:tr>
      <w:tr w:rsidR="006E1973" w:rsidRPr="00841586" w14:paraId="7BD69D64" w14:textId="77777777" w:rsidTr="000E5A72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0EF2CEB6" w14:textId="77777777" w:rsidR="006E1973" w:rsidRPr="00B21A5C" w:rsidRDefault="006E1973" w:rsidP="000E5A72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Tarifas </w:t>
            </w:r>
            <w:r>
              <w:rPr>
                <w:color w:val="000000"/>
                <w:sz w:val="16"/>
                <w:szCs w:val="16"/>
                <w:lang w:eastAsia="es-MX"/>
              </w:rPr>
              <w:t>a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utorizadas por el </w:t>
            </w:r>
            <w:r>
              <w:rPr>
                <w:color w:val="000000"/>
                <w:sz w:val="16"/>
                <w:szCs w:val="16"/>
                <w:lang w:eastAsia="es-MX"/>
              </w:rPr>
              <w:t>g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obierno</w:t>
            </w:r>
          </w:p>
        </w:tc>
        <w:tc>
          <w:tcPr>
            <w:tcW w:w="478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13F0E2C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single" w:sz="8" w:space="0" w:color="006600"/>
              <w:right w:val="nil"/>
            </w:tcBorders>
            <w:vAlign w:val="center"/>
          </w:tcPr>
          <w:p w14:paraId="1B38AAC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single" w:sz="8" w:space="0" w:color="006600"/>
            </w:tcBorders>
            <w:vAlign w:val="center"/>
          </w:tcPr>
          <w:p w14:paraId="67FCA73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single" w:sz="8" w:space="0" w:color="006600"/>
              <w:right w:val="nil"/>
            </w:tcBorders>
            <w:vAlign w:val="center"/>
          </w:tcPr>
          <w:p w14:paraId="62A83D7A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B4B504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1.86</w:t>
            </w:r>
          </w:p>
        </w:tc>
        <w:tc>
          <w:tcPr>
            <w:tcW w:w="476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4352ACC6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5.23</w:t>
            </w:r>
          </w:p>
        </w:tc>
        <w:tc>
          <w:tcPr>
            <w:tcW w:w="476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55BAF5C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5.14</w:t>
            </w:r>
          </w:p>
        </w:tc>
        <w:tc>
          <w:tcPr>
            <w:tcW w:w="134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0073C8EF" w14:textId="77777777" w:rsidR="006E1973" w:rsidRPr="00E435AB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74F0330A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594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3DE30C02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2" w:type="dxa"/>
            <w:tcBorders>
              <w:top w:val="dotted" w:sz="4" w:space="0" w:color="9FBE62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4A507407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34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0B801F71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4D42DEEF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594" w:type="dxa"/>
            <w:tcBorders>
              <w:top w:val="dotted" w:sz="4" w:space="0" w:color="9FBE62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196F4919" w14:textId="77777777" w:rsidR="006E1973" w:rsidRPr="00544E2E" w:rsidRDefault="006E1973" w:rsidP="000E5A72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single" w:sz="8" w:space="0" w:color="006600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5D54087D" w14:textId="77777777" w:rsidR="006E1973" w:rsidRPr="00544E2E" w:rsidRDefault="006E1973" w:rsidP="000E5A72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0.206</w:t>
            </w:r>
          </w:p>
        </w:tc>
      </w:tr>
    </w:tbl>
    <w:p w14:paraId="7360FA70" w14:textId="77777777" w:rsidR="006E1973" w:rsidRPr="00E671DE" w:rsidRDefault="006E1973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1/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La incidencia se refiere a la contribución</w:t>
      </w:r>
      <w:r>
        <w:rPr>
          <w:sz w:val="16"/>
          <w:szCs w:val="16"/>
        </w:rPr>
        <w:t>,</w:t>
      </w:r>
      <w:r w:rsidRPr="00E671DE">
        <w:rPr>
          <w:sz w:val="16"/>
          <w:szCs w:val="16"/>
        </w:rPr>
        <w:t xml:space="preserve"> en puntos porcentuales</w:t>
      </w:r>
      <w:r>
        <w:rPr>
          <w:sz w:val="16"/>
          <w:szCs w:val="16"/>
        </w:rPr>
        <w:t>,</w:t>
      </w:r>
      <w:r w:rsidRPr="00E671DE">
        <w:rPr>
          <w:sz w:val="16"/>
          <w:szCs w:val="16"/>
        </w:rPr>
        <w:t xml:space="preserve"> de cada componente del </w:t>
      </w:r>
      <w:r w:rsidRPr="00BA3C06">
        <w:rPr>
          <w:smallCaps/>
          <w:sz w:val="16"/>
          <w:szCs w:val="16"/>
        </w:rPr>
        <w:t xml:space="preserve">inpc </w:t>
      </w:r>
      <w:r w:rsidRPr="00E671DE">
        <w:rPr>
          <w:sz w:val="16"/>
          <w:szCs w:val="16"/>
        </w:rPr>
        <w:t xml:space="preserve">a la inflación general. </w:t>
      </w:r>
      <w:r>
        <w:rPr>
          <w:sz w:val="16"/>
          <w:szCs w:val="16"/>
        </w:rPr>
        <w:t>E</w:t>
      </w:r>
      <w:r w:rsidRPr="00E671DE">
        <w:rPr>
          <w:sz w:val="16"/>
          <w:szCs w:val="16"/>
        </w:rPr>
        <w:t xml:space="preserve">sta se calcula utilizando los ponderadores de cada subíndice, así como los precios relativos y sus respectivas variaciones. En ciertos casos, la suma de los componentes de algún grupo de subíndices puede </w:t>
      </w:r>
      <w:r>
        <w:rPr>
          <w:sz w:val="16"/>
          <w:szCs w:val="16"/>
        </w:rPr>
        <w:t>presentar</w:t>
      </w:r>
      <w:r w:rsidRPr="00E671DE">
        <w:rPr>
          <w:sz w:val="16"/>
          <w:szCs w:val="16"/>
        </w:rPr>
        <w:t xml:space="preserve"> discrepancia</w:t>
      </w:r>
      <w:r>
        <w:rPr>
          <w:sz w:val="16"/>
          <w:szCs w:val="16"/>
        </w:rPr>
        <w:t>s</w:t>
      </w:r>
      <w:r w:rsidRPr="00E671DE">
        <w:rPr>
          <w:sz w:val="16"/>
          <w:szCs w:val="16"/>
        </w:rPr>
        <w:t xml:space="preserve"> por efectos de redondeo.</w:t>
      </w:r>
    </w:p>
    <w:p w14:paraId="6A74974A" w14:textId="77777777" w:rsidR="006E1973" w:rsidRPr="00E671DE" w:rsidRDefault="006E1973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2/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Incluye alimentos procesados, bebidas y tabaco</w:t>
      </w:r>
      <w:r>
        <w:rPr>
          <w:sz w:val="16"/>
          <w:szCs w:val="16"/>
        </w:rPr>
        <w:t>.</w:t>
      </w:r>
      <w:r w:rsidRPr="00E671DE">
        <w:rPr>
          <w:sz w:val="16"/>
          <w:szCs w:val="16"/>
        </w:rPr>
        <w:t xml:space="preserve"> </w:t>
      </w:r>
      <w:r>
        <w:rPr>
          <w:sz w:val="16"/>
          <w:szCs w:val="16"/>
        </w:rPr>
        <w:t>N</w:t>
      </w:r>
      <w:r w:rsidRPr="00E671DE">
        <w:rPr>
          <w:sz w:val="16"/>
          <w:szCs w:val="16"/>
        </w:rPr>
        <w:t>o incluye productos agropecuarios.</w:t>
      </w:r>
    </w:p>
    <w:p w14:paraId="15DCF4C9" w14:textId="77777777" w:rsidR="006E1973" w:rsidRPr="00E671DE" w:rsidRDefault="006E1973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3/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Incluye vivienda propia, renta de vivienda, servicio doméstico y otros servicios para el hogar.</w:t>
      </w:r>
    </w:p>
    <w:p w14:paraId="58A78302" w14:textId="77777777" w:rsidR="006E1973" w:rsidRDefault="006E1973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4/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Incluye loncherías, fondas y taquerías, restaurantes y similares, servicio de telefonía móvil, mantenimiento de automóvil, consulta médica, servicios turísticos en paquete, entre otros.</w:t>
      </w:r>
    </w:p>
    <w:p w14:paraId="2D59C236" w14:textId="77777777" w:rsidR="006E1973" w:rsidRDefault="006E1973" w:rsidP="006E1973">
      <w:pPr>
        <w:autoSpaceDE w:val="0"/>
        <w:autoSpaceDN w:val="0"/>
        <w:adjustRightInd w:val="0"/>
        <w:ind w:left="210" w:right="51" w:hanging="142"/>
        <w:rPr>
          <w:sz w:val="16"/>
          <w:szCs w:val="16"/>
        </w:rPr>
      </w:pPr>
      <w:r w:rsidRPr="000D38ED">
        <w:rPr>
          <w:color w:val="000000" w:themeColor="text1"/>
          <w:sz w:val="16"/>
        </w:rPr>
        <w:t>Fuente:</w:t>
      </w:r>
      <w:r>
        <w:rPr>
          <w:color w:val="000000" w:themeColor="text1"/>
          <w:sz w:val="16"/>
        </w:rPr>
        <w:t xml:space="preserve"> </w:t>
      </w:r>
      <w:r w:rsidRPr="000D38ED">
        <w:rPr>
          <w:color w:val="000000" w:themeColor="text1"/>
          <w:sz w:val="16"/>
        </w:rPr>
        <w:t xml:space="preserve"> </w:t>
      </w:r>
      <w:r w:rsidRPr="00842D12">
        <w:rPr>
          <w:smallCaps/>
          <w:sz w:val="16"/>
          <w:szCs w:val="16"/>
        </w:rPr>
        <w:t>inegi</w:t>
      </w:r>
      <w:r w:rsidRPr="009C1AC7">
        <w:rPr>
          <w:caps/>
          <w:sz w:val="16"/>
          <w:szCs w:val="16"/>
        </w:rPr>
        <w:t xml:space="preserve">. </w:t>
      </w:r>
      <w:r>
        <w:rPr>
          <w:sz w:val="16"/>
          <w:szCs w:val="16"/>
        </w:rPr>
        <w:t>Índice Nacional de Precios al Consumidor (</w:t>
      </w:r>
      <w:r w:rsidRPr="006F3C47">
        <w:rPr>
          <w:smallCaps/>
          <w:sz w:val="16"/>
          <w:szCs w:val="16"/>
        </w:rPr>
        <w:t>inpc</w:t>
      </w:r>
      <w:r>
        <w:rPr>
          <w:sz w:val="16"/>
          <w:szCs w:val="16"/>
        </w:rPr>
        <w:t>), 2023.</w:t>
      </w:r>
    </w:p>
    <w:p w14:paraId="3BF64E78" w14:textId="77777777" w:rsidR="006E1973" w:rsidRPr="000D38ED" w:rsidRDefault="006E1973" w:rsidP="006E1973">
      <w:pPr>
        <w:autoSpaceDE w:val="0"/>
        <w:autoSpaceDN w:val="0"/>
        <w:adjustRightInd w:val="0"/>
        <w:ind w:left="210" w:right="51" w:hanging="142"/>
        <w:rPr>
          <w:color w:val="000000" w:themeColor="text1"/>
          <w:sz w:val="16"/>
        </w:rPr>
      </w:pPr>
    </w:p>
    <w:p w14:paraId="0858DBF5" w14:textId="77777777" w:rsidR="006E1973" w:rsidRDefault="006E1973" w:rsidP="006E1973">
      <w:pPr>
        <w:pStyle w:val="Texto"/>
        <w:autoSpaceDE w:val="0"/>
        <w:autoSpaceDN w:val="0"/>
        <w:adjustRightInd w:val="0"/>
        <w:spacing w:after="0" w:line="240" w:lineRule="auto"/>
        <w:ind w:firstLine="0"/>
        <w:jc w:val="center"/>
        <w:rPr>
          <w:b/>
          <w:sz w:val="22"/>
          <w:szCs w:val="24"/>
        </w:rPr>
      </w:pPr>
      <w:r w:rsidRPr="00472632">
        <w:rPr>
          <w:b/>
          <w:sz w:val="22"/>
          <w:szCs w:val="24"/>
        </w:rPr>
        <w:t>CERTIFICA</w:t>
      </w:r>
      <w:r>
        <w:rPr>
          <w:b/>
          <w:sz w:val="22"/>
          <w:szCs w:val="24"/>
        </w:rPr>
        <w:t>CIÓN ISO 9001:2015</w:t>
      </w:r>
    </w:p>
    <w:p w14:paraId="21F791F8" w14:textId="31A790F1" w:rsidR="006E1973" w:rsidRPr="00472632" w:rsidRDefault="006E1973" w:rsidP="006E1973">
      <w:pPr>
        <w:pStyle w:val="Texto"/>
        <w:autoSpaceDE w:val="0"/>
        <w:autoSpaceDN w:val="0"/>
        <w:adjustRightInd w:val="0"/>
        <w:spacing w:after="0" w:line="240" w:lineRule="auto"/>
        <w:ind w:firstLine="0"/>
        <w:jc w:val="center"/>
        <w:rPr>
          <w:b/>
          <w:sz w:val="22"/>
          <w:szCs w:val="24"/>
        </w:rPr>
      </w:pPr>
      <w:r>
        <w:rPr>
          <w:noProof/>
          <w:lang w:val="es-MX" w:eastAsia="es-MX"/>
        </w:rPr>
        <w:drawing>
          <wp:inline distT="0" distB="0" distL="0" distR="0" wp14:anchorId="047029B9" wp14:editId="5DFD4C36">
            <wp:extent cx="3621600" cy="1688400"/>
            <wp:effectExtent l="0" t="0" r="0" b="7620"/>
            <wp:docPr id="1682617502" name="Imagen 1682617502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600" cy="168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E06C5C" w14:textId="77777777" w:rsidR="00C21468" w:rsidRDefault="00C21468" w:rsidP="006E1973">
      <w:pPr>
        <w:pStyle w:val="NormalWeb"/>
        <w:spacing w:before="0" w:beforeAutospacing="0" w:after="0" w:afterAutospacing="0"/>
        <w:ind w:left="-426" w:right="-518"/>
        <w:contextualSpacing/>
        <w:jc w:val="center"/>
        <w:rPr>
          <w:rFonts w:ascii="Arial" w:hAnsi="Arial" w:cs="Arial"/>
          <w:sz w:val="22"/>
          <w:szCs w:val="22"/>
          <w:lang w:val="es-ES_tradnl"/>
        </w:rPr>
      </w:pPr>
      <w:bookmarkStart w:id="0" w:name="_Hlk147145049"/>
    </w:p>
    <w:p w14:paraId="06582F0F" w14:textId="2664D231" w:rsidR="006E1973" w:rsidRPr="00C21468" w:rsidRDefault="006E1973" w:rsidP="006E1973">
      <w:pPr>
        <w:pStyle w:val="NormalWeb"/>
        <w:spacing w:before="0" w:beforeAutospacing="0" w:after="0" w:afterAutospacing="0"/>
        <w:ind w:left="-426" w:right="-518"/>
        <w:contextualSpacing/>
        <w:jc w:val="center"/>
        <w:rPr>
          <w:rFonts w:ascii="Arial" w:hAnsi="Arial" w:cs="Arial"/>
          <w:sz w:val="22"/>
          <w:szCs w:val="22"/>
          <w:lang w:val="es-ES_tradnl"/>
        </w:rPr>
      </w:pPr>
      <w:r w:rsidRPr="00C21468">
        <w:rPr>
          <w:rFonts w:ascii="Arial" w:hAnsi="Arial" w:cs="Arial"/>
          <w:sz w:val="22"/>
          <w:szCs w:val="22"/>
          <w:lang w:val="es-ES_tradnl"/>
        </w:rPr>
        <w:t xml:space="preserve">Para consultas de medios y periodistas, escribir a: </w:t>
      </w:r>
      <w:hyperlink r:id="rId12" w:history="1">
        <w:r w:rsidRPr="00C21468">
          <w:rPr>
            <w:rStyle w:val="Hipervnculo"/>
            <w:rFonts w:ascii="Arial" w:eastAsiaTheme="majorEastAsia" w:hAnsi="Arial" w:cs="Arial"/>
            <w:sz w:val="22"/>
            <w:szCs w:val="22"/>
          </w:rPr>
          <w:t>comunicacionsocial@inegi.org.mx</w:t>
        </w:r>
      </w:hyperlink>
      <w:r w:rsidRPr="00C21468">
        <w:rPr>
          <w:rFonts w:ascii="Arial" w:hAnsi="Arial" w:cs="Arial"/>
          <w:sz w:val="22"/>
          <w:szCs w:val="22"/>
          <w:lang w:val="es-ES_tradnl"/>
        </w:rPr>
        <w:t xml:space="preserve">    </w:t>
      </w:r>
    </w:p>
    <w:p w14:paraId="001201E2" w14:textId="77777777" w:rsidR="006E1973" w:rsidRPr="00C21468" w:rsidRDefault="006E1973" w:rsidP="006E1973">
      <w:pPr>
        <w:pStyle w:val="NormalWeb"/>
        <w:spacing w:before="0" w:beforeAutospacing="0" w:after="0" w:afterAutospacing="0"/>
        <w:ind w:left="-426" w:right="-518"/>
        <w:contextualSpacing/>
        <w:jc w:val="center"/>
        <w:rPr>
          <w:rFonts w:ascii="Arial" w:hAnsi="Arial" w:cs="Arial"/>
          <w:sz w:val="22"/>
          <w:szCs w:val="22"/>
          <w:lang w:val="es-ES_tradnl"/>
        </w:rPr>
      </w:pPr>
      <w:r w:rsidRPr="00C21468">
        <w:rPr>
          <w:rFonts w:ascii="Arial" w:hAnsi="Arial" w:cs="Arial"/>
          <w:sz w:val="22"/>
          <w:szCs w:val="22"/>
          <w:lang w:val="es-ES_tradnl"/>
        </w:rPr>
        <w:t>o llamar al teléfono (55) 52-78-10-00, extensiones 321064, 321134 y 321241</w:t>
      </w:r>
    </w:p>
    <w:p w14:paraId="4DDEFB96" w14:textId="77777777" w:rsidR="006E1973" w:rsidRPr="00C21468" w:rsidRDefault="006E1973" w:rsidP="006E1973">
      <w:pPr>
        <w:pStyle w:val="NormalWeb"/>
        <w:spacing w:before="0" w:beforeAutospacing="0" w:after="0" w:afterAutospacing="0"/>
        <w:ind w:left="-426" w:right="-518"/>
        <w:contextualSpacing/>
        <w:jc w:val="center"/>
        <w:rPr>
          <w:rFonts w:ascii="Arial" w:hAnsi="Arial" w:cs="Arial"/>
          <w:sz w:val="22"/>
          <w:szCs w:val="22"/>
        </w:rPr>
      </w:pPr>
      <w:r w:rsidRPr="00C21468">
        <w:rPr>
          <w:rFonts w:ascii="Arial" w:hAnsi="Arial" w:cs="Arial"/>
          <w:sz w:val="22"/>
          <w:szCs w:val="22"/>
        </w:rPr>
        <w:t>Dirección de Atención a Medios/ Dirección General Adjunta de Comunicación</w:t>
      </w:r>
    </w:p>
    <w:p w14:paraId="7E668AFB" w14:textId="1CD2D8AB" w:rsidR="006E1973" w:rsidRDefault="00085A87" w:rsidP="006E1973">
      <w:pPr>
        <w:pStyle w:val="Piedepgina"/>
        <w:jc w:val="center"/>
        <w:rPr>
          <w:noProof/>
          <w:lang w:eastAsia="es-MX"/>
        </w:rPr>
      </w:pPr>
      <w:r>
        <w:rPr>
          <w:noProof/>
          <w:sz w:val="22"/>
          <w:szCs w:val="22"/>
          <w:lang w:eastAsia="es-MX"/>
        </w:rPr>
        <w:t xml:space="preserve">                 </w:t>
      </w:r>
      <w:r w:rsidR="006E1973" w:rsidRPr="00C21468">
        <w:rPr>
          <w:noProof/>
          <w:sz w:val="22"/>
          <w:szCs w:val="22"/>
          <w:lang w:eastAsia="es-MX"/>
        </w:rPr>
        <w:drawing>
          <wp:inline distT="0" distB="0" distL="0" distR="0" wp14:anchorId="3EEEC202" wp14:editId="5A82E2E4">
            <wp:extent cx="372725" cy="360438"/>
            <wp:effectExtent l="0" t="0" r="0" b="0"/>
            <wp:docPr id="9" name="Imagen 9" descr="Icono&#10;&#10;Descripción generada automáticament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25" cy="36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1973" w:rsidRPr="00C21468">
        <w:rPr>
          <w:noProof/>
          <w:sz w:val="22"/>
          <w:szCs w:val="22"/>
          <w:lang w:eastAsia="es-MX"/>
        </w:rPr>
        <w:t xml:space="preserve"> </w:t>
      </w:r>
      <w:r w:rsidR="006E1973" w:rsidRPr="00C21468">
        <w:rPr>
          <w:noProof/>
          <w:sz w:val="22"/>
          <w:szCs w:val="22"/>
          <w:lang w:eastAsia="es-MX"/>
        </w:rPr>
        <w:drawing>
          <wp:inline distT="0" distB="0" distL="0" distR="0" wp14:anchorId="50182285" wp14:editId="6214FEE1">
            <wp:extent cx="365760" cy="365760"/>
            <wp:effectExtent l="0" t="0" r="2540" b="2540"/>
            <wp:docPr id="1054915698" name="Imagen 1054915698" descr="Icono&#10;&#10;Descripción generada automá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cono&#10;&#10;Descripción generada automá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973" w:rsidRPr="00C21468">
        <w:rPr>
          <w:noProof/>
          <w:sz w:val="22"/>
          <w:szCs w:val="22"/>
          <w:lang w:eastAsia="es-MX"/>
        </w:rPr>
        <w:t xml:space="preserve"> </w:t>
      </w:r>
      <w:r w:rsidR="006E1973" w:rsidRPr="00C21468">
        <w:rPr>
          <w:noProof/>
          <w:sz w:val="22"/>
          <w:szCs w:val="22"/>
          <w:lang w:eastAsia="es-MX"/>
        </w:rPr>
        <w:drawing>
          <wp:inline distT="0" distB="0" distL="0" distR="0" wp14:anchorId="64B575D7" wp14:editId="0527C749">
            <wp:extent cx="365760" cy="365760"/>
            <wp:effectExtent l="0" t="0" r="2540" b="2540"/>
            <wp:docPr id="4" name="Imagen 4" descr="Imagen que contiene objeto, reloj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agen que contiene objeto, reloj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973" w:rsidRPr="00C21468">
        <w:rPr>
          <w:noProof/>
          <w:sz w:val="22"/>
          <w:szCs w:val="22"/>
          <w:lang w:eastAsia="es-MX"/>
        </w:rPr>
        <w:t xml:space="preserve"> </w:t>
      </w:r>
      <w:r w:rsidR="006E1973" w:rsidRPr="00C21468">
        <w:rPr>
          <w:noProof/>
          <w:sz w:val="22"/>
          <w:szCs w:val="22"/>
          <w:lang w:eastAsia="es-MX"/>
        </w:rPr>
        <w:drawing>
          <wp:inline distT="0" distB="0" distL="0" distR="0" wp14:anchorId="03B5F423" wp14:editId="6F5403EE">
            <wp:extent cx="365760" cy="365760"/>
            <wp:effectExtent l="0" t="0" r="2540" b="2540"/>
            <wp:docPr id="5" name="Imagen 5" descr="Logotip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973" w:rsidRPr="00C21468">
        <w:rPr>
          <w:noProof/>
          <w:sz w:val="22"/>
          <w:szCs w:val="22"/>
          <w:lang w:eastAsia="es-MX"/>
        </w:rPr>
        <w:t xml:space="preserve">  </w:t>
      </w:r>
      <w:r w:rsidR="006E1973" w:rsidRPr="00C21468">
        <w:rPr>
          <w:noProof/>
          <w:sz w:val="22"/>
          <w:szCs w:val="22"/>
          <w:lang w:eastAsia="es-MX"/>
        </w:rPr>
        <w:drawing>
          <wp:inline distT="0" distB="0" distL="0" distR="0" wp14:anchorId="64EA6E74" wp14:editId="24AF2CBD">
            <wp:extent cx="1436914" cy="152592"/>
            <wp:effectExtent l="0" t="0" r="0" b="0"/>
            <wp:docPr id="33" name="Imagen 33" descr="Icon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956" cy="18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973" w:rsidRPr="00C21468">
        <w:rPr>
          <w:noProof/>
          <w:sz w:val="22"/>
          <w:szCs w:val="22"/>
          <w:lang w:eastAsia="es-MX"/>
        </w:rPr>
        <w:br w:type="page"/>
      </w:r>
    </w:p>
    <w:p w14:paraId="260C760C" w14:textId="77777777" w:rsidR="006E1973" w:rsidRDefault="006E1973" w:rsidP="006E1973">
      <w:pPr>
        <w:spacing w:before="120"/>
        <w:ind w:left="-425" w:right="-516"/>
        <w:contextualSpacing/>
        <w:jc w:val="center"/>
        <w:rPr>
          <w:b/>
          <w:bCs/>
          <w:noProof/>
          <w:lang w:eastAsia="es-MX"/>
        </w:rPr>
      </w:pPr>
    </w:p>
    <w:p w14:paraId="38666C3B" w14:textId="09F8BA37" w:rsidR="006E1973" w:rsidRDefault="006E1973" w:rsidP="006E1973">
      <w:pPr>
        <w:spacing w:before="120"/>
        <w:ind w:left="-425" w:right="-516"/>
        <w:contextualSpacing/>
        <w:jc w:val="center"/>
        <w:rPr>
          <w:b/>
          <w:bCs/>
          <w:noProof/>
          <w:lang w:eastAsia="es-MX"/>
        </w:rPr>
      </w:pPr>
      <w:r w:rsidRPr="008F42F6">
        <w:rPr>
          <w:b/>
          <w:bCs/>
          <w:noProof/>
          <w:lang w:eastAsia="es-MX"/>
        </w:rPr>
        <w:t>NOTA TÉCNICA</w:t>
      </w:r>
    </w:p>
    <w:p w14:paraId="52C4E581" w14:textId="77777777" w:rsidR="006E1973" w:rsidRPr="008F42F6" w:rsidRDefault="006E1973" w:rsidP="006E1973">
      <w:pPr>
        <w:spacing w:before="120"/>
        <w:ind w:left="-425" w:right="-516"/>
        <w:contextualSpacing/>
        <w:jc w:val="center"/>
        <w:rPr>
          <w:b/>
          <w:bCs/>
          <w:iCs/>
          <w:smallCaps/>
        </w:rPr>
      </w:pPr>
    </w:p>
    <w:bookmarkEnd w:id="0"/>
    <w:p w14:paraId="1EF3A64E" w14:textId="0228BD7D" w:rsidR="00CB2261" w:rsidRDefault="00CB2261" w:rsidP="00A004E7">
      <w:pPr>
        <w:autoSpaceDE w:val="0"/>
        <w:autoSpaceDN w:val="0"/>
        <w:adjustRightInd w:val="0"/>
        <w:spacing w:before="240"/>
      </w:pPr>
      <w:r w:rsidRPr="00CB2261">
        <w:t>El Instituto Nacional de Estadística y Geografía (</w:t>
      </w:r>
      <w:r w:rsidRPr="00CB2261">
        <w:rPr>
          <w:smallCaps/>
        </w:rPr>
        <w:t>inegi</w:t>
      </w:r>
      <w:r w:rsidRPr="00CB2261">
        <w:t>) da a conocer los resultados del Índice Nacional de Precios al Consumidor (</w:t>
      </w:r>
      <w:r w:rsidRPr="00CB2261">
        <w:rPr>
          <w:smallCaps/>
        </w:rPr>
        <w:t>inpc</w:t>
      </w:r>
      <w:r w:rsidRPr="00CB2261">
        <w:t>)</w:t>
      </w:r>
      <w:r w:rsidR="00E05C34">
        <w:t xml:space="preserve">. Su </w:t>
      </w:r>
      <w:r w:rsidRPr="00CB2261">
        <w:t>finalidad es obtener la evolución de los precios de los bienes y servicios representativos que consumen las familias en México y adquiridos por un consumidor urbano promedio</w:t>
      </w:r>
      <w:r>
        <w:t>.</w:t>
      </w:r>
    </w:p>
    <w:p w14:paraId="5B79A231" w14:textId="27AC56CF" w:rsidR="00BA3C06" w:rsidRDefault="00BA3C06" w:rsidP="00BA3C06">
      <w:pPr>
        <w:keepNext/>
        <w:keepLines/>
        <w:widowControl w:val="0"/>
        <w:spacing w:before="360"/>
        <w:jc w:val="left"/>
      </w:pPr>
      <w:r w:rsidRPr="00EC4BE9">
        <w:rPr>
          <w:b/>
          <w:smallCaps/>
          <w:color w:val="000000" w:themeColor="text1"/>
        </w:rPr>
        <w:t xml:space="preserve">Índice Nacional de Precios al Consumidor </w:t>
      </w:r>
    </w:p>
    <w:p w14:paraId="39902DC7" w14:textId="2346500C" w:rsidR="00F12550" w:rsidRDefault="00544E2E" w:rsidP="00A004E7">
      <w:pPr>
        <w:autoSpaceDE w:val="0"/>
        <w:autoSpaceDN w:val="0"/>
        <w:adjustRightInd w:val="0"/>
        <w:spacing w:before="240"/>
      </w:pPr>
      <w:r w:rsidRPr="00544E2E">
        <w:t xml:space="preserve">En septiembre de 2023, el </w:t>
      </w:r>
      <w:r w:rsidR="00CB2261" w:rsidRPr="00CB2261">
        <w:rPr>
          <w:smallCaps/>
        </w:rPr>
        <w:t>inpc</w:t>
      </w:r>
      <w:r w:rsidRPr="00544E2E">
        <w:t xml:space="preserve"> </w:t>
      </w:r>
      <w:r w:rsidR="00CB2261">
        <w:t>presentó</w:t>
      </w:r>
      <w:r w:rsidRPr="00544E2E">
        <w:t xml:space="preserve"> un</w:t>
      </w:r>
      <w:r w:rsidR="00CB2261">
        <w:t xml:space="preserve"> incremento</w:t>
      </w:r>
      <w:r w:rsidRPr="00544E2E">
        <w:t xml:space="preserve"> mensual de 0.44 por ciento. En el mismo </w:t>
      </w:r>
      <w:r w:rsidR="00CB2261">
        <w:t>mes</w:t>
      </w:r>
      <w:r w:rsidR="00E527B8">
        <w:t xml:space="preserve"> </w:t>
      </w:r>
      <w:r w:rsidRPr="00544E2E">
        <w:t xml:space="preserve">de 2022, </w:t>
      </w:r>
      <w:r w:rsidR="00E527B8">
        <w:t>creció</w:t>
      </w:r>
      <w:r w:rsidRPr="00544E2E">
        <w:t xml:space="preserve"> 0.62 por ciento</w:t>
      </w:r>
      <w:r w:rsidR="00B3564B">
        <w:t>.</w:t>
      </w:r>
    </w:p>
    <w:p w14:paraId="6B38FF23" w14:textId="77777777" w:rsidR="000C372F" w:rsidRPr="0091201A" w:rsidRDefault="000C372F" w:rsidP="00A004E7">
      <w:pPr>
        <w:pStyle w:val="n01"/>
        <w:keepLines w:val="0"/>
        <w:spacing w:before="360"/>
        <w:ind w:left="0" w:firstLine="0"/>
        <w:jc w:val="center"/>
        <w:rPr>
          <w:rFonts w:ascii="Arial" w:hAnsi="Arial"/>
          <w:color w:val="auto"/>
          <w:sz w:val="20"/>
          <w:szCs w:val="20"/>
        </w:rPr>
      </w:pPr>
      <w:r w:rsidRPr="0091201A">
        <w:rPr>
          <w:rFonts w:ascii="Arial" w:hAnsi="Arial"/>
          <w:bCs/>
          <w:color w:val="auto"/>
          <w:sz w:val="20"/>
          <w:szCs w:val="20"/>
        </w:rPr>
        <w:t>Gráfica</w:t>
      </w:r>
      <w:r w:rsidRPr="0091201A">
        <w:rPr>
          <w:rFonts w:ascii="Arial" w:hAnsi="Arial"/>
          <w:color w:val="auto"/>
          <w:sz w:val="20"/>
          <w:szCs w:val="20"/>
        </w:rPr>
        <w:t xml:space="preserve"> 1</w:t>
      </w:r>
    </w:p>
    <w:p w14:paraId="04A0C560" w14:textId="7E96540E" w:rsidR="000C372F" w:rsidRPr="002660A9" w:rsidRDefault="000A158D" w:rsidP="00A004E7">
      <w:pPr>
        <w:pStyle w:val="n01"/>
        <w:keepLines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0000" w:themeColor="text1"/>
          <w:sz w:val="22"/>
          <w:szCs w:val="22"/>
        </w:rPr>
      </w:pPr>
      <w:r w:rsidRPr="006F3C47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Variación porcentual mensual del</w:t>
      </w:r>
      <w:r>
        <w:rPr>
          <w:rFonts w:ascii="Arial" w:hAnsi="Arial"/>
          <w:b/>
          <w:bCs/>
          <w:smallCaps/>
          <w:color w:val="000000" w:themeColor="text1"/>
          <w:sz w:val="22"/>
          <w:szCs w:val="22"/>
        </w:rPr>
        <w:t xml:space="preserve"> </w:t>
      </w:r>
      <w:r w:rsidR="000C372F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Í</w:t>
      </w:r>
      <w:r w:rsidR="000C372F" w:rsidRPr="002660A9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 xml:space="preserve">ndice </w:t>
      </w:r>
      <w:r w:rsidR="000C372F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N</w:t>
      </w:r>
      <w:r w:rsidR="000C372F" w:rsidRPr="002660A9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 xml:space="preserve">acional </w:t>
      </w:r>
      <w:r w:rsidR="000C372F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d</w:t>
      </w:r>
      <w:r w:rsidR="000C372F" w:rsidRPr="002660A9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 xml:space="preserve">e </w:t>
      </w:r>
      <w:r w:rsidR="000C372F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P</w:t>
      </w:r>
      <w:r w:rsidR="000C372F" w:rsidRPr="002660A9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 xml:space="preserve">recios </w:t>
      </w:r>
      <w:r w:rsidR="000C372F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a</w:t>
      </w:r>
      <w:r w:rsidR="000C372F" w:rsidRPr="002660A9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 xml:space="preserve">l </w:t>
      </w:r>
      <w:r w:rsidR="000C372F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C</w:t>
      </w:r>
      <w:r w:rsidR="000C372F" w:rsidRPr="002660A9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onsumidor</w:t>
      </w:r>
      <w:r w:rsidR="000C372F" w:rsidRPr="002660A9">
        <w:rPr>
          <w:rFonts w:ascii="Arial" w:hAnsi="Arial"/>
          <w:b/>
          <w:bCs/>
          <w:smallCaps/>
          <w:color w:val="FF0000"/>
          <w:sz w:val="22"/>
          <w:szCs w:val="22"/>
        </w:rPr>
        <w:t xml:space="preserve"> </w:t>
      </w:r>
    </w:p>
    <w:p w14:paraId="26C09778" w14:textId="14138CAC" w:rsidR="000C372F" w:rsidRPr="009C12DD" w:rsidRDefault="00CB2261" w:rsidP="000C372F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smallCaps/>
          <w:sz w:val="20"/>
          <w:szCs w:val="20"/>
        </w:rPr>
      </w:pPr>
      <w:r w:rsidRPr="009C12DD">
        <w:rPr>
          <w:smallCaps/>
          <w:sz w:val="20"/>
          <w:szCs w:val="20"/>
        </w:rPr>
        <w:t>septiembre de los años que se indican</w:t>
      </w:r>
    </w:p>
    <w:p w14:paraId="457F94C9" w14:textId="1009719C" w:rsidR="000C372F" w:rsidRDefault="00544E2E" w:rsidP="000C372F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55582531" wp14:editId="33505BFB">
            <wp:extent cx="5040000" cy="2893784"/>
            <wp:effectExtent l="0" t="0" r="27305" b="20955"/>
            <wp:docPr id="50970629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A7BB3B8" w14:textId="6D139A0E" w:rsidR="000D38ED" w:rsidRPr="000D38ED" w:rsidRDefault="000D38ED" w:rsidP="00250BD1">
      <w:pPr>
        <w:autoSpaceDE w:val="0"/>
        <w:autoSpaceDN w:val="0"/>
        <w:adjustRightInd w:val="0"/>
        <w:ind w:left="1134"/>
        <w:rPr>
          <w:color w:val="000000" w:themeColor="text1"/>
          <w:sz w:val="16"/>
        </w:rPr>
      </w:pPr>
      <w:r w:rsidRPr="000D38ED">
        <w:rPr>
          <w:color w:val="000000" w:themeColor="text1"/>
          <w:sz w:val="16"/>
        </w:rPr>
        <w:t xml:space="preserve">Fuente: </w:t>
      </w:r>
      <w:r w:rsidR="00BA3C06" w:rsidRPr="00BA3C06">
        <w:rPr>
          <w:smallCaps/>
          <w:color w:val="000000" w:themeColor="text1"/>
          <w:sz w:val="16"/>
        </w:rPr>
        <w:t>inegi</w:t>
      </w:r>
      <w:r w:rsidR="00887969">
        <w:rPr>
          <w:color w:val="000000" w:themeColor="text1"/>
          <w:sz w:val="16"/>
        </w:rPr>
        <w:t>.</w:t>
      </w:r>
      <w:r w:rsidR="00887969" w:rsidRPr="00887969">
        <w:rPr>
          <w:sz w:val="16"/>
          <w:szCs w:val="16"/>
        </w:rPr>
        <w:t xml:space="preserve"> </w:t>
      </w:r>
      <w:r w:rsidR="00887969">
        <w:rPr>
          <w:sz w:val="16"/>
          <w:szCs w:val="16"/>
        </w:rPr>
        <w:t>Índice Nacional de Precios al Consumidor</w:t>
      </w:r>
      <w:r w:rsidR="006F3C47">
        <w:rPr>
          <w:sz w:val="16"/>
          <w:szCs w:val="16"/>
        </w:rPr>
        <w:t xml:space="preserve"> (</w:t>
      </w:r>
      <w:r w:rsidR="00CB2261" w:rsidRPr="006F3C47">
        <w:rPr>
          <w:smallCaps/>
          <w:sz w:val="16"/>
          <w:szCs w:val="16"/>
        </w:rPr>
        <w:t>inpc</w:t>
      </w:r>
      <w:r w:rsidR="006F3C47">
        <w:rPr>
          <w:sz w:val="16"/>
          <w:szCs w:val="16"/>
        </w:rPr>
        <w:t>), 2023</w:t>
      </w:r>
      <w:r w:rsidR="00887969">
        <w:rPr>
          <w:sz w:val="16"/>
          <w:szCs w:val="16"/>
        </w:rPr>
        <w:t>.</w:t>
      </w:r>
      <w:r w:rsidR="00887969">
        <w:rPr>
          <w:color w:val="000000" w:themeColor="text1"/>
          <w:sz w:val="16"/>
        </w:rPr>
        <w:t xml:space="preserve"> </w:t>
      </w:r>
    </w:p>
    <w:p w14:paraId="06AA6560" w14:textId="7843342F" w:rsidR="000C372F" w:rsidRDefault="00BD6157" w:rsidP="0019118A">
      <w:pPr>
        <w:autoSpaceDE w:val="0"/>
        <w:autoSpaceDN w:val="0"/>
        <w:adjustRightInd w:val="0"/>
        <w:spacing w:before="600"/>
        <w:rPr>
          <w:color w:val="000000" w:themeColor="text1"/>
        </w:rPr>
      </w:pPr>
      <w:r w:rsidRPr="00D25428">
        <w:rPr>
          <w:color w:val="000000" w:themeColor="text1"/>
        </w:rPr>
        <w:t xml:space="preserve">En el siguiente cuadro se presentan las variaciones e incidencias </w:t>
      </w:r>
      <w:r>
        <w:rPr>
          <w:color w:val="000000" w:themeColor="text1"/>
        </w:rPr>
        <w:t xml:space="preserve">del </w:t>
      </w:r>
      <w:r w:rsidR="00FC0F91" w:rsidRPr="00FC0F91">
        <w:rPr>
          <w:smallCaps/>
          <w:color w:val="000000" w:themeColor="text1"/>
        </w:rPr>
        <w:t>inpc</w:t>
      </w:r>
      <w:r>
        <w:rPr>
          <w:color w:val="000000" w:themeColor="text1"/>
        </w:rPr>
        <w:t xml:space="preserve"> y sus componentes</w:t>
      </w:r>
      <w:r w:rsidR="000C372F">
        <w:rPr>
          <w:color w:val="000000" w:themeColor="text1"/>
        </w:rPr>
        <w:t>.</w:t>
      </w:r>
    </w:p>
    <w:p w14:paraId="074E5749" w14:textId="77777777" w:rsidR="00C243C3" w:rsidRDefault="00C243C3">
      <w:pPr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51FFCAF2" w14:textId="3B13F297" w:rsidR="000C372F" w:rsidRPr="0091201A" w:rsidRDefault="000C372F" w:rsidP="00E671DE">
      <w:pPr>
        <w:pStyle w:val="n01"/>
        <w:keepNext/>
        <w:spacing w:before="360"/>
        <w:ind w:left="0" w:firstLine="0"/>
        <w:jc w:val="center"/>
        <w:rPr>
          <w:rFonts w:ascii="Arial" w:hAnsi="Arial"/>
          <w:color w:val="auto"/>
          <w:sz w:val="20"/>
          <w:szCs w:val="20"/>
        </w:rPr>
      </w:pPr>
      <w:r>
        <w:rPr>
          <w:rFonts w:ascii="Arial" w:hAnsi="Arial"/>
          <w:bCs/>
          <w:color w:val="auto"/>
          <w:sz w:val="20"/>
          <w:szCs w:val="20"/>
        </w:rPr>
        <w:lastRenderedPageBreak/>
        <w:t>Cuadro</w:t>
      </w:r>
      <w:r w:rsidRPr="0091201A">
        <w:rPr>
          <w:rFonts w:ascii="Arial" w:hAnsi="Arial"/>
          <w:color w:val="auto"/>
          <w:sz w:val="20"/>
          <w:szCs w:val="20"/>
        </w:rPr>
        <w:t xml:space="preserve"> 1</w:t>
      </w:r>
    </w:p>
    <w:p w14:paraId="1D7655CF" w14:textId="0116FD5A" w:rsidR="00887969" w:rsidRPr="00B81C75" w:rsidRDefault="00887969" w:rsidP="00887969">
      <w:pPr>
        <w:pStyle w:val="Prrafodelista"/>
        <w:keepNext/>
        <w:keepLines/>
        <w:widowControl w:val="0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6F3C47">
        <w:rPr>
          <w:b/>
          <w:bCs/>
          <w:smallCaps/>
          <w:color w:val="000000" w:themeColor="text1"/>
          <w:sz w:val="22"/>
          <w:szCs w:val="22"/>
        </w:rPr>
        <w:t>Variaci</w:t>
      </w:r>
      <w:r w:rsidR="003F6E3A">
        <w:rPr>
          <w:b/>
          <w:bCs/>
          <w:smallCaps/>
          <w:color w:val="000000" w:themeColor="text1"/>
          <w:sz w:val="22"/>
          <w:szCs w:val="22"/>
        </w:rPr>
        <w:t>ón</w:t>
      </w:r>
      <w:r w:rsidRPr="006F3C47">
        <w:rPr>
          <w:b/>
          <w:bCs/>
          <w:smallCaps/>
          <w:color w:val="000000" w:themeColor="text1"/>
          <w:sz w:val="22"/>
          <w:szCs w:val="22"/>
        </w:rPr>
        <w:t xml:space="preserve"> e incidencia del</w:t>
      </w:r>
      <w:r w:rsidR="003F6E3A">
        <w:rPr>
          <w:b/>
          <w:bCs/>
          <w:smallCaps/>
          <w:color w:val="000000" w:themeColor="text1"/>
          <w:sz w:val="22"/>
          <w:szCs w:val="22"/>
        </w:rPr>
        <w:br/>
      </w:r>
      <w:r>
        <w:rPr>
          <w:b/>
          <w:bCs/>
          <w:smallCaps/>
          <w:color w:val="000000" w:themeColor="text1"/>
          <w:sz w:val="22"/>
          <w:szCs w:val="22"/>
        </w:rPr>
        <w:t>Í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ndice </w:t>
      </w:r>
      <w:r>
        <w:rPr>
          <w:b/>
          <w:bCs/>
          <w:smallCaps/>
          <w:color w:val="000000" w:themeColor="text1"/>
          <w:sz w:val="22"/>
          <w:szCs w:val="22"/>
        </w:rPr>
        <w:t>N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acional </w:t>
      </w:r>
      <w:r>
        <w:rPr>
          <w:b/>
          <w:bCs/>
          <w:smallCaps/>
          <w:color w:val="000000" w:themeColor="text1"/>
          <w:sz w:val="22"/>
          <w:szCs w:val="22"/>
        </w:rPr>
        <w:t>d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e </w:t>
      </w:r>
      <w:r>
        <w:rPr>
          <w:b/>
          <w:bCs/>
          <w:smallCaps/>
          <w:color w:val="000000" w:themeColor="text1"/>
          <w:sz w:val="22"/>
          <w:szCs w:val="22"/>
        </w:rPr>
        <w:t>P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recios </w:t>
      </w:r>
      <w:r>
        <w:rPr>
          <w:b/>
          <w:bCs/>
          <w:smallCaps/>
          <w:color w:val="000000" w:themeColor="text1"/>
          <w:sz w:val="22"/>
          <w:szCs w:val="22"/>
        </w:rPr>
        <w:t>a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l </w:t>
      </w:r>
      <w:r>
        <w:rPr>
          <w:b/>
          <w:bCs/>
          <w:smallCaps/>
          <w:color w:val="000000" w:themeColor="text1"/>
          <w:sz w:val="22"/>
          <w:szCs w:val="22"/>
        </w:rPr>
        <w:t>C</w:t>
      </w:r>
      <w:r w:rsidRPr="002660A9">
        <w:rPr>
          <w:b/>
          <w:bCs/>
          <w:smallCaps/>
          <w:color w:val="000000" w:themeColor="text1"/>
          <w:sz w:val="22"/>
          <w:szCs w:val="22"/>
        </w:rPr>
        <w:t>onsumidor</w:t>
      </w:r>
      <w:r w:rsidR="00BA3C06">
        <w:rPr>
          <w:b/>
          <w:bCs/>
          <w:smallCaps/>
          <w:color w:val="000000" w:themeColor="text1"/>
          <w:sz w:val="22"/>
          <w:szCs w:val="22"/>
        </w:rPr>
        <w:t xml:space="preserve"> </w:t>
      </w:r>
      <w:r w:rsidRPr="002660A9">
        <w:rPr>
          <w:b/>
          <w:bCs/>
          <w:smallCaps/>
          <w:color w:val="000000" w:themeColor="text1"/>
          <w:sz w:val="22"/>
          <w:szCs w:val="22"/>
        </w:rPr>
        <w:t>y sus componentes</w:t>
      </w:r>
    </w:p>
    <w:p w14:paraId="392F5F4A" w14:textId="324F2E2B" w:rsidR="000C372F" w:rsidRPr="009C12DD" w:rsidRDefault="00CB2261" w:rsidP="00E671DE">
      <w:pPr>
        <w:keepNext/>
        <w:keepLines/>
        <w:widowControl w:val="0"/>
        <w:jc w:val="center"/>
        <w:rPr>
          <w:sz w:val="20"/>
          <w:szCs w:val="20"/>
        </w:rPr>
      </w:pPr>
      <w:r w:rsidRPr="009C12DD">
        <w:rPr>
          <w:smallCaps/>
          <w:sz w:val="20"/>
          <w:szCs w:val="20"/>
        </w:rPr>
        <w:t>septiembre de los años que se indican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6"/>
        <w:gridCol w:w="478"/>
        <w:gridCol w:w="477"/>
        <w:gridCol w:w="476"/>
        <w:gridCol w:w="134"/>
        <w:gridCol w:w="476"/>
        <w:gridCol w:w="476"/>
        <w:gridCol w:w="476"/>
        <w:gridCol w:w="134"/>
        <w:gridCol w:w="594"/>
        <w:gridCol w:w="594"/>
        <w:gridCol w:w="682"/>
        <w:gridCol w:w="134"/>
        <w:gridCol w:w="594"/>
        <w:gridCol w:w="594"/>
        <w:gridCol w:w="599"/>
      </w:tblGrid>
      <w:tr w:rsidR="00C243C3" w:rsidRPr="00A9663B" w14:paraId="42B444CF" w14:textId="77777777" w:rsidTr="00683108">
        <w:trPr>
          <w:trHeight w:val="283"/>
          <w:jc w:val="center"/>
        </w:trPr>
        <w:tc>
          <w:tcPr>
            <w:tcW w:w="3036" w:type="dxa"/>
            <w:vMerge w:val="restart"/>
            <w:tcBorders>
              <w:top w:val="single" w:sz="8" w:space="0" w:color="006600"/>
              <w:left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3D5B6B2B" w14:textId="77777777" w:rsidR="00C243C3" w:rsidRPr="00443E47" w:rsidRDefault="00C243C3" w:rsidP="000E698C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bookmarkStart w:id="1" w:name="_Hlk2757709"/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2993" w:type="dxa"/>
            <w:gridSpan w:val="7"/>
            <w:tcBorders>
              <w:top w:val="single" w:sz="8" w:space="0" w:color="006600"/>
              <w:bottom w:val="single" w:sz="4" w:space="0" w:color="006600"/>
            </w:tcBorders>
            <w:shd w:val="clear" w:color="auto" w:fill="9FBE62"/>
            <w:vAlign w:val="center"/>
          </w:tcPr>
          <w:p w14:paraId="772B3818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Variación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porcentual</w:t>
            </w: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134" w:type="dxa"/>
            <w:tcBorders>
              <w:top w:val="single" w:sz="8" w:space="0" w:color="006600"/>
              <w:left w:val="nil"/>
              <w:right w:val="nil"/>
            </w:tcBorders>
            <w:shd w:val="clear" w:color="auto" w:fill="9FBE62"/>
            <w:vAlign w:val="center"/>
          </w:tcPr>
          <w:p w14:paraId="5013EB00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791" w:type="dxa"/>
            <w:gridSpan w:val="7"/>
            <w:tcBorders>
              <w:top w:val="single" w:sz="8" w:space="0" w:color="006600"/>
              <w:left w:val="nil"/>
              <w:bottom w:val="single" w:sz="4" w:space="0" w:color="006600"/>
              <w:right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272B49A0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Incidencia </w:t>
            </w:r>
            <w:r w:rsidRPr="00443E47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</w:tr>
      <w:tr w:rsidR="00C243C3" w:rsidRPr="00A9663B" w14:paraId="427B5015" w14:textId="77777777" w:rsidTr="00683108">
        <w:trPr>
          <w:trHeight w:val="283"/>
          <w:jc w:val="center"/>
        </w:trPr>
        <w:tc>
          <w:tcPr>
            <w:tcW w:w="3036" w:type="dxa"/>
            <w:vMerge/>
            <w:tcBorders>
              <w:left w:val="single" w:sz="8" w:space="0" w:color="006600"/>
            </w:tcBorders>
            <w:shd w:val="clear" w:color="auto" w:fill="9FBE62"/>
            <w:noWrap/>
            <w:vAlign w:val="center"/>
          </w:tcPr>
          <w:p w14:paraId="18C09032" w14:textId="77777777" w:rsidR="00C243C3" w:rsidRPr="00443E47" w:rsidRDefault="00C243C3" w:rsidP="000E698C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31" w:type="dxa"/>
            <w:gridSpan w:val="3"/>
            <w:tcBorders>
              <w:top w:val="single" w:sz="4" w:space="0" w:color="006600"/>
              <w:bottom w:val="single" w:sz="4" w:space="0" w:color="006600"/>
            </w:tcBorders>
            <w:shd w:val="clear" w:color="auto" w:fill="9FBE62"/>
            <w:vAlign w:val="center"/>
          </w:tcPr>
          <w:p w14:paraId="2E687D38" w14:textId="5417A428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134" w:type="dxa"/>
            <w:tcBorders>
              <w:top w:val="single" w:sz="4" w:space="0" w:color="006600"/>
              <w:right w:val="nil"/>
            </w:tcBorders>
            <w:shd w:val="clear" w:color="auto" w:fill="9FBE62"/>
            <w:vAlign w:val="center"/>
          </w:tcPr>
          <w:p w14:paraId="7998A9E1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006600"/>
              <w:left w:val="nil"/>
              <w:bottom w:val="single" w:sz="4" w:space="0" w:color="006600"/>
            </w:tcBorders>
            <w:shd w:val="clear" w:color="auto" w:fill="9FBE62"/>
            <w:vAlign w:val="center"/>
          </w:tcPr>
          <w:p w14:paraId="70BA0316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>anual</w:t>
            </w:r>
          </w:p>
        </w:tc>
        <w:tc>
          <w:tcPr>
            <w:tcW w:w="134" w:type="dxa"/>
            <w:tcBorders>
              <w:left w:val="nil"/>
              <w:right w:val="nil"/>
            </w:tcBorders>
            <w:shd w:val="clear" w:color="auto" w:fill="9FBE62"/>
            <w:vAlign w:val="center"/>
          </w:tcPr>
          <w:p w14:paraId="2B1567FE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006600"/>
              <w:left w:val="nil"/>
              <w:bottom w:val="single" w:sz="4" w:space="0" w:color="006600"/>
            </w:tcBorders>
            <w:shd w:val="clear" w:color="auto" w:fill="9FBE62"/>
            <w:noWrap/>
            <w:vAlign w:val="center"/>
          </w:tcPr>
          <w:p w14:paraId="6F433EA2" w14:textId="735CEC98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134" w:type="dxa"/>
            <w:tcBorders>
              <w:top w:val="single" w:sz="4" w:space="0" w:color="006600"/>
              <w:left w:val="nil"/>
              <w:right w:val="nil"/>
            </w:tcBorders>
            <w:shd w:val="clear" w:color="auto" w:fill="9FBE62"/>
            <w:vAlign w:val="center"/>
          </w:tcPr>
          <w:p w14:paraId="01C6B202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787" w:type="dxa"/>
            <w:gridSpan w:val="3"/>
            <w:tcBorders>
              <w:top w:val="single" w:sz="4" w:space="0" w:color="006600"/>
              <w:left w:val="nil"/>
              <w:bottom w:val="single" w:sz="4" w:space="0" w:color="006600"/>
              <w:right w:val="single" w:sz="8" w:space="0" w:color="006600"/>
            </w:tcBorders>
            <w:shd w:val="clear" w:color="auto" w:fill="9FBE62"/>
            <w:noWrap/>
            <w:vAlign w:val="center"/>
          </w:tcPr>
          <w:p w14:paraId="3EA7B298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anual </w:t>
            </w:r>
          </w:p>
        </w:tc>
      </w:tr>
      <w:tr w:rsidR="00463E77" w:rsidRPr="00A9663B" w14:paraId="48C441C3" w14:textId="77777777" w:rsidTr="00683108">
        <w:trPr>
          <w:trHeight w:val="283"/>
          <w:jc w:val="center"/>
        </w:trPr>
        <w:tc>
          <w:tcPr>
            <w:tcW w:w="3036" w:type="dxa"/>
            <w:vMerge/>
            <w:tcBorders>
              <w:left w:val="single" w:sz="8" w:space="0" w:color="006600"/>
              <w:bottom w:val="single" w:sz="8" w:space="0" w:color="006600"/>
            </w:tcBorders>
            <w:shd w:val="clear" w:color="auto" w:fill="9FBE62"/>
            <w:vAlign w:val="center"/>
            <w:hideMark/>
          </w:tcPr>
          <w:p w14:paraId="0FBBFE76" w14:textId="77777777" w:rsidR="00C243C3" w:rsidRPr="00443E47" w:rsidRDefault="00C243C3" w:rsidP="000E698C">
            <w:pPr>
              <w:jc w:val="center"/>
              <w:rPr>
                <w:b/>
                <w:bCs/>
                <w:color w:val="000000"/>
                <w:sz w:val="18"/>
                <w:szCs w:val="16"/>
                <w:lang w:eastAsia="es-MX"/>
              </w:rPr>
            </w:pPr>
          </w:p>
        </w:tc>
        <w:tc>
          <w:tcPr>
            <w:tcW w:w="478" w:type="dxa"/>
            <w:tcBorders>
              <w:top w:val="single" w:sz="4" w:space="0" w:color="006600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3A1DBDA0" w14:textId="77777777" w:rsidR="00C243C3" w:rsidRPr="00443E47" w:rsidRDefault="00C243C3" w:rsidP="00C74B86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7" w:type="dxa"/>
            <w:tcBorders>
              <w:top w:val="single" w:sz="4" w:space="0" w:color="006600"/>
              <w:left w:val="nil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220064EA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6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vAlign w:val="center"/>
          </w:tcPr>
          <w:p w14:paraId="042C2AEB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" w:type="dxa"/>
            <w:tcBorders>
              <w:left w:val="nil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2D773EE8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52B51356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76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07B3A7E8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6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123D24B5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" w:type="dxa"/>
            <w:tcBorders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4EB5FAC9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3662D25A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082C9EAA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82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32CF9CAD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" w:type="dxa"/>
            <w:tcBorders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61BA662C" w14:textId="77777777" w:rsidR="00C243C3" w:rsidRPr="00443E47" w:rsidRDefault="00C243C3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46EE9135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94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49457552" w14:textId="77777777" w:rsidR="00C243C3" w:rsidRPr="00443E47" w:rsidRDefault="00C243C3" w:rsidP="005B4D72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9" w:type="dxa"/>
            <w:tcBorders>
              <w:top w:val="single" w:sz="4" w:space="0" w:color="006600"/>
              <w:left w:val="nil"/>
              <w:bottom w:val="single" w:sz="8" w:space="0" w:color="006600"/>
              <w:right w:val="single" w:sz="8" w:space="0" w:color="006600"/>
            </w:tcBorders>
            <w:shd w:val="clear" w:color="auto" w:fill="9FBE62"/>
            <w:noWrap/>
            <w:vAlign w:val="center"/>
          </w:tcPr>
          <w:p w14:paraId="08B2A72E" w14:textId="77777777" w:rsidR="00C243C3" w:rsidRPr="00443E47" w:rsidRDefault="00C243C3" w:rsidP="005B4D72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43E47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544E2E" w:rsidRPr="009F6415" w14:paraId="7F762C05" w14:textId="77777777" w:rsidTr="00544E2E">
        <w:trPr>
          <w:trHeight w:val="283"/>
          <w:jc w:val="center"/>
        </w:trPr>
        <w:tc>
          <w:tcPr>
            <w:tcW w:w="3036" w:type="dxa"/>
            <w:tcBorders>
              <w:top w:val="single" w:sz="8" w:space="0" w:color="006600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C1BBC91" w14:textId="77777777" w:rsidR="00544E2E" w:rsidRPr="00B21A5C" w:rsidRDefault="00544E2E" w:rsidP="00544E2E">
            <w:pPr>
              <w:ind w:left="5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INPC </w:t>
            </w:r>
          </w:p>
        </w:tc>
        <w:tc>
          <w:tcPr>
            <w:tcW w:w="478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3F1DE1A4" w14:textId="22157B5F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77" w:type="dxa"/>
            <w:tcBorders>
              <w:top w:val="single" w:sz="8" w:space="0" w:color="006600"/>
              <w:left w:val="nil"/>
              <w:bottom w:val="dotted" w:sz="4" w:space="0" w:color="9FBE62"/>
              <w:right w:val="nil"/>
            </w:tcBorders>
            <w:vAlign w:val="center"/>
          </w:tcPr>
          <w:p w14:paraId="786617AF" w14:textId="5B43F1FD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476" w:type="dxa"/>
            <w:tcBorders>
              <w:top w:val="single" w:sz="8" w:space="0" w:color="006600"/>
              <w:left w:val="nil"/>
              <w:bottom w:val="dotted" w:sz="4" w:space="0" w:color="9FBE62"/>
            </w:tcBorders>
            <w:vAlign w:val="center"/>
          </w:tcPr>
          <w:p w14:paraId="7FA77CDF" w14:textId="28724929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34" w:type="dxa"/>
            <w:tcBorders>
              <w:top w:val="single" w:sz="8" w:space="0" w:color="006600"/>
              <w:left w:val="nil"/>
              <w:bottom w:val="dotted" w:sz="4" w:space="0" w:color="9FBE62"/>
              <w:right w:val="nil"/>
            </w:tcBorders>
            <w:vAlign w:val="center"/>
          </w:tcPr>
          <w:p w14:paraId="576E7138" w14:textId="77777777" w:rsidR="00544E2E" w:rsidRPr="00E435AB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2FA5513" w14:textId="5A891ECC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476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189E8AAE" w14:textId="1F87DEDD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8.70</w:t>
            </w:r>
          </w:p>
        </w:tc>
        <w:tc>
          <w:tcPr>
            <w:tcW w:w="476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153AE159" w14:textId="7DE91D29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4.45</w:t>
            </w:r>
          </w:p>
        </w:tc>
        <w:tc>
          <w:tcPr>
            <w:tcW w:w="134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0EE3C649" w14:textId="77777777" w:rsidR="00544E2E" w:rsidRPr="00E435AB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33AA5C7" w14:textId="379A50FF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594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0BF6932C" w14:textId="54E329E6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682" w:type="dxa"/>
            <w:tcBorders>
              <w:top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D78A43A" w14:textId="751AA50A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0.443</w:t>
            </w:r>
          </w:p>
        </w:tc>
        <w:tc>
          <w:tcPr>
            <w:tcW w:w="134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6841031C" w14:textId="77777777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121324C" w14:textId="4E977875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6.000</w:t>
            </w:r>
          </w:p>
        </w:tc>
        <w:tc>
          <w:tcPr>
            <w:tcW w:w="594" w:type="dxa"/>
            <w:tcBorders>
              <w:top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1936162" w14:textId="093A67E0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8.700</w:t>
            </w:r>
          </w:p>
        </w:tc>
        <w:tc>
          <w:tcPr>
            <w:tcW w:w="599" w:type="dxa"/>
            <w:tcBorders>
              <w:top w:val="single" w:sz="8" w:space="0" w:color="006600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5E0BA2EC" w14:textId="103361C6" w:rsidR="00544E2E" w:rsidRPr="00544E2E" w:rsidRDefault="00544E2E" w:rsidP="00544E2E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4.454</w:t>
            </w:r>
          </w:p>
        </w:tc>
      </w:tr>
      <w:tr w:rsidR="00544E2E" w:rsidRPr="00841586" w14:paraId="6EB8302F" w14:textId="77777777" w:rsidTr="00544E2E">
        <w:trPr>
          <w:trHeight w:val="283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7383B86B" w14:textId="77777777" w:rsidR="00544E2E" w:rsidRPr="00B21A5C" w:rsidRDefault="00544E2E" w:rsidP="00544E2E">
            <w:pPr>
              <w:ind w:left="113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b/>
                <w:bCs/>
                <w:color w:val="000000"/>
                <w:sz w:val="16"/>
                <w:szCs w:val="16"/>
                <w:lang w:eastAsia="es-MX"/>
              </w:rPr>
              <w:t>Subyacente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1F46E3C6" w14:textId="5EEBA9BF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7D9CE2FD" w14:textId="3BEBDD1A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vAlign w:val="center"/>
          </w:tcPr>
          <w:p w14:paraId="06BD0FBB" w14:textId="7FB814FA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1E112A50" w14:textId="77777777" w:rsidR="00544E2E" w:rsidRPr="00E435AB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13910D71" w14:textId="167ACE5B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4.92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3EBD5B61" w14:textId="63568322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8.28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01675BFA" w14:textId="36510F8A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5.76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75404116" w14:textId="77777777" w:rsidR="00544E2E" w:rsidRPr="00E435AB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3D0DDCD5" w14:textId="4B2A20F6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57DDB5B6" w14:textId="58DC56A0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0.502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6F90FB41" w14:textId="0C4A80E9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0.274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2803DB49" w14:textId="77777777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37003DF0" w14:textId="34C4B1F1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3.733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  <w:hideMark/>
          </w:tcPr>
          <w:p w14:paraId="1F54DF6E" w14:textId="73D9AB70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6.213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EBF1DE"/>
            <w:noWrap/>
            <w:vAlign w:val="center"/>
            <w:hideMark/>
          </w:tcPr>
          <w:p w14:paraId="160C3E21" w14:textId="1DDFB2B3" w:rsidR="00544E2E" w:rsidRPr="00544E2E" w:rsidRDefault="00544E2E" w:rsidP="00544E2E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4.303</w:t>
            </w:r>
          </w:p>
        </w:tc>
      </w:tr>
      <w:tr w:rsidR="00544E2E" w:rsidRPr="00841586" w14:paraId="0E8043EC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B1D5DC2" w14:textId="77777777" w:rsidR="00544E2E" w:rsidRPr="00B21A5C" w:rsidRDefault="00544E2E" w:rsidP="00544E2E">
            <w:pPr>
              <w:ind w:left="170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Mercancías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20A2977F" w14:textId="1DF9E17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89AA992" w14:textId="4FCC659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0.94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006815FE" w14:textId="13753E2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34205D7B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8AF17F7" w14:textId="5B7CE79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6.26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037569D" w14:textId="5005C37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10.84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602B6D9" w14:textId="3F93CF9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6.20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12D9FA9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E5307EA" w14:textId="41C56702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263569A" w14:textId="1C1EEEA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0.381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7FE2D6E" w14:textId="37AB261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D21CCD8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4BC6C49" w14:textId="2B7BEFF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2.503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B930311" w14:textId="34E3F4E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4.344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21E94EC9" w14:textId="76D767D8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2.532</w:t>
            </w:r>
          </w:p>
        </w:tc>
      </w:tr>
      <w:tr w:rsidR="00544E2E" w:rsidRPr="00841586" w14:paraId="50B03138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9BA7279" w14:textId="51CEDDFF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Alimentos, </w:t>
            </w:r>
            <w:r>
              <w:rPr>
                <w:color w:val="000000"/>
                <w:sz w:val="16"/>
                <w:szCs w:val="16"/>
                <w:lang w:eastAsia="es-MX"/>
              </w:rPr>
              <w:t>b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ebidas y </w:t>
            </w:r>
            <w:r>
              <w:rPr>
                <w:color w:val="000000"/>
                <w:sz w:val="16"/>
                <w:szCs w:val="16"/>
                <w:lang w:eastAsia="es-MX"/>
              </w:rPr>
              <w:t>t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abaco </w:t>
            </w:r>
            <w:r w:rsidRPr="00B21A5C">
              <w:rPr>
                <w:color w:val="000000"/>
                <w:sz w:val="16"/>
                <w:szCs w:val="16"/>
                <w:vertAlign w:val="superscript"/>
                <w:lang w:eastAsia="es-MX"/>
              </w:rPr>
              <w:t>2/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0C67F93" w14:textId="150D1EA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A18E84B" w14:textId="5258AA8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3894606F" w14:textId="32279FE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0.27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F445E56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CE3E52D" w14:textId="4C0959B2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6.87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DDBEAAD" w14:textId="5976DDF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13.38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8C6EE73" w14:textId="760C520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7.57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2B69882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20567E7" w14:textId="6672D53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46FD700" w14:textId="32D8626C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0.236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197C975" w14:textId="0DE904D0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71858A8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C0E05FD" w14:textId="6B206DE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1.438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1089666" w14:textId="6696591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2.825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17E9893" w14:textId="44695BAB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1.667</w:t>
            </w:r>
          </w:p>
        </w:tc>
      </w:tr>
      <w:tr w:rsidR="00544E2E" w:rsidRPr="00841586" w14:paraId="7FDA8349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25D07D0" w14:textId="44972C70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Mercancías no </w:t>
            </w:r>
            <w:r>
              <w:rPr>
                <w:color w:val="000000"/>
                <w:sz w:val="16"/>
                <w:szCs w:val="16"/>
                <w:lang w:eastAsia="es-MX"/>
              </w:rPr>
              <w:t>a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limenticias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6018192" w14:textId="6F55787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52D46AB2" w14:textId="219457E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3A0E1265" w14:textId="35C7508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8E47D77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0AE10BB" w14:textId="1B831FE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5.59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0C488E3" w14:textId="016F3CDB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8.00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EC433B8" w14:textId="3CD59C0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48011B95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D8BFD6A" w14:textId="1250F3C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E85C6FE" w14:textId="6B0BED7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D2FBEEF" w14:textId="3DF5F16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BBCCDAA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52AA961" w14:textId="374D36A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1.065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0B0D80A" w14:textId="5D723CAD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1.518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0B5CBD65" w14:textId="363EB1D7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0.865</w:t>
            </w:r>
          </w:p>
        </w:tc>
      </w:tr>
      <w:tr w:rsidR="00544E2E" w:rsidRPr="00841586" w14:paraId="6E061825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CEB7F2D" w14:textId="77777777" w:rsidR="00544E2E" w:rsidRPr="00B21A5C" w:rsidRDefault="00544E2E" w:rsidP="00544E2E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Servicios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17AE4B2" w14:textId="56ECAC50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2A46A8A" w14:textId="75998D9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4897FCEF" w14:textId="4BB9D72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09CF3DA3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E7C3D66" w14:textId="24229EF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3.43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F4C722F" w14:textId="0F35C49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5.35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2C53FEE" w14:textId="0A5C494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5.23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432528C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9958A78" w14:textId="15E8E18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8EDED9F" w14:textId="6A2A692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AC19FEF" w14:textId="3E8FFA4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1219659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091BE5B" w14:textId="6E9FA15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1.230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24083CC" w14:textId="11BCA4A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1.869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600D01AC" w14:textId="4DA2E09E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1.771</w:t>
            </w:r>
          </w:p>
        </w:tc>
      </w:tr>
      <w:tr w:rsidR="00544E2E" w:rsidRPr="00841586" w14:paraId="4B6148AF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AD93C86" w14:textId="77777777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Vivienda </w:t>
            </w:r>
            <w:r w:rsidRPr="00B21A5C">
              <w:rPr>
                <w:color w:val="000000"/>
                <w:sz w:val="16"/>
                <w:szCs w:val="16"/>
                <w:vertAlign w:val="superscript"/>
                <w:lang w:eastAsia="es-MX"/>
              </w:rPr>
              <w:t>3/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AF3CEE5" w14:textId="1526696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76552EE2" w14:textId="7AF3C5A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3CF49282" w14:textId="413F508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0DA54931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8F5869D" w14:textId="0DF57E7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2.26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E39F626" w14:textId="2A1170B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0A4E3BA" w14:textId="5039281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3.58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40C11AD5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B2F2310" w14:textId="39A0CA12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A60F3CD" w14:textId="69684B3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475FB42" w14:textId="51C2746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D34C926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D159D28" w14:textId="092D60B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0.342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13AE604" w14:textId="214962FB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0.460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5B97032A" w14:textId="667276F5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0.496</w:t>
            </w:r>
          </w:p>
        </w:tc>
      </w:tr>
      <w:tr w:rsidR="00544E2E" w:rsidRPr="00841586" w14:paraId="139D360D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E2E4706" w14:textId="12F03E73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Educación (</w:t>
            </w:r>
            <w:r w:rsidR="00BE6E64">
              <w:rPr>
                <w:color w:val="000000"/>
                <w:sz w:val="16"/>
                <w:szCs w:val="16"/>
                <w:lang w:eastAsia="es-MX"/>
              </w:rPr>
              <w:t>c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olegiaturas)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067AF23" w14:textId="5941C07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1.29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4B6923B" w14:textId="69964640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2.08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0B14A3FA" w14:textId="5DEC95E2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31E354B6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9358801" w14:textId="7F0C9C1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2.04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5AF8FEB" w14:textId="5F29B1D2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4.49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B30E019" w14:textId="1C4AABF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6.59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D11DB9F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12359F9" w14:textId="52B3645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43F7F00" w14:textId="386E88A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2F7D8CD" w14:textId="0012DBAB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944F3FB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550D747" w14:textId="071B620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95F7244" w14:textId="09A4CB02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0.160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3DAF92BD" w14:textId="0EB0F853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0.225</w:t>
            </w:r>
          </w:p>
        </w:tc>
      </w:tr>
      <w:tr w:rsidR="00544E2E" w:rsidRPr="00841586" w14:paraId="7A3A11F5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12F5EF3" w14:textId="7E452FC8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Otros </w:t>
            </w:r>
            <w:r>
              <w:rPr>
                <w:color w:val="000000"/>
                <w:sz w:val="16"/>
                <w:szCs w:val="16"/>
                <w:lang w:eastAsia="es-MX"/>
              </w:rPr>
              <w:t>s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ervicios </w:t>
            </w:r>
            <w:r w:rsidRPr="00B21A5C">
              <w:rPr>
                <w:color w:val="000000"/>
                <w:sz w:val="16"/>
                <w:szCs w:val="16"/>
                <w:vertAlign w:val="superscript"/>
                <w:lang w:eastAsia="es-MX"/>
              </w:rPr>
              <w:t>4/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15A5C07" w14:textId="4B6F46E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2896AE2" w14:textId="4CA6AB4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4CD640FC" w14:textId="28C5087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5287D811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078D9D2" w14:textId="7A00233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4.78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749185D" w14:textId="03C79D1D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7.44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A38A823" w14:textId="72F1970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6.32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A972665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3A8EF2C" w14:textId="665B22F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2EC35D6" w14:textId="6F49CAE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ADA3E30" w14:textId="1D6ABC7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190A369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4D9C32C" w14:textId="0878957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0.813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121222A" w14:textId="461D033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1.250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6F285B0E" w14:textId="39E4653D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1.050</w:t>
            </w:r>
          </w:p>
        </w:tc>
      </w:tr>
      <w:tr w:rsidR="00544E2E" w:rsidRPr="00841586" w14:paraId="1512218C" w14:textId="77777777" w:rsidTr="00544E2E">
        <w:trPr>
          <w:trHeight w:val="283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20CFE2B6" w14:textId="77777777" w:rsidR="00544E2E" w:rsidRPr="00B21A5C" w:rsidRDefault="00544E2E" w:rsidP="00544E2E">
            <w:pPr>
              <w:ind w:left="113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b/>
                <w:bCs/>
                <w:color w:val="000000"/>
                <w:sz w:val="16"/>
                <w:szCs w:val="16"/>
                <w:lang w:eastAsia="es-MX"/>
              </w:rPr>
              <w:t>No Subyacente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62391996" w14:textId="377BB3DA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4397758B" w14:textId="28DED202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vAlign w:val="center"/>
          </w:tcPr>
          <w:p w14:paraId="24853E79" w14:textId="2728AC42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26BA6DCB" w14:textId="77777777" w:rsidR="00544E2E" w:rsidRPr="00E435AB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5912C34F" w14:textId="67D02D7D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9.37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3FDBA13D" w14:textId="71A981BF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9.96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67C57E72" w14:textId="493512E9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1E90BABA" w14:textId="77777777" w:rsidR="00544E2E" w:rsidRPr="00E435AB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315826D8" w14:textId="2534D291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vAlign w:val="center"/>
          </w:tcPr>
          <w:p w14:paraId="1DD70BEE" w14:textId="7BE082FC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5DF16CAC" w14:textId="058A8EFC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shd w:val="clear" w:color="auto" w:fill="EBF1DE"/>
            <w:vAlign w:val="center"/>
          </w:tcPr>
          <w:p w14:paraId="11E2D9B4" w14:textId="77777777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46C6925A" w14:textId="11D76368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2.267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EBF1DE"/>
            <w:noWrap/>
            <w:vAlign w:val="center"/>
          </w:tcPr>
          <w:p w14:paraId="4AE956DE" w14:textId="0958C1CF" w:rsidR="00544E2E" w:rsidRPr="00544E2E" w:rsidRDefault="00544E2E" w:rsidP="00544E2E">
            <w:pPr>
              <w:ind w:left="-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2.487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EBF1DE"/>
            <w:noWrap/>
            <w:vAlign w:val="center"/>
          </w:tcPr>
          <w:p w14:paraId="74B66A1F" w14:textId="540399D4" w:rsidR="00544E2E" w:rsidRPr="00544E2E" w:rsidRDefault="00544E2E" w:rsidP="00544E2E">
            <w:pPr>
              <w:ind w:right="57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44E2E">
              <w:rPr>
                <w:b/>
                <w:bCs/>
                <w:color w:val="000000"/>
                <w:sz w:val="16"/>
                <w:szCs w:val="16"/>
              </w:rPr>
              <w:t>0.151</w:t>
            </w:r>
          </w:p>
        </w:tc>
      </w:tr>
      <w:tr w:rsidR="00544E2E" w:rsidRPr="00841586" w14:paraId="489484A1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39DBC1E" w14:textId="77777777" w:rsidR="00544E2E" w:rsidRPr="00B21A5C" w:rsidRDefault="00544E2E" w:rsidP="00544E2E">
            <w:pPr>
              <w:ind w:left="170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Agropecuarios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546B6F3" w14:textId="2716F8C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1.38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04E5390F" w14:textId="04B2A80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68CAB170" w14:textId="6547F71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3061058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AADE712" w14:textId="5FC44D4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10.41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C8674FB" w14:textId="6CF8F40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15.05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D429A0D" w14:textId="14E8716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3.25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F1CA888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97A5202" w14:textId="612058E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4A8E015" w14:textId="5019520C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DA958CC" w14:textId="615ED03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4C07BC6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75949E6" w14:textId="34AE871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1.110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774D6C5" w14:textId="28A4B65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1.672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686011B7" w14:textId="7372F384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0.382</w:t>
            </w:r>
          </w:p>
        </w:tc>
      </w:tr>
      <w:tr w:rsidR="00544E2E" w:rsidRPr="00841586" w14:paraId="107D7182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4B0E497" w14:textId="77245F5B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Frutas y </w:t>
            </w:r>
            <w:r>
              <w:rPr>
                <w:color w:val="000000"/>
                <w:sz w:val="16"/>
                <w:szCs w:val="16"/>
                <w:lang w:eastAsia="es-MX"/>
              </w:rPr>
              <w:t>v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erduras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13E2F01" w14:textId="1DF00E40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3.24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99DEB0B" w14:textId="722ACD6B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2.35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5A4EC8E1" w14:textId="6F7C378C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B7D4F4F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1584EEF" w14:textId="4553320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9.38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3D8FA5F" w14:textId="0F67073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14.18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609D64B" w14:textId="56A1D9C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6.75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26ED589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102BDE4" w14:textId="1F932E7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13B947D" w14:textId="547B8D8C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5BC763F" w14:textId="3CC4C98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A113756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184C006" w14:textId="50A537B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CC78197" w14:textId="5A7CDD1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0.723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1CC36EC6" w14:textId="2C18A9D6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0.361</w:t>
            </w:r>
          </w:p>
        </w:tc>
      </w:tr>
      <w:tr w:rsidR="00544E2E" w:rsidRPr="00841586" w14:paraId="1256B635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vAlign w:val="center"/>
            <w:hideMark/>
          </w:tcPr>
          <w:p w14:paraId="377837F5" w14:textId="77777777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Pecuarios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A078088" w14:textId="2C5951A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CDAA2AC" w14:textId="556477E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5A9F5BFA" w14:textId="02484DC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E986834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7E25953" w14:textId="6CCC25A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11.29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189951A" w14:textId="3585CD1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15.79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629D905" w14:textId="1454410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E774EBD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2146BCD" w14:textId="0EEB9EA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478415C" w14:textId="2157F6F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4702E82" w14:textId="07B43E8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EB4DAA9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B357064" w14:textId="3C2B67AB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0.647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C2594DB" w14:textId="4D2A069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0.950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38CC57F2" w14:textId="65DDBCA4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0.021</w:t>
            </w:r>
          </w:p>
        </w:tc>
      </w:tr>
      <w:tr w:rsidR="00544E2E" w:rsidRPr="00841586" w14:paraId="41EDFC9A" w14:textId="77777777" w:rsidTr="00544E2E">
        <w:trPr>
          <w:trHeight w:val="454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398DA2F" w14:textId="541242C9" w:rsidR="00544E2E" w:rsidRPr="00B21A5C" w:rsidRDefault="00544E2E" w:rsidP="00544E2E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Energéticos y </w:t>
            </w:r>
            <w:r>
              <w:rPr>
                <w:color w:val="000000"/>
                <w:sz w:val="16"/>
                <w:szCs w:val="16"/>
                <w:lang w:eastAsia="es-MX"/>
              </w:rPr>
              <w:t>t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arifas </w:t>
            </w:r>
            <w:r>
              <w:rPr>
                <w:color w:val="000000"/>
                <w:sz w:val="16"/>
                <w:szCs w:val="16"/>
                <w:lang w:eastAsia="es-MX"/>
              </w:rPr>
              <w:t>a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utorizadas por el </w:t>
            </w:r>
            <w:r>
              <w:rPr>
                <w:color w:val="000000"/>
                <w:sz w:val="16"/>
                <w:szCs w:val="16"/>
                <w:lang w:eastAsia="es-MX"/>
              </w:rPr>
              <w:t>g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obierno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9F70921" w14:textId="502A0EB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5525F87A" w14:textId="67D1C9E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-0.42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2CBA30B8" w14:textId="625EF975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7DEBD8DC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BEB5DD7" w14:textId="1D436C8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8.55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F7BECED" w14:textId="39C47B7D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5.88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03D288D" w14:textId="564DCB1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-1.71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454964CA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BAC82BC" w14:textId="7DD2B57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42036FF" w14:textId="78181DE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2EAA02A" w14:textId="24665DFD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E0F48B1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B649B8B" w14:textId="0CA6352E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1.157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DB01D68" w14:textId="0888366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0.815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2864E690" w14:textId="59E90C2C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-0.231</w:t>
            </w:r>
          </w:p>
        </w:tc>
      </w:tr>
      <w:tr w:rsidR="00544E2E" w:rsidRPr="00841586" w14:paraId="7892BE95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2007510" w14:textId="77777777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>Energéticos</w:t>
            </w:r>
          </w:p>
        </w:tc>
        <w:tc>
          <w:tcPr>
            <w:tcW w:w="478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4697CDD7" w14:textId="6C2DCCD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8C08194" w14:textId="12F440F6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-0.72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vAlign w:val="center"/>
          </w:tcPr>
          <w:p w14:paraId="1C37E7C1" w14:textId="4D04DB19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7C29A8D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FAFD8FA" w14:textId="591E47BA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11.69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4823F325" w14:textId="50DC1E5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6.16</w:t>
            </w:r>
          </w:p>
        </w:tc>
        <w:tc>
          <w:tcPr>
            <w:tcW w:w="476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633A3E4" w14:textId="15B62F00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-4.61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26232651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D81A5A7" w14:textId="70628C1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1BCC24B" w14:textId="57D9E69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682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176B427" w14:textId="5C6CF01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134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1EA0E23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B2D49FA" w14:textId="6B50ACB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1.077</w:t>
            </w:r>
          </w:p>
        </w:tc>
        <w:tc>
          <w:tcPr>
            <w:tcW w:w="594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37BDFED" w14:textId="099C607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0.598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024A545A" w14:textId="0C500F22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-0.437</w:t>
            </w:r>
          </w:p>
        </w:tc>
      </w:tr>
      <w:tr w:rsidR="00544E2E" w:rsidRPr="00841586" w14:paraId="40CE95BB" w14:textId="77777777" w:rsidTr="00544E2E">
        <w:trPr>
          <w:trHeight w:val="255"/>
          <w:jc w:val="center"/>
        </w:trPr>
        <w:tc>
          <w:tcPr>
            <w:tcW w:w="3036" w:type="dxa"/>
            <w:tcBorders>
              <w:top w:val="dotted" w:sz="4" w:space="0" w:color="9FBE62"/>
              <w:left w:val="single" w:sz="8" w:space="0" w:color="006600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30A65BAF" w14:textId="77EA46B5" w:rsidR="00544E2E" w:rsidRPr="00B21A5C" w:rsidRDefault="00544E2E" w:rsidP="00544E2E">
            <w:pPr>
              <w:ind w:left="227"/>
              <w:rPr>
                <w:color w:val="000000"/>
                <w:sz w:val="16"/>
                <w:szCs w:val="16"/>
                <w:lang w:eastAsia="es-MX"/>
              </w:rPr>
            </w:pP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Tarifas </w:t>
            </w:r>
            <w:r>
              <w:rPr>
                <w:color w:val="000000"/>
                <w:sz w:val="16"/>
                <w:szCs w:val="16"/>
                <w:lang w:eastAsia="es-MX"/>
              </w:rPr>
              <w:t>a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 xml:space="preserve">utorizadas por el </w:t>
            </w:r>
            <w:r>
              <w:rPr>
                <w:color w:val="000000"/>
                <w:sz w:val="16"/>
                <w:szCs w:val="16"/>
                <w:lang w:eastAsia="es-MX"/>
              </w:rPr>
              <w:t>g</w:t>
            </w:r>
            <w:r w:rsidRPr="00B21A5C">
              <w:rPr>
                <w:color w:val="000000"/>
                <w:sz w:val="16"/>
                <w:szCs w:val="16"/>
                <w:lang w:eastAsia="es-MX"/>
              </w:rPr>
              <w:t>obierno</w:t>
            </w:r>
          </w:p>
        </w:tc>
        <w:tc>
          <w:tcPr>
            <w:tcW w:w="478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79181539" w14:textId="6F5104E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77" w:type="dxa"/>
            <w:tcBorders>
              <w:top w:val="dotted" w:sz="4" w:space="0" w:color="9FBE62"/>
              <w:left w:val="nil"/>
              <w:bottom w:val="single" w:sz="8" w:space="0" w:color="006600"/>
              <w:right w:val="nil"/>
            </w:tcBorders>
            <w:vAlign w:val="center"/>
          </w:tcPr>
          <w:p w14:paraId="2BF324F1" w14:textId="24FEF0ED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single" w:sz="8" w:space="0" w:color="006600"/>
            </w:tcBorders>
            <w:vAlign w:val="center"/>
          </w:tcPr>
          <w:p w14:paraId="29DD077F" w14:textId="7AAEFB98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34" w:type="dxa"/>
            <w:tcBorders>
              <w:top w:val="dotted" w:sz="4" w:space="0" w:color="9FBE62"/>
              <w:left w:val="nil"/>
              <w:bottom w:val="single" w:sz="8" w:space="0" w:color="006600"/>
              <w:right w:val="nil"/>
            </w:tcBorders>
            <w:vAlign w:val="center"/>
          </w:tcPr>
          <w:p w14:paraId="1F7553BA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7319D012" w14:textId="0AB2291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1.86</w:t>
            </w:r>
          </w:p>
        </w:tc>
        <w:tc>
          <w:tcPr>
            <w:tcW w:w="476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40504A02" w14:textId="5C336D9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5.23</w:t>
            </w:r>
          </w:p>
        </w:tc>
        <w:tc>
          <w:tcPr>
            <w:tcW w:w="476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63341826" w14:textId="6CCF050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5.14</w:t>
            </w:r>
          </w:p>
        </w:tc>
        <w:tc>
          <w:tcPr>
            <w:tcW w:w="134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608F5972" w14:textId="77777777" w:rsidR="00544E2E" w:rsidRPr="00E435AB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76675CFA" w14:textId="0B388241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594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7666D89B" w14:textId="4A167CE4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2" w:type="dxa"/>
            <w:tcBorders>
              <w:top w:val="dotted" w:sz="4" w:space="0" w:color="9FBE62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290A0D3" w14:textId="41BDE27F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34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6176BBDB" w14:textId="77777777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2311AE68" w14:textId="1D11F803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594" w:type="dxa"/>
            <w:tcBorders>
              <w:top w:val="dotted" w:sz="4" w:space="0" w:color="9FBE62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785C8A32" w14:textId="042836AD" w:rsidR="00544E2E" w:rsidRPr="00544E2E" w:rsidRDefault="00544E2E" w:rsidP="00544E2E">
            <w:pPr>
              <w:ind w:left="-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599" w:type="dxa"/>
            <w:tcBorders>
              <w:top w:val="dotted" w:sz="4" w:space="0" w:color="9FBE62"/>
              <w:left w:val="nil"/>
              <w:bottom w:val="single" w:sz="8" w:space="0" w:color="006600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112E85C5" w14:textId="7151C7D2" w:rsidR="00544E2E" w:rsidRPr="00544E2E" w:rsidRDefault="00544E2E" w:rsidP="00544E2E">
            <w:pPr>
              <w:ind w:right="57"/>
              <w:jc w:val="right"/>
              <w:rPr>
                <w:color w:val="000000"/>
                <w:sz w:val="16"/>
                <w:szCs w:val="16"/>
              </w:rPr>
            </w:pPr>
            <w:r w:rsidRPr="00544E2E">
              <w:rPr>
                <w:color w:val="000000"/>
                <w:sz w:val="16"/>
                <w:szCs w:val="16"/>
              </w:rPr>
              <w:t>0.206</w:t>
            </w:r>
          </w:p>
        </w:tc>
      </w:tr>
    </w:tbl>
    <w:bookmarkEnd w:id="1"/>
    <w:p w14:paraId="41C3A6E3" w14:textId="1F059FC6" w:rsidR="000C372F" w:rsidRPr="00E671DE" w:rsidRDefault="000C372F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1/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La incidencia se refiere a la contribución</w:t>
      </w:r>
      <w:r w:rsidR="004B1BED">
        <w:rPr>
          <w:sz w:val="16"/>
          <w:szCs w:val="16"/>
        </w:rPr>
        <w:t>,</w:t>
      </w:r>
      <w:r w:rsidRPr="00E671DE">
        <w:rPr>
          <w:sz w:val="16"/>
          <w:szCs w:val="16"/>
        </w:rPr>
        <w:t xml:space="preserve"> en puntos porcentuales</w:t>
      </w:r>
      <w:r w:rsidR="004B1BED">
        <w:rPr>
          <w:sz w:val="16"/>
          <w:szCs w:val="16"/>
        </w:rPr>
        <w:t>,</w:t>
      </w:r>
      <w:r w:rsidRPr="00E671DE">
        <w:rPr>
          <w:sz w:val="16"/>
          <w:szCs w:val="16"/>
        </w:rPr>
        <w:t xml:space="preserve"> de cada componente del </w:t>
      </w:r>
      <w:r w:rsidR="00BA3C06" w:rsidRPr="00BA3C06">
        <w:rPr>
          <w:smallCaps/>
          <w:sz w:val="16"/>
          <w:szCs w:val="16"/>
        </w:rPr>
        <w:t xml:space="preserve">inpc </w:t>
      </w:r>
      <w:r w:rsidRPr="00E671DE">
        <w:rPr>
          <w:sz w:val="16"/>
          <w:szCs w:val="16"/>
        </w:rPr>
        <w:t xml:space="preserve">a la inflación general. </w:t>
      </w:r>
      <w:r w:rsidR="008557C7">
        <w:rPr>
          <w:sz w:val="16"/>
          <w:szCs w:val="16"/>
        </w:rPr>
        <w:t>E</w:t>
      </w:r>
      <w:r w:rsidRPr="00E671DE">
        <w:rPr>
          <w:sz w:val="16"/>
          <w:szCs w:val="16"/>
        </w:rPr>
        <w:t xml:space="preserve">sta se calcula utilizando los ponderadores de cada subíndice, así como los precios relativos y sus respectivas variaciones. En ciertos casos, la suma de los componentes de algún grupo de subíndices puede </w:t>
      </w:r>
      <w:r w:rsidR="00C243C3">
        <w:rPr>
          <w:sz w:val="16"/>
          <w:szCs w:val="16"/>
        </w:rPr>
        <w:t>presentar</w:t>
      </w:r>
      <w:r w:rsidRPr="00E671DE">
        <w:rPr>
          <w:sz w:val="16"/>
          <w:szCs w:val="16"/>
        </w:rPr>
        <w:t xml:space="preserve"> discrepancia</w:t>
      </w:r>
      <w:r w:rsidR="00C243C3">
        <w:rPr>
          <w:sz w:val="16"/>
          <w:szCs w:val="16"/>
        </w:rPr>
        <w:t>s</w:t>
      </w:r>
      <w:r w:rsidRPr="00E671DE">
        <w:rPr>
          <w:sz w:val="16"/>
          <w:szCs w:val="16"/>
        </w:rPr>
        <w:t xml:space="preserve"> por efectos de redondeo.</w:t>
      </w:r>
    </w:p>
    <w:p w14:paraId="09E626D6" w14:textId="77777777" w:rsidR="000C372F" w:rsidRPr="00E671DE" w:rsidRDefault="000C372F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2/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Incluye alimentos procesados, bebidas y tabaco</w:t>
      </w:r>
      <w:r w:rsidR="00C35BD7">
        <w:rPr>
          <w:sz w:val="16"/>
          <w:szCs w:val="16"/>
        </w:rPr>
        <w:t>.</w:t>
      </w:r>
      <w:r w:rsidRPr="00E671DE">
        <w:rPr>
          <w:sz w:val="16"/>
          <w:szCs w:val="16"/>
        </w:rPr>
        <w:t xml:space="preserve"> </w:t>
      </w:r>
      <w:r w:rsidR="00C35BD7">
        <w:rPr>
          <w:sz w:val="16"/>
          <w:szCs w:val="16"/>
        </w:rPr>
        <w:t>N</w:t>
      </w:r>
      <w:r w:rsidRPr="00E671DE">
        <w:rPr>
          <w:sz w:val="16"/>
          <w:szCs w:val="16"/>
        </w:rPr>
        <w:t>o incluye productos agropecuarios.</w:t>
      </w:r>
    </w:p>
    <w:p w14:paraId="5D6CA772" w14:textId="77777777" w:rsidR="000C372F" w:rsidRPr="00E671DE" w:rsidRDefault="000C372F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3/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Incluye vivienda propia, renta de vivienda, servicio doméstico y otros servicios para el hogar.</w:t>
      </w:r>
    </w:p>
    <w:p w14:paraId="2C60BA19" w14:textId="77777777" w:rsidR="000C372F" w:rsidRDefault="000C372F" w:rsidP="006E1973">
      <w:pPr>
        <w:autoSpaceDE w:val="0"/>
        <w:autoSpaceDN w:val="0"/>
        <w:adjustRightInd w:val="0"/>
        <w:ind w:left="709" w:right="51" w:hanging="641"/>
        <w:rPr>
          <w:sz w:val="16"/>
          <w:szCs w:val="16"/>
        </w:rPr>
      </w:pPr>
      <w:r w:rsidRPr="00E671DE">
        <w:rPr>
          <w:sz w:val="18"/>
          <w:szCs w:val="16"/>
          <w:vertAlign w:val="superscript"/>
        </w:rPr>
        <w:t>4/</w:t>
      </w:r>
      <w:r w:rsidRPr="00E671DE">
        <w:rPr>
          <w:sz w:val="18"/>
          <w:szCs w:val="16"/>
          <w:vertAlign w:val="superscript"/>
        </w:rPr>
        <w:tab/>
      </w:r>
      <w:r w:rsidRPr="00E671DE">
        <w:rPr>
          <w:sz w:val="16"/>
          <w:szCs w:val="16"/>
        </w:rPr>
        <w:t>Incluye loncherías, fondas y taquerías, restaurantes y similares, servicio de telefonía móvil, mantenimiento de automóvil, consulta médica, servicios turísticos en paquete, entre otros.</w:t>
      </w:r>
    </w:p>
    <w:p w14:paraId="15D02A53" w14:textId="6BAF61D6" w:rsidR="000D38ED" w:rsidRPr="000D38ED" w:rsidRDefault="000D38ED" w:rsidP="00463E77">
      <w:pPr>
        <w:autoSpaceDE w:val="0"/>
        <w:autoSpaceDN w:val="0"/>
        <w:adjustRightInd w:val="0"/>
        <w:ind w:left="210" w:right="51" w:hanging="142"/>
        <w:rPr>
          <w:color w:val="000000" w:themeColor="text1"/>
          <w:sz w:val="16"/>
        </w:rPr>
      </w:pPr>
      <w:r w:rsidRPr="000D38ED">
        <w:rPr>
          <w:color w:val="000000" w:themeColor="text1"/>
          <w:sz w:val="16"/>
        </w:rPr>
        <w:t>Fuente:</w:t>
      </w:r>
      <w:r w:rsidR="006E1973">
        <w:rPr>
          <w:color w:val="000000" w:themeColor="text1"/>
          <w:sz w:val="16"/>
        </w:rPr>
        <w:t xml:space="preserve"> </w:t>
      </w:r>
      <w:r w:rsidRPr="000D38ED">
        <w:rPr>
          <w:color w:val="000000" w:themeColor="text1"/>
          <w:sz w:val="16"/>
        </w:rPr>
        <w:t xml:space="preserve"> </w:t>
      </w:r>
      <w:r w:rsidR="00842D12" w:rsidRPr="00842D12">
        <w:rPr>
          <w:smallCaps/>
          <w:sz w:val="16"/>
          <w:szCs w:val="16"/>
        </w:rPr>
        <w:t>inegi</w:t>
      </w:r>
      <w:r w:rsidR="00887969" w:rsidRPr="009C1AC7">
        <w:rPr>
          <w:caps/>
          <w:sz w:val="16"/>
          <w:szCs w:val="16"/>
        </w:rPr>
        <w:t xml:space="preserve">. </w:t>
      </w:r>
      <w:r w:rsidR="006F3C47">
        <w:rPr>
          <w:sz w:val="16"/>
          <w:szCs w:val="16"/>
        </w:rPr>
        <w:t>Índice Nacional de Precios al Consumidor (</w:t>
      </w:r>
      <w:r w:rsidR="00CB2261" w:rsidRPr="006F3C47">
        <w:rPr>
          <w:smallCaps/>
          <w:sz w:val="16"/>
          <w:szCs w:val="16"/>
        </w:rPr>
        <w:t>inpc</w:t>
      </w:r>
      <w:r w:rsidR="006F3C47">
        <w:rPr>
          <w:sz w:val="16"/>
          <w:szCs w:val="16"/>
        </w:rPr>
        <w:t>), 2023.</w:t>
      </w:r>
    </w:p>
    <w:p w14:paraId="6DF47270" w14:textId="77777777" w:rsidR="00F90299" w:rsidRPr="00EC4BE9" w:rsidRDefault="000C372F" w:rsidP="00A004E7">
      <w:pPr>
        <w:widowControl w:val="0"/>
        <w:spacing w:before="720"/>
        <w:jc w:val="left"/>
        <w:rPr>
          <w:b/>
          <w:smallCaps/>
          <w:color w:val="000000" w:themeColor="text1"/>
        </w:rPr>
      </w:pPr>
      <w:r w:rsidRPr="00EC4BE9">
        <w:rPr>
          <w:b/>
          <w:smallCaps/>
        </w:rPr>
        <w:t>Comp</w:t>
      </w:r>
      <w:r w:rsidR="00F90299" w:rsidRPr="00EC4BE9">
        <w:rPr>
          <w:b/>
          <w:smallCaps/>
        </w:rPr>
        <w:t xml:space="preserve">onentes del </w:t>
      </w:r>
      <w:r w:rsidR="00F90299" w:rsidRPr="00EC4BE9">
        <w:rPr>
          <w:b/>
          <w:smallCaps/>
          <w:color w:val="000000" w:themeColor="text1"/>
        </w:rPr>
        <w:t xml:space="preserve">Índice Nacional de Precios al Consumidor </w:t>
      </w:r>
    </w:p>
    <w:p w14:paraId="55D72D0B" w14:textId="19292561" w:rsidR="000C372F" w:rsidRDefault="00544E2E" w:rsidP="00A004E7">
      <w:pPr>
        <w:autoSpaceDE w:val="0"/>
        <w:autoSpaceDN w:val="0"/>
        <w:adjustRightInd w:val="0"/>
        <w:spacing w:before="240"/>
      </w:pPr>
      <w:r w:rsidRPr="00544E2E">
        <w:t xml:space="preserve">En septiembre de 2023, la variación </w:t>
      </w:r>
      <w:r w:rsidR="005746B0" w:rsidRPr="00BA3C06">
        <w:t>mensual</w:t>
      </w:r>
      <w:r w:rsidR="005746B0">
        <w:t xml:space="preserve"> </w:t>
      </w:r>
      <w:r w:rsidRPr="00544E2E">
        <w:t>de los índices subyacente</w:t>
      </w:r>
      <w:r w:rsidR="0034667A" w:rsidRPr="00852BA9">
        <w:rPr>
          <w:spacing w:val="4"/>
          <w:vertAlign w:val="superscript"/>
        </w:rPr>
        <w:footnoteReference w:id="2"/>
      </w:r>
      <w:r w:rsidRPr="00544E2E">
        <w:t xml:space="preserve"> y no subyacente fue de 0.36 y 0.70</w:t>
      </w:r>
      <w:r>
        <w:t> </w:t>
      </w:r>
      <w:r w:rsidRPr="00544E2E">
        <w:t>%, respectivamente. En el mismo mes de 2022, fue de 0.67 y 0.47 por ciento</w:t>
      </w:r>
      <w:r w:rsidR="001B6008">
        <w:t>.</w:t>
      </w:r>
    </w:p>
    <w:p w14:paraId="3AE7F0AA" w14:textId="77777777" w:rsidR="000C372F" w:rsidRPr="0091201A" w:rsidRDefault="000C372F" w:rsidP="00F15E1E">
      <w:pPr>
        <w:pStyle w:val="n01"/>
        <w:keepNext/>
        <w:spacing w:before="0"/>
        <w:ind w:left="0" w:firstLine="0"/>
        <w:jc w:val="center"/>
        <w:rPr>
          <w:rFonts w:ascii="Arial" w:hAnsi="Arial"/>
          <w:color w:val="auto"/>
          <w:sz w:val="20"/>
          <w:szCs w:val="20"/>
        </w:rPr>
      </w:pPr>
      <w:r w:rsidRPr="0091201A">
        <w:rPr>
          <w:rFonts w:ascii="Arial" w:hAnsi="Arial"/>
          <w:bCs/>
          <w:color w:val="auto"/>
          <w:sz w:val="20"/>
          <w:szCs w:val="20"/>
        </w:rPr>
        <w:lastRenderedPageBreak/>
        <w:t>Gráfica</w:t>
      </w:r>
      <w:r w:rsidRPr="0091201A">
        <w:rPr>
          <w:rFonts w:ascii="Arial" w:hAnsi="Arial"/>
          <w:color w:val="auto"/>
          <w:sz w:val="20"/>
          <w:szCs w:val="20"/>
        </w:rPr>
        <w:t xml:space="preserve"> </w:t>
      </w:r>
      <w:r>
        <w:rPr>
          <w:rFonts w:ascii="Arial" w:hAnsi="Arial"/>
          <w:color w:val="auto"/>
          <w:sz w:val="20"/>
          <w:szCs w:val="20"/>
        </w:rPr>
        <w:t>2</w:t>
      </w:r>
    </w:p>
    <w:p w14:paraId="0F823FF8" w14:textId="654988B6" w:rsidR="00887969" w:rsidRPr="002660A9" w:rsidRDefault="00887969" w:rsidP="00887969">
      <w:pPr>
        <w:keepNext/>
        <w:keepLines/>
        <w:jc w:val="center"/>
        <w:rPr>
          <w:b/>
          <w:bCs/>
          <w:smallCaps/>
          <w:color w:val="000000" w:themeColor="text1"/>
          <w:sz w:val="22"/>
          <w:szCs w:val="22"/>
        </w:rPr>
      </w:pPr>
      <w:r w:rsidRPr="006F3C47">
        <w:rPr>
          <w:b/>
          <w:bCs/>
          <w:smallCaps/>
          <w:color w:val="000000" w:themeColor="text1"/>
          <w:sz w:val="22"/>
          <w:szCs w:val="22"/>
        </w:rPr>
        <w:t>Variación porcentual mensual de los</w:t>
      </w:r>
      <w:r>
        <w:rPr>
          <w:b/>
          <w:bCs/>
          <w:smallCaps/>
          <w:color w:val="000000" w:themeColor="text1"/>
          <w:sz w:val="22"/>
          <w:szCs w:val="22"/>
        </w:rPr>
        <w:t xml:space="preserve"> í</w:t>
      </w:r>
      <w:r w:rsidRPr="002660A9">
        <w:rPr>
          <w:b/>
          <w:bCs/>
          <w:smallCaps/>
          <w:color w:val="000000" w:themeColor="text1"/>
          <w:sz w:val="22"/>
          <w:szCs w:val="22"/>
        </w:rPr>
        <w:t>ndices de precios</w:t>
      </w:r>
      <w:r w:rsidR="006D4DBC">
        <w:rPr>
          <w:b/>
          <w:bCs/>
          <w:smallCaps/>
          <w:color w:val="000000" w:themeColor="text1"/>
          <w:sz w:val="22"/>
          <w:szCs w:val="22"/>
        </w:rPr>
        <w:br/>
      </w:r>
      <w:r>
        <w:rPr>
          <w:b/>
          <w:bCs/>
          <w:smallCaps/>
          <w:color w:val="000000" w:themeColor="text1"/>
          <w:sz w:val="22"/>
          <w:szCs w:val="22"/>
        </w:rPr>
        <w:t>s</w:t>
      </w:r>
      <w:r w:rsidRPr="002660A9">
        <w:rPr>
          <w:b/>
          <w:bCs/>
          <w:smallCaps/>
          <w:color w:val="000000" w:themeColor="text1"/>
          <w:sz w:val="22"/>
          <w:szCs w:val="22"/>
        </w:rPr>
        <w:t xml:space="preserve">ubyacente y </w:t>
      </w:r>
      <w:r>
        <w:rPr>
          <w:b/>
          <w:bCs/>
          <w:smallCaps/>
          <w:color w:val="000000" w:themeColor="text1"/>
          <w:sz w:val="22"/>
          <w:szCs w:val="22"/>
        </w:rPr>
        <w:t>n</w:t>
      </w:r>
      <w:r w:rsidRPr="002660A9">
        <w:rPr>
          <w:b/>
          <w:bCs/>
          <w:smallCaps/>
          <w:color w:val="000000" w:themeColor="text1"/>
          <w:sz w:val="22"/>
          <w:szCs w:val="22"/>
        </w:rPr>
        <w:t>o subyacente</w:t>
      </w:r>
    </w:p>
    <w:p w14:paraId="32155421" w14:textId="6CE26F10" w:rsidR="000C372F" w:rsidRPr="009C12DD" w:rsidRDefault="006D4DBC" w:rsidP="000C372F">
      <w:pPr>
        <w:keepNext/>
        <w:keepLines/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C12DD">
        <w:rPr>
          <w:smallCaps/>
          <w:sz w:val="20"/>
          <w:szCs w:val="20"/>
        </w:rPr>
        <w:t>septiembre de los años que se indican</w:t>
      </w:r>
    </w:p>
    <w:p w14:paraId="77494855" w14:textId="42FF42BF" w:rsidR="000C372F" w:rsidRPr="006556B1" w:rsidRDefault="00544E2E" w:rsidP="000C372F">
      <w:pPr>
        <w:pStyle w:val="n01"/>
        <w:keepLines w:val="0"/>
        <w:spacing w:before="0"/>
        <w:ind w:left="0" w:firstLine="0"/>
        <w:jc w:val="center"/>
        <w:rPr>
          <w:rFonts w:ascii="Arial" w:hAnsi="Arial"/>
          <w:noProof/>
          <w:color w:val="auto"/>
        </w:rPr>
      </w:pPr>
      <w:r>
        <w:rPr>
          <w:noProof/>
        </w:rPr>
        <w:drawing>
          <wp:inline distT="0" distB="0" distL="0" distR="0" wp14:anchorId="55B07879" wp14:editId="7206EDC5">
            <wp:extent cx="5040000" cy="2844000"/>
            <wp:effectExtent l="0" t="0" r="27305" b="13970"/>
            <wp:docPr id="88179453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168D69F" w14:textId="0E8D4256" w:rsidR="000D38ED" w:rsidRPr="000D38ED" w:rsidRDefault="000D38ED" w:rsidP="00E6005C">
      <w:pPr>
        <w:autoSpaceDE w:val="0"/>
        <w:autoSpaceDN w:val="0"/>
        <w:adjustRightInd w:val="0"/>
        <w:ind w:left="1134"/>
        <w:rPr>
          <w:color w:val="000000" w:themeColor="text1"/>
          <w:sz w:val="16"/>
        </w:rPr>
      </w:pPr>
      <w:r w:rsidRPr="000D38ED">
        <w:rPr>
          <w:color w:val="000000" w:themeColor="text1"/>
          <w:sz w:val="16"/>
        </w:rPr>
        <w:t xml:space="preserve">Fuente: </w:t>
      </w:r>
      <w:r w:rsidR="00842D12" w:rsidRPr="00842D12">
        <w:rPr>
          <w:smallCaps/>
          <w:color w:val="000000" w:themeColor="text1"/>
          <w:sz w:val="16"/>
        </w:rPr>
        <w:t>inegi</w:t>
      </w:r>
      <w:r w:rsidR="00735F6F">
        <w:rPr>
          <w:color w:val="000000" w:themeColor="text1"/>
          <w:sz w:val="16"/>
        </w:rPr>
        <w:t xml:space="preserve">. </w:t>
      </w:r>
      <w:r w:rsidR="00735F6F">
        <w:rPr>
          <w:sz w:val="16"/>
          <w:szCs w:val="16"/>
        </w:rPr>
        <w:t>Índice Nacional de Precios al Consumidor (</w:t>
      </w:r>
      <w:r w:rsidR="006D4DBC" w:rsidRPr="006F3C47">
        <w:rPr>
          <w:smallCaps/>
          <w:sz w:val="16"/>
          <w:szCs w:val="16"/>
        </w:rPr>
        <w:t>inpc</w:t>
      </w:r>
      <w:r w:rsidR="00735F6F">
        <w:rPr>
          <w:sz w:val="16"/>
          <w:szCs w:val="16"/>
        </w:rPr>
        <w:t>), 2023</w:t>
      </w:r>
      <w:r w:rsidR="006F3C47">
        <w:rPr>
          <w:sz w:val="16"/>
          <w:szCs w:val="16"/>
        </w:rPr>
        <w:t>.</w:t>
      </w:r>
    </w:p>
    <w:p w14:paraId="3DFE6169" w14:textId="6E6DEE7F" w:rsidR="000C372F" w:rsidRPr="00D25428" w:rsidRDefault="00544E2E" w:rsidP="00842D12">
      <w:pPr>
        <w:autoSpaceDE w:val="0"/>
        <w:autoSpaceDN w:val="0"/>
        <w:adjustRightInd w:val="0"/>
        <w:spacing w:before="200"/>
        <w:rPr>
          <w:color w:val="000000" w:themeColor="text1"/>
        </w:rPr>
      </w:pPr>
      <w:r w:rsidRPr="00544E2E">
        <w:rPr>
          <w:color w:val="000000" w:themeColor="text1"/>
        </w:rPr>
        <w:t>En sept</w:t>
      </w:r>
      <w:r w:rsidR="006D4DBC">
        <w:rPr>
          <w:color w:val="000000" w:themeColor="text1"/>
        </w:rPr>
        <w:t>i</w:t>
      </w:r>
      <w:r w:rsidRPr="00544E2E">
        <w:rPr>
          <w:color w:val="000000" w:themeColor="text1"/>
        </w:rPr>
        <w:t xml:space="preserve">embre de 2023, la variación anual del </w:t>
      </w:r>
      <w:r w:rsidR="006D4DBC" w:rsidRPr="006D4DBC">
        <w:rPr>
          <w:smallCaps/>
          <w:color w:val="000000" w:themeColor="text1"/>
        </w:rPr>
        <w:t>inpc</w:t>
      </w:r>
      <w:r w:rsidRPr="00544E2E">
        <w:rPr>
          <w:color w:val="000000" w:themeColor="text1"/>
        </w:rPr>
        <w:t xml:space="preserve"> fue de 4.45</w:t>
      </w:r>
      <w:r>
        <w:rPr>
          <w:color w:val="000000" w:themeColor="text1"/>
        </w:rPr>
        <w:t> </w:t>
      </w:r>
      <w:r w:rsidRPr="00544E2E">
        <w:rPr>
          <w:color w:val="000000" w:themeColor="text1"/>
        </w:rPr>
        <w:t>% y la de los índices subyacente y no subyacente fue de 5.76 y 0.60</w:t>
      </w:r>
      <w:r>
        <w:rPr>
          <w:color w:val="000000" w:themeColor="text1"/>
        </w:rPr>
        <w:t> </w:t>
      </w:r>
      <w:r w:rsidRPr="00544E2E">
        <w:rPr>
          <w:color w:val="000000" w:themeColor="text1"/>
        </w:rPr>
        <w:t xml:space="preserve">%, respectivamente. En el mismo </w:t>
      </w:r>
      <w:r w:rsidR="006D4DBC">
        <w:rPr>
          <w:color w:val="000000" w:themeColor="text1"/>
        </w:rPr>
        <w:t>mes</w:t>
      </w:r>
      <w:r w:rsidRPr="00544E2E">
        <w:rPr>
          <w:color w:val="000000" w:themeColor="text1"/>
        </w:rPr>
        <w:t xml:space="preserve"> del año anterior, el </w:t>
      </w:r>
      <w:r w:rsidR="006D4DBC" w:rsidRPr="006D4DBC">
        <w:rPr>
          <w:smallCaps/>
          <w:color w:val="000000" w:themeColor="text1"/>
        </w:rPr>
        <w:t>inpc</w:t>
      </w:r>
      <w:r w:rsidRPr="00544E2E">
        <w:rPr>
          <w:color w:val="000000" w:themeColor="text1"/>
        </w:rPr>
        <w:t xml:space="preserve"> </w:t>
      </w:r>
      <w:r w:rsidR="006D4DBC">
        <w:rPr>
          <w:color w:val="000000" w:themeColor="text1"/>
        </w:rPr>
        <w:t>increment</w:t>
      </w:r>
      <w:r w:rsidRPr="00544E2E">
        <w:rPr>
          <w:color w:val="000000" w:themeColor="text1"/>
        </w:rPr>
        <w:t>ó 8.70</w:t>
      </w:r>
      <w:r>
        <w:rPr>
          <w:color w:val="000000" w:themeColor="text1"/>
        </w:rPr>
        <w:t> </w:t>
      </w:r>
      <w:r w:rsidRPr="00544E2E">
        <w:rPr>
          <w:color w:val="000000" w:themeColor="text1"/>
        </w:rPr>
        <w:t>% y sus índices componentes, 8.28 y 9.96</w:t>
      </w:r>
      <w:r>
        <w:rPr>
          <w:color w:val="000000" w:themeColor="text1"/>
        </w:rPr>
        <w:t> </w:t>
      </w:r>
      <w:r w:rsidRPr="00544E2E">
        <w:rPr>
          <w:color w:val="000000" w:themeColor="text1"/>
        </w:rPr>
        <w:t>%, en ese orden</w:t>
      </w:r>
      <w:r w:rsidR="000C372F" w:rsidRPr="00D25428">
        <w:rPr>
          <w:color w:val="000000" w:themeColor="text1"/>
        </w:rPr>
        <w:t>.</w:t>
      </w:r>
    </w:p>
    <w:p w14:paraId="62EBD634" w14:textId="77777777" w:rsidR="000C372F" w:rsidRPr="006E094F" w:rsidRDefault="000C372F" w:rsidP="00842D12">
      <w:pPr>
        <w:pStyle w:val="n01"/>
        <w:keepLines w:val="0"/>
        <w:spacing w:before="200"/>
        <w:ind w:left="0" w:firstLine="0"/>
        <w:jc w:val="center"/>
        <w:rPr>
          <w:rFonts w:ascii="Arial" w:hAnsi="Arial"/>
          <w:bCs/>
          <w:color w:val="auto"/>
          <w:sz w:val="20"/>
          <w:szCs w:val="20"/>
        </w:rPr>
      </w:pPr>
      <w:r w:rsidRPr="0091201A">
        <w:rPr>
          <w:rFonts w:ascii="Arial" w:hAnsi="Arial"/>
          <w:bCs/>
          <w:color w:val="auto"/>
          <w:sz w:val="20"/>
          <w:szCs w:val="20"/>
        </w:rPr>
        <w:t>Gráfica</w:t>
      </w:r>
      <w:r w:rsidRPr="006E094F">
        <w:rPr>
          <w:rFonts w:ascii="Arial" w:hAnsi="Arial"/>
          <w:bCs/>
          <w:color w:val="auto"/>
          <w:sz w:val="20"/>
          <w:szCs w:val="20"/>
        </w:rPr>
        <w:t xml:space="preserve"> </w:t>
      </w:r>
      <w:r>
        <w:rPr>
          <w:rFonts w:ascii="Arial" w:hAnsi="Arial"/>
          <w:bCs/>
          <w:color w:val="auto"/>
          <w:sz w:val="20"/>
          <w:szCs w:val="20"/>
        </w:rPr>
        <w:t>3</w:t>
      </w:r>
    </w:p>
    <w:p w14:paraId="0C8579A9" w14:textId="5E2A61B0" w:rsidR="000C372F" w:rsidRDefault="006D4DBC" w:rsidP="00A004E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smallCaps/>
          <w:color w:val="000000" w:themeColor="text1"/>
          <w:sz w:val="22"/>
          <w:szCs w:val="22"/>
        </w:rPr>
      </w:pPr>
      <w:r>
        <w:rPr>
          <w:b/>
          <w:bCs/>
          <w:iCs/>
          <w:smallCaps/>
          <w:color w:val="000000" w:themeColor="text1"/>
          <w:sz w:val="22"/>
          <w:szCs w:val="22"/>
        </w:rPr>
        <w:t>Variación porcentual anual del</w:t>
      </w:r>
      <w:r>
        <w:rPr>
          <w:b/>
          <w:bCs/>
          <w:iCs/>
          <w:smallCaps/>
          <w:color w:val="000000" w:themeColor="text1"/>
          <w:sz w:val="22"/>
          <w:szCs w:val="22"/>
        </w:rPr>
        <w:br/>
        <w:t>Í</w:t>
      </w:r>
      <w:r w:rsidR="005012EA" w:rsidRPr="00A039AE">
        <w:rPr>
          <w:b/>
          <w:bCs/>
          <w:iCs/>
          <w:smallCaps/>
          <w:color w:val="000000" w:themeColor="text1"/>
          <w:sz w:val="22"/>
          <w:szCs w:val="22"/>
        </w:rPr>
        <w:t>ndice Nacional de Precios al Consumidor</w:t>
      </w:r>
      <w:r w:rsidR="000C372F">
        <w:rPr>
          <w:rFonts w:ascii="Arial" w:hAnsi="Arial"/>
          <w:b/>
          <w:bCs/>
          <w:color w:val="000000" w:themeColor="text1"/>
          <w:sz w:val="22"/>
          <w:szCs w:val="22"/>
        </w:rPr>
        <w:t xml:space="preserve"> </w:t>
      </w:r>
      <w:r w:rsidR="000C372F" w:rsidRPr="002660A9">
        <w:rPr>
          <w:rFonts w:ascii="Arial" w:hAnsi="Arial"/>
          <w:b/>
          <w:bCs/>
          <w:smallCaps/>
          <w:color w:val="000000" w:themeColor="text1"/>
          <w:sz w:val="22"/>
          <w:szCs w:val="22"/>
        </w:rPr>
        <w:t>y sus componentes</w:t>
      </w:r>
    </w:p>
    <w:p w14:paraId="56149F59" w14:textId="0CFB7D94" w:rsidR="00BA3C06" w:rsidRPr="009C12DD" w:rsidRDefault="00BA3C06" w:rsidP="00A004E7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auto"/>
          <w:sz w:val="22"/>
          <w:szCs w:val="22"/>
        </w:rPr>
      </w:pPr>
      <w:r w:rsidRPr="009C12DD">
        <w:rPr>
          <w:rFonts w:ascii="Arial" w:hAnsi="Arial"/>
          <w:smallCaps/>
          <w:color w:val="auto"/>
          <w:sz w:val="20"/>
          <w:szCs w:val="20"/>
        </w:rPr>
        <w:t>a septiembre de 2023</w:t>
      </w:r>
    </w:p>
    <w:p w14:paraId="4522B33E" w14:textId="7F97495F" w:rsidR="000C372F" w:rsidRPr="00A71198" w:rsidRDefault="00DD33A3" w:rsidP="000C372F">
      <w:pPr>
        <w:widowControl w:val="0"/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9E6AD2F" wp14:editId="77520402">
            <wp:extent cx="5040000" cy="2844000"/>
            <wp:effectExtent l="0" t="0" r="27305" b="33020"/>
            <wp:docPr id="123821601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F431F5F" w14:textId="12AF73A6" w:rsidR="000D38ED" w:rsidRPr="000D38ED" w:rsidRDefault="000D38ED" w:rsidP="00E6005C">
      <w:pPr>
        <w:autoSpaceDE w:val="0"/>
        <w:autoSpaceDN w:val="0"/>
        <w:adjustRightInd w:val="0"/>
        <w:ind w:left="1134"/>
        <w:rPr>
          <w:color w:val="000000" w:themeColor="text1"/>
          <w:sz w:val="16"/>
        </w:rPr>
      </w:pPr>
      <w:r w:rsidRPr="000D38ED">
        <w:rPr>
          <w:color w:val="000000" w:themeColor="text1"/>
          <w:sz w:val="16"/>
        </w:rPr>
        <w:t>Fuente</w:t>
      </w:r>
      <w:r w:rsidRPr="00735F6F">
        <w:rPr>
          <w:smallCaps/>
          <w:color w:val="000000" w:themeColor="text1"/>
          <w:sz w:val="16"/>
        </w:rPr>
        <w:t xml:space="preserve">: </w:t>
      </w:r>
      <w:r w:rsidR="00842D12" w:rsidRPr="00842D12">
        <w:rPr>
          <w:smallCaps/>
          <w:color w:val="000000" w:themeColor="text1"/>
          <w:sz w:val="16"/>
        </w:rPr>
        <w:t>inegi</w:t>
      </w:r>
      <w:r w:rsidR="00735F6F">
        <w:rPr>
          <w:color w:val="000000" w:themeColor="text1"/>
          <w:sz w:val="16"/>
        </w:rPr>
        <w:t xml:space="preserve">. </w:t>
      </w:r>
      <w:r w:rsidR="00735F6F">
        <w:rPr>
          <w:sz w:val="16"/>
          <w:szCs w:val="16"/>
        </w:rPr>
        <w:t>Índice Nacional de Precios al Consumidor (</w:t>
      </w:r>
      <w:r w:rsidR="006D4DBC" w:rsidRPr="006F3C47">
        <w:rPr>
          <w:smallCaps/>
          <w:sz w:val="16"/>
          <w:szCs w:val="16"/>
        </w:rPr>
        <w:t>inpc</w:t>
      </w:r>
      <w:r w:rsidR="00735F6F">
        <w:rPr>
          <w:sz w:val="16"/>
          <w:szCs w:val="16"/>
        </w:rPr>
        <w:t>), 2023</w:t>
      </w:r>
      <w:r w:rsidR="000A158D">
        <w:rPr>
          <w:sz w:val="16"/>
          <w:szCs w:val="16"/>
        </w:rPr>
        <w:t>.</w:t>
      </w:r>
    </w:p>
    <w:p w14:paraId="2C8040FD" w14:textId="77777777" w:rsidR="00C21468" w:rsidRDefault="00C21468" w:rsidP="00C21468">
      <w:pPr>
        <w:autoSpaceDE w:val="0"/>
        <w:autoSpaceDN w:val="0"/>
        <w:adjustRightInd w:val="0"/>
      </w:pPr>
    </w:p>
    <w:p w14:paraId="2D177527" w14:textId="3FF81D13" w:rsidR="000C372F" w:rsidRPr="000C372F" w:rsidRDefault="00BD6157" w:rsidP="00C21468">
      <w:pPr>
        <w:autoSpaceDE w:val="0"/>
        <w:autoSpaceDN w:val="0"/>
        <w:adjustRightInd w:val="0"/>
      </w:pPr>
      <w:r w:rsidRPr="000C372F">
        <w:t>A continuación, se presentan los principales productos genéricos cuyas variaciones de precios destacaron por su incidencia sobre la inflación general</w:t>
      </w:r>
      <w:r w:rsidR="000C372F" w:rsidRPr="000C372F">
        <w:t>.</w:t>
      </w:r>
    </w:p>
    <w:p w14:paraId="77F61362" w14:textId="77777777" w:rsidR="000C372F" w:rsidRPr="0091201A" w:rsidRDefault="000C372F" w:rsidP="00842D12">
      <w:pPr>
        <w:pStyle w:val="n01"/>
        <w:keepLines w:val="0"/>
        <w:ind w:left="0" w:firstLine="0"/>
        <w:jc w:val="center"/>
        <w:rPr>
          <w:rFonts w:ascii="Arial" w:hAnsi="Arial"/>
          <w:color w:val="auto"/>
          <w:sz w:val="20"/>
          <w:szCs w:val="20"/>
        </w:rPr>
      </w:pPr>
      <w:r>
        <w:rPr>
          <w:rFonts w:ascii="Arial" w:hAnsi="Arial"/>
          <w:bCs/>
          <w:color w:val="auto"/>
          <w:sz w:val="20"/>
          <w:szCs w:val="20"/>
        </w:rPr>
        <w:t>Cuadro</w:t>
      </w:r>
      <w:r w:rsidRPr="0091201A">
        <w:rPr>
          <w:rFonts w:ascii="Arial" w:hAnsi="Arial"/>
          <w:color w:val="auto"/>
          <w:sz w:val="20"/>
          <w:szCs w:val="20"/>
        </w:rPr>
        <w:t xml:space="preserve"> </w:t>
      </w:r>
      <w:r>
        <w:rPr>
          <w:rFonts w:ascii="Arial" w:hAnsi="Arial"/>
          <w:color w:val="auto"/>
          <w:sz w:val="20"/>
          <w:szCs w:val="20"/>
        </w:rPr>
        <w:t>2</w:t>
      </w:r>
    </w:p>
    <w:p w14:paraId="36529BFA" w14:textId="3FD72C88" w:rsidR="000C372F" w:rsidRPr="00704894" w:rsidRDefault="00842D12" w:rsidP="00AE3C90">
      <w:pPr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pacing w:val="1"/>
          <w:sz w:val="22"/>
          <w:szCs w:val="22"/>
        </w:rPr>
      </w:pPr>
      <w:r>
        <w:rPr>
          <w:b/>
          <w:bCs/>
          <w:iCs/>
          <w:smallCaps/>
          <w:color w:val="000000" w:themeColor="text1"/>
          <w:sz w:val="22"/>
          <w:szCs w:val="22"/>
        </w:rPr>
        <w:t>Variación</w:t>
      </w:r>
      <w:r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 </w:t>
      </w:r>
      <w:r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e incidencia mensual del 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Índice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N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acional de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P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recios al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C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>onsumidor</w:t>
      </w:r>
    </w:p>
    <w:p w14:paraId="1A368596" w14:textId="07017D76" w:rsidR="000C372F" w:rsidRPr="00DD3016" w:rsidRDefault="000C372F" w:rsidP="00AE3C90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pacing w:val="1"/>
          <w:sz w:val="20"/>
          <w:szCs w:val="20"/>
        </w:rPr>
      </w:pPr>
      <w:r w:rsidRPr="00DD3016">
        <w:rPr>
          <w:b/>
          <w:bCs/>
          <w:smallCaps/>
          <w:color w:val="000000" w:themeColor="text1"/>
          <w:spacing w:val="1"/>
          <w:sz w:val="20"/>
          <w:szCs w:val="20"/>
        </w:rPr>
        <w:t>productos genéricos con mayor</w:t>
      </w:r>
      <w:r w:rsidR="00C86BF7">
        <w:rPr>
          <w:b/>
          <w:bCs/>
          <w:smallCaps/>
          <w:color w:val="000000" w:themeColor="text1"/>
          <w:spacing w:val="1"/>
          <w:sz w:val="20"/>
          <w:szCs w:val="20"/>
        </w:rPr>
        <w:t xml:space="preserve"> </w:t>
      </w:r>
      <w:r w:rsidRPr="005802FF">
        <w:rPr>
          <w:b/>
          <w:bCs/>
          <w:smallCaps/>
          <w:color w:val="000000" w:themeColor="text1"/>
          <w:spacing w:val="1"/>
          <w:sz w:val="20"/>
          <w:szCs w:val="20"/>
        </w:rPr>
        <w:t>incidencia</w:t>
      </w:r>
    </w:p>
    <w:p w14:paraId="38AF9513" w14:textId="0D2FCD93" w:rsidR="000C372F" w:rsidRPr="009C12DD" w:rsidRDefault="00B228F9" w:rsidP="00AE3C90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smallCaps/>
          <w:color w:val="000000"/>
          <w:position w:val="-1"/>
          <w:sz w:val="20"/>
          <w:szCs w:val="20"/>
        </w:rPr>
      </w:pPr>
      <w:r w:rsidRPr="009C12DD">
        <w:rPr>
          <w:smallCaps/>
          <w:color w:val="000000"/>
          <w:position w:val="-1"/>
          <w:sz w:val="20"/>
          <w:szCs w:val="20"/>
        </w:rPr>
        <w:t>septiembre</w:t>
      </w:r>
      <w:r w:rsidR="000C372F" w:rsidRPr="009C12DD">
        <w:rPr>
          <w:smallCaps/>
          <w:color w:val="000000"/>
          <w:position w:val="-1"/>
          <w:sz w:val="20"/>
          <w:szCs w:val="20"/>
        </w:rPr>
        <w:t xml:space="preserve"> de 202</w:t>
      </w:r>
      <w:r w:rsidR="00FA31B1" w:rsidRPr="009C12DD">
        <w:rPr>
          <w:smallCaps/>
          <w:color w:val="000000"/>
          <w:position w:val="-1"/>
          <w:sz w:val="20"/>
          <w:szCs w:val="20"/>
        </w:rPr>
        <w:t>3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1119"/>
        <w:gridCol w:w="1119"/>
        <w:gridCol w:w="177"/>
        <w:gridCol w:w="2650"/>
        <w:gridCol w:w="1119"/>
        <w:gridCol w:w="1119"/>
      </w:tblGrid>
      <w:tr w:rsidR="00915FC5" w:rsidRPr="00A9663B" w14:paraId="28330EA9" w14:textId="77777777" w:rsidTr="002E64B5">
        <w:trPr>
          <w:trHeight w:val="624"/>
          <w:jc w:val="center"/>
        </w:trPr>
        <w:tc>
          <w:tcPr>
            <w:tcW w:w="2651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7847F775" w14:textId="77777777" w:rsidR="00915FC5" w:rsidRPr="00443E47" w:rsidRDefault="00915FC5" w:rsidP="000E698C">
            <w:pPr>
              <w:autoSpaceDE w:val="0"/>
              <w:autoSpaceDN w:val="0"/>
              <w:adjustRightInd w:val="0"/>
              <w:ind w:left="73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Productos con precios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>al alza</w:t>
            </w:r>
          </w:p>
        </w:tc>
        <w:tc>
          <w:tcPr>
            <w:tcW w:w="1119" w:type="dxa"/>
            <w:tcBorders>
              <w:top w:val="single" w:sz="8" w:space="0" w:color="006600"/>
              <w:left w:val="nil"/>
              <w:bottom w:val="single" w:sz="8" w:space="0" w:color="006600"/>
            </w:tcBorders>
            <w:shd w:val="clear" w:color="auto" w:fill="9FBE62"/>
            <w:vAlign w:val="center"/>
          </w:tcPr>
          <w:p w14:paraId="7BED3564" w14:textId="5715F68C" w:rsidR="00915FC5" w:rsidRPr="00443E47" w:rsidRDefault="00915FC5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3E5F39">
              <w:rPr>
                <w:b/>
                <w:bCs/>
                <w:color w:val="000000"/>
                <w:sz w:val="16"/>
                <w:szCs w:val="16"/>
                <w:lang w:eastAsia="es-MX"/>
              </w:rPr>
              <w:t> %</w:t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1119" w:type="dxa"/>
            <w:tcBorders>
              <w:top w:val="single" w:sz="8" w:space="0" w:color="006600"/>
              <w:left w:val="nil"/>
              <w:bottom w:val="single" w:sz="8" w:space="0" w:color="006600"/>
            </w:tcBorders>
            <w:shd w:val="clear" w:color="auto" w:fill="9FBE62"/>
            <w:vAlign w:val="center"/>
          </w:tcPr>
          <w:p w14:paraId="56264120" w14:textId="50FFC9B1" w:rsidR="00915FC5" w:rsidRPr="00443E47" w:rsidRDefault="00915FC5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Incidencia </w:t>
            </w:r>
            <w:r w:rsidRPr="003C09F4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177" w:type="dxa"/>
            <w:tcBorders>
              <w:top w:val="single" w:sz="8" w:space="0" w:color="006600"/>
              <w:left w:val="nil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149D55F3" w14:textId="77777777" w:rsidR="00915FC5" w:rsidRPr="00B96D30" w:rsidRDefault="00915FC5" w:rsidP="000E698C">
            <w:pPr>
              <w:autoSpaceDE w:val="0"/>
              <w:autoSpaceDN w:val="0"/>
              <w:adjustRightInd w:val="0"/>
              <w:ind w:left="22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650" w:type="dxa"/>
            <w:tcBorders>
              <w:top w:val="single" w:sz="8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72F6FF46" w14:textId="77777777" w:rsidR="00915FC5" w:rsidRPr="00443E47" w:rsidRDefault="00915FC5" w:rsidP="000E698C">
            <w:pPr>
              <w:autoSpaceDE w:val="0"/>
              <w:autoSpaceDN w:val="0"/>
              <w:adjustRightInd w:val="0"/>
              <w:ind w:left="76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Productos con precios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>a la baja</w:t>
            </w:r>
          </w:p>
        </w:tc>
        <w:tc>
          <w:tcPr>
            <w:tcW w:w="1119" w:type="dxa"/>
            <w:tcBorders>
              <w:top w:val="single" w:sz="8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08AC22E2" w14:textId="1F01D4F7" w:rsidR="00915FC5" w:rsidRPr="00443E47" w:rsidRDefault="00915FC5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3E5F39">
              <w:rPr>
                <w:b/>
                <w:bCs/>
                <w:color w:val="000000"/>
                <w:sz w:val="16"/>
                <w:szCs w:val="16"/>
                <w:lang w:eastAsia="es-MX"/>
              </w:rPr>
              <w:t> %</w:t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1119" w:type="dxa"/>
            <w:tcBorders>
              <w:top w:val="single" w:sz="8" w:space="0" w:color="006600"/>
              <w:left w:val="nil"/>
              <w:bottom w:val="single" w:sz="8" w:space="0" w:color="006600"/>
              <w:right w:val="single" w:sz="8" w:space="0" w:color="006600"/>
            </w:tcBorders>
            <w:shd w:val="clear" w:color="auto" w:fill="9FBE62"/>
            <w:vAlign w:val="center"/>
          </w:tcPr>
          <w:p w14:paraId="4EC2F4B8" w14:textId="20840F99" w:rsidR="00915FC5" w:rsidRPr="00443E47" w:rsidRDefault="00915FC5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Incidencia </w:t>
            </w:r>
            <w:r w:rsidRPr="003C09F4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</w:tr>
      <w:tr w:rsidR="00DD33A3" w:rsidRPr="009F6415" w14:paraId="3846ADF1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single" w:sz="8" w:space="0" w:color="006600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9C63EBD" w14:textId="26EBC6CF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Jitomate</w:t>
            </w:r>
          </w:p>
        </w:tc>
        <w:tc>
          <w:tcPr>
            <w:tcW w:w="1119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5561AE3A" w14:textId="550C0555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10.28</w:t>
            </w:r>
          </w:p>
        </w:tc>
        <w:tc>
          <w:tcPr>
            <w:tcW w:w="1119" w:type="dxa"/>
            <w:tcBorders>
              <w:top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1F65D18C" w14:textId="235F926B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177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20249F9C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80BDC8B" w14:textId="344880D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Servicios profesionales</w:t>
            </w:r>
          </w:p>
        </w:tc>
        <w:tc>
          <w:tcPr>
            <w:tcW w:w="1119" w:type="dxa"/>
            <w:tcBorders>
              <w:top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A18952A" w14:textId="59199057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-14.61</w:t>
            </w:r>
          </w:p>
        </w:tc>
        <w:tc>
          <w:tcPr>
            <w:tcW w:w="1119" w:type="dxa"/>
            <w:tcBorders>
              <w:top w:val="single" w:sz="8" w:space="0" w:color="006600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5C1F4FD6" w14:textId="1320057B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-0.032</w:t>
            </w:r>
          </w:p>
        </w:tc>
      </w:tr>
      <w:tr w:rsidR="00DD33A3" w:rsidRPr="00841586" w14:paraId="1778FC6E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A8BD14B" w14:textId="7FFA7FD0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Limón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0E8DC73" w14:textId="34E8E84C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33.79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05DF613" w14:textId="231A7333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FB62FFC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B5BC4C4" w14:textId="78BEAC7E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Naranja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A987476" w14:textId="16C45E3E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-10.86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05B8A405" w14:textId="35541781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-0.028</w:t>
            </w:r>
          </w:p>
        </w:tc>
      </w:tr>
      <w:tr w:rsidR="00DD33A3" w:rsidRPr="00841586" w14:paraId="5F385636" w14:textId="77777777" w:rsidTr="004B468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778CCAC" w14:textId="5DDDF07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Huevo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050AB9E" w14:textId="4116B155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5.43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1D48AAB" w14:textId="26F16127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1D8736C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7D0E401" w14:textId="5799C7FD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Aguacate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3C7EF2E" w14:textId="4D6B7679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-8.59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482F7214" w14:textId="3B179728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-0.024</w:t>
            </w:r>
          </w:p>
        </w:tc>
      </w:tr>
      <w:tr w:rsidR="00DD33A3" w:rsidRPr="00841586" w14:paraId="656B8327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F503381" w14:textId="5A134330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Gas doméstico LP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2D4A632" w14:textId="5B94D893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2.81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2F886D6" w14:textId="175812E1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13597BD6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6AF08E25" w14:textId="365A514E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Chayote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98A0446" w14:textId="5FD75A89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-27.48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2ED2BB63" w14:textId="533F9F25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-0.023</w:t>
            </w:r>
          </w:p>
        </w:tc>
      </w:tr>
      <w:tr w:rsidR="00DD33A3" w:rsidRPr="00841586" w14:paraId="150F0FF4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893663A" w14:textId="287D370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Primaria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9C5B0F5" w14:textId="5F5805D2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6.07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022AACE" w14:textId="23C51C66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CFF67CB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D3DB11C" w14:textId="25D578E5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Tomate verde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2C05B43" w14:textId="4DE34853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-12.60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1879D5E2" w14:textId="60B9E499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-0.019</w:t>
            </w:r>
          </w:p>
        </w:tc>
      </w:tr>
      <w:tr w:rsidR="00DD33A3" w:rsidRPr="00841586" w14:paraId="0F7EC10D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DE3B6BD" w14:textId="200802B2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Universidad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3E66C38" w14:textId="5F43DEA9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1.75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9D2680D" w14:textId="2F524E1F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7EE8E0A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5CC153D" w14:textId="1432F5C9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Plátanos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1578586" w14:textId="1C66EDAC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-6.32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25AA40A5" w14:textId="4B6F0A18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-0.019</w:t>
            </w:r>
          </w:p>
        </w:tc>
      </w:tr>
      <w:tr w:rsidR="00DD33A3" w:rsidRPr="00841586" w14:paraId="2EE105D8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CC0D1AA" w14:textId="2372FB0A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Vivienda propia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C38143D" w14:textId="08561E5D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E6D4BD0" w14:textId="6C20C555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72025ABA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F5F8EA0" w14:textId="0A81B02B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Pollo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FEF701B" w14:textId="19A1D699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-0.98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4FACAFCC" w14:textId="086DF7AC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-0.017</w:t>
            </w:r>
          </w:p>
        </w:tc>
      </w:tr>
      <w:tr w:rsidR="00DD33A3" w:rsidRPr="00841586" w14:paraId="6E156C4C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9A9F60E" w14:textId="57A34D60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Azúcar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8512E9B" w14:textId="51FF93E6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5.71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D75E100" w14:textId="433581D1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E459E08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FCC7B5C" w14:textId="46E47B3E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Papa y otros tubérculos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2A56C56" w14:textId="59FED974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-2.24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7F39F914" w14:textId="2B455BF0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-0.010</w:t>
            </w:r>
          </w:p>
        </w:tc>
      </w:tr>
      <w:tr w:rsidR="00DD33A3" w:rsidRPr="00841586" w14:paraId="7B2C85ED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6E89F83" w14:textId="0ACED049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Zanahoria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653C40D3" w14:textId="536AB299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25.17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38FCF7E" w14:textId="59A50498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77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4F1803BE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7546A3C" w14:textId="4D5C3F40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Manzana</w:t>
            </w:r>
          </w:p>
        </w:tc>
        <w:tc>
          <w:tcPr>
            <w:tcW w:w="1119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C7C7450" w14:textId="1F0D921E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-3.64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3D86E5D9" w14:textId="5454683C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-0.010</w:t>
            </w:r>
          </w:p>
        </w:tc>
      </w:tr>
      <w:tr w:rsidR="00DD33A3" w:rsidRPr="00841586" w14:paraId="34F0A828" w14:textId="77777777" w:rsidTr="002E64B5">
        <w:trPr>
          <w:trHeight w:val="255"/>
          <w:jc w:val="center"/>
        </w:trPr>
        <w:tc>
          <w:tcPr>
            <w:tcW w:w="2651" w:type="dxa"/>
            <w:tcBorders>
              <w:top w:val="dotted" w:sz="4" w:space="0" w:color="9FBE62"/>
              <w:left w:val="single" w:sz="8" w:space="0" w:color="006600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761ADBF7" w14:textId="74E0614E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Loncherías, fondas, torterías y taquerías</w:t>
            </w:r>
          </w:p>
        </w:tc>
        <w:tc>
          <w:tcPr>
            <w:tcW w:w="1119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7F759122" w14:textId="68251753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119" w:type="dxa"/>
            <w:tcBorders>
              <w:top w:val="dotted" w:sz="4" w:space="0" w:color="9FBE62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5C4DAFAC" w14:textId="0962DB9F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77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2B595019" w14:textId="77777777" w:rsidR="00DD33A3" w:rsidRPr="00B21A5C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1C62972A" w14:textId="4DDB4F98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Chile serrano</w:t>
            </w:r>
          </w:p>
        </w:tc>
        <w:tc>
          <w:tcPr>
            <w:tcW w:w="1119" w:type="dxa"/>
            <w:tcBorders>
              <w:top w:val="dotted" w:sz="4" w:space="0" w:color="9FBE62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0D4DF60F" w14:textId="3E927C4A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-6.87</w:t>
            </w:r>
          </w:p>
        </w:tc>
        <w:tc>
          <w:tcPr>
            <w:tcW w:w="1119" w:type="dxa"/>
            <w:tcBorders>
              <w:top w:val="dotted" w:sz="4" w:space="0" w:color="9FBE62"/>
              <w:left w:val="nil"/>
              <w:bottom w:val="single" w:sz="8" w:space="0" w:color="006600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02E56216" w14:textId="4D267E91" w:rsidR="00DD33A3" w:rsidRPr="00DD33A3" w:rsidRDefault="00DD33A3" w:rsidP="00DD33A3">
            <w:pPr>
              <w:ind w:right="340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-0.009</w:t>
            </w:r>
          </w:p>
        </w:tc>
      </w:tr>
    </w:tbl>
    <w:p w14:paraId="0A6357AC" w14:textId="7E7310B8" w:rsidR="007C55D3" w:rsidRPr="00C21468" w:rsidRDefault="000C372F" w:rsidP="00C21468">
      <w:pPr>
        <w:autoSpaceDE w:val="0"/>
        <w:autoSpaceDN w:val="0"/>
        <w:adjustRightInd w:val="0"/>
        <w:spacing w:line="276" w:lineRule="auto"/>
        <w:ind w:left="709" w:right="51" w:hanging="596"/>
        <w:rPr>
          <w:sz w:val="16"/>
          <w:szCs w:val="16"/>
        </w:rPr>
      </w:pPr>
      <w:r w:rsidRPr="00C21468">
        <w:rPr>
          <w:sz w:val="16"/>
          <w:szCs w:val="16"/>
          <w:vertAlign w:val="superscript"/>
        </w:rPr>
        <w:t>1/</w:t>
      </w:r>
      <w:r w:rsidRPr="00C21468">
        <w:rPr>
          <w:sz w:val="16"/>
          <w:szCs w:val="16"/>
          <w:vertAlign w:val="superscript"/>
        </w:rPr>
        <w:tab/>
      </w:r>
      <w:r w:rsidRPr="00C21468">
        <w:rPr>
          <w:sz w:val="16"/>
          <w:szCs w:val="16"/>
        </w:rPr>
        <w:t>La incidencia se refiere a la contribución</w:t>
      </w:r>
      <w:r w:rsidR="004B1BED" w:rsidRPr="00C21468">
        <w:rPr>
          <w:sz w:val="16"/>
          <w:szCs w:val="16"/>
        </w:rPr>
        <w:t>,</w:t>
      </w:r>
      <w:r w:rsidRPr="00C21468">
        <w:rPr>
          <w:sz w:val="16"/>
          <w:szCs w:val="16"/>
        </w:rPr>
        <w:t xml:space="preserve"> en puntos porcentuales</w:t>
      </w:r>
      <w:r w:rsidR="004B1BED" w:rsidRPr="00C21468">
        <w:rPr>
          <w:sz w:val="16"/>
          <w:szCs w:val="16"/>
        </w:rPr>
        <w:t>,</w:t>
      </w:r>
      <w:r w:rsidRPr="00C21468">
        <w:rPr>
          <w:sz w:val="16"/>
          <w:szCs w:val="16"/>
        </w:rPr>
        <w:t xml:space="preserve"> de cada componente del INPC a la inflación general. </w:t>
      </w:r>
      <w:r w:rsidR="00F361CE" w:rsidRPr="00C21468">
        <w:rPr>
          <w:sz w:val="16"/>
          <w:szCs w:val="16"/>
        </w:rPr>
        <w:t>E</w:t>
      </w:r>
      <w:r w:rsidRPr="00C21468">
        <w:rPr>
          <w:sz w:val="16"/>
          <w:szCs w:val="16"/>
        </w:rPr>
        <w:t>sta se calcula utilizando los ponderadores de cada subíndice, así como los precios relativos y sus respectivas variaciones.</w:t>
      </w:r>
      <w:r w:rsidR="00E05C34" w:rsidRPr="00C21468">
        <w:rPr>
          <w:sz w:val="16"/>
          <w:szCs w:val="16"/>
        </w:rPr>
        <w:t xml:space="preserve"> </w:t>
      </w:r>
    </w:p>
    <w:p w14:paraId="2024E243" w14:textId="0DA7678A" w:rsidR="000D38ED" w:rsidRPr="00C21468" w:rsidRDefault="000D38ED" w:rsidP="00DF62EA">
      <w:pPr>
        <w:autoSpaceDE w:val="0"/>
        <w:autoSpaceDN w:val="0"/>
        <w:adjustRightInd w:val="0"/>
        <w:spacing w:line="276" w:lineRule="auto"/>
        <w:ind w:left="283" w:right="51" w:hanging="170"/>
        <w:rPr>
          <w:color w:val="000000" w:themeColor="text1"/>
          <w:sz w:val="16"/>
          <w:szCs w:val="16"/>
        </w:rPr>
      </w:pPr>
      <w:r w:rsidRPr="00C21468">
        <w:rPr>
          <w:color w:val="000000" w:themeColor="text1"/>
          <w:sz w:val="16"/>
          <w:szCs w:val="16"/>
        </w:rPr>
        <w:t>Fuente</w:t>
      </w:r>
      <w:r w:rsidRPr="00C21468">
        <w:rPr>
          <w:smallCaps/>
          <w:color w:val="000000" w:themeColor="text1"/>
          <w:sz w:val="16"/>
          <w:szCs w:val="16"/>
        </w:rPr>
        <w:t xml:space="preserve">: </w:t>
      </w:r>
      <w:r w:rsidR="00842D12" w:rsidRPr="00C21468">
        <w:rPr>
          <w:smallCaps/>
          <w:color w:val="000000" w:themeColor="text1"/>
          <w:sz w:val="16"/>
          <w:szCs w:val="16"/>
        </w:rPr>
        <w:t>inegi</w:t>
      </w:r>
      <w:r w:rsidR="00735F6F" w:rsidRPr="00C21468">
        <w:rPr>
          <w:color w:val="000000" w:themeColor="text1"/>
          <w:sz w:val="16"/>
          <w:szCs w:val="16"/>
        </w:rPr>
        <w:t xml:space="preserve">. </w:t>
      </w:r>
      <w:r w:rsidR="00735F6F" w:rsidRPr="00C21468">
        <w:rPr>
          <w:sz w:val="16"/>
          <w:szCs w:val="16"/>
        </w:rPr>
        <w:t>Índice Nacional de Precios al Consumidor (</w:t>
      </w:r>
      <w:r w:rsidR="006D4DBC" w:rsidRPr="00C21468">
        <w:rPr>
          <w:smallCaps/>
          <w:sz w:val="16"/>
          <w:szCs w:val="16"/>
        </w:rPr>
        <w:t>inpc</w:t>
      </w:r>
      <w:r w:rsidR="00735F6F" w:rsidRPr="00C21468">
        <w:rPr>
          <w:sz w:val="16"/>
          <w:szCs w:val="16"/>
        </w:rPr>
        <w:t>), 2023</w:t>
      </w:r>
      <w:r w:rsidR="000A158D" w:rsidRPr="00C21468">
        <w:rPr>
          <w:sz w:val="16"/>
          <w:szCs w:val="16"/>
        </w:rPr>
        <w:t>.</w:t>
      </w:r>
      <w:r w:rsidR="000A158D" w:rsidRPr="00C21468">
        <w:rPr>
          <w:color w:val="000000" w:themeColor="text1"/>
          <w:sz w:val="16"/>
          <w:szCs w:val="16"/>
        </w:rPr>
        <w:t xml:space="preserve"> </w:t>
      </w:r>
    </w:p>
    <w:p w14:paraId="0CFF0DAE" w14:textId="77777777" w:rsidR="00C21468" w:rsidRDefault="00C21468" w:rsidP="00842D12">
      <w:pPr>
        <w:autoSpaceDE w:val="0"/>
        <w:autoSpaceDN w:val="0"/>
        <w:adjustRightInd w:val="0"/>
        <w:spacing w:before="240"/>
      </w:pPr>
    </w:p>
    <w:p w14:paraId="4208ED05" w14:textId="07CADFF9" w:rsidR="000C372F" w:rsidRDefault="00BD6157" w:rsidP="00842D12">
      <w:pPr>
        <w:autoSpaceDE w:val="0"/>
        <w:autoSpaceDN w:val="0"/>
        <w:adjustRightInd w:val="0"/>
        <w:spacing w:before="240"/>
      </w:pPr>
      <w:r>
        <w:t>En los siguientes cuadros</w:t>
      </w:r>
      <w:r w:rsidR="000B538C">
        <w:t>,</w:t>
      </w:r>
      <w:r>
        <w:t xml:space="preserve"> se </w:t>
      </w:r>
      <w:r w:rsidR="006F3C47">
        <w:t>present</w:t>
      </w:r>
      <w:r>
        <w:t xml:space="preserve">an las entidades federativas y ciudades en las que </w:t>
      </w:r>
      <w:r w:rsidR="00505F90">
        <w:t xml:space="preserve">el </w:t>
      </w:r>
      <w:r w:rsidR="001A2B12" w:rsidRPr="006F3C47">
        <w:rPr>
          <w:smallCaps/>
        </w:rPr>
        <w:t>inpc</w:t>
      </w:r>
      <w:r>
        <w:t xml:space="preserve"> alcanzó las mayores</w:t>
      </w:r>
      <w:r w:rsidR="00C86BF7">
        <w:t xml:space="preserve"> </w:t>
      </w:r>
      <w:r>
        <w:t xml:space="preserve">variaciones </w:t>
      </w:r>
      <w:r w:rsidR="007F3915">
        <w:t>durante</w:t>
      </w:r>
      <w:r w:rsidR="00D4046C">
        <w:t xml:space="preserve"> </w:t>
      </w:r>
      <w:r w:rsidR="00DD33A3">
        <w:t>septiembre</w:t>
      </w:r>
      <w:r>
        <w:t xml:space="preserve"> de 202</w:t>
      </w:r>
      <w:r w:rsidR="00FA31B1">
        <w:t>3</w:t>
      </w:r>
      <w:r w:rsidR="000C372F">
        <w:t>.</w:t>
      </w:r>
    </w:p>
    <w:p w14:paraId="2A1090C9" w14:textId="77777777" w:rsidR="00C21468" w:rsidRDefault="00C21468" w:rsidP="00842D12">
      <w:pPr>
        <w:pStyle w:val="n01"/>
        <w:keepLines w:val="0"/>
        <w:ind w:left="0" w:firstLine="0"/>
        <w:jc w:val="center"/>
        <w:rPr>
          <w:rFonts w:ascii="Arial" w:hAnsi="Arial"/>
          <w:bCs/>
          <w:color w:val="auto"/>
          <w:sz w:val="20"/>
          <w:szCs w:val="20"/>
        </w:rPr>
      </w:pPr>
    </w:p>
    <w:p w14:paraId="6B79B9FF" w14:textId="7FC0FF56" w:rsidR="000C372F" w:rsidRPr="003C74AD" w:rsidRDefault="000C372F" w:rsidP="00842D12">
      <w:pPr>
        <w:pStyle w:val="n01"/>
        <w:keepLines w:val="0"/>
        <w:ind w:left="0" w:firstLine="0"/>
        <w:jc w:val="center"/>
        <w:rPr>
          <w:rFonts w:ascii="Arial" w:hAnsi="Arial"/>
          <w:bCs/>
          <w:color w:val="auto"/>
          <w:sz w:val="20"/>
          <w:szCs w:val="20"/>
        </w:rPr>
      </w:pPr>
      <w:r>
        <w:rPr>
          <w:rFonts w:ascii="Arial" w:hAnsi="Arial"/>
          <w:bCs/>
          <w:color w:val="auto"/>
          <w:sz w:val="20"/>
          <w:szCs w:val="20"/>
        </w:rPr>
        <w:t>Cuadro</w:t>
      </w:r>
      <w:r w:rsidRPr="003C74AD">
        <w:rPr>
          <w:rFonts w:ascii="Arial" w:hAnsi="Arial"/>
          <w:bCs/>
          <w:color w:val="auto"/>
          <w:sz w:val="20"/>
          <w:szCs w:val="20"/>
        </w:rPr>
        <w:t xml:space="preserve"> </w:t>
      </w:r>
      <w:r>
        <w:rPr>
          <w:rFonts w:ascii="Arial" w:hAnsi="Arial"/>
          <w:bCs/>
          <w:color w:val="auto"/>
          <w:sz w:val="20"/>
          <w:szCs w:val="20"/>
        </w:rPr>
        <w:t>3</w:t>
      </w:r>
    </w:p>
    <w:p w14:paraId="37E15C08" w14:textId="278F5273" w:rsidR="000C372F" w:rsidRPr="00704894" w:rsidRDefault="00842D12" w:rsidP="00AE3C90">
      <w:pPr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pacing w:val="1"/>
          <w:sz w:val="22"/>
          <w:szCs w:val="22"/>
        </w:rPr>
      </w:pPr>
      <w:r>
        <w:rPr>
          <w:b/>
          <w:bCs/>
          <w:iCs/>
          <w:smallCaps/>
          <w:color w:val="000000" w:themeColor="text1"/>
          <w:sz w:val="22"/>
          <w:szCs w:val="22"/>
        </w:rPr>
        <w:t>Variación</w:t>
      </w:r>
      <w:r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 </w:t>
      </w:r>
      <w:r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porcentual mensual del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Í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ndice </w:t>
      </w:r>
      <w:r w:rsidR="000C372F" w:rsidRPr="005C0C11">
        <w:rPr>
          <w:b/>
          <w:bCs/>
          <w:smallCaps/>
          <w:color w:val="000000" w:themeColor="text1"/>
          <w:spacing w:val="1"/>
          <w:sz w:val="22"/>
          <w:szCs w:val="22"/>
        </w:rPr>
        <w:t>N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acional de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P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recios al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C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>onsumidor</w:t>
      </w:r>
    </w:p>
    <w:p w14:paraId="5B946410" w14:textId="4B599062" w:rsidR="000C372F" w:rsidRPr="00DD3016" w:rsidRDefault="000C372F" w:rsidP="00AE3C90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pacing w:val="1"/>
          <w:sz w:val="20"/>
          <w:szCs w:val="20"/>
        </w:rPr>
      </w:pPr>
      <w:r w:rsidRPr="00DD3016">
        <w:rPr>
          <w:b/>
          <w:bCs/>
          <w:smallCaps/>
          <w:color w:val="000000" w:themeColor="text1"/>
          <w:spacing w:val="1"/>
          <w:sz w:val="20"/>
          <w:szCs w:val="20"/>
        </w:rPr>
        <w:t>entidades federativas con mayor</w:t>
      </w:r>
      <w:r w:rsidR="00C86BF7">
        <w:rPr>
          <w:b/>
          <w:bCs/>
          <w:smallCaps/>
          <w:color w:val="000000" w:themeColor="text1"/>
          <w:spacing w:val="1"/>
          <w:sz w:val="20"/>
          <w:szCs w:val="20"/>
        </w:rPr>
        <w:t xml:space="preserve"> </w:t>
      </w:r>
      <w:r w:rsidRPr="00DD3016">
        <w:rPr>
          <w:b/>
          <w:bCs/>
          <w:smallCaps/>
          <w:color w:val="000000" w:themeColor="text1"/>
          <w:spacing w:val="1"/>
          <w:sz w:val="20"/>
          <w:szCs w:val="20"/>
        </w:rPr>
        <w:t>variación *</w:t>
      </w:r>
    </w:p>
    <w:p w14:paraId="66CFACC0" w14:textId="63CF3B7B" w:rsidR="000C372F" w:rsidRPr="009C12DD" w:rsidRDefault="00B228F9" w:rsidP="00AE3C90">
      <w:pPr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Cs/>
          <w:smallCaps/>
          <w:color w:val="000000" w:themeColor="text1"/>
          <w:spacing w:val="1"/>
          <w:sz w:val="20"/>
          <w:szCs w:val="20"/>
        </w:rPr>
      </w:pPr>
      <w:r w:rsidRPr="009C12DD">
        <w:rPr>
          <w:bCs/>
          <w:smallCaps/>
          <w:color w:val="000000" w:themeColor="text1"/>
          <w:spacing w:val="1"/>
          <w:sz w:val="20"/>
          <w:szCs w:val="20"/>
        </w:rPr>
        <w:t>septiembre</w:t>
      </w:r>
      <w:r w:rsidR="000C372F" w:rsidRPr="009C12DD">
        <w:rPr>
          <w:bCs/>
          <w:smallCaps/>
          <w:color w:val="000000" w:themeColor="text1"/>
          <w:spacing w:val="1"/>
          <w:sz w:val="20"/>
          <w:szCs w:val="20"/>
        </w:rPr>
        <w:t xml:space="preserve"> de 202</w:t>
      </w:r>
      <w:r w:rsidR="00FA31B1" w:rsidRPr="009C12DD">
        <w:rPr>
          <w:bCs/>
          <w:smallCaps/>
          <w:color w:val="000000" w:themeColor="text1"/>
          <w:spacing w:val="1"/>
          <w:sz w:val="20"/>
          <w:szCs w:val="20"/>
        </w:rPr>
        <w:t>3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78"/>
        <w:gridCol w:w="1380"/>
        <w:gridCol w:w="300"/>
        <w:gridCol w:w="3418"/>
        <w:gridCol w:w="1378"/>
      </w:tblGrid>
      <w:tr w:rsidR="00ED02CF" w:rsidRPr="00A9663B" w14:paraId="37E04CEA" w14:textId="77777777" w:rsidTr="00983440">
        <w:trPr>
          <w:trHeight w:val="624"/>
          <w:jc w:val="center"/>
        </w:trPr>
        <w:tc>
          <w:tcPr>
            <w:tcW w:w="3478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548465A3" w14:textId="77777777" w:rsidR="00ED02CF" w:rsidRPr="00443E47" w:rsidRDefault="00ED02CF" w:rsidP="000E698C">
            <w:pPr>
              <w:autoSpaceDE w:val="0"/>
              <w:autoSpaceDN w:val="0"/>
              <w:adjustRightInd w:val="0"/>
              <w:ind w:left="69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FF4BF4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Entidades con variación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Pr="00FF4BF4">
              <w:rPr>
                <w:b/>
                <w:bCs/>
                <w:color w:val="000000"/>
                <w:sz w:val="16"/>
                <w:szCs w:val="16"/>
                <w:lang w:eastAsia="es-MX"/>
              </w:rPr>
              <w:t>por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Pr="00FF4BF4">
              <w:rPr>
                <w:b/>
                <w:bCs/>
                <w:color w:val="000000"/>
                <w:sz w:val="16"/>
                <w:szCs w:val="16"/>
                <w:lang w:eastAsia="es-MX"/>
              </w:rPr>
              <w:t>arriba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FF4BF4">
              <w:rPr>
                <w:b/>
                <w:bCs/>
                <w:color w:val="000000"/>
                <w:sz w:val="16"/>
                <w:szCs w:val="16"/>
                <w:lang w:eastAsia="es-MX"/>
              </w:rPr>
              <w:t>del promedio nacional</w:t>
            </w:r>
          </w:p>
        </w:tc>
        <w:tc>
          <w:tcPr>
            <w:tcW w:w="1380" w:type="dxa"/>
            <w:tcBorders>
              <w:top w:val="single" w:sz="8" w:space="0" w:color="006600"/>
              <w:left w:val="nil"/>
              <w:bottom w:val="single" w:sz="8" w:space="0" w:color="006600"/>
            </w:tcBorders>
            <w:shd w:val="clear" w:color="auto" w:fill="9FBE62"/>
            <w:vAlign w:val="center"/>
          </w:tcPr>
          <w:p w14:paraId="763C02D7" w14:textId="3EC574F3" w:rsidR="00ED02CF" w:rsidRPr="00443E47" w:rsidRDefault="00ED02CF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3E5F39">
              <w:rPr>
                <w:b/>
                <w:bCs/>
                <w:color w:val="000000"/>
                <w:sz w:val="16"/>
                <w:szCs w:val="16"/>
                <w:lang w:eastAsia="es-MX"/>
              </w:rPr>
              <w:t> %</w:t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300" w:type="dxa"/>
            <w:tcBorders>
              <w:top w:val="single" w:sz="8" w:space="0" w:color="006600"/>
              <w:left w:val="nil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7745F022" w14:textId="77777777" w:rsidR="00ED02CF" w:rsidRPr="00FF4BF4" w:rsidRDefault="00ED02CF" w:rsidP="000E698C">
            <w:pPr>
              <w:autoSpaceDE w:val="0"/>
              <w:autoSpaceDN w:val="0"/>
              <w:adjustRightInd w:val="0"/>
              <w:ind w:left="22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18" w:type="dxa"/>
            <w:tcBorders>
              <w:top w:val="single" w:sz="8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511A3645" w14:textId="77777777" w:rsidR="00ED02CF" w:rsidRPr="00443E47" w:rsidRDefault="00ED02CF" w:rsidP="000E698C">
            <w:pPr>
              <w:autoSpaceDE w:val="0"/>
              <w:autoSpaceDN w:val="0"/>
              <w:adjustRightInd w:val="0"/>
              <w:ind w:left="56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FF4BF4">
              <w:rPr>
                <w:b/>
                <w:bCs/>
                <w:color w:val="000000"/>
                <w:sz w:val="16"/>
                <w:szCs w:val="16"/>
                <w:lang w:eastAsia="es-MX"/>
              </w:rPr>
              <w:t>Entidades con variación por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Pr="00FF4BF4">
              <w:rPr>
                <w:b/>
                <w:bCs/>
                <w:color w:val="000000"/>
                <w:sz w:val="16"/>
                <w:szCs w:val="16"/>
                <w:lang w:eastAsia="es-MX"/>
              </w:rPr>
              <w:t>debajo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</w:r>
            <w:r w:rsidRPr="00FF4BF4">
              <w:rPr>
                <w:b/>
                <w:bCs/>
                <w:color w:val="000000"/>
                <w:sz w:val="16"/>
                <w:szCs w:val="16"/>
                <w:lang w:eastAsia="es-MX"/>
              </w:rPr>
              <w:t>del promedio nacional</w:t>
            </w:r>
          </w:p>
        </w:tc>
        <w:tc>
          <w:tcPr>
            <w:tcW w:w="1378" w:type="dxa"/>
            <w:tcBorders>
              <w:top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9FBE62"/>
            <w:vAlign w:val="center"/>
          </w:tcPr>
          <w:p w14:paraId="75A0E0E3" w14:textId="6646D947" w:rsidR="00ED02CF" w:rsidRPr="00443E47" w:rsidRDefault="00ED02CF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3E5F39">
              <w:rPr>
                <w:b/>
                <w:bCs/>
                <w:color w:val="000000"/>
                <w:sz w:val="16"/>
                <w:szCs w:val="16"/>
                <w:lang w:eastAsia="es-MX"/>
              </w:rPr>
              <w:t> %</w:t>
            </w:r>
            <w:r w:rsidRPr="00B96D3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</w:tr>
      <w:tr w:rsidR="00DD33A3" w:rsidRPr="006B0239" w14:paraId="2B79702F" w14:textId="77777777" w:rsidTr="00983440">
        <w:trPr>
          <w:trHeight w:val="255"/>
          <w:jc w:val="center"/>
        </w:trPr>
        <w:tc>
          <w:tcPr>
            <w:tcW w:w="3478" w:type="dxa"/>
            <w:tcBorders>
              <w:top w:val="single" w:sz="8" w:space="0" w:color="006600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2F38EF1" w14:textId="3D3A4E95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Durango</w:t>
            </w:r>
          </w:p>
        </w:tc>
        <w:tc>
          <w:tcPr>
            <w:tcW w:w="1380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44BF7689" w14:textId="7DA3452F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300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00334E73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18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B553BBD" w14:textId="542EF6D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Oaxaca</w:t>
            </w:r>
          </w:p>
        </w:tc>
        <w:tc>
          <w:tcPr>
            <w:tcW w:w="1378" w:type="dxa"/>
            <w:tcBorders>
              <w:top w:val="single" w:sz="8" w:space="0" w:color="006600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1FE190B7" w14:textId="18C1E173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0.19</w:t>
            </w:r>
          </w:p>
        </w:tc>
      </w:tr>
      <w:tr w:rsidR="00DD33A3" w:rsidRPr="00841586" w14:paraId="6D2D47B5" w14:textId="77777777" w:rsidTr="00983440">
        <w:trPr>
          <w:trHeight w:val="255"/>
          <w:jc w:val="center"/>
        </w:trPr>
        <w:tc>
          <w:tcPr>
            <w:tcW w:w="3478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CD17B49" w14:textId="12692C6F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Nayarit</w:t>
            </w:r>
          </w:p>
        </w:tc>
        <w:tc>
          <w:tcPr>
            <w:tcW w:w="1380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B7392E9" w14:textId="3DE2B2BF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300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BD7C3FE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18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F86CED2" w14:textId="1B30C55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México</w:t>
            </w:r>
          </w:p>
        </w:tc>
        <w:tc>
          <w:tcPr>
            <w:tcW w:w="137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71B94F8A" w14:textId="4F81173B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0.21</w:t>
            </w:r>
          </w:p>
        </w:tc>
      </w:tr>
      <w:tr w:rsidR="00DD33A3" w:rsidRPr="00841586" w14:paraId="32A01F4D" w14:textId="77777777" w:rsidTr="00983440">
        <w:trPr>
          <w:trHeight w:val="255"/>
          <w:jc w:val="center"/>
        </w:trPr>
        <w:tc>
          <w:tcPr>
            <w:tcW w:w="3478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D24DE37" w14:textId="6572A37F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San Luis Potosí</w:t>
            </w:r>
          </w:p>
        </w:tc>
        <w:tc>
          <w:tcPr>
            <w:tcW w:w="1380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A6DE0BD" w14:textId="1A771E9D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300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45376C5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18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010041AE" w14:textId="0C4FD9B8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Veracruz</w:t>
            </w:r>
          </w:p>
        </w:tc>
        <w:tc>
          <w:tcPr>
            <w:tcW w:w="137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01E46916" w14:textId="78BFC20D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DD33A3" w:rsidRPr="00841586" w14:paraId="58ED4D44" w14:textId="77777777" w:rsidTr="00983440">
        <w:trPr>
          <w:trHeight w:val="255"/>
          <w:jc w:val="center"/>
        </w:trPr>
        <w:tc>
          <w:tcPr>
            <w:tcW w:w="3478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3DD95B0" w14:textId="71AC1D9B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Colima</w:t>
            </w:r>
          </w:p>
        </w:tc>
        <w:tc>
          <w:tcPr>
            <w:tcW w:w="1380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6C461C9" w14:textId="4A0A2603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300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6E819E9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18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136DAD6" w14:textId="465F1154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Hidalgo</w:t>
            </w:r>
          </w:p>
        </w:tc>
        <w:tc>
          <w:tcPr>
            <w:tcW w:w="137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5075F964" w14:textId="57AE0ECD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DD33A3" w:rsidRPr="00841586" w14:paraId="6FAE53EB" w14:textId="77777777" w:rsidTr="00983440">
        <w:trPr>
          <w:trHeight w:val="255"/>
          <w:jc w:val="center"/>
        </w:trPr>
        <w:tc>
          <w:tcPr>
            <w:tcW w:w="3478" w:type="dxa"/>
            <w:tcBorders>
              <w:top w:val="dotted" w:sz="4" w:space="0" w:color="9FBE62"/>
              <w:left w:val="single" w:sz="8" w:space="0" w:color="006600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22B9FEAD" w14:textId="633EA387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Chihuahua</w:t>
            </w:r>
          </w:p>
        </w:tc>
        <w:tc>
          <w:tcPr>
            <w:tcW w:w="1380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546BE593" w14:textId="27B879E1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300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4A53111E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18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FC48822" w14:textId="3C8F0B9D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Querétaro</w:t>
            </w:r>
          </w:p>
        </w:tc>
        <w:tc>
          <w:tcPr>
            <w:tcW w:w="1378" w:type="dxa"/>
            <w:tcBorders>
              <w:top w:val="dotted" w:sz="4" w:space="0" w:color="9FBE62"/>
              <w:bottom w:val="single" w:sz="8" w:space="0" w:color="006600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1A77131" w14:textId="38A3F69A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0.31</w:t>
            </w:r>
          </w:p>
        </w:tc>
      </w:tr>
    </w:tbl>
    <w:p w14:paraId="098F575F" w14:textId="77777777" w:rsidR="000C372F" w:rsidRPr="00C21468" w:rsidRDefault="000C372F" w:rsidP="00C21468">
      <w:pPr>
        <w:autoSpaceDE w:val="0"/>
        <w:autoSpaceDN w:val="0"/>
        <w:adjustRightInd w:val="0"/>
        <w:ind w:left="709" w:right="113" w:hanging="596"/>
        <w:rPr>
          <w:rStyle w:val="Hipervnculo"/>
          <w:color w:val="auto"/>
          <w:sz w:val="16"/>
          <w:szCs w:val="16"/>
          <w:u w:val="none"/>
        </w:rPr>
      </w:pPr>
      <w:r w:rsidRPr="00C21468">
        <w:rPr>
          <w:rStyle w:val="Hipervnculo"/>
          <w:color w:val="auto"/>
          <w:sz w:val="16"/>
          <w:szCs w:val="16"/>
          <w:u w:val="none"/>
        </w:rPr>
        <w:t>*</w:t>
      </w:r>
      <w:r w:rsidRPr="00C21468">
        <w:rPr>
          <w:rStyle w:val="Hipervnculo"/>
          <w:color w:val="auto"/>
          <w:sz w:val="16"/>
          <w:szCs w:val="16"/>
          <w:u w:val="none"/>
        </w:rPr>
        <w:tab/>
        <w:t>Las desagregaciones del INPC s</w:t>
      </w:r>
      <w:r w:rsidR="00F361CE" w:rsidRPr="00C21468">
        <w:rPr>
          <w:rStyle w:val="Hipervnculo"/>
          <w:color w:val="auto"/>
          <w:sz w:val="16"/>
          <w:szCs w:val="16"/>
          <w:u w:val="none"/>
        </w:rPr>
        <w:t>o</w:t>
      </w:r>
      <w:r w:rsidRPr="00C21468">
        <w:rPr>
          <w:rStyle w:val="Hipervnculo"/>
          <w:color w:val="auto"/>
          <w:sz w:val="16"/>
          <w:szCs w:val="16"/>
          <w:u w:val="none"/>
        </w:rPr>
        <w:t>lo tienen valor informativo.</w:t>
      </w:r>
    </w:p>
    <w:p w14:paraId="5B1789CA" w14:textId="34BC2488" w:rsidR="000D38ED" w:rsidRPr="00C21468" w:rsidRDefault="000D38ED" w:rsidP="000D38ED">
      <w:pPr>
        <w:autoSpaceDE w:val="0"/>
        <w:autoSpaceDN w:val="0"/>
        <w:adjustRightInd w:val="0"/>
        <w:spacing w:line="276" w:lineRule="auto"/>
        <w:ind w:left="283" w:right="113" w:hanging="170"/>
        <w:rPr>
          <w:color w:val="000000" w:themeColor="text1"/>
          <w:sz w:val="16"/>
          <w:szCs w:val="16"/>
        </w:rPr>
      </w:pPr>
      <w:r w:rsidRPr="00C21468">
        <w:rPr>
          <w:color w:val="000000" w:themeColor="text1"/>
          <w:sz w:val="16"/>
          <w:szCs w:val="16"/>
        </w:rPr>
        <w:t xml:space="preserve">Fuente: </w:t>
      </w:r>
      <w:r w:rsidR="00842D12" w:rsidRPr="00C21468">
        <w:rPr>
          <w:smallCaps/>
          <w:color w:val="000000" w:themeColor="text1"/>
          <w:sz w:val="16"/>
          <w:szCs w:val="16"/>
        </w:rPr>
        <w:t>inegi</w:t>
      </w:r>
      <w:r w:rsidR="000A158D" w:rsidRPr="00C21468">
        <w:rPr>
          <w:smallCaps/>
          <w:color w:val="000000" w:themeColor="text1"/>
          <w:sz w:val="16"/>
          <w:szCs w:val="16"/>
        </w:rPr>
        <w:t>.</w:t>
      </w:r>
      <w:r w:rsidR="000A158D" w:rsidRPr="00C21468">
        <w:rPr>
          <w:color w:val="000000" w:themeColor="text1"/>
          <w:sz w:val="16"/>
          <w:szCs w:val="16"/>
        </w:rPr>
        <w:t xml:space="preserve"> </w:t>
      </w:r>
      <w:r w:rsidR="006F3C47" w:rsidRPr="00C21468">
        <w:rPr>
          <w:sz w:val="16"/>
          <w:szCs w:val="16"/>
        </w:rPr>
        <w:t>Índice Nacional de Precios al Consumidor (</w:t>
      </w:r>
      <w:r w:rsidR="006D4DBC" w:rsidRPr="00C21468">
        <w:rPr>
          <w:smallCaps/>
          <w:sz w:val="16"/>
          <w:szCs w:val="16"/>
        </w:rPr>
        <w:t>inpc</w:t>
      </w:r>
      <w:r w:rsidR="006F3C47" w:rsidRPr="00C21468">
        <w:rPr>
          <w:sz w:val="16"/>
          <w:szCs w:val="16"/>
        </w:rPr>
        <w:t>), 2023.</w:t>
      </w:r>
    </w:p>
    <w:p w14:paraId="608E65CB" w14:textId="77777777" w:rsidR="00842D12" w:rsidRDefault="00842D12">
      <w:pPr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310DDFA7" w14:textId="69C909EB" w:rsidR="000C372F" w:rsidRPr="003C74AD" w:rsidRDefault="000C372F" w:rsidP="000C372F">
      <w:pPr>
        <w:pStyle w:val="n01"/>
        <w:keepNext/>
        <w:spacing w:before="360"/>
        <w:ind w:left="0" w:firstLine="0"/>
        <w:jc w:val="center"/>
        <w:rPr>
          <w:rFonts w:ascii="Arial" w:hAnsi="Arial"/>
          <w:bCs/>
          <w:color w:val="auto"/>
          <w:sz w:val="20"/>
          <w:szCs w:val="20"/>
        </w:rPr>
      </w:pPr>
      <w:r>
        <w:rPr>
          <w:rFonts w:ascii="Arial" w:hAnsi="Arial"/>
          <w:bCs/>
          <w:color w:val="auto"/>
          <w:sz w:val="20"/>
          <w:szCs w:val="20"/>
        </w:rPr>
        <w:lastRenderedPageBreak/>
        <w:t>Cuadro</w:t>
      </w:r>
      <w:r w:rsidRPr="003C74AD">
        <w:rPr>
          <w:rFonts w:ascii="Arial" w:hAnsi="Arial"/>
          <w:bCs/>
          <w:color w:val="auto"/>
          <w:sz w:val="20"/>
          <w:szCs w:val="20"/>
        </w:rPr>
        <w:t xml:space="preserve"> </w:t>
      </w:r>
      <w:r>
        <w:rPr>
          <w:rFonts w:ascii="Arial" w:hAnsi="Arial"/>
          <w:bCs/>
          <w:color w:val="auto"/>
          <w:sz w:val="20"/>
          <w:szCs w:val="20"/>
        </w:rPr>
        <w:t>4</w:t>
      </w:r>
    </w:p>
    <w:p w14:paraId="7C49D844" w14:textId="1BC81ED0" w:rsidR="000C372F" w:rsidRPr="00A71198" w:rsidRDefault="00842D12" w:rsidP="00C16680">
      <w:pPr>
        <w:keepNext/>
        <w:keepLines/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pacing w:val="1"/>
        </w:rPr>
      </w:pPr>
      <w:r>
        <w:rPr>
          <w:b/>
          <w:bCs/>
          <w:iCs/>
          <w:smallCaps/>
          <w:color w:val="000000" w:themeColor="text1"/>
          <w:sz w:val="22"/>
          <w:szCs w:val="22"/>
        </w:rPr>
        <w:t>Variación</w:t>
      </w:r>
      <w:r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 </w:t>
      </w:r>
      <w:r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porcentual mensual del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Í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>ndice</w:t>
      </w:r>
      <w:r w:rsidR="000C372F" w:rsidRPr="00A71198">
        <w:rPr>
          <w:b/>
          <w:bCs/>
          <w:smallCaps/>
          <w:color w:val="000000" w:themeColor="text1"/>
          <w:spacing w:val="1"/>
        </w:rPr>
        <w:t xml:space="preserve">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N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acional de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P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recios al </w:t>
      </w:r>
      <w:r w:rsidR="000C372F">
        <w:rPr>
          <w:b/>
          <w:bCs/>
          <w:smallCaps/>
          <w:color w:val="000000" w:themeColor="text1"/>
          <w:spacing w:val="1"/>
          <w:sz w:val="22"/>
          <w:szCs w:val="22"/>
        </w:rPr>
        <w:t>C</w:t>
      </w:r>
      <w:r w:rsidR="000C372F" w:rsidRPr="00704894">
        <w:rPr>
          <w:b/>
          <w:bCs/>
          <w:smallCaps/>
          <w:color w:val="000000" w:themeColor="text1"/>
          <w:spacing w:val="1"/>
          <w:sz w:val="22"/>
          <w:szCs w:val="22"/>
        </w:rPr>
        <w:t>onsumidor</w:t>
      </w:r>
    </w:p>
    <w:p w14:paraId="37FA974C" w14:textId="1B854A26" w:rsidR="000C372F" w:rsidRPr="00DD3016" w:rsidRDefault="000C372F" w:rsidP="00C16680">
      <w:pPr>
        <w:keepNext/>
        <w:keepLines/>
        <w:tabs>
          <w:tab w:val="left" w:pos="1220"/>
        </w:tabs>
        <w:autoSpaceDE w:val="0"/>
        <w:autoSpaceDN w:val="0"/>
        <w:adjustRightInd w:val="0"/>
        <w:jc w:val="center"/>
        <w:rPr>
          <w:bCs/>
          <w:color w:val="000000" w:themeColor="text1"/>
          <w:spacing w:val="1"/>
          <w:sz w:val="20"/>
          <w:szCs w:val="20"/>
        </w:rPr>
      </w:pPr>
      <w:r w:rsidRPr="00B228F9">
        <w:rPr>
          <w:b/>
          <w:bCs/>
          <w:smallCaps/>
          <w:color w:val="000000" w:themeColor="text1"/>
          <w:spacing w:val="1"/>
          <w:sz w:val="22"/>
          <w:szCs w:val="22"/>
        </w:rPr>
        <w:t>ciudades con mayor</w:t>
      </w:r>
      <w:r w:rsidR="00C86BF7" w:rsidRPr="00B228F9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 </w:t>
      </w:r>
      <w:r w:rsidRPr="00B228F9">
        <w:rPr>
          <w:b/>
          <w:bCs/>
          <w:smallCaps/>
          <w:color w:val="000000" w:themeColor="text1"/>
          <w:spacing w:val="1"/>
          <w:sz w:val="22"/>
          <w:szCs w:val="22"/>
        </w:rPr>
        <w:t>variación</w:t>
      </w:r>
      <w:r w:rsidRPr="00DD3016">
        <w:rPr>
          <w:b/>
          <w:bCs/>
          <w:smallCaps/>
          <w:color w:val="000000" w:themeColor="text1"/>
          <w:spacing w:val="1"/>
          <w:sz w:val="20"/>
          <w:szCs w:val="20"/>
        </w:rPr>
        <w:t xml:space="preserve"> </w:t>
      </w:r>
      <w:r w:rsidRPr="00B228F9">
        <w:rPr>
          <w:b/>
          <w:bCs/>
          <w:smallCaps/>
          <w:color w:val="000000" w:themeColor="text1"/>
          <w:spacing w:val="1"/>
          <w:sz w:val="22"/>
          <w:szCs w:val="22"/>
        </w:rPr>
        <w:t>*</w:t>
      </w:r>
    </w:p>
    <w:p w14:paraId="238B1C59" w14:textId="6E914AA8" w:rsidR="000C372F" w:rsidRPr="009C12DD" w:rsidRDefault="00B228F9" w:rsidP="00C16680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Cs/>
          <w:smallCaps/>
          <w:color w:val="000000" w:themeColor="text1"/>
          <w:spacing w:val="1"/>
          <w:sz w:val="20"/>
          <w:szCs w:val="20"/>
        </w:rPr>
      </w:pPr>
      <w:r w:rsidRPr="009C12DD">
        <w:rPr>
          <w:bCs/>
          <w:smallCaps/>
          <w:color w:val="000000" w:themeColor="text1"/>
          <w:spacing w:val="1"/>
          <w:sz w:val="20"/>
          <w:szCs w:val="20"/>
        </w:rPr>
        <w:t>septiembre</w:t>
      </w:r>
      <w:r w:rsidR="00596C1C" w:rsidRPr="009C12DD">
        <w:rPr>
          <w:bCs/>
          <w:smallCaps/>
          <w:color w:val="000000" w:themeColor="text1"/>
          <w:spacing w:val="1"/>
          <w:sz w:val="20"/>
          <w:szCs w:val="20"/>
        </w:rPr>
        <w:t xml:space="preserve"> de</w:t>
      </w:r>
      <w:r w:rsidR="000C372F" w:rsidRPr="009C12DD">
        <w:rPr>
          <w:bCs/>
          <w:smallCaps/>
          <w:color w:val="000000" w:themeColor="text1"/>
          <w:spacing w:val="1"/>
          <w:sz w:val="20"/>
          <w:szCs w:val="20"/>
        </w:rPr>
        <w:t xml:space="preserve"> 202</w:t>
      </w:r>
      <w:r w:rsidR="005963C5" w:rsidRPr="009C12DD">
        <w:rPr>
          <w:bCs/>
          <w:smallCaps/>
          <w:color w:val="000000" w:themeColor="text1"/>
          <w:spacing w:val="1"/>
          <w:sz w:val="20"/>
          <w:szCs w:val="20"/>
        </w:rPr>
        <w:t>3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59"/>
        <w:gridCol w:w="1371"/>
        <w:gridCol w:w="299"/>
        <w:gridCol w:w="3457"/>
        <w:gridCol w:w="1368"/>
      </w:tblGrid>
      <w:tr w:rsidR="00ED02CF" w:rsidRPr="00A9663B" w14:paraId="083862B0" w14:textId="77777777" w:rsidTr="00A076D7">
        <w:trPr>
          <w:trHeight w:val="624"/>
          <w:jc w:val="center"/>
        </w:trPr>
        <w:tc>
          <w:tcPr>
            <w:tcW w:w="3459" w:type="dxa"/>
            <w:tcBorders>
              <w:top w:val="single" w:sz="8" w:space="0" w:color="006600"/>
              <w:left w:val="single" w:sz="8" w:space="0" w:color="006600"/>
              <w:bottom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5793754F" w14:textId="461F9952" w:rsidR="00ED02CF" w:rsidRPr="00E15260" w:rsidRDefault="00ED02CF" w:rsidP="000E698C">
            <w:pPr>
              <w:autoSpaceDE w:val="0"/>
              <w:autoSpaceDN w:val="0"/>
              <w:adjustRightInd w:val="0"/>
              <w:ind w:left="70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t>Ciudades con variación por arriba</w:t>
            </w: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>del promedio nacional</w:t>
            </w:r>
          </w:p>
        </w:tc>
        <w:tc>
          <w:tcPr>
            <w:tcW w:w="1371" w:type="dxa"/>
            <w:tcBorders>
              <w:top w:val="single" w:sz="8" w:space="0" w:color="006600"/>
              <w:left w:val="nil"/>
              <w:bottom w:val="single" w:sz="8" w:space="0" w:color="006600"/>
            </w:tcBorders>
            <w:shd w:val="clear" w:color="auto" w:fill="9FBE62"/>
            <w:vAlign w:val="center"/>
          </w:tcPr>
          <w:p w14:paraId="4F082C4B" w14:textId="76B6ECFB" w:rsidR="00ED02CF" w:rsidRPr="00E15260" w:rsidRDefault="00ED02CF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3E5F39">
              <w:rPr>
                <w:b/>
                <w:bCs/>
                <w:color w:val="000000"/>
                <w:sz w:val="16"/>
                <w:szCs w:val="16"/>
                <w:lang w:eastAsia="es-MX"/>
              </w:rPr>
              <w:t> %</w:t>
            </w: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299" w:type="dxa"/>
            <w:tcBorders>
              <w:top w:val="single" w:sz="8" w:space="0" w:color="006600"/>
              <w:left w:val="nil"/>
              <w:bottom w:val="single" w:sz="8" w:space="0" w:color="006600"/>
              <w:right w:val="nil"/>
            </w:tcBorders>
            <w:shd w:val="clear" w:color="auto" w:fill="9FBE62"/>
            <w:vAlign w:val="center"/>
          </w:tcPr>
          <w:p w14:paraId="079815DC" w14:textId="77777777" w:rsidR="00ED02CF" w:rsidRPr="00E15260" w:rsidRDefault="00ED02CF" w:rsidP="000E698C">
            <w:pPr>
              <w:autoSpaceDE w:val="0"/>
              <w:autoSpaceDN w:val="0"/>
              <w:adjustRightInd w:val="0"/>
              <w:ind w:left="22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57" w:type="dxa"/>
            <w:tcBorders>
              <w:top w:val="single" w:sz="8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708B5FE0" w14:textId="77777777" w:rsidR="00ED02CF" w:rsidRPr="00E15260" w:rsidRDefault="00ED02CF" w:rsidP="000E698C">
            <w:pPr>
              <w:autoSpaceDE w:val="0"/>
              <w:autoSpaceDN w:val="0"/>
              <w:adjustRightInd w:val="0"/>
              <w:ind w:left="88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t>Ciudades con variación por debajo</w:t>
            </w: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br/>
              <w:t>del promedio nacional</w:t>
            </w:r>
          </w:p>
        </w:tc>
        <w:tc>
          <w:tcPr>
            <w:tcW w:w="1368" w:type="dxa"/>
            <w:tcBorders>
              <w:top w:val="single" w:sz="8" w:space="0" w:color="006600"/>
              <w:bottom w:val="single" w:sz="8" w:space="0" w:color="006600"/>
              <w:right w:val="single" w:sz="8" w:space="0" w:color="006600"/>
            </w:tcBorders>
            <w:shd w:val="clear" w:color="auto" w:fill="9FBE62"/>
            <w:vAlign w:val="center"/>
          </w:tcPr>
          <w:p w14:paraId="2DEA151A" w14:textId="52DF1CC9" w:rsidR="00ED02CF" w:rsidRPr="00E15260" w:rsidRDefault="00ED02CF" w:rsidP="000E698C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t>Variación</w:t>
            </w:r>
            <w:r w:rsidR="003E5F39">
              <w:rPr>
                <w:b/>
                <w:bCs/>
                <w:color w:val="000000"/>
                <w:sz w:val="16"/>
                <w:szCs w:val="16"/>
                <w:lang w:eastAsia="es-MX"/>
              </w:rPr>
              <w:t> %</w:t>
            </w:r>
            <w:r w:rsidRPr="00E15260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mensual</w:t>
            </w:r>
          </w:p>
        </w:tc>
      </w:tr>
      <w:tr w:rsidR="00DD33A3" w:rsidRPr="006B0239" w14:paraId="4DA77E69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single" w:sz="8" w:space="0" w:color="006600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62E9E0D" w14:textId="25ED8A4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Durango, Dgo.</w:t>
            </w:r>
          </w:p>
        </w:tc>
        <w:tc>
          <w:tcPr>
            <w:tcW w:w="1371" w:type="dxa"/>
            <w:tcBorders>
              <w:top w:val="single" w:sz="8" w:space="0" w:color="006600"/>
              <w:bottom w:val="dotted" w:sz="4" w:space="0" w:color="9FBE62"/>
            </w:tcBorders>
            <w:vAlign w:val="center"/>
          </w:tcPr>
          <w:p w14:paraId="757247B0" w14:textId="27A598BA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1.00</w:t>
            </w:r>
          </w:p>
        </w:tc>
        <w:tc>
          <w:tcPr>
            <w:tcW w:w="299" w:type="dxa"/>
            <w:tcBorders>
              <w:top w:val="single" w:sz="8" w:space="0" w:color="006600"/>
              <w:bottom w:val="dotted" w:sz="4" w:space="0" w:color="9FBE62"/>
              <w:right w:val="nil"/>
            </w:tcBorders>
            <w:vAlign w:val="center"/>
          </w:tcPr>
          <w:p w14:paraId="3C352B97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5ED6150C" w14:textId="0B71D43A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Tulancingo, Hgo.</w:t>
            </w:r>
          </w:p>
        </w:tc>
        <w:tc>
          <w:tcPr>
            <w:tcW w:w="1368" w:type="dxa"/>
            <w:tcBorders>
              <w:top w:val="single" w:sz="8" w:space="0" w:color="006600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55F25B5A" w14:textId="50A85446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0.10</w:t>
            </w:r>
          </w:p>
        </w:tc>
      </w:tr>
      <w:tr w:rsidR="00DD33A3" w:rsidRPr="00841586" w14:paraId="4EC175E7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DA95F82" w14:textId="4DD0E3DE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Tepic, Nay.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55C1BE24" w14:textId="03D90C76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299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4A84299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60FA10D" w14:textId="2E5C46BE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Oaxaca, Oax.</w:t>
            </w:r>
          </w:p>
        </w:tc>
        <w:tc>
          <w:tcPr>
            <w:tcW w:w="136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60A255C6" w14:textId="5853146D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0.10</w:t>
            </w:r>
          </w:p>
        </w:tc>
      </w:tr>
      <w:tr w:rsidR="00DD33A3" w:rsidRPr="00841586" w14:paraId="708191C7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ED50B1D" w14:textId="2F4C43C3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Cd. Juárez, Chih.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7E183C76" w14:textId="241A1967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0.87</w:t>
            </w:r>
          </w:p>
        </w:tc>
        <w:tc>
          <w:tcPr>
            <w:tcW w:w="299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2D46E7C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A9F4904" w14:textId="664E4EB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Izúcar de Matamoros, Pue.</w:t>
            </w:r>
          </w:p>
        </w:tc>
        <w:tc>
          <w:tcPr>
            <w:tcW w:w="136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3BC0DA40" w14:textId="67EB19FC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DD33A3" w:rsidRPr="00841586" w14:paraId="0490E566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5C278E7" w14:textId="6A73A3AA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Cd. Jiménez, Chih.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0A50845" w14:textId="3D3E3651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0.82</w:t>
            </w:r>
          </w:p>
        </w:tc>
        <w:tc>
          <w:tcPr>
            <w:tcW w:w="299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563AE414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C4CC921" w14:textId="5239B638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Toluca, México</w:t>
            </w:r>
          </w:p>
        </w:tc>
        <w:tc>
          <w:tcPr>
            <w:tcW w:w="136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18CCD194" w14:textId="0EE97A86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0.17</w:t>
            </w:r>
          </w:p>
        </w:tc>
      </w:tr>
      <w:tr w:rsidR="00DD33A3" w:rsidRPr="00841586" w14:paraId="63CB7C07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5BD2A3C" w14:textId="78523BA5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Tapachula, Chis.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050A11C6" w14:textId="442C0611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299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6E588177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46B9655" w14:textId="6F0B36D2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Coatzacoalcos, Ver.</w:t>
            </w:r>
          </w:p>
        </w:tc>
        <w:tc>
          <w:tcPr>
            <w:tcW w:w="136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3E732E7E" w14:textId="5216904D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0.18</w:t>
            </w:r>
          </w:p>
        </w:tc>
      </w:tr>
      <w:tr w:rsidR="00DD33A3" w:rsidRPr="00841586" w14:paraId="2DD6060C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061F3BC" w14:textId="3C09F522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San Luis Potosí, S.L.P.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8D028F3" w14:textId="5FBF386F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299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4BFA7DB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7972B2A" w14:textId="1C3CF5B2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Córdoba, Ver.</w:t>
            </w:r>
          </w:p>
        </w:tc>
        <w:tc>
          <w:tcPr>
            <w:tcW w:w="136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0D5FC35A" w14:textId="4B2EF34A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0.21</w:t>
            </w:r>
          </w:p>
        </w:tc>
      </w:tr>
      <w:tr w:rsidR="00DD33A3" w:rsidRPr="00841586" w14:paraId="1F32393A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6B2D69A" w14:textId="77B774E6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Colima, Col.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15DF7610" w14:textId="02BD536F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0.74</w:t>
            </w:r>
          </w:p>
        </w:tc>
        <w:tc>
          <w:tcPr>
            <w:tcW w:w="299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38C10C6B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1063F15" w14:textId="7EE3E432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San Andrés Tuxtla, Ver.</w:t>
            </w:r>
          </w:p>
        </w:tc>
        <w:tc>
          <w:tcPr>
            <w:tcW w:w="136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47AEFD24" w14:textId="7629ECFF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0.24</w:t>
            </w:r>
          </w:p>
        </w:tc>
      </w:tr>
      <w:tr w:rsidR="00DD33A3" w:rsidRPr="00841586" w14:paraId="08F841E1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4CA362B" w14:textId="264259F9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Jacona, Mich.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3C8CF021" w14:textId="579483BC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299" w:type="dxa"/>
            <w:tcBorders>
              <w:top w:val="dotted" w:sz="4" w:space="0" w:color="9FBE62"/>
              <w:bottom w:val="dotted" w:sz="4" w:space="0" w:color="9FBE62"/>
              <w:right w:val="nil"/>
            </w:tcBorders>
            <w:vAlign w:val="center"/>
          </w:tcPr>
          <w:p w14:paraId="05E4FA08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C58C8CB" w14:textId="63CFA0FD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Pachuca, Hgo.</w:t>
            </w:r>
          </w:p>
        </w:tc>
        <w:tc>
          <w:tcPr>
            <w:tcW w:w="1368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351BDCF4" w14:textId="0DD9211B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0.28</w:t>
            </w:r>
          </w:p>
        </w:tc>
      </w:tr>
      <w:tr w:rsidR="00DD33A3" w:rsidRPr="00841586" w14:paraId="0CF3FFC9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70401EC" w14:textId="35A7D3F5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Guadalajara, Jal.</w:t>
            </w:r>
          </w:p>
        </w:tc>
        <w:tc>
          <w:tcPr>
            <w:tcW w:w="1371" w:type="dxa"/>
            <w:tcBorders>
              <w:top w:val="dotted" w:sz="4" w:space="0" w:color="9FBE62"/>
              <w:bottom w:val="dotted" w:sz="4" w:space="0" w:color="9FBE62"/>
            </w:tcBorders>
            <w:vAlign w:val="center"/>
          </w:tcPr>
          <w:p w14:paraId="2FCA8284" w14:textId="4917CDCD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299" w:type="dxa"/>
            <w:tcBorders>
              <w:top w:val="dotted" w:sz="4" w:space="0" w:color="9FBE62"/>
              <w:right w:val="nil"/>
            </w:tcBorders>
            <w:vAlign w:val="center"/>
          </w:tcPr>
          <w:p w14:paraId="06FDDC3F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</w:tcBorders>
            <w:shd w:val="clear" w:color="auto" w:fill="auto"/>
            <w:noWrap/>
            <w:vAlign w:val="center"/>
          </w:tcPr>
          <w:p w14:paraId="53F70BA4" w14:textId="37EEF33C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Querétaro, Qro.</w:t>
            </w:r>
          </w:p>
        </w:tc>
        <w:tc>
          <w:tcPr>
            <w:tcW w:w="1368" w:type="dxa"/>
            <w:tcBorders>
              <w:top w:val="dotted" w:sz="4" w:space="0" w:color="9FBE62"/>
              <w:right w:val="single" w:sz="8" w:space="0" w:color="006600"/>
            </w:tcBorders>
            <w:shd w:val="clear" w:color="auto" w:fill="auto"/>
            <w:noWrap/>
            <w:vAlign w:val="center"/>
          </w:tcPr>
          <w:p w14:paraId="4786799B" w14:textId="5207B91E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0.31</w:t>
            </w:r>
          </w:p>
        </w:tc>
      </w:tr>
      <w:tr w:rsidR="00DD33A3" w:rsidRPr="00841586" w14:paraId="26B8B978" w14:textId="77777777" w:rsidTr="00A076D7">
        <w:trPr>
          <w:trHeight w:val="244"/>
          <w:jc w:val="center"/>
        </w:trPr>
        <w:tc>
          <w:tcPr>
            <w:tcW w:w="3459" w:type="dxa"/>
            <w:tcBorders>
              <w:top w:val="dotted" w:sz="4" w:space="0" w:color="9FBE62"/>
              <w:left w:val="single" w:sz="8" w:space="0" w:color="006600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07A878A5" w14:textId="595A337B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Huatabampo, Son.</w:t>
            </w:r>
          </w:p>
        </w:tc>
        <w:tc>
          <w:tcPr>
            <w:tcW w:w="1371" w:type="dxa"/>
            <w:tcBorders>
              <w:top w:val="dotted" w:sz="4" w:space="0" w:color="9FBE62"/>
              <w:bottom w:val="single" w:sz="8" w:space="0" w:color="006600"/>
            </w:tcBorders>
            <w:vAlign w:val="center"/>
          </w:tcPr>
          <w:p w14:paraId="65291560" w14:textId="66A4397B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0.66</w:t>
            </w:r>
          </w:p>
        </w:tc>
        <w:tc>
          <w:tcPr>
            <w:tcW w:w="299" w:type="dxa"/>
            <w:tcBorders>
              <w:top w:val="dotted" w:sz="4" w:space="0" w:color="9FBE62"/>
              <w:bottom w:val="single" w:sz="8" w:space="0" w:color="006600"/>
              <w:right w:val="nil"/>
            </w:tcBorders>
            <w:vAlign w:val="center"/>
          </w:tcPr>
          <w:p w14:paraId="7425EFFE" w14:textId="77777777" w:rsidR="00DD33A3" w:rsidRPr="00B21A5C" w:rsidRDefault="00DD33A3" w:rsidP="00DD33A3">
            <w:pPr>
              <w:ind w:left="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457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6E74E798" w14:textId="2764AF3D" w:rsidR="00DD33A3" w:rsidRPr="00DD33A3" w:rsidRDefault="00DD33A3" w:rsidP="00DD33A3">
            <w:pPr>
              <w:ind w:left="57"/>
              <w:jc w:val="lef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Acapulco, Gro.</w:t>
            </w:r>
          </w:p>
        </w:tc>
        <w:tc>
          <w:tcPr>
            <w:tcW w:w="1368" w:type="dxa"/>
            <w:tcBorders>
              <w:top w:val="dotted" w:sz="4" w:space="0" w:color="9FBE62"/>
              <w:bottom w:val="single" w:sz="8" w:space="0" w:color="006600"/>
              <w:right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15E5AA08" w14:textId="05D9CE66" w:rsidR="00DD33A3" w:rsidRPr="00DD33A3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0.32</w:t>
            </w:r>
          </w:p>
        </w:tc>
      </w:tr>
    </w:tbl>
    <w:p w14:paraId="5232287B" w14:textId="2EAA844B" w:rsidR="000C372F" w:rsidRDefault="000C372F" w:rsidP="00C21468">
      <w:pPr>
        <w:autoSpaceDE w:val="0"/>
        <w:autoSpaceDN w:val="0"/>
        <w:adjustRightInd w:val="0"/>
        <w:ind w:left="709" w:right="113" w:hanging="596"/>
        <w:rPr>
          <w:rStyle w:val="Hipervnculo"/>
          <w:color w:val="auto"/>
          <w:sz w:val="16"/>
          <w:szCs w:val="28"/>
          <w:u w:val="none"/>
        </w:rPr>
      </w:pPr>
      <w:r w:rsidRPr="00204508">
        <w:rPr>
          <w:rStyle w:val="Hipervnculo"/>
          <w:color w:val="auto"/>
          <w:sz w:val="18"/>
          <w:szCs w:val="28"/>
          <w:u w:val="none"/>
        </w:rPr>
        <w:t>*</w:t>
      </w:r>
      <w:r w:rsidRPr="00204508">
        <w:rPr>
          <w:rStyle w:val="Hipervnculo"/>
          <w:color w:val="auto"/>
          <w:sz w:val="18"/>
          <w:szCs w:val="28"/>
          <w:u w:val="none"/>
        </w:rPr>
        <w:tab/>
      </w:r>
      <w:r w:rsidRPr="00204508">
        <w:rPr>
          <w:rStyle w:val="Hipervnculo"/>
          <w:color w:val="auto"/>
          <w:sz w:val="16"/>
          <w:szCs w:val="28"/>
          <w:u w:val="none"/>
        </w:rPr>
        <w:t xml:space="preserve">Las desagregaciones del </w:t>
      </w:r>
      <w:r w:rsidR="00486A5E" w:rsidRPr="00486A5E">
        <w:rPr>
          <w:rStyle w:val="Hipervnculo"/>
          <w:smallCaps/>
          <w:color w:val="auto"/>
          <w:sz w:val="16"/>
          <w:szCs w:val="28"/>
          <w:u w:val="none"/>
        </w:rPr>
        <w:t>inpc</w:t>
      </w:r>
      <w:r w:rsidRPr="00204508">
        <w:rPr>
          <w:rStyle w:val="Hipervnculo"/>
          <w:color w:val="auto"/>
          <w:sz w:val="16"/>
          <w:szCs w:val="28"/>
          <w:u w:val="none"/>
        </w:rPr>
        <w:t xml:space="preserve"> s</w:t>
      </w:r>
      <w:r w:rsidR="00F361CE">
        <w:rPr>
          <w:rStyle w:val="Hipervnculo"/>
          <w:color w:val="auto"/>
          <w:sz w:val="16"/>
          <w:szCs w:val="28"/>
          <w:u w:val="none"/>
        </w:rPr>
        <w:t>o</w:t>
      </w:r>
      <w:r w:rsidRPr="00204508">
        <w:rPr>
          <w:rStyle w:val="Hipervnculo"/>
          <w:color w:val="auto"/>
          <w:sz w:val="16"/>
          <w:szCs w:val="28"/>
          <w:u w:val="none"/>
        </w:rPr>
        <w:t>lo tienen valor informativo.</w:t>
      </w:r>
    </w:p>
    <w:p w14:paraId="6947D863" w14:textId="72A45072" w:rsidR="000D38ED" w:rsidRPr="000D38ED" w:rsidRDefault="000D38ED" w:rsidP="000D38ED">
      <w:pPr>
        <w:autoSpaceDE w:val="0"/>
        <w:autoSpaceDN w:val="0"/>
        <w:adjustRightInd w:val="0"/>
        <w:spacing w:line="276" w:lineRule="auto"/>
        <w:ind w:left="283" w:right="113" w:hanging="170"/>
        <w:rPr>
          <w:color w:val="000000" w:themeColor="text1"/>
          <w:sz w:val="16"/>
        </w:rPr>
      </w:pPr>
      <w:r w:rsidRPr="000D38ED">
        <w:rPr>
          <w:color w:val="000000" w:themeColor="text1"/>
          <w:sz w:val="16"/>
        </w:rPr>
        <w:t>Fuente</w:t>
      </w:r>
      <w:r w:rsidRPr="00735F6F">
        <w:rPr>
          <w:smallCaps/>
          <w:color w:val="000000" w:themeColor="text1"/>
          <w:sz w:val="16"/>
        </w:rPr>
        <w:t xml:space="preserve">: </w:t>
      </w:r>
      <w:r w:rsidR="00486A5E">
        <w:rPr>
          <w:smallCaps/>
          <w:color w:val="000000" w:themeColor="text1"/>
          <w:sz w:val="16"/>
        </w:rPr>
        <w:t>inegi.</w:t>
      </w:r>
      <w:r w:rsidR="00735F6F">
        <w:rPr>
          <w:color w:val="000000" w:themeColor="text1"/>
          <w:sz w:val="16"/>
        </w:rPr>
        <w:t xml:space="preserve"> </w:t>
      </w:r>
      <w:r w:rsidR="00735F6F">
        <w:rPr>
          <w:sz w:val="16"/>
          <w:szCs w:val="16"/>
        </w:rPr>
        <w:t>Índice Nacional de Precios al Consumidor (</w:t>
      </w:r>
      <w:r w:rsidR="006D4DBC" w:rsidRPr="006F3C47">
        <w:rPr>
          <w:smallCaps/>
          <w:sz w:val="16"/>
          <w:szCs w:val="16"/>
        </w:rPr>
        <w:t>inpc</w:t>
      </w:r>
      <w:r w:rsidR="00735F6F">
        <w:rPr>
          <w:sz w:val="16"/>
          <w:szCs w:val="16"/>
        </w:rPr>
        <w:t>), 2023</w:t>
      </w:r>
      <w:r w:rsidR="00E844AD">
        <w:rPr>
          <w:sz w:val="16"/>
          <w:szCs w:val="16"/>
        </w:rPr>
        <w:t>.</w:t>
      </w:r>
    </w:p>
    <w:p w14:paraId="044548C7" w14:textId="31C86D8A" w:rsidR="000C372F" w:rsidRDefault="00D8682D" w:rsidP="00AE3C90">
      <w:pPr>
        <w:widowControl w:val="0"/>
        <w:autoSpaceDE w:val="0"/>
        <w:autoSpaceDN w:val="0"/>
        <w:adjustRightInd w:val="0"/>
        <w:spacing w:before="240"/>
      </w:pPr>
      <w:r>
        <w:t xml:space="preserve">A continuación, </w:t>
      </w:r>
      <w:r w:rsidR="00BD6157" w:rsidRPr="005D3641">
        <w:t xml:space="preserve">se </w:t>
      </w:r>
      <w:r w:rsidR="006F3C47">
        <w:t>reporta</w:t>
      </w:r>
      <w:r w:rsidR="00BD6157">
        <w:t xml:space="preserve"> el comportamiento de los subíndices que integran </w:t>
      </w:r>
      <w:r w:rsidR="00E26BCC">
        <w:t>e</w:t>
      </w:r>
      <w:r w:rsidR="00BD6157">
        <w:t xml:space="preserve">l </w:t>
      </w:r>
      <w:r w:rsidR="00FC0F91" w:rsidRPr="006F3C47">
        <w:rPr>
          <w:smallCaps/>
        </w:rPr>
        <w:t>inpc</w:t>
      </w:r>
      <w:r w:rsidR="00BD6157">
        <w:t xml:space="preserve">, </w:t>
      </w:r>
      <w:r>
        <w:t xml:space="preserve">para </w:t>
      </w:r>
      <w:r w:rsidR="00DD33A3">
        <w:t>septiembre</w:t>
      </w:r>
      <w:r>
        <w:t xml:space="preserve"> de 2023, </w:t>
      </w:r>
      <w:r w:rsidR="00BD6157">
        <w:t>según</w:t>
      </w:r>
      <w:r w:rsidR="00BD6157" w:rsidRPr="005D3641">
        <w:t xml:space="preserve"> la Clasificación del Consumo Individual por Finalidades</w:t>
      </w:r>
      <w:r w:rsidR="00BD6157" w:rsidRPr="00A71198">
        <w:rPr>
          <w:vertAlign w:val="superscript"/>
        </w:rPr>
        <w:footnoteReference w:id="3"/>
      </w:r>
      <w:r w:rsidR="00BD6157" w:rsidRPr="005D3641">
        <w:t xml:space="preserve"> utilizada internacionalmente para los índices de</w:t>
      </w:r>
      <w:r w:rsidR="00BD6157">
        <w:t xml:space="preserve"> precios al </w:t>
      </w:r>
      <w:r w:rsidR="00BD6157" w:rsidRPr="00A71198">
        <w:t>consumidor</w:t>
      </w:r>
      <w:r w:rsidR="00AC32EA">
        <w:t>.</w:t>
      </w:r>
    </w:p>
    <w:p w14:paraId="7105A29A" w14:textId="43733BCA" w:rsidR="000C372F" w:rsidRPr="003C74AD" w:rsidRDefault="000C372F" w:rsidP="00AE3C90">
      <w:pPr>
        <w:pStyle w:val="n01"/>
        <w:keepLines w:val="0"/>
        <w:spacing w:before="360"/>
        <w:ind w:left="0" w:firstLine="0"/>
        <w:jc w:val="center"/>
        <w:rPr>
          <w:rFonts w:ascii="Arial" w:hAnsi="Arial"/>
          <w:bCs/>
          <w:color w:val="auto"/>
          <w:sz w:val="20"/>
          <w:szCs w:val="20"/>
        </w:rPr>
      </w:pPr>
      <w:r w:rsidRPr="003C74AD">
        <w:rPr>
          <w:rFonts w:ascii="Arial" w:hAnsi="Arial"/>
          <w:bCs/>
          <w:color w:val="auto"/>
          <w:sz w:val="20"/>
          <w:szCs w:val="20"/>
        </w:rPr>
        <w:t>Cuadro 5</w:t>
      </w:r>
    </w:p>
    <w:p w14:paraId="003BE383" w14:textId="4C005BCA" w:rsidR="00E671DE" w:rsidRPr="002660A9" w:rsidRDefault="00842D12" w:rsidP="00AE3C90">
      <w:pPr>
        <w:autoSpaceDE w:val="0"/>
        <w:autoSpaceDN w:val="0"/>
        <w:adjustRightInd w:val="0"/>
        <w:jc w:val="center"/>
        <w:rPr>
          <w:b/>
          <w:bCs/>
          <w:smallCaps/>
          <w:color w:val="000000" w:themeColor="text1"/>
          <w:spacing w:val="1"/>
          <w:sz w:val="22"/>
          <w:szCs w:val="22"/>
        </w:rPr>
      </w:pPr>
      <w:r>
        <w:rPr>
          <w:b/>
          <w:bCs/>
          <w:iCs/>
          <w:smallCaps/>
          <w:color w:val="000000" w:themeColor="text1"/>
          <w:sz w:val="22"/>
          <w:szCs w:val="22"/>
        </w:rPr>
        <w:t>Variación</w:t>
      </w:r>
      <w:r w:rsidRPr="00704894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 </w:t>
      </w:r>
      <w:r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porcentual del </w:t>
      </w:r>
      <w:r w:rsidR="00E671DE">
        <w:rPr>
          <w:b/>
          <w:bCs/>
          <w:smallCaps/>
          <w:color w:val="000000" w:themeColor="text1"/>
          <w:spacing w:val="1"/>
          <w:sz w:val="22"/>
          <w:szCs w:val="22"/>
        </w:rPr>
        <w:t>Í</w:t>
      </w:r>
      <w:r w:rsidR="00E671DE" w:rsidRPr="002660A9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ndice </w:t>
      </w:r>
      <w:r w:rsidR="00E671DE">
        <w:rPr>
          <w:b/>
          <w:bCs/>
          <w:smallCaps/>
          <w:color w:val="000000" w:themeColor="text1"/>
          <w:spacing w:val="1"/>
          <w:sz w:val="22"/>
          <w:szCs w:val="22"/>
        </w:rPr>
        <w:t>N</w:t>
      </w:r>
      <w:r w:rsidR="00E671DE" w:rsidRPr="002660A9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acional de </w:t>
      </w:r>
      <w:r w:rsidR="00E671DE">
        <w:rPr>
          <w:b/>
          <w:bCs/>
          <w:smallCaps/>
          <w:color w:val="000000" w:themeColor="text1"/>
          <w:spacing w:val="1"/>
          <w:sz w:val="22"/>
          <w:szCs w:val="22"/>
        </w:rPr>
        <w:t>P</w:t>
      </w:r>
      <w:r w:rsidR="00E671DE" w:rsidRPr="002660A9">
        <w:rPr>
          <w:b/>
          <w:bCs/>
          <w:smallCaps/>
          <w:color w:val="000000" w:themeColor="text1"/>
          <w:spacing w:val="1"/>
          <w:sz w:val="22"/>
          <w:szCs w:val="22"/>
        </w:rPr>
        <w:t xml:space="preserve">recios al </w:t>
      </w:r>
      <w:r w:rsidR="00E671DE">
        <w:rPr>
          <w:b/>
          <w:bCs/>
          <w:smallCaps/>
          <w:color w:val="000000" w:themeColor="text1"/>
          <w:spacing w:val="1"/>
          <w:sz w:val="22"/>
          <w:szCs w:val="22"/>
        </w:rPr>
        <w:t>C</w:t>
      </w:r>
      <w:r w:rsidR="00E671DE" w:rsidRPr="002660A9">
        <w:rPr>
          <w:b/>
          <w:bCs/>
          <w:smallCaps/>
          <w:color w:val="000000" w:themeColor="text1"/>
          <w:spacing w:val="1"/>
          <w:sz w:val="22"/>
          <w:szCs w:val="22"/>
        </w:rPr>
        <w:t>onsumidor</w:t>
      </w:r>
    </w:p>
    <w:p w14:paraId="1493CBEB" w14:textId="77777777" w:rsidR="00E671DE" w:rsidRPr="00DD3016" w:rsidRDefault="00E671DE" w:rsidP="00AE3C90">
      <w:pPr>
        <w:autoSpaceDE w:val="0"/>
        <w:autoSpaceDN w:val="0"/>
        <w:adjustRightInd w:val="0"/>
        <w:jc w:val="center"/>
        <w:rPr>
          <w:smallCaps/>
          <w:sz w:val="20"/>
          <w:szCs w:val="20"/>
        </w:rPr>
      </w:pPr>
      <w:r w:rsidRPr="00DD3016">
        <w:rPr>
          <w:b/>
          <w:bCs/>
          <w:smallCaps/>
          <w:color w:val="000000"/>
          <w:spacing w:val="1"/>
          <w:sz w:val="20"/>
          <w:szCs w:val="20"/>
        </w:rPr>
        <w:t>clasificación del consumo individual por finalidades</w:t>
      </w:r>
      <w:r w:rsidRPr="00DD3016">
        <w:rPr>
          <w:smallCaps/>
          <w:sz w:val="20"/>
          <w:szCs w:val="20"/>
        </w:rPr>
        <w:t xml:space="preserve"> </w:t>
      </w:r>
    </w:p>
    <w:p w14:paraId="354CD4E4" w14:textId="77777777" w:rsidR="00842D12" w:rsidRPr="009C12DD" w:rsidRDefault="00842D12" w:rsidP="00842D12">
      <w:pPr>
        <w:keepNext/>
        <w:keepLines/>
        <w:widowControl w:val="0"/>
        <w:tabs>
          <w:tab w:val="left" w:pos="1220"/>
        </w:tabs>
        <w:autoSpaceDE w:val="0"/>
        <w:autoSpaceDN w:val="0"/>
        <w:adjustRightInd w:val="0"/>
        <w:jc w:val="center"/>
        <w:rPr>
          <w:bCs/>
          <w:smallCaps/>
          <w:color w:val="000000" w:themeColor="text1"/>
          <w:spacing w:val="1"/>
          <w:sz w:val="20"/>
          <w:szCs w:val="20"/>
        </w:rPr>
      </w:pPr>
      <w:r w:rsidRPr="009C12DD">
        <w:rPr>
          <w:bCs/>
          <w:smallCaps/>
          <w:color w:val="000000" w:themeColor="text1"/>
          <w:spacing w:val="1"/>
          <w:sz w:val="20"/>
          <w:szCs w:val="20"/>
        </w:rPr>
        <w:t>septiembre de 2023</w:t>
      </w:r>
    </w:p>
    <w:tbl>
      <w:tblPr>
        <w:tblW w:w="4995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81"/>
        <w:gridCol w:w="2144"/>
        <w:gridCol w:w="76"/>
        <w:gridCol w:w="1425"/>
        <w:gridCol w:w="1535"/>
        <w:gridCol w:w="83"/>
      </w:tblGrid>
      <w:tr w:rsidR="007F245E" w:rsidRPr="00A9663B" w14:paraId="225611FF" w14:textId="77777777" w:rsidTr="00DD33A3">
        <w:trPr>
          <w:trHeight w:val="369"/>
          <w:jc w:val="center"/>
        </w:trPr>
        <w:tc>
          <w:tcPr>
            <w:tcW w:w="4681" w:type="dxa"/>
            <w:vMerge w:val="restart"/>
            <w:tcBorders>
              <w:top w:val="single" w:sz="8" w:space="0" w:color="006600"/>
              <w:left w:val="single" w:sz="8" w:space="0" w:color="006600"/>
            </w:tcBorders>
            <w:shd w:val="clear" w:color="auto" w:fill="9FBE62"/>
            <w:noWrap/>
            <w:vAlign w:val="center"/>
            <w:hideMark/>
          </w:tcPr>
          <w:p w14:paraId="73CEB52C" w14:textId="7AC690FE" w:rsidR="00555CF6" w:rsidRPr="00443E47" w:rsidRDefault="00555CF6" w:rsidP="009444BD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0A05F3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2144" w:type="dxa"/>
            <w:vMerge w:val="restart"/>
            <w:tcBorders>
              <w:top w:val="single" w:sz="8" w:space="0" w:color="006600"/>
              <w:left w:val="nil"/>
              <w:right w:val="nil"/>
            </w:tcBorders>
            <w:shd w:val="clear" w:color="auto" w:fill="9FBE62"/>
            <w:vAlign w:val="center"/>
          </w:tcPr>
          <w:p w14:paraId="5150B535" w14:textId="3CD73AD7" w:rsidR="00555CF6" w:rsidRDefault="00555CF6" w:rsidP="009434C7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Segunda quincena de </w:t>
            </w:r>
            <w:r w:rsidR="00B228F9">
              <w:rPr>
                <w:b/>
                <w:bCs/>
                <w:color w:val="000000"/>
                <w:sz w:val="16"/>
                <w:szCs w:val="16"/>
                <w:lang w:eastAsia="es-MX"/>
              </w:rPr>
              <w:t>septiembre</w:t>
            </w: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2023 con relación a la quincena anterior</w:t>
            </w:r>
          </w:p>
        </w:tc>
        <w:tc>
          <w:tcPr>
            <w:tcW w:w="76" w:type="dxa"/>
            <w:tcBorders>
              <w:top w:val="single" w:sz="8" w:space="0" w:color="006600"/>
              <w:left w:val="nil"/>
              <w:right w:val="nil"/>
            </w:tcBorders>
            <w:shd w:val="clear" w:color="auto" w:fill="9FBE62"/>
          </w:tcPr>
          <w:p w14:paraId="51E6862D" w14:textId="77777777" w:rsidR="00555CF6" w:rsidRDefault="00555CF6" w:rsidP="00B228F9">
            <w:pPr>
              <w:ind w:left="-57" w:right="-20" w:hanging="19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960" w:type="dxa"/>
            <w:gridSpan w:val="2"/>
            <w:tcBorders>
              <w:top w:val="single" w:sz="8" w:space="0" w:color="006600"/>
              <w:left w:val="nil"/>
              <w:bottom w:val="single" w:sz="4" w:space="0" w:color="006600"/>
            </w:tcBorders>
            <w:shd w:val="clear" w:color="auto" w:fill="9FBE62"/>
            <w:vAlign w:val="center"/>
          </w:tcPr>
          <w:p w14:paraId="5C0954B1" w14:textId="6084C449" w:rsidR="00555CF6" w:rsidRPr="00443E47" w:rsidRDefault="00B228F9" w:rsidP="009444BD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Septiembre</w:t>
            </w:r>
            <w:r w:rsidR="00555CF6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</w:t>
            </w:r>
            <w:r w:rsidR="00555CF6" w:rsidRPr="00A9448C">
              <w:rPr>
                <w:b/>
                <w:bCs/>
                <w:color w:val="000000"/>
                <w:sz w:val="16"/>
                <w:szCs w:val="16"/>
                <w:lang w:eastAsia="es-MX"/>
              </w:rPr>
              <w:t>de 202</w:t>
            </w:r>
            <w:r w:rsidR="00555CF6">
              <w:rPr>
                <w:b/>
                <w:bCs/>
                <w:color w:val="000000"/>
                <w:sz w:val="16"/>
                <w:szCs w:val="16"/>
                <w:lang w:eastAsia="es-MX"/>
              </w:rPr>
              <w:t>3 con relación a:</w:t>
            </w:r>
          </w:p>
        </w:tc>
        <w:tc>
          <w:tcPr>
            <w:tcW w:w="83" w:type="dxa"/>
            <w:tcBorders>
              <w:top w:val="single" w:sz="8" w:space="0" w:color="006600"/>
              <w:right w:val="single" w:sz="8" w:space="0" w:color="006600"/>
            </w:tcBorders>
            <w:shd w:val="clear" w:color="auto" w:fill="9FBE62"/>
            <w:vAlign w:val="center"/>
          </w:tcPr>
          <w:p w14:paraId="6D02DFF1" w14:textId="77777777" w:rsidR="00555CF6" w:rsidRPr="000A05F3" w:rsidRDefault="00555CF6" w:rsidP="009444BD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7F245E" w:rsidRPr="00A9663B" w14:paraId="2AF2B27B" w14:textId="77777777" w:rsidTr="00DD33A3">
        <w:trPr>
          <w:trHeight w:val="369"/>
          <w:jc w:val="center"/>
        </w:trPr>
        <w:tc>
          <w:tcPr>
            <w:tcW w:w="4681" w:type="dxa"/>
            <w:vMerge/>
            <w:tcBorders>
              <w:left w:val="single" w:sz="8" w:space="0" w:color="006600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5AFD1769" w14:textId="77777777" w:rsidR="00555CF6" w:rsidRDefault="00555CF6" w:rsidP="009444BD">
            <w:pPr>
              <w:autoSpaceDE w:val="0"/>
              <w:autoSpaceDN w:val="0"/>
              <w:adjustRightInd w:val="0"/>
              <w:ind w:left="227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144" w:type="dxa"/>
            <w:vMerge/>
            <w:tcBorders>
              <w:left w:val="nil"/>
              <w:bottom w:val="single" w:sz="8" w:space="0" w:color="006600"/>
              <w:right w:val="nil"/>
            </w:tcBorders>
            <w:shd w:val="clear" w:color="auto" w:fill="9FBE62"/>
          </w:tcPr>
          <w:p w14:paraId="0442FDEA" w14:textId="77777777" w:rsidR="00555CF6" w:rsidRDefault="00555CF6" w:rsidP="009444BD">
            <w:pPr>
              <w:autoSpaceDE w:val="0"/>
              <w:autoSpaceDN w:val="0"/>
              <w:adjustRightInd w:val="0"/>
              <w:ind w:left="22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76" w:type="dxa"/>
            <w:tcBorders>
              <w:left w:val="nil"/>
              <w:bottom w:val="single" w:sz="8" w:space="0" w:color="006600"/>
              <w:right w:val="nil"/>
            </w:tcBorders>
            <w:shd w:val="clear" w:color="auto" w:fill="9FBE62"/>
          </w:tcPr>
          <w:p w14:paraId="54F1371D" w14:textId="77777777" w:rsidR="00555CF6" w:rsidRDefault="00555CF6" w:rsidP="009444BD">
            <w:pPr>
              <w:autoSpaceDE w:val="0"/>
              <w:autoSpaceDN w:val="0"/>
              <w:adjustRightInd w:val="0"/>
              <w:ind w:left="22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25" w:type="dxa"/>
            <w:tcBorders>
              <w:top w:val="single" w:sz="4" w:space="0" w:color="006600"/>
              <w:left w:val="nil"/>
              <w:bottom w:val="single" w:sz="8" w:space="0" w:color="006600"/>
            </w:tcBorders>
            <w:shd w:val="clear" w:color="auto" w:fill="9FBE62"/>
            <w:noWrap/>
            <w:vAlign w:val="center"/>
          </w:tcPr>
          <w:p w14:paraId="2958C335" w14:textId="6F5D73FF" w:rsidR="00555CF6" w:rsidRDefault="00B228F9" w:rsidP="007F245E">
            <w:pPr>
              <w:autoSpaceDE w:val="0"/>
              <w:autoSpaceDN w:val="0"/>
              <w:adjustRightInd w:val="0"/>
              <w:ind w:left="-29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agosto</w:t>
            </w:r>
            <w:r w:rsidR="00555CF6" w:rsidRPr="00A9448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555CF6">
              <w:rPr>
                <w:b/>
                <w:bCs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1535" w:type="dxa"/>
            <w:tcBorders>
              <w:top w:val="single" w:sz="4" w:space="0" w:color="006600"/>
              <w:bottom w:val="single" w:sz="8" w:space="0" w:color="006600"/>
            </w:tcBorders>
            <w:shd w:val="clear" w:color="auto" w:fill="9FBE62"/>
            <w:vAlign w:val="center"/>
          </w:tcPr>
          <w:p w14:paraId="4D4597FA" w14:textId="453EED54" w:rsidR="00555CF6" w:rsidRPr="00B96D30" w:rsidRDefault="00B228F9" w:rsidP="007F245E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MX"/>
              </w:rPr>
              <w:t>septiembre</w:t>
            </w:r>
            <w:r w:rsidR="00555CF6" w:rsidRPr="00A9448C">
              <w:rPr>
                <w:b/>
                <w:bCs/>
                <w:color w:val="000000"/>
                <w:sz w:val="16"/>
                <w:szCs w:val="16"/>
                <w:lang w:eastAsia="es-MX"/>
              </w:rPr>
              <w:t xml:space="preserve"> de 202</w:t>
            </w:r>
            <w:r w:rsidR="00555CF6">
              <w:rPr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83" w:type="dxa"/>
            <w:tcBorders>
              <w:bottom w:val="single" w:sz="8" w:space="0" w:color="006600"/>
              <w:right w:val="single" w:sz="8" w:space="0" w:color="006600"/>
            </w:tcBorders>
            <w:shd w:val="clear" w:color="auto" w:fill="9FBE62"/>
            <w:vAlign w:val="center"/>
          </w:tcPr>
          <w:p w14:paraId="01E435DB" w14:textId="77777777" w:rsidR="00555CF6" w:rsidRDefault="00555CF6" w:rsidP="009444BD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DD33A3" w:rsidRPr="006B0239" w14:paraId="23D70D18" w14:textId="77777777" w:rsidTr="00DD33A3">
        <w:trPr>
          <w:trHeight w:val="255"/>
          <w:jc w:val="center"/>
        </w:trPr>
        <w:tc>
          <w:tcPr>
            <w:tcW w:w="4681" w:type="dxa"/>
            <w:tcBorders>
              <w:top w:val="single" w:sz="8" w:space="0" w:color="006600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BB5DAB3" w14:textId="184E609D" w:rsidR="00DD33A3" w:rsidRPr="00897677" w:rsidRDefault="00DD33A3" w:rsidP="00DD33A3">
            <w:pPr>
              <w:ind w:left="57"/>
              <w:jc w:val="left"/>
              <w:rPr>
                <w:b/>
                <w:color w:val="000000"/>
                <w:sz w:val="16"/>
                <w:szCs w:val="16"/>
                <w:lang w:eastAsia="es-MX"/>
              </w:rPr>
            </w:pPr>
            <w:r w:rsidRPr="00897677">
              <w:rPr>
                <w:b/>
                <w:color w:val="000000"/>
                <w:sz w:val="16"/>
                <w:szCs w:val="16"/>
                <w:lang w:eastAsia="es-MX"/>
              </w:rPr>
              <w:t>INPC</w:t>
            </w:r>
          </w:p>
        </w:tc>
        <w:tc>
          <w:tcPr>
            <w:tcW w:w="2144" w:type="dxa"/>
            <w:tcBorders>
              <w:top w:val="single" w:sz="8" w:space="0" w:color="006600"/>
              <w:left w:val="nil"/>
              <w:bottom w:val="dotted" w:sz="4" w:space="0" w:color="9FBE62"/>
              <w:right w:val="nil"/>
            </w:tcBorders>
            <w:vAlign w:val="center"/>
          </w:tcPr>
          <w:p w14:paraId="250CC789" w14:textId="72061006" w:rsidR="00DD33A3" w:rsidRPr="00DD33A3" w:rsidRDefault="00DD33A3" w:rsidP="00DD33A3">
            <w:pPr>
              <w:ind w:left="-343" w:right="858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D33A3">
              <w:rPr>
                <w:b/>
                <w:bCs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76" w:type="dxa"/>
            <w:tcBorders>
              <w:top w:val="single" w:sz="8" w:space="0" w:color="006600"/>
              <w:left w:val="nil"/>
              <w:bottom w:val="dotted" w:sz="4" w:space="0" w:color="9FBE62"/>
              <w:right w:val="nil"/>
            </w:tcBorders>
            <w:vAlign w:val="center"/>
          </w:tcPr>
          <w:p w14:paraId="500D134B" w14:textId="77777777" w:rsidR="00DD33A3" w:rsidRPr="002C2697" w:rsidRDefault="00DD33A3" w:rsidP="00DD33A3">
            <w:pPr>
              <w:ind w:right="454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single" w:sz="8" w:space="0" w:color="006600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23B1D527" w14:textId="17B020BE" w:rsidR="00DD33A3" w:rsidRPr="00DD33A3" w:rsidRDefault="00DD33A3" w:rsidP="00DD33A3">
            <w:pPr>
              <w:ind w:right="54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D33A3">
              <w:rPr>
                <w:b/>
                <w:bCs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535" w:type="dxa"/>
            <w:tcBorders>
              <w:top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784B042B" w14:textId="155849C1" w:rsidR="00DD33A3" w:rsidRPr="00DD33A3" w:rsidRDefault="00DD33A3" w:rsidP="00DD33A3">
            <w:pPr>
              <w:ind w:right="499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DD33A3">
              <w:rPr>
                <w:b/>
                <w:bCs/>
                <w:color w:val="000000"/>
                <w:sz w:val="16"/>
                <w:szCs w:val="16"/>
              </w:rPr>
              <w:t>4.45</w:t>
            </w:r>
          </w:p>
        </w:tc>
        <w:tc>
          <w:tcPr>
            <w:tcW w:w="83" w:type="dxa"/>
            <w:tcBorders>
              <w:top w:val="single" w:sz="8" w:space="0" w:color="006600"/>
              <w:bottom w:val="dotted" w:sz="4" w:space="0" w:color="9FBE62"/>
              <w:right w:val="single" w:sz="8" w:space="0" w:color="006600"/>
            </w:tcBorders>
            <w:vAlign w:val="center"/>
          </w:tcPr>
          <w:p w14:paraId="70EBDF01" w14:textId="77777777" w:rsidR="00DD33A3" w:rsidRPr="00013B49" w:rsidRDefault="00DD33A3" w:rsidP="00DD33A3">
            <w:pPr>
              <w:ind w:right="794"/>
              <w:jc w:val="center"/>
              <w:rPr>
                <w:b/>
                <w:bCs/>
                <w:color w:val="000000"/>
                <w:sz w:val="15"/>
                <w:szCs w:val="15"/>
              </w:rPr>
            </w:pPr>
          </w:p>
        </w:tc>
      </w:tr>
      <w:tr w:rsidR="00DD33A3" w:rsidRPr="00841586" w14:paraId="25D05983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C1E2292" w14:textId="77777777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Alimentos y bebidas no alcohólicas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90B14F0" w14:textId="6CBCA35A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3590B7A3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95CB046" w14:textId="0F9C54D0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3E33523" w14:textId="566CB633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5.90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2E7A5309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6E4893BE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506B6E1" w14:textId="38CB7C92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Bebidas alcohólicas y tabaco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50F8602D" w14:textId="236FD2E4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EDB84E2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4565C86" w14:textId="63B496EC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028689C" w14:textId="2C9A3492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6.14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7941D9AC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5BDB806E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158CE64" w14:textId="18FD0EB6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Prendas de vestir y calzado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CD64D66" w14:textId="00BD94EF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076EA5AD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9F9DA61" w14:textId="46ED7A46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13BA64F" w14:textId="7313CCF6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4.50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48681431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7DB6DB80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EDAD3A1" w14:textId="48B0C930" w:rsidR="00DD33A3" w:rsidRPr="00897677" w:rsidRDefault="00DD33A3" w:rsidP="00DD33A3">
            <w:pPr>
              <w:ind w:left="113" w:right="-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Vivienda, agua, electricidad, gas y otros combustibles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3044A1B" w14:textId="236E062E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52FF80EE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1677C501" w14:textId="0B6F533E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BCD7ABA" w14:textId="4EF15136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-0.30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64E9F05C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0A59FB0F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B0FB4C9" w14:textId="3A314A66" w:rsidR="00DD33A3" w:rsidRPr="00897677" w:rsidRDefault="00DD33A3" w:rsidP="00DD33A3">
            <w:pPr>
              <w:ind w:left="113" w:right="-170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Muebles, artículos para el hogar y para su conservación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71C57749" w14:textId="5F66351B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7B940DD5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ECF2A4A" w14:textId="23913FFA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C9627DB" w14:textId="197C7E60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3.96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2783E7A2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17A40DF9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90133AF" w14:textId="11388961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Salud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2219AD6" w14:textId="5D423676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A36DC05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5C7310A" w14:textId="6B6F6706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5B14D6E" w14:textId="6E063A01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6.61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2DF47E75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34D24279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BB8B72B" w14:textId="02E5A7FF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Transporte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ADF9B75" w14:textId="65351DCD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3A996EBE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63807DF1" w14:textId="21B0A21E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36C84A7" w14:textId="36CA93A7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3.93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0529EF69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5B4CCC7F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014CDFB2" w14:textId="6184C5FF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Comunicaciones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DA65829" w14:textId="420BD9DB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-0.15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74B6E737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78C9204C" w14:textId="5538F49C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-0.10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6E9084E" w14:textId="58CFA420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-2.38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44F08C8D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35F33308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2C4E04B9" w14:textId="77777777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Recreación y cultura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7EC41995" w14:textId="423EAA3F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1C375811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7D9C252" w14:textId="72329B20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-0.14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800B3BB" w14:textId="3C2A3437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2.87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2DFBF503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18B9F6EE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DF9838F" w14:textId="1125E551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Educación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8752ED7" w14:textId="5D40D542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622D4888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3BF53875" w14:textId="464A8780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  <w:hideMark/>
          </w:tcPr>
          <w:p w14:paraId="4983AA9C" w14:textId="28E78214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6.60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5B34EECC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4380B439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3142D4BD" w14:textId="2A059ACE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>Restaurantes y hoteles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4210977A" w14:textId="565F5EA9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dotted" w:sz="4" w:space="0" w:color="9FBE62"/>
              <w:right w:val="nil"/>
            </w:tcBorders>
            <w:vAlign w:val="center"/>
          </w:tcPr>
          <w:p w14:paraId="231B7CFB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4515361F" w14:textId="4C6996CA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535" w:type="dxa"/>
            <w:tcBorders>
              <w:top w:val="dotted" w:sz="4" w:space="0" w:color="9FBE62"/>
              <w:bottom w:val="dotted" w:sz="4" w:space="0" w:color="9FBE62"/>
            </w:tcBorders>
            <w:shd w:val="clear" w:color="auto" w:fill="auto"/>
            <w:noWrap/>
            <w:vAlign w:val="center"/>
          </w:tcPr>
          <w:p w14:paraId="59CA1A67" w14:textId="3BB3D440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8.55</w:t>
            </w:r>
          </w:p>
        </w:tc>
        <w:tc>
          <w:tcPr>
            <w:tcW w:w="83" w:type="dxa"/>
            <w:tcBorders>
              <w:top w:val="dotted" w:sz="4" w:space="0" w:color="9FBE62"/>
              <w:bottom w:val="dotted" w:sz="4" w:space="0" w:color="9FBE62"/>
              <w:right w:val="single" w:sz="8" w:space="0" w:color="006600"/>
            </w:tcBorders>
            <w:vAlign w:val="center"/>
          </w:tcPr>
          <w:p w14:paraId="3963C4C6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  <w:tr w:rsidR="00DD33A3" w:rsidRPr="00841586" w14:paraId="223B84D6" w14:textId="77777777" w:rsidTr="00DD33A3">
        <w:trPr>
          <w:trHeight w:val="244"/>
          <w:jc w:val="center"/>
        </w:trPr>
        <w:tc>
          <w:tcPr>
            <w:tcW w:w="4681" w:type="dxa"/>
            <w:tcBorders>
              <w:top w:val="dotted" w:sz="4" w:space="0" w:color="9FBE62"/>
              <w:left w:val="single" w:sz="8" w:space="0" w:color="006600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3B8ED5CF" w14:textId="297CAE07" w:rsidR="00DD33A3" w:rsidRPr="00897677" w:rsidRDefault="00DD33A3" w:rsidP="00DD33A3">
            <w:pPr>
              <w:ind w:left="113"/>
              <w:jc w:val="left"/>
              <w:rPr>
                <w:sz w:val="16"/>
                <w:szCs w:val="16"/>
                <w:lang w:eastAsia="es-MX"/>
              </w:rPr>
            </w:pPr>
            <w:r w:rsidRPr="00897677">
              <w:rPr>
                <w:sz w:val="16"/>
                <w:szCs w:val="16"/>
                <w:lang w:eastAsia="es-MX"/>
              </w:rPr>
              <w:t xml:space="preserve">Bienes y servicios diversos </w:t>
            </w:r>
            <w:r w:rsidRPr="00897677">
              <w:rPr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2144" w:type="dxa"/>
            <w:tcBorders>
              <w:top w:val="dotted" w:sz="4" w:space="0" w:color="9FBE62"/>
              <w:left w:val="nil"/>
              <w:bottom w:val="single" w:sz="8" w:space="0" w:color="006600"/>
              <w:right w:val="nil"/>
            </w:tcBorders>
            <w:vAlign w:val="center"/>
          </w:tcPr>
          <w:p w14:paraId="5BF2BF70" w14:textId="7FC620FF" w:rsidR="00DD33A3" w:rsidRPr="00DD33A3" w:rsidRDefault="00DD33A3" w:rsidP="00DD33A3">
            <w:pPr>
              <w:ind w:right="858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6" w:type="dxa"/>
            <w:tcBorders>
              <w:top w:val="dotted" w:sz="4" w:space="0" w:color="9FBE62"/>
              <w:left w:val="nil"/>
              <w:bottom w:val="single" w:sz="8" w:space="0" w:color="006600"/>
              <w:right w:val="nil"/>
            </w:tcBorders>
            <w:vAlign w:val="center"/>
          </w:tcPr>
          <w:p w14:paraId="54DD8083" w14:textId="77777777" w:rsidR="00DD33A3" w:rsidRPr="002C2697" w:rsidRDefault="00DD33A3" w:rsidP="00DD33A3">
            <w:pPr>
              <w:ind w:right="454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dotted" w:sz="4" w:space="0" w:color="9FBE62"/>
              <w:left w:val="nil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1E229572" w14:textId="18A9CE66" w:rsidR="00DD33A3" w:rsidRPr="00DD33A3" w:rsidRDefault="00DD33A3" w:rsidP="00DD33A3">
            <w:pPr>
              <w:ind w:right="544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1535" w:type="dxa"/>
            <w:tcBorders>
              <w:top w:val="dotted" w:sz="4" w:space="0" w:color="9FBE62"/>
              <w:bottom w:val="single" w:sz="8" w:space="0" w:color="006600"/>
            </w:tcBorders>
            <w:shd w:val="clear" w:color="auto" w:fill="auto"/>
            <w:noWrap/>
            <w:vAlign w:val="center"/>
            <w:hideMark/>
          </w:tcPr>
          <w:p w14:paraId="2FCBFA60" w14:textId="09363068" w:rsidR="00DD33A3" w:rsidRPr="00DD33A3" w:rsidRDefault="00DD33A3" w:rsidP="00DD33A3">
            <w:pPr>
              <w:ind w:right="499"/>
              <w:jc w:val="right"/>
              <w:rPr>
                <w:color w:val="000000"/>
                <w:sz w:val="16"/>
                <w:szCs w:val="16"/>
              </w:rPr>
            </w:pPr>
            <w:r w:rsidRPr="00DD33A3">
              <w:rPr>
                <w:color w:val="000000"/>
                <w:sz w:val="16"/>
                <w:szCs w:val="16"/>
              </w:rPr>
              <w:t>7.95</w:t>
            </w:r>
          </w:p>
        </w:tc>
        <w:tc>
          <w:tcPr>
            <w:tcW w:w="83" w:type="dxa"/>
            <w:tcBorders>
              <w:top w:val="dotted" w:sz="4" w:space="0" w:color="9FBE62"/>
              <w:bottom w:val="single" w:sz="8" w:space="0" w:color="006600"/>
              <w:right w:val="single" w:sz="8" w:space="0" w:color="006600"/>
            </w:tcBorders>
            <w:vAlign w:val="center"/>
          </w:tcPr>
          <w:p w14:paraId="3F51050C" w14:textId="77777777" w:rsidR="00DD33A3" w:rsidRPr="00013B49" w:rsidRDefault="00DD33A3" w:rsidP="00DD33A3">
            <w:pPr>
              <w:ind w:right="794"/>
              <w:jc w:val="center"/>
              <w:rPr>
                <w:color w:val="000000"/>
                <w:sz w:val="15"/>
                <w:szCs w:val="15"/>
              </w:rPr>
            </w:pPr>
          </w:p>
        </w:tc>
      </w:tr>
    </w:tbl>
    <w:p w14:paraId="2E0F0EBB" w14:textId="77777777" w:rsidR="00E671DE" w:rsidRPr="00842D12" w:rsidRDefault="00E671DE" w:rsidP="00C21468">
      <w:pPr>
        <w:autoSpaceDE w:val="0"/>
        <w:autoSpaceDN w:val="0"/>
        <w:adjustRightInd w:val="0"/>
        <w:ind w:left="709" w:right="113" w:hanging="596"/>
        <w:rPr>
          <w:spacing w:val="-1"/>
          <w:sz w:val="16"/>
          <w:szCs w:val="16"/>
        </w:rPr>
      </w:pPr>
      <w:r w:rsidRPr="00204508">
        <w:rPr>
          <w:sz w:val="18"/>
          <w:szCs w:val="16"/>
          <w:vertAlign w:val="superscript"/>
        </w:rPr>
        <w:t>1/</w:t>
      </w:r>
      <w:r w:rsidRPr="00204508">
        <w:rPr>
          <w:sz w:val="18"/>
          <w:szCs w:val="16"/>
          <w:vertAlign w:val="superscript"/>
        </w:rPr>
        <w:tab/>
      </w:r>
      <w:r w:rsidRPr="00842D12">
        <w:rPr>
          <w:spacing w:val="-1"/>
          <w:sz w:val="16"/>
          <w:szCs w:val="16"/>
        </w:rPr>
        <w:t>Incluye productos y servicios de cuidado personal, relojes, maletas, seguro de automóvil, servicios funerarios y profesionales, entre otros.</w:t>
      </w:r>
    </w:p>
    <w:p w14:paraId="12B4E165" w14:textId="2E2FF887" w:rsidR="000D38ED" w:rsidRPr="000D38ED" w:rsidRDefault="000D38ED" w:rsidP="000D38ED">
      <w:pPr>
        <w:autoSpaceDE w:val="0"/>
        <w:autoSpaceDN w:val="0"/>
        <w:adjustRightInd w:val="0"/>
        <w:spacing w:line="276" w:lineRule="auto"/>
        <w:ind w:left="283" w:right="113" w:hanging="170"/>
        <w:rPr>
          <w:color w:val="000000" w:themeColor="text1"/>
          <w:sz w:val="16"/>
        </w:rPr>
      </w:pPr>
      <w:r w:rsidRPr="000D38ED">
        <w:rPr>
          <w:color w:val="000000" w:themeColor="text1"/>
          <w:sz w:val="16"/>
        </w:rPr>
        <w:t xml:space="preserve">Fuente: </w:t>
      </w:r>
      <w:r w:rsidR="00842D12" w:rsidRPr="00735F6F">
        <w:rPr>
          <w:smallCaps/>
          <w:color w:val="000000" w:themeColor="text1"/>
          <w:sz w:val="16"/>
        </w:rPr>
        <w:t>inegi</w:t>
      </w:r>
      <w:r w:rsidR="00B228F9">
        <w:rPr>
          <w:color w:val="000000" w:themeColor="text1"/>
          <w:sz w:val="16"/>
        </w:rPr>
        <w:t xml:space="preserve">. </w:t>
      </w:r>
      <w:r w:rsidR="006F3C47">
        <w:rPr>
          <w:sz w:val="16"/>
          <w:szCs w:val="16"/>
        </w:rPr>
        <w:t>Índice Nacional de Precios al Consumidor (</w:t>
      </w:r>
      <w:r w:rsidR="00333096" w:rsidRPr="006F3C47">
        <w:rPr>
          <w:smallCaps/>
          <w:sz w:val="16"/>
          <w:szCs w:val="16"/>
        </w:rPr>
        <w:t>inpc</w:t>
      </w:r>
      <w:r w:rsidR="006F3C47">
        <w:rPr>
          <w:sz w:val="16"/>
          <w:szCs w:val="16"/>
        </w:rPr>
        <w:t>), 2023.</w:t>
      </w:r>
    </w:p>
    <w:p w14:paraId="5CC409BA" w14:textId="64607A38" w:rsidR="006937FC" w:rsidRDefault="00DD33A3" w:rsidP="00326EEB">
      <w:pPr>
        <w:keepNext/>
        <w:autoSpaceDE w:val="0"/>
        <w:autoSpaceDN w:val="0"/>
        <w:adjustRightInd w:val="0"/>
        <w:spacing w:before="240"/>
        <w:rPr>
          <w:color w:val="000000" w:themeColor="text1"/>
        </w:rPr>
      </w:pPr>
      <w:r w:rsidRPr="00DD33A3">
        <w:rPr>
          <w:color w:val="000000" w:themeColor="text1"/>
        </w:rPr>
        <w:lastRenderedPageBreak/>
        <w:t xml:space="preserve">En la primera y segunda quincena de septiembre de 2023, el </w:t>
      </w:r>
      <w:r w:rsidR="00333096" w:rsidRPr="00333096">
        <w:rPr>
          <w:smallCaps/>
          <w:color w:val="000000" w:themeColor="text1"/>
        </w:rPr>
        <w:t>inpc</w:t>
      </w:r>
      <w:r w:rsidRPr="00DD33A3">
        <w:rPr>
          <w:color w:val="000000" w:themeColor="text1"/>
        </w:rPr>
        <w:t xml:space="preserve"> registró niveles de 130.033 y 130.206, respectivamente. Esto implicó un</w:t>
      </w:r>
      <w:r w:rsidR="00333096">
        <w:rPr>
          <w:color w:val="000000" w:themeColor="text1"/>
        </w:rPr>
        <w:t xml:space="preserve"> incremento </w:t>
      </w:r>
      <w:r w:rsidRPr="00DD33A3">
        <w:rPr>
          <w:color w:val="000000" w:themeColor="text1"/>
        </w:rPr>
        <w:t>quincenal de 0.13</w:t>
      </w:r>
      <w:r w:rsidR="00333096">
        <w:rPr>
          <w:color w:val="000000" w:themeColor="text1"/>
        </w:rPr>
        <w:t> </w:t>
      </w:r>
      <w:r w:rsidRPr="00DD33A3">
        <w:rPr>
          <w:color w:val="000000" w:themeColor="text1"/>
        </w:rPr>
        <w:t>por</w:t>
      </w:r>
      <w:r w:rsidR="00333096">
        <w:rPr>
          <w:color w:val="000000" w:themeColor="text1"/>
        </w:rPr>
        <w:t> </w:t>
      </w:r>
      <w:r w:rsidRPr="00DD33A3">
        <w:rPr>
          <w:color w:val="000000" w:themeColor="text1"/>
        </w:rPr>
        <w:t>ciento</w:t>
      </w:r>
      <w:r w:rsidR="0065454D" w:rsidRPr="00512134">
        <w:rPr>
          <w:color w:val="000000" w:themeColor="text1"/>
        </w:rPr>
        <w:t>.</w:t>
      </w:r>
    </w:p>
    <w:p w14:paraId="4037A1C7" w14:textId="5C6545E5" w:rsidR="00512134" w:rsidRPr="00512134" w:rsidRDefault="00DD33A3" w:rsidP="00326EEB">
      <w:pPr>
        <w:keepNext/>
        <w:autoSpaceDE w:val="0"/>
        <w:autoSpaceDN w:val="0"/>
        <w:adjustRightInd w:val="0"/>
        <w:spacing w:before="240"/>
        <w:rPr>
          <w:color w:val="000000" w:themeColor="text1"/>
        </w:rPr>
      </w:pPr>
      <w:r w:rsidRPr="00DD33A3">
        <w:rPr>
          <w:color w:val="000000" w:themeColor="text1"/>
        </w:rPr>
        <w:t>Por último, el Índice de Precios de la Canasta de Consumo Mínimo</w:t>
      </w:r>
      <w:r w:rsidR="0034667A" w:rsidRPr="00A60146">
        <w:rPr>
          <w:rStyle w:val="Refdenotaalpie"/>
        </w:rPr>
        <w:footnoteReference w:id="4"/>
      </w:r>
      <w:r w:rsidRPr="00DD33A3">
        <w:rPr>
          <w:color w:val="000000" w:themeColor="text1"/>
        </w:rPr>
        <w:t xml:space="preserve"> tuvo un</w:t>
      </w:r>
      <w:r w:rsidR="00333096">
        <w:rPr>
          <w:color w:val="000000" w:themeColor="text1"/>
        </w:rPr>
        <w:t xml:space="preserve"> </w:t>
      </w:r>
      <w:r w:rsidRPr="00DD33A3">
        <w:rPr>
          <w:color w:val="000000" w:themeColor="text1"/>
        </w:rPr>
        <w:t>a</w:t>
      </w:r>
      <w:r w:rsidR="00333096">
        <w:rPr>
          <w:color w:val="000000" w:themeColor="text1"/>
        </w:rPr>
        <w:t>lza</w:t>
      </w:r>
      <w:r w:rsidRPr="00DD33A3">
        <w:rPr>
          <w:color w:val="000000" w:themeColor="text1"/>
        </w:rPr>
        <w:t xml:space="preserve"> mensual de 0.63</w:t>
      </w:r>
      <w:r>
        <w:rPr>
          <w:color w:val="000000" w:themeColor="text1"/>
        </w:rPr>
        <w:t> </w:t>
      </w:r>
      <w:r w:rsidRPr="00DD33A3">
        <w:rPr>
          <w:color w:val="000000" w:themeColor="text1"/>
        </w:rPr>
        <w:t>% y anual de 4.01 por ciento. En el mismo periodo de 2022, las cifras correspondientes fueron de 0.77 y 9.60</w:t>
      </w:r>
      <w:r>
        <w:rPr>
          <w:color w:val="000000" w:themeColor="text1"/>
        </w:rPr>
        <w:t> </w:t>
      </w:r>
      <w:r w:rsidRPr="00DD33A3">
        <w:rPr>
          <w:color w:val="000000" w:themeColor="text1"/>
        </w:rPr>
        <w:t>%, en ese orden</w:t>
      </w:r>
      <w:r w:rsidR="0065454D" w:rsidRPr="00B72438">
        <w:rPr>
          <w:color w:val="000000" w:themeColor="text1"/>
        </w:rPr>
        <w:t>.</w:t>
      </w:r>
    </w:p>
    <w:p w14:paraId="6CD58150" w14:textId="77777777" w:rsidR="00624F11" w:rsidRPr="009A273B" w:rsidRDefault="00624F11" w:rsidP="00A004E7">
      <w:pPr>
        <w:widowControl w:val="0"/>
        <w:autoSpaceDE w:val="0"/>
        <w:autoSpaceDN w:val="0"/>
        <w:adjustRightInd w:val="0"/>
        <w:spacing w:before="360"/>
        <w:rPr>
          <w:b/>
          <w:smallCaps/>
        </w:rPr>
      </w:pPr>
      <w:r w:rsidRPr="009A273B">
        <w:rPr>
          <w:b/>
          <w:smallCaps/>
        </w:rPr>
        <w:t>Nota metodológica</w:t>
      </w:r>
    </w:p>
    <w:p w14:paraId="55CECAFA" w14:textId="1473EBD9" w:rsidR="00C35BD7" w:rsidRPr="00A16DEB" w:rsidRDefault="00C35BD7" w:rsidP="00A004E7">
      <w:pPr>
        <w:pStyle w:val="Prrafodelista"/>
        <w:widowControl w:val="0"/>
        <w:autoSpaceDE w:val="0"/>
        <w:autoSpaceDN w:val="0"/>
        <w:adjustRightInd w:val="0"/>
        <w:spacing w:before="240"/>
        <w:ind w:left="0"/>
        <w:rPr>
          <w:lang w:val="es-MX"/>
        </w:rPr>
      </w:pPr>
      <w:r w:rsidRPr="6ADD06C9">
        <w:rPr>
          <w:lang w:val="es-MX"/>
        </w:rPr>
        <w:t xml:space="preserve">El </w:t>
      </w:r>
      <w:r w:rsidR="00333096" w:rsidRPr="006F3C47">
        <w:rPr>
          <w:smallCaps/>
          <w:lang w:val="es-MX"/>
        </w:rPr>
        <w:t>inpc</w:t>
      </w:r>
      <w:r w:rsidRPr="6ADD06C9">
        <w:rPr>
          <w:lang w:val="es-MX"/>
        </w:rPr>
        <w:t xml:space="preserve"> es un indicador económico que mide la variación promedio de los precios de una canasta de bienes y servicios representativa del consumo de los hogares del país</w:t>
      </w:r>
      <w:r w:rsidR="00BF1021" w:rsidRPr="6ADD06C9">
        <w:rPr>
          <w:lang w:val="es-MX"/>
        </w:rPr>
        <w:t xml:space="preserve"> a lo largo del tiempo</w:t>
      </w:r>
      <w:r w:rsidRPr="6ADD06C9">
        <w:rPr>
          <w:lang w:val="es-MX"/>
        </w:rPr>
        <w:t xml:space="preserve">. Estas variaciones de precios repercuten de manera directa en el poder adquisitivo y en el bienestar de las y los consumidores, por lo que el </w:t>
      </w:r>
      <w:r w:rsidR="00333096" w:rsidRPr="00735F6F">
        <w:rPr>
          <w:smallCaps/>
          <w:lang w:val="es-MX"/>
        </w:rPr>
        <w:t>inpc</w:t>
      </w:r>
      <w:r w:rsidRPr="6ADD06C9">
        <w:rPr>
          <w:lang w:val="es-MX"/>
        </w:rPr>
        <w:t xml:space="preserve"> es un indicador trascendente y de interés general para la sociedad. La tasa de crecimiento del </w:t>
      </w:r>
      <w:r w:rsidR="00333096" w:rsidRPr="00735F6F">
        <w:rPr>
          <w:smallCaps/>
          <w:lang w:val="es-MX"/>
        </w:rPr>
        <w:t>inpc</w:t>
      </w:r>
      <w:r w:rsidR="00AC32EA" w:rsidRPr="6ADD06C9">
        <w:rPr>
          <w:lang w:val="es-MX"/>
        </w:rPr>
        <w:t>,</w:t>
      </w:r>
      <w:r w:rsidRPr="6ADD06C9">
        <w:rPr>
          <w:lang w:val="es-MX"/>
        </w:rPr>
        <w:t xml:space="preserve"> de un periodo a otro</w:t>
      </w:r>
      <w:r w:rsidR="00AC32EA" w:rsidRPr="6ADD06C9">
        <w:rPr>
          <w:lang w:val="es-MX"/>
        </w:rPr>
        <w:t>,</w:t>
      </w:r>
      <w:r w:rsidRPr="6ADD06C9">
        <w:rPr>
          <w:lang w:val="es-MX"/>
        </w:rPr>
        <w:t xml:space="preserve"> permite medir </w:t>
      </w:r>
      <w:r w:rsidR="1D053B17" w:rsidRPr="6ADD06C9">
        <w:rPr>
          <w:lang w:val="es-MX"/>
        </w:rPr>
        <w:t>la</w:t>
      </w:r>
      <w:r w:rsidRPr="6ADD06C9">
        <w:rPr>
          <w:lang w:val="es-MX"/>
        </w:rPr>
        <w:t xml:space="preserve"> inflación.</w:t>
      </w:r>
    </w:p>
    <w:p w14:paraId="794DCED4" w14:textId="2A66B737" w:rsidR="00C35BD7" w:rsidRPr="00A16DEB" w:rsidRDefault="00C35BD7" w:rsidP="00A004E7">
      <w:pPr>
        <w:pStyle w:val="Texto"/>
        <w:widowControl w:val="0"/>
        <w:autoSpaceDE w:val="0"/>
        <w:autoSpaceDN w:val="0"/>
        <w:adjustRightInd w:val="0"/>
        <w:spacing w:before="240" w:after="0" w:line="240" w:lineRule="auto"/>
        <w:ind w:firstLine="0"/>
        <w:rPr>
          <w:sz w:val="24"/>
          <w:szCs w:val="24"/>
          <w:lang w:val="es-MX"/>
        </w:rPr>
      </w:pPr>
      <w:r w:rsidRPr="00A16DEB">
        <w:rPr>
          <w:sz w:val="24"/>
          <w:szCs w:val="24"/>
          <w:lang w:val="es-MX"/>
        </w:rPr>
        <w:t xml:space="preserve">Las características metodológicas del </w:t>
      </w:r>
      <w:r w:rsidR="00333096" w:rsidRPr="00333096">
        <w:rPr>
          <w:smallCaps/>
          <w:sz w:val="24"/>
          <w:szCs w:val="24"/>
          <w:lang w:val="es-MX"/>
        </w:rPr>
        <w:t>inpc</w:t>
      </w:r>
      <w:r w:rsidRPr="00A16DEB">
        <w:rPr>
          <w:sz w:val="24"/>
          <w:szCs w:val="24"/>
          <w:lang w:val="es-MX"/>
        </w:rPr>
        <w:t xml:space="preserve"> son:</w:t>
      </w:r>
    </w:p>
    <w:p w14:paraId="39049E71" w14:textId="77777777" w:rsidR="00C35BD7" w:rsidRPr="008F75CD" w:rsidRDefault="00C35BD7" w:rsidP="00A004E7">
      <w:pPr>
        <w:pStyle w:val="Texto"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bCs/>
          <w:i/>
          <w:iCs/>
          <w:sz w:val="24"/>
          <w:szCs w:val="24"/>
          <w:lang w:val="es-MX"/>
        </w:rPr>
      </w:pPr>
      <w:r w:rsidRPr="008F75CD">
        <w:rPr>
          <w:bCs/>
          <w:i/>
          <w:iCs/>
          <w:sz w:val="24"/>
          <w:szCs w:val="24"/>
          <w:lang w:val="es-MX"/>
        </w:rPr>
        <w:t xml:space="preserve">Periodo </w:t>
      </w:r>
      <w:r>
        <w:rPr>
          <w:bCs/>
          <w:i/>
          <w:iCs/>
          <w:sz w:val="24"/>
          <w:szCs w:val="24"/>
          <w:lang w:val="es-MX"/>
        </w:rPr>
        <w:t>base</w:t>
      </w:r>
    </w:p>
    <w:p w14:paraId="013F1F9C" w14:textId="3B5F5B34" w:rsidR="00C35BD7" w:rsidRPr="00A16DEB" w:rsidRDefault="00C35BD7" w:rsidP="00A004E7">
      <w:pPr>
        <w:pStyle w:val="Texto"/>
        <w:widowControl w:val="0"/>
        <w:autoSpaceDE w:val="0"/>
        <w:autoSpaceDN w:val="0"/>
        <w:adjustRightInd w:val="0"/>
        <w:spacing w:before="60" w:after="0" w:line="240" w:lineRule="auto"/>
        <w:ind w:left="357" w:firstLine="0"/>
        <w:rPr>
          <w:color w:val="000000" w:themeColor="text1"/>
          <w:sz w:val="24"/>
          <w:szCs w:val="24"/>
          <w:lang w:val="es-ES_tradnl"/>
        </w:rPr>
      </w:pPr>
      <w:r w:rsidRPr="00A16DEB">
        <w:rPr>
          <w:sz w:val="24"/>
          <w:szCs w:val="24"/>
          <w:lang w:val="es-MX"/>
        </w:rPr>
        <w:t xml:space="preserve">El periodo de referencia del </w:t>
      </w:r>
      <w:r w:rsidR="00333096" w:rsidRPr="00735F6F">
        <w:rPr>
          <w:smallCaps/>
          <w:sz w:val="24"/>
          <w:szCs w:val="24"/>
          <w:lang w:val="es-MX"/>
        </w:rPr>
        <w:t>inpc</w:t>
      </w:r>
      <w:r w:rsidRPr="00A16DEB">
        <w:rPr>
          <w:sz w:val="24"/>
          <w:szCs w:val="24"/>
          <w:lang w:val="es-MX"/>
        </w:rPr>
        <w:t xml:space="preserve"> es </w:t>
      </w:r>
      <w:r w:rsidRPr="00A16DEB">
        <w:rPr>
          <w:color w:val="000000" w:themeColor="text1"/>
          <w:sz w:val="24"/>
          <w:szCs w:val="24"/>
          <w:lang w:val="es-ES_tradnl"/>
        </w:rPr>
        <w:t>la segunda quincena de julio de 2018=100.</w:t>
      </w:r>
      <w:r w:rsidR="00F47D48" w:rsidRPr="00F47D48">
        <w:rPr>
          <w:color w:val="000000" w:themeColor="text1"/>
          <w:sz w:val="24"/>
          <w:szCs w:val="24"/>
          <w:lang w:val="es-ES_tradnl"/>
        </w:rPr>
        <w:t xml:space="preserve"> </w:t>
      </w:r>
      <w:r w:rsidRPr="00A16DEB">
        <w:rPr>
          <w:color w:val="000000" w:themeColor="text1"/>
          <w:sz w:val="24"/>
          <w:szCs w:val="24"/>
          <w:lang w:val="es-ES_tradnl"/>
        </w:rPr>
        <w:t>A</w:t>
      </w:r>
      <w:r w:rsidR="001745BA">
        <w:rPr>
          <w:color w:val="000000" w:themeColor="text1"/>
          <w:sz w:val="24"/>
          <w:szCs w:val="24"/>
          <w:lang w:val="es-ES_tradnl"/>
        </w:rPr>
        <w:t> </w:t>
      </w:r>
      <w:r w:rsidRPr="00A16DEB">
        <w:rPr>
          <w:color w:val="000000" w:themeColor="text1"/>
          <w:sz w:val="24"/>
          <w:szCs w:val="24"/>
          <w:lang w:val="es-ES_tradnl"/>
        </w:rPr>
        <w:t xml:space="preserve">partir de este se comparan los precios, por lo que se </w:t>
      </w:r>
      <w:r w:rsidR="00AC32EA" w:rsidRPr="00A16DEB">
        <w:rPr>
          <w:color w:val="000000" w:themeColor="text1"/>
          <w:sz w:val="24"/>
          <w:szCs w:val="24"/>
          <w:lang w:val="es-ES_tradnl"/>
        </w:rPr>
        <w:t>l</w:t>
      </w:r>
      <w:r w:rsidR="00AC32EA">
        <w:rPr>
          <w:color w:val="000000" w:themeColor="text1"/>
          <w:sz w:val="24"/>
          <w:szCs w:val="24"/>
          <w:lang w:val="es-ES_tradnl"/>
        </w:rPr>
        <w:t>o</w:t>
      </w:r>
      <w:r w:rsidR="00AC32EA" w:rsidRPr="00A16DEB">
        <w:rPr>
          <w:color w:val="000000" w:themeColor="text1"/>
          <w:sz w:val="24"/>
          <w:szCs w:val="24"/>
          <w:lang w:val="es-ES_tradnl"/>
        </w:rPr>
        <w:t xml:space="preserve"> </w:t>
      </w:r>
      <w:r w:rsidRPr="00A16DEB">
        <w:rPr>
          <w:color w:val="000000" w:themeColor="text1"/>
          <w:sz w:val="24"/>
          <w:szCs w:val="24"/>
          <w:lang w:val="es-ES_tradnl"/>
        </w:rPr>
        <w:t xml:space="preserve">denomina </w:t>
      </w:r>
      <w:r w:rsidRPr="00581158">
        <w:rPr>
          <w:i/>
          <w:iCs/>
          <w:color w:val="000000" w:themeColor="text1"/>
          <w:sz w:val="24"/>
          <w:szCs w:val="24"/>
          <w:lang w:val="es-ES_tradnl"/>
        </w:rPr>
        <w:t>periodo base de comparación de los precios</w:t>
      </w:r>
      <w:r w:rsidRPr="00A16DEB">
        <w:rPr>
          <w:color w:val="000000" w:themeColor="text1"/>
          <w:sz w:val="24"/>
          <w:szCs w:val="24"/>
          <w:lang w:val="es-ES_tradnl"/>
        </w:rPr>
        <w:t>.</w:t>
      </w:r>
    </w:p>
    <w:p w14:paraId="6DAC4CE1" w14:textId="77777777" w:rsidR="00C35BD7" w:rsidRPr="008F75CD" w:rsidRDefault="00C35BD7" w:rsidP="00A004E7">
      <w:pPr>
        <w:pStyle w:val="Texto"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bCs/>
          <w:i/>
          <w:iCs/>
          <w:sz w:val="24"/>
          <w:szCs w:val="24"/>
          <w:lang w:val="es-MX"/>
        </w:rPr>
      </w:pPr>
      <w:r w:rsidRPr="008F75CD">
        <w:rPr>
          <w:bCs/>
          <w:i/>
          <w:iCs/>
          <w:sz w:val="24"/>
          <w:szCs w:val="24"/>
          <w:lang w:val="es-MX"/>
        </w:rPr>
        <w:t>Canasta de bienes y servicios</w:t>
      </w:r>
    </w:p>
    <w:p w14:paraId="060E5033" w14:textId="457676BC" w:rsidR="00C35BD7" w:rsidRPr="00A16DEB" w:rsidRDefault="00C35BD7" w:rsidP="00A004E7">
      <w:pPr>
        <w:pStyle w:val="Texto"/>
        <w:widowControl w:val="0"/>
        <w:autoSpaceDE w:val="0"/>
        <w:autoSpaceDN w:val="0"/>
        <w:adjustRightInd w:val="0"/>
        <w:spacing w:before="60" w:after="0" w:line="240" w:lineRule="auto"/>
        <w:ind w:left="357" w:firstLine="0"/>
        <w:rPr>
          <w:sz w:val="24"/>
          <w:szCs w:val="24"/>
          <w:lang w:val="es-MX"/>
        </w:rPr>
      </w:pPr>
      <w:r w:rsidRPr="00A16DEB">
        <w:rPr>
          <w:sz w:val="24"/>
          <w:szCs w:val="24"/>
          <w:lang w:val="es-MX"/>
        </w:rPr>
        <w:t xml:space="preserve">La </w:t>
      </w:r>
      <w:r w:rsidRPr="008F75CD">
        <w:rPr>
          <w:sz w:val="24"/>
          <w:szCs w:val="24"/>
        </w:rPr>
        <w:t>canasta</w:t>
      </w:r>
      <w:r w:rsidRPr="00A16DEB">
        <w:rPr>
          <w:sz w:val="24"/>
          <w:szCs w:val="24"/>
          <w:lang w:val="es-MX"/>
        </w:rPr>
        <w:t xml:space="preserve"> está integrada por una muestra de </w:t>
      </w:r>
      <w:r>
        <w:rPr>
          <w:sz w:val="24"/>
          <w:szCs w:val="24"/>
          <w:lang w:val="es-MX"/>
        </w:rPr>
        <w:t xml:space="preserve">poco más </w:t>
      </w:r>
      <w:r w:rsidRPr="00A16DEB">
        <w:rPr>
          <w:sz w:val="24"/>
          <w:szCs w:val="24"/>
          <w:lang w:val="es-MX"/>
        </w:rPr>
        <w:t xml:space="preserve">de 120 mil productos y servicios específicos, agrupados en 299 </w:t>
      </w:r>
      <w:r>
        <w:rPr>
          <w:sz w:val="24"/>
          <w:szCs w:val="24"/>
          <w:lang w:val="es-MX"/>
        </w:rPr>
        <w:t xml:space="preserve">productos </w:t>
      </w:r>
      <w:r w:rsidRPr="00A16DEB">
        <w:rPr>
          <w:sz w:val="24"/>
          <w:szCs w:val="24"/>
          <w:lang w:val="es-MX"/>
        </w:rPr>
        <w:t>genéricos</w:t>
      </w:r>
      <w:r>
        <w:rPr>
          <w:sz w:val="24"/>
          <w:szCs w:val="24"/>
          <w:lang w:val="es-MX"/>
        </w:rPr>
        <w:t>.</w:t>
      </w:r>
      <w:r w:rsidRPr="00A16DEB">
        <w:rPr>
          <w:rStyle w:val="Refdenotaalpie"/>
          <w:sz w:val="24"/>
          <w:szCs w:val="24"/>
          <w:lang w:val="es-MX"/>
        </w:rPr>
        <w:footnoteReference w:id="5"/>
      </w:r>
      <w:r w:rsidRPr="00A16DEB">
        <w:rPr>
          <w:sz w:val="24"/>
          <w:szCs w:val="24"/>
          <w:lang w:val="es-MX"/>
        </w:rPr>
        <w:t xml:space="preserve"> </w:t>
      </w:r>
      <w:r>
        <w:rPr>
          <w:sz w:val="24"/>
          <w:szCs w:val="24"/>
          <w:lang w:val="es-MX"/>
        </w:rPr>
        <w:t>C</w:t>
      </w:r>
      <w:r w:rsidRPr="00A16DEB">
        <w:rPr>
          <w:sz w:val="24"/>
          <w:szCs w:val="24"/>
          <w:lang w:val="es-MX"/>
        </w:rPr>
        <w:t xml:space="preserve">on </w:t>
      </w:r>
      <w:r w:rsidR="00C3652B">
        <w:rPr>
          <w:sz w:val="24"/>
          <w:szCs w:val="24"/>
          <w:lang w:val="es-MX"/>
        </w:rPr>
        <w:t>lo anterior</w:t>
      </w:r>
      <w:r w:rsidR="00340FBF">
        <w:rPr>
          <w:sz w:val="24"/>
          <w:szCs w:val="24"/>
          <w:lang w:val="es-MX"/>
        </w:rPr>
        <w:t>,</w:t>
      </w:r>
      <w:r>
        <w:rPr>
          <w:sz w:val="24"/>
          <w:szCs w:val="24"/>
          <w:lang w:val="es-MX"/>
        </w:rPr>
        <w:t xml:space="preserve"> </w:t>
      </w:r>
      <w:r w:rsidRPr="00A16DEB">
        <w:rPr>
          <w:sz w:val="24"/>
          <w:szCs w:val="24"/>
          <w:lang w:val="es-MX"/>
        </w:rPr>
        <w:t xml:space="preserve">se alcanza una cobertura de 91 ramas de actividad económica, </w:t>
      </w:r>
      <w:r>
        <w:rPr>
          <w:sz w:val="24"/>
          <w:szCs w:val="24"/>
          <w:lang w:val="es-MX"/>
        </w:rPr>
        <w:t xml:space="preserve">que </w:t>
      </w:r>
      <w:r w:rsidRPr="00A16DEB">
        <w:rPr>
          <w:sz w:val="24"/>
          <w:szCs w:val="24"/>
          <w:lang w:val="es-MX"/>
        </w:rPr>
        <w:t xml:space="preserve">corresponden a los sectores agrícola, ganadero, industrial y de servicios. La canasta del </w:t>
      </w:r>
      <w:r w:rsidR="00333096" w:rsidRPr="00333096">
        <w:rPr>
          <w:smallCaps/>
          <w:sz w:val="24"/>
          <w:szCs w:val="24"/>
          <w:lang w:val="es-MX"/>
        </w:rPr>
        <w:t>inpc</w:t>
      </w:r>
      <w:r>
        <w:rPr>
          <w:sz w:val="24"/>
          <w:szCs w:val="24"/>
          <w:lang w:val="es-MX"/>
        </w:rPr>
        <w:t>,</w:t>
      </w:r>
      <w:r w:rsidRPr="00A16DEB">
        <w:rPr>
          <w:sz w:val="24"/>
          <w:szCs w:val="24"/>
          <w:lang w:val="es-MX"/>
        </w:rPr>
        <w:t xml:space="preserve"> con base </w:t>
      </w:r>
      <w:r w:rsidR="00240C64">
        <w:rPr>
          <w:sz w:val="24"/>
          <w:szCs w:val="24"/>
          <w:lang w:val="es-MX"/>
        </w:rPr>
        <w:t xml:space="preserve">en </w:t>
      </w:r>
      <w:r w:rsidRPr="00A16DEB">
        <w:rPr>
          <w:sz w:val="24"/>
          <w:szCs w:val="24"/>
          <w:lang w:val="es-MX"/>
        </w:rPr>
        <w:t>2018</w:t>
      </w:r>
      <w:r>
        <w:rPr>
          <w:sz w:val="24"/>
          <w:szCs w:val="24"/>
          <w:lang w:val="es-MX"/>
        </w:rPr>
        <w:t>,</w:t>
      </w:r>
      <w:r w:rsidRPr="00A16DEB">
        <w:rPr>
          <w:sz w:val="24"/>
          <w:szCs w:val="24"/>
          <w:lang w:val="es-MX"/>
        </w:rPr>
        <w:t xml:space="preserve"> se construyó con la información de los gastos de consumo de los hogares que proporcionó la Encuesta Nacional de Gastos de los Hogares (</w:t>
      </w:r>
      <w:r w:rsidR="00333096" w:rsidRPr="00735F6F">
        <w:rPr>
          <w:smallCaps/>
          <w:sz w:val="24"/>
          <w:szCs w:val="24"/>
          <w:lang w:val="es-MX"/>
        </w:rPr>
        <w:t>engasto</w:t>
      </w:r>
      <w:r w:rsidRPr="00A16DEB">
        <w:rPr>
          <w:sz w:val="24"/>
          <w:szCs w:val="24"/>
          <w:lang w:val="es-MX"/>
        </w:rPr>
        <w:t>) 2012 y 2013.</w:t>
      </w:r>
    </w:p>
    <w:p w14:paraId="6E27684D" w14:textId="77777777" w:rsidR="00C35BD7" w:rsidRPr="008F75CD" w:rsidRDefault="00C35BD7" w:rsidP="009F57C6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bCs/>
          <w:i/>
          <w:iCs/>
          <w:color w:val="000000" w:themeColor="text1"/>
          <w:sz w:val="24"/>
          <w:szCs w:val="24"/>
          <w:lang w:val="es-ES_tradnl"/>
        </w:rPr>
      </w:pPr>
      <w:r w:rsidRPr="008F75CD">
        <w:rPr>
          <w:bCs/>
          <w:i/>
          <w:iCs/>
          <w:color w:val="000000" w:themeColor="text1"/>
          <w:sz w:val="24"/>
          <w:szCs w:val="24"/>
          <w:lang w:val="es-ES_tradnl"/>
        </w:rPr>
        <w:t>Estructura de ponderación</w:t>
      </w:r>
    </w:p>
    <w:p w14:paraId="78D93F84" w14:textId="74B29D3D" w:rsidR="00C35BD7" w:rsidRPr="009F57C6" w:rsidRDefault="00C35BD7" w:rsidP="009F57C6">
      <w:pPr>
        <w:pStyle w:val="Texto"/>
        <w:autoSpaceDE w:val="0"/>
        <w:autoSpaceDN w:val="0"/>
        <w:adjustRightInd w:val="0"/>
        <w:spacing w:before="60" w:after="0" w:line="240" w:lineRule="auto"/>
        <w:ind w:left="357" w:firstLine="0"/>
        <w:rPr>
          <w:color w:val="000000" w:themeColor="text1"/>
          <w:sz w:val="24"/>
          <w:szCs w:val="24"/>
          <w:lang w:val="es-ES_tradnl"/>
        </w:rPr>
      </w:pPr>
      <w:r w:rsidRPr="009F57C6">
        <w:rPr>
          <w:color w:val="000000" w:themeColor="text1"/>
          <w:sz w:val="24"/>
          <w:szCs w:val="24"/>
          <w:lang w:val="es-ES_tradnl"/>
        </w:rPr>
        <w:t xml:space="preserve">Define la </w:t>
      </w:r>
      <w:r w:rsidRPr="009F57C6">
        <w:rPr>
          <w:color w:val="000000"/>
          <w:sz w:val="24"/>
          <w:szCs w:val="24"/>
          <w:lang w:val="es-MX"/>
        </w:rPr>
        <w:t xml:space="preserve">participación del gasto de un bien o servicio en la canasta representativa del consumo de los hogares del país. La suma del total de ponderaciones de la canasta es igual a uno. Para considerar un genérico en la canasta </w:t>
      </w:r>
      <w:r w:rsidRPr="009F57C6">
        <w:rPr>
          <w:sz w:val="24"/>
          <w:szCs w:val="24"/>
          <w:lang w:val="es-MX"/>
        </w:rPr>
        <w:t xml:space="preserve">de bienes y servicios del </w:t>
      </w:r>
      <w:r w:rsidR="00333096" w:rsidRPr="00735F6F">
        <w:rPr>
          <w:smallCaps/>
          <w:sz w:val="24"/>
          <w:szCs w:val="24"/>
          <w:lang w:val="es-MX"/>
        </w:rPr>
        <w:t>inpc</w:t>
      </w:r>
      <w:r w:rsidR="00904866" w:rsidRPr="009F57C6">
        <w:rPr>
          <w:sz w:val="24"/>
          <w:szCs w:val="24"/>
          <w:lang w:val="es-MX"/>
        </w:rPr>
        <w:t>,</w:t>
      </w:r>
      <w:r w:rsidRPr="009F57C6">
        <w:rPr>
          <w:sz w:val="24"/>
          <w:szCs w:val="24"/>
          <w:lang w:val="es-MX"/>
        </w:rPr>
        <w:t xml:space="preserve"> su ponderación debe ser igual o mayor a 0.01 por ciento.</w:t>
      </w:r>
      <w:r w:rsidRPr="009F57C6">
        <w:rPr>
          <w:color w:val="000000"/>
          <w:sz w:val="24"/>
          <w:szCs w:val="24"/>
          <w:lang w:val="es-MX"/>
        </w:rPr>
        <w:t xml:space="preserve"> </w:t>
      </w:r>
      <w:r w:rsidRPr="009F57C6">
        <w:rPr>
          <w:color w:val="000000" w:themeColor="text1"/>
          <w:sz w:val="24"/>
          <w:szCs w:val="24"/>
          <w:lang w:val="es-ES_tradnl"/>
        </w:rPr>
        <w:t>La estructura de las ponderaciones se construyó con información de la</w:t>
      </w:r>
      <w:r w:rsidR="00AC32EA" w:rsidRPr="009F57C6">
        <w:rPr>
          <w:color w:val="000000" w:themeColor="text1"/>
          <w:sz w:val="24"/>
          <w:szCs w:val="24"/>
          <w:lang w:val="es-ES_tradnl"/>
        </w:rPr>
        <w:t>s</w:t>
      </w:r>
      <w:r w:rsidRPr="009F57C6">
        <w:rPr>
          <w:color w:val="000000" w:themeColor="text1"/>
          <w:sz w:val="24"/>
          <w:szCs w:val="24"/>
          <w:lang w:val="es-ES_tradnl"/>
        </w:rPr>
        <w:t xml:space="preserve"> </w:t>
      </w:r>
      <w:r w:rsidR="00842D12" w:rsidRPr="00842D12">
        <w:rPr>
          <w:smallCaps/>
          <w:color w:val="000000" w:themeColor="text1"/>
          <w:sz w:val="24"/>
          <w:szCs w:val="24"/>
          <w:lang w:val="es-ES_tradnl"/>
        </w:rPr>
        <w:t xml:space="preserve">engasto </w:t>
      </w:r>
      <w:r w:rsidRPr="009F57C6">
        <w:rPr>
          <w:color w:val="000000" w:themeColor="text1"/>
          <w:sz w:val="24"/>
          <w:szCs w:val="24"/>
          <w:lang w:val="es-ES_tradnl"/>
        </w:rPr>
        <w:t>2012 y 2013 y</w:t>
      </w:r>
      <w:r w:rsidR="00AC188B" w:rsidRPr="009F57C6">
        <w:rPr>
          <w:color w:val="000000" w:themeColor="text1"/>
          <w:sz w:val="24"/>
          <w:szCs w:val="24"/>
          <w:lang w:val="es-ES_tradnl"/>
        </w:rPr>
        <w:t xml:space="preserve"> de</w:t>
      </w:r>
      <w:r w:rsidRPr="009F57C6">
        <w:rPr>
          <w:color w:val="000000" w:themeColor="text1"/>
          <w:sz w:val="24"/>
          <w:szCs w:val="24"/>
          <w:lang w:val="es-ES_tradnl"/>
        </w:rPr>
        <w:t xml:space="preserve"> la Encuesta Nacional de Ingresos y Gastos de los Hogares (</w:t>
      </w:r>
      <w:r w:rsidR="00333096" w:rsidRPr="006F3C47">
        <w:rPr>
          <w:smallCaps/>
          <w:color w:val="000000" w:themeColor="text1"/>
          <w:sz w:val="24"/>
          <w:szCs w:val="24"/>
          <w:lang w:val="es-ES_tradnl"/>
        </w:rPr>
        <w:t>enigh</w:t>
      </w:r>
      <w:r w:rsidRPr="009F57C6">
        <w:rPr>
          <w:color w:val="000000" w:themeColor="text1"/>
          <w:sz w:val="24"/>
          <w:szCs w:val="24"/>
          <w:lang w:val="es-ES_tradnl"/>
        </w:rPr>
        <w:t>) 2014. El alcance de los ponderadores es de los hogares a nivel nacional.</w:t>
      </w:r>
    </w:p>
    <w:p w14:paraId="41669A5F" w14:textId="77777777" w:rsidR="00C35BD7" w:rsidRPr="008F75CD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bCs/>
          <w:i/>
          <w:iCs/>
          <w:sz w:val="24"/>
          <w:szCs w:val="24"/>
          <w:lang w:val="es-ES_tradnl"/>
        </w:rPr>
      </w:pPr>
      <w:r w:rsidRPr="008F75CD">
        <w:rPr>
          <w:bCs/>
          <w:i/>
          <w:iCs/>
          <w:sz w:val="24"/>
          <w:szCs w:val="24"/>
          <w:lang w:val="es-ES_tradnl"/>
        </w:rPr>
        <w:lastRenderedPageBreak/>
        <w:t xml:space="preserve">Muestreo de puntos de venta </w:t>
      </w:r>
    </w:p>
    <w:p w14:paraId="183D0C40" w14:textId="7ACED025" w:rsidR="00C35BD7" w:rsidRPr="00A16DEB" w:rsidRDefault="00C35BD7" w:rsidP="00C35BD7">
      <w:pPr>
        <w:pStyle w:val="Texto"/>
        <w:autoSpaceDE w:val="0"/>
        <w:autoSpaceDN w:val="0"/>
        <w:adjustRightInd w:val="0"/>
        <w:spacing w:before="60" w:after="0" w:line="240" w:lineRule="auto"/>
        <w:ind w:left="357" w:firstLine="0"/>
        <w:rPr>
          <w:sz w:val="24"/>
          <w:szCs w:val="24"/>
        </w:rPr>
      </w:pPr>
      <w:r w:rsidRPr="008F75CD">
        <w:rPr>
          <w:sz w:val="24"/>
          <w:szCs w:val="24"/>
          <w:lang w:val="es-MX"/>
        </w:rPr>
        <w:t>Los</w:t>
      </w:r>
      <w:r w:rsidRPr="6E14A78B">
        <w:rPr>
          <w:color w:val="000000" w:themeColor="text1"/>
          <w:sz w:val="24"/>
          <w:szCs w:val="24"/>
        </w:rPr>
        <w:t xml:space="preserve"> </w:t>
      </w:r>
      <w:r w:rsidRPr="008F75CD">
        <w:rPr>
          <w:sz w:val="24"/>
          <w:szCs w:val="24"/>
        </w:rPr>
        <w:t>puntos</w:t>
      </w:r>
      <w:r w:rsidRPr="6E14A78B">
        <w:rPr>
          <w:color w:val="000000" w:themeColor="text1"/>
          <w:sz w:val="24"/>
          <w:szCs w:val="24"/>
        </w:rPr>
        <w:t xml:space="preserve"> de venta son las unidades económicas o establecimientos donde </w:t>
      </w:r>
      <w:r w:rsidR="00E57743" w:rsidRPr="6E14A78B">
        <w:rPr>
          <w:color w:val="000000" w:themeColor="text1"/>
          <w:sz w:val="24"/>
          <w:szCs w:val="24"/>
        </w:rPr>
        <w:t xml:space="preserve">las y </w:t>
      </w:r>
      <w:r w:rsidRPr="6E14A78B">
        <w:rPr>
          <w:color w:val="000000" w:themeColor="text1"/>
          <w:sz w:val="24"/>
          <w:szCs w:val="24"/>
        </w:rPr>
        <w:t xml:space="preserve">los investigadores de precios cotizan cuánto cuestan los productos específicos de la canasta del </w:t>
      </w:r>
      <w:r w:rsidR="00333096" w:rsidRPr="00333096">
        <w:rPr>
          <w:smallCaps/>
          <w:color w:val="000000" w:themeColor="text1"/>
          <w:sz w:val="24"/>
          <w:szCs w:val="24"/>
        </w:rPr>
        <w:t>inpc</w:t>
      </w:r>
      <w:r w:rsidR="00593FCA" w:rsidRPr="6E14A78B">
        <w:rPr>
          <w:color w:val="000000" w:themeColor="text1"/>
          <w:sz w:val="24"/>
          <w:szCs w:val="24"/>
        </w:rPr>
        <w:t xml:space="preserve">, que </w:t>
      </w:r>
      <w:r w:rsidRPr="6E14A78B">
        <w:rPr>
          <w:color w:val="000000" w:themeColor="text1"/>
          <w:sz w:val="24"/>
          <w:szCs w:val="24"/>
        </w:rPr>
        <w:t>incluye 299 productos genéricos</w:t>
      </w:r>
      <w:r w:rsidR="00593FCA" w:rsidRPr="6E14A78B">
        <w:rPr>
          <w:color w:val="000000" w:themeColor="text1"/>
          <w:sz w:val="24"/>
          <w:szCs w:val="24"/>
        </w:rPr>
        <w:t>.</w:t>
      </w:r>
      <w:r w:rsidR="0046169F" w:rsidRPr="6E14A78B">
        <w:rPr>
          <w:color w:val="000000" w:themeColor="text1"/>
          <w:sz w:val="24"/>
          <w:szCs w:val="24"/>
        </w:rPr>
        <w:t xml:space="preserve"> D</w:t>
      </w:r>
      <w:r w:rsidRPr="6E14A78B">
        <w:rPr>
          <w:color w:val="000000" w:themeColor="text1"/>
          <w:sz w:val="24"/>
          <w:szCs w:val="24"/>
        </w:rPr>
        <w:t xml:space="preserve">e </w:t>
      </w:r>
      <w:r w:rsidR="0046169F" w:rsidRPr="6E14A78B">
        <w:rPr>
          <w:color w:val="000000" w:themeColor="text1"/>
          <w:sz w:val="24"/>
          <w:szCs w:val="24"/>
        </w:rPr>
        <w:t>esto</w:t>
      </w:r>
      <w:r w:rsidRPr="6E14A78B">
        <w:rPr>
          <w:color w:val="000000" w:themeColor="text1"/>
          <w:sz w:val="24"/>
          <w:szCs w:val="24"/>
        </w:rPr>
        <w:t>s</w:t>
      </w:r>
      <w:r w:rsidR="00382770" w:rsidRPr="6E14A78B">
        <w:rPr>
          <w:color w:val="000000" w:themeColor="text1"/>
          <w:sz w:val="24"/>
          <w:szCs w:val="24"/>
        </w:rPr>
        <w:t>,</w:t>
      </w:r>
      <w:r w:rsidRPr="6E14A78B">
        <w:rPr>
          <w:color w:val="000000" w:themeColor="text1"/>
          <w:sz w:val="24"/>
          <w:szCs w:val="24"/>
        </w:rPr>
        <w:t xml:space="preserve"> se seleccionaron 248 </w:t>
      </w:r>
      <w:r w:rsidR="0046169F" w:rsidRPr="6E14A78B">
        <w:rPr>
          <w:color w:val="000000" w:themeColor="text1"/>
          <w:sz w:val="24"/>
          <w:szCs w:val="24"/>
        </w:rPr>
        <w:t>mediante</w:t>
      </w:r>
      <w:r w:rsidRPr="6E14A78B">
        <w:rPr>
          <w:color w:val="000000" w:themeColor="text1"/>
          <w:sz w:val="24"/>
          <w:szCs w:val="24"/>
        </w:rPr>
        <w:t xml:space="preserve"> un </w:t>
      </w:r>
      <w:r w:rsidRPr="6E14A78B">
        <w:rPr>
          <w:sz w:val="24"/>
          <w:szCs w:val="24"/>
        </w:rPr>
        <w:t>muestreo probabilístico y los 51 restantes con un</w:t>
      </w:r>
      <w:r w:rsidR="00593FCA" w:rsidRPr="6E14A78B">
        <w:rPr>
          <w:sz w:val="24"/>
          <w:szCs w:val="24"/>
        </w:rPr>
        <w:t xml:space="preserve">o </w:t>
      </w:r>
      <w:r w:rsidRPr="6E14A78B">
        <w:rPr>
          <w:sz w:val="24"/>
          <w:szCs w:val="24"/>
        </w:rPr>
        <w:t xml:space="preserve">no probabilístico. </w:t>
      </w:r>
      <w:r w:rsidRPr="6E14A78B">
        <w:rPr>
          <w:color w:val="000000" w:themeColor="text1"/>
          <w:sz w:val="24"/>
          <w:szCs w:val="24"/>
        </w:rPr>
        <w:t>En este último caso, se consideran los servicios cuyas tarifas autoriza o regula el gobierno,</w:t>
      </w:r>
      <w:r w:rsidR="006E783F">
        <w:rPr>
          <w:color w:val="000000" w:themeColor="text1"/>
          <w:sz w:val="24"/>
          <w:szCs w:val="24"/>
        </w:rPr>
        <w:t xml:space="preserve"> los que</w:t>
      </w:r>
      <w:r w:rsidRPr="6E14A78B">
        <w:rPr>
          <w:color w:val="000000" w:themeColor="text1"/>
          <w:sz w:val="24"/>
          <w:szCs w:val="24"/>
        </w:rPr>
        <w:t xml:space="preserve"> sol</w:t>
      </w:r>
      <w:r w:rsidR="00B60E25">
        <w:rPr>
          <w:color w:val="000000" w:themeColor="text1"/>
          <w:sz w:val="24"/>
          <w:szCs w:val="24"/>
        </w:rPr>
        <w:t>o cuentan con</w:t>
      </w:r>
      <w:r w:rsidRPr="6E14A78B">
        <w:rPr>
          <w:color w:val="000000" w:themeColor="text1"/>
          <w:sz w:val="24"/>
          <w:szCs w:val="24"/>
        </w:rPr>
        <w:t xml:space="preserve"> uno o pocos oferentes, o bien</w:t>
      </w:r>
      <w:r w:rsidR="007D0E0C">
        <w:rPr>
          <w:color w:val="000000" w:themeColor="text1"/>
          <w:sz w:val="24"/>
          <w:szCs w:val="24"/>
        </w:rPr>
        <w:t>,</w:t>
      </w:r>
      <w:r w:rsidRPr="6E14A78B">
        <w:rPr>
          <w:color w:val="000000" w:themeColor="text1"/>
          <w:sz w:val="24"/>
          <w:szCs w:val="24"/>
        </w:rPr>
        <w:t xml:space="preserve"> </w:t>
      </w:r>
      <w:r w:rsidR="00B60E25">
        <w:rPr>
          <w:color w:val="000000" w:themeColor="text1"/>
          <w:sz w:val="24"/>
          <w:szCs w:val="24"/>
        </w:rPr>
        <w:t xml:space="preserve">aquellos para los que </w:t>
      </w:r>
      <w:r w:rsidRPr="6E14A78B">
        <w:rPr>
          <w:color w:val="000000" w:themeColor="text1"/>
          <w:sz w:val="24"/>
          <w:szCs w:val="24"/>
        </w:rPr>
        <w:t xml:space="preserve">no </w:t>
      </w:r>
      <w:r w:rsidR="00C911B5">
        <w:rPr>
          <w:color w:val="000000" w:themeColor="text1"/>
          <w:sz w:val="24"/>
          <w:szCs w:val="24"/>
        </w:rPr>
        <w:t>hay</w:t>
      </w:r>
      <w:r w:rsidRPr="6E14A78B">
        <w:rPr>
          <w:color w:val="000000" w:themeColor="text1"/>
          <w:sz w:val="24"/>
          <w:szCs w:val="24"/>
        </w:rPr>
        <w:t xml:space="preserve"> un marco de muestreo u otros bienes y servicios cuyo precio sea muy semejante, por lo que no es necesario aplicar un muestreo probabilístico.</w:t>
      </w:r>
    </w:p>
    <w:p w14:paraId="790BAFA4" w14:textId="77777777" w:rsidR="00C35BD7" w:rsidRPr="008F75CD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bCs/>
          <w:i/>
          <w:iCs/>
          <w:sz w:val="24"/>
          <w:szCs w:val="24"/>
          <w:lang w:val="es-ES_tradnl"/>
        </w:rPr>
      </w:pPr>
      <w:r w:rsidRPr="008F75CD">
        <w:rPr>
          <w:bCs/>
          <w:i/>
          <w:iCs/>
          <w:sz w:val="24"/>
          <w:szCs w:val="24"/>
          <w:lang w:val="es-ES_tradnl"/>
        </w:rPr>
        <w:t>Cobertura geográfica de las cotizaciones</w:t>
      </w:r>
    </w:p>
    <w:p w14:paraId="505E0FDA" w14:textId="5DCB666B" w:rsidR="00C35BD7" w:rsidRPr="00A16DEB" w:rsidRDefault="00C35BD7" w:rsidP="00C35BD7">
      <w:pPr>
        <w:pStyle w:val="Texto"/>
        <w:autoSpaceDE w:val="0"/>
        <w:autoSpaceDN w:val="0"/>
        <w:adjustRightInd w:val="0"/>
        <w:spacing w:before="60" w:after="0" w:line="240" w:lineRule="auto"/>
        <w:ind w:left="357" w:firstLine="0"/>
        <w:rPr>
          <w:sz w:val="24"/>
          <w:szCs w:val="24"/>
          <w:lang w:val="es-ES_tradnl"/>
        </w:rPr>
      </w:pPr>
      <w:r w:rsidRPr="00A16DEB">
        <w:rPr>
          <w:sz w:val="24"/>
          <w:szCs w:val="24"/>
          <w:lang w:val="es-ES_tradnl"/>
        </w:rPr>
        <w:t xml:space="preserve">Las </w:t>
      </w:r>
      <w:r w:rsidRPr="008F75CD">
        <w:rPr>
          <w:sz w:val="24"/>
          <w:szCs w:val="24"/>
        </w:rPr>
        <w:t>cotizaciones</w:t>
      </w:r>
      <w:r w:rsidRPr="00A16DEB">
        <w:rPr>
          <w:sz w:val="24"/>
          <w:szCs w:val="24"/>
          <w:lang w:val="es-ES_tradnl"/>
        </w:rPr>
        <w:t xml:space="preserve"> de precios se realizan en una muestra de establecimientos ubicados en 55 áreas geográficas de las 32 </w:t>
      </w:r>
      <w:r>
        <w:rPr>
          <w:sz w:val="24"/>
          <w:szCs w:val="24"/>
          <w:lang w:val="es-ES_tradnl"/>
        </w:rPr>
        <w:t>e</w:t>
      </w:r>
      <w:r w:rsidRPr="00A16DEB">
        <w:rPr>
          <w:sz w:val="24"/>
          <w:szCs w:val="24"/>
          <w:lang w:val="es-ES_tradnl"/>
        </w:rPr>
        <w:t xml:space="preserve">ntidades </w:t>
      </w:r>
      <w:r>
        <w:rPr>
          <w:sz w:val="24"/>
          <w:szCs w:val="24"/>
          <w:lang w:val="es-ES_tradnl"/>
        </w:rPr>
        <w:t>f</w:t>
      </w:r>
      <w:r w:rsidRPr="00A16DEB">
        <w:rPr>
          <w:sz w:val="24"/>
          <w:szCs w:val="24"/>
          <w:lang w:val="es-ES_tradnl"/>
        </w:rPr>
        <w:t xml:space="preserve">ederativas del país. </w:t>
      </w:r>
      <w:r>
        <w:rPr>
          <w:sz w:val="24"/>
          <w:szCs w:val="24"/>
          <w:lang w:val="es-ES_tradnl"/>
        </w:rPr>
        <w:t>Cada quincena se</w:t>
      </w:r>
      <w:r w:rsidR="009E3E43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 xml:space="preserve">cotizan, </w:t>
      </w:r>
      <w:r w:rsidRPr="00A16DEB">
        <w:rPr>
          <w:sz w:val="24"/>
          <w:szCs w:val="24"/>
          <w:lang w:val="es-ES_tradnl"/>
        </w:rPr>
        <w:t>en promedio</w:t>
      </w:r>
      <w:r>
        <w:rPr>
          <w:sz w:val="24"/>
          <w:szCs w:val="24"/>
          <w:lang w:val="es-ES_tradnl"/>
        </w:rPr>
        <w:t>,</w:t>
      </w:r>
      <w:r w:rsidRPr="00A16DEB">
        <w:rPr>
          <w:sz w:val="24"/>
          <w:szCs w:val="24"/>
          <w:lang w:val="es-ES_tradnl"/>
        </w:rPr>
        <w:t xml:space="preserve"> 159</w:t>
      </w:r>
      <w:r w:rsidR="0012120B">
        <w:rPr>
          <w:sz w:val="24"/>
          <w:szCs w:val="24"/>
          <w:lang w:val="es-ES_tradnl"/>
        </w:rPr>
        <w:t xml:space="preserve"> </w:t>
      </w:r>
      <w:r w:rsidRPr="00A16DEB">
        <w:rPr>
          <w:sz w:val="24"/>
          <w:szCs w:val="24"/>
          <w:lang w:val="es-ES_tradnl"/>
        </w:rPr>
        <w:t xml:space="preserve">500 precios de los </w:t>
      </w:r>
      <w:r>
        <w:rPr>
          <w:sz w:val="24"/>
          <w:szCs w:val="24"/>
          <w:lang w:val="es-ES_tradnl"/>
        </w:rPr>
        <w:t xml:space="preserve">bienes </w:t>
      </w:r>
      <w:r w:rsidRPr="00A16DEB">
        <w:rPr>
          <w:sz w:val="24"/>
          <w:szCs w:val="24"/>
          <w:lang w:val="es-ES_tradnl"/>
        </w:rPr>
        <w:t>y servicios específicos de los 299 genéricos. Las cotizaciones de alimentos se realiza</w:t>
      </w:r>
      <w:r>
        <w:rPr>
          <w:sz w:val="24"/>
          <w:szCs w:val="24"/>
          <w:lang w:val="es-ES_tradnl"/>
        </w:rPr>
        <w:t>n</w:t>
      </w:r>
      <w:r w:rsidR="00481947">
        <w:rPr>
          <w:sz w:val="24"/>
          <w:szCs w:val="24"/>
          <w:lang w:val="es-ES_tradnl"/>
        </w:rPr>
        <w:t>,</w:t>
      </w:r>
      <w:r w:rsidRPr="00A16DEB">
        <w:rPr>
          <w:sz w:val="24"/>
          <w:szCs w:val="24"/>
          <w:lang w:val="es-ES_tradnl"/>
        </w:rPr>
        <w:t xml:space="preserve"> por lo menos</w:t>
      </w:r>
      <w:r w:rsidR="00481947">
        <w:rPr>
          <w:sz w:val="24"/>
          <w:szCs w:val="24"/>
          <w:lang w:val="es-ES_tradnl"/>
        </w:rPr>
        <w:t>,</w:t>
      </w:r>
      <w:r w:rsidRPr="00A16DEB">
        <w:rPr>
          <w:sz w:val="24"/>
          <w:szCs w:val="24"/>
          <w:lang w:val="es-ES_tradnl"/>
        </w:rPr>
        <w:t xml:space="preserve"> dos veces durante la quincena que se reporta</w:t>
      </w:r>
      <w:r>
        <w:rPr>
          <w:sz w:val="24"/>
          <w:szCs w:val="24"/>
          <w:lang w:val="es-ES_tradnl"/>
        </w:rPr>
        <w:t>. P</w:t>
      </w:r>
      <w:r w:rsidRPr="00A16DEB">
        <w:rPr>
          <w:sz w:val="24"/>
          <w:szCs w:val="24"/>
          <w:lang w:val="es-ES_tradnl"/>
        </w:rPr>
        <w:t>ara el resto de los productos</w:t>
      </w:r>
      <w:r>
        <w:rPr>
          <w:sz w:val="24"/>
          <w:szCs w:val="24"/>
          <w:lang w:val="es-ES_tradnl"/>
        </w:rPr>
        <w:t>,</w:t>
      </w:r>
      <w:r w:rsidRPr="00A16DEB">
        <w:rPr>
          <w:sz w:val="24"/>
          <w:szCs w:val="24"/>
          <w:lang w:val="es-ES_tradnl"/>
        </w:rPr>
        <w:t xml:space="preserve"> se obtienen </w:t>
      </w:r>
      <w:r>
        <w:rPr>
          <w:sz w:val="24"/>
          <w:szCs w:val="24"/>
          <w:lang w:val="es-ES_tradnl"/>
        </w:rPr>
        <w:t xml:space="preserve">los precios </w:t>
      </w:r>
      <w:r w:rsidRPr="00A16DEB">
        <w:rPr>
          <w:sz w:val="24"/>
          <w:szCs w:val="24"/>
          <w:lang w:val="es-ES_tradnl"/>
        </w:rPr>
        <w:t>por lo menos una vez en dicho periodo.</w:t>
      </w:r>
    </w:p>
    <w:p w14:paraId="4392FFFA" w14:textId="7CAC23BD" w:rsidR="00C35BD7" w:rsidRPr="008F75CD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bCs/>
          <w:i/>
          <w:iCs/>
          <w:sz w:val="24"/>
          <w:szCs w:val="24"/>
          <w:lang w:val="es-ES_tradnl"/>
        </w:rPr>
      </w:pPr>
      <w:r w:rsidRPr="008F75CD">
        <w:rPr>
          <w:bCs/>
          <w:i/>
          <w:iCs/>
          <w:sz w:val="24"/>
          <w:szCs w:val="24"/>
          <w:lang w:val="es-ES_tradnl"/>
        </w:rPr>
        <w:t xml:space="preserve">Cálculo del </w:t>
      </w:r>
      <w:r w:rsidR="00333096" w:rsidRPr="006F3C47">
        <w:rPr>
          <w:bCs/>
          <w:i/>
          <w:iCs/>
          <w:smallCaps/>
          <w:sz w:val="24"/>
          <w:szCs w:val="24"/>
          <w:lang w:val="es-ES_tradnl"/>
        </w:rPr>
        <w:t>inpc</w:t>
      </w:r>
    </w:p>
    <w:p w14:paraId="7972F53B" w14:textId="4952D690" w:rsidR="00C35BD7" w:rsidRPr="00A16DEB" w:rsidRDefault="00C35BD7" w:rsidP="00C35BD7">
      <w:pPr>
        <w:pStyle w:val="Texto"/>
        <w:autoSpaceDE w:val="0"/>
        <w:autoSpaceDN w:val="0"/>
        <w:adjustRightInd w:val="0"/>
        <w:spacing w:before="60" w:after="0" w:line="240" w:lineRule="auto"/>
        <w:ind w:left="357" w:firstLine="0"/>
        <w:rPr>
          <w:sz w:val="24"/>
          <w:szCs w:val="24"/>
          <w:lang w:val="es-ES_tradnl"/>
        </w:rPr>
      </w:pPr>
      <w:r w:rsidRPr="00A16DEB">
        <w:rPr>
          <w:sz w:val="24"/>
          <w:szCs w:val="24"/>
          <w:lang w:val="es-MX"/>
        </w:rPr>
        <w:t xml:space="preserve">El Código Fiscal de la Federación, en su artículo 20-Bis, fracción V, establece que el </w:t>
      </w:r>
      <w:r w:rsidR="00FC0F91" w:rsidRPr="006F3C47">
        <w:rPr>
          <w:smallCaps/>
          <w:sz w:val="24"/>
          <w:szCs w:val="24"/>
          <w:lang w:val="es-MX"/>
        </w:rPr>
        <w:t>inpc</w:t>
      </w:r>
      <w:r w:rsidRPr="006F3C47">
        <w:rPr>
          <w:smallCaps/>
          <w:sz w:val="24"/>
          <w:szCs w:val="24"/>
          <w:lang w:val="es-MX"/>
        </w:rPr>
        <w:t xml:space="preserve"> </w:t>
      </w:r>
      <w:r w:rsidRPr="00A16DEB">
        <w:rPr>
          <w:sz w:val="24"/>
          <w:szCs w:val="24"/>
          <w:lang w:val="es-MX"/>
        </w:rPr>
        <w:t>se calculará utilizando la fórmula de Laspeyres</w:t>
      </w:r>
      <w:r>
        <w:rPr>
          <w:sz w:val="24"/>
          <w:szCs w:val="24"/>
          <w:lang w:val="es-MX"/>
        </w:rPr>
        <w:t xml:space="preserve"> </w:t>
      </w:r>
      <w:r w:rsidRPr="00A16DEB">
        <w:rPr>
          <w:sz w:val="24"/>
          <w:szCs w:val="24"/>
          <w:lang w:val="es-ES_tradnl"/>
        </w:rPr>
        <w:t>en dos etapas</w:t>
      </w:r>
      <w:r>
        <w:rPr>
          <w:sz w:val="24"/>
          <w:szCs w:val="24"/>
          <w:lang w:val="es-ES_tradnl"/>
        </w:rPr>
        <w:t>. E</w:t>
      </w:r>
      <w:r w:rsidRPr="00A16DEB">
        <w:rPr>
          <w:sz w:val="24"/>
          <w:szCs w:val="24"/>
          <w:lang w:val="es-ES_tradnl"/>
        </w:rPr>
        <w:t>n la primera</w:t>
      </w:r>
      <w:r>
        <w:rPr>
          <w:sz w:val="24"/>
          <w:szCs w:val="24"/>
          <w:lang w:val="es-ES_tradnl"/>
        </w:rPr>
        <w:t>,</w:t>
      </w:r>
      <w:r w:rsidRPr="00A16DEB">
        <w:rPr>
          <w:sz w:val="24"/>
          <w:szCs w:val="24"/>
          <w:lang w:val="es-ES_tradnl"/>
        </w:rPr>
        <w:t xml:space="preserve"> se calculan los índices elementales por genérico y área geográfica mediante un Índice de Jevons</w:t>
      </w:r>
      <w:r>
        <w:rPr>
          <w:sz w:val="24"/>
          <w:szCs w:val="24"/>
          <w:lang w:val="es-ES_tradnl"/>
        </w:rPr>
        <w:t>. E</w:t>
      </w:r>
      <w:r w:rsidRPr="00A16DEB">
        <w:rPr>
          <w:sz w:val="24"/>
          <w:szCs w:val="24"/>
          <w:lang w:val="es-ES_tradnl"/>
        </w:rPr>
        <w:t>n la segunda</w:t>
      </w:r>
      <w:r>
        <w:rPr>
          <w:sz w:val="24"/>
          <w:szCs w:val="24"/>
          <w:lang w:val="es-ES_tradnl"/>
        </w:rPr>
        <w:t>,</w:t>
      </w:r>
      <w:r w:rsidRPr="00A16DEB">
        <w:rPr>
          <w:sz w:val="24"/>
          <w:szCs w:val="24"/>
          <w:lang w:val="es-ES_tradnl"/>
        </w:rPr>
        <w:t xml:space="preserve"> </w:t>
      </w:r>
      <w:r w:rsidR="00481947">
        <w:rPr>
          <w:sz w:val="24"/>
          <w:szCs w:val="24"/>
          <w:lang w:val="es-ES_tradnl"/>
        </w:rPr>
        <w:t xml:space="preserve">se calculan </w:t>
      </w:r>
      <w:r w:rsidRPr="00A16DEB">
        <w:rPr>
          <w:sz w:val="24"/>
          <w:szCs w:val="24"/>
          <w:lang w:val="es-ES_tradnl"/>
        </w:rPr>
        <w:t>los índices de precios de nivel superior con el Índice de Laspeyres.</w:t>
      </w:r>
    </w:p>
    <w:p w14:paraId="4A36C95A" w14:textId="77777777" w:rsidR="00C35BD7" w:rsidRPr="008F75CD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bCs/>
          <w:i/>
          <w:iCs/>
          <w:sz w:val="24"/>
          <w:szCs w:val="24"/>
          <w:lang w:val="es-ES_tradnl"/>
        </w:rPr>
      </w:pPr>
      <w:r w:rsidRPr="008F75CD">
        <w:rPr>
          <w:bCs/>
          <w:i/>
          <w:iCs/>
          <w:sz w:val="24"/>
          <w:szCs w:val="24"/>
          <w:lang w:val="es-ES_tradnl"/>
        </w:rPr>
        <w:t>Publicación de resultados</w:t>
      </w:r>
    </w:p>
    <w:p w14:paraId="32D75158" w14:textId="573CAD4F" w:rsidR="00C35BD7" w:rsidRPr="00A16DEB" w:rsidRDefault="00C35BD7" w:rsidP="00C35BD7">
      <w:pPr>
        <w:pStyle w:val="Texto"/>
        <w:autoSpaceDE w:val="0"/>
        <w:autoSpaceDN w:val="0"/>
        <w:adjustRightInd w:val="0"/>
        <w:spacing w:before="60" w:after="0" w:line="240" w:lineRule="auto"/>
        <w:ind w:left="357" w:firstLine="0"/>
        <w:rPr>
          <w:sz w:val="24"/>
          <w:szCs w:val="24"/>
        </w:rPr>
      </w:pPr>
      <w:r w:rsidRPr="00A16DEB">
        <w:rPr>
          <w:sz w:val="24"/>
          <w:szCs w:val="24"/>
        </w:rPr>
        <w:t xml:space="preserve">El </w:t>
      </w:r>
      <w:r w:rsidRPr="008F75CD">
        <w:rPr>
          <w:sz w:val="24"/>
          <w:szCs w:val="24"/>
        </w:rPr>
        <w:t>cálculo</w:t>
      </w:r>
      <w:r w:rsidRPr="00A16DEB">
        <w:rPr>
          <w:sz w:val="24"/>
          <w:szCs w:val="24"/>
        </w:rPr>
        <w:t xml:space="preserve"> y divulgación del </w:t>
      </w:r>
      <w:r w:rsidR="00FC0F91" w:rsidRPr="00FC0F91">
        <w:rPr>
          <w:smallCaps/>
          <w:sz w:val="24"/>
          <w:szCs w:val="24"/>
        </w:rPr>
        <w:t>inpc</w:t>
      </w:r>
      <w:r w:rsidRPr="00A16DEB">
        <w:rPr>
          <w:sz w:val="24"/>
          <w:szCs w:val="24"/>
        </w:rPr>
        <w:t xml:space="preserve"> se hace quincenal y mensualmente</w:t>
      </w:r>
      <w:r>
        <w:rPr>
          <w:sz w:val="24"/>
          <w:szCs w:val="24"/>
        </w:rPr>
        <w:t>. S</w:t>
      </w:r>
      <w:r w:rsidRPr="00A16DEB">
        <w:rPr>
          <w:sz w:val="24"/>
          <w:szCs w:val="24"/>
        </w:rPr>
        <w:t xml:space="preserve">e publica los días 10 y 25 de cada mes en el </w:t>
      </w:r>
      <w:r w:rsidRPr="00F00E92">
        <w:rPr>
          <w:i/>
          <w:iCs/>
          <w:sz w:val="24"/>
          <w:szCs w:val="24"/>
        </w:rPr>
        <w:t>Diario Oficial de la Federación</w:t>
      </w:r>
      <w:r w:rsidR="002B4A27">
        <w:rPr>
          <w:sz w:val="24"/>
          <w:szCs w:val="24"/>
        </w:rPr>
        <w:t xml:space="preserve"> </w:t>
      </w:r>
      <w:r w:rsidR="002B4A27" w:rsidRPr="00333096">
        <w:rPr>
          <w:sz w:val="24"/>
          <w:szCs w:val="24"/>
        </w:rPr>
        <w:t>(</w:t>
      </w:r>
      <w:r w:rsidR="00333096" w:rsidRPr="00333096">
        <w:rPr>
          <w:smallCaps/>
          <w:sz w:val="24"/>
          <w:szCs w:val="24"/>
        </w:rPr>
        <w:t>dof</w:t>
      </w:r>
      <w:r w:rsidR="002B4A27" w:rsidRPr="00333096">
        <w:rPr>
          <w:sz w:val="24"/>
          <w:szCs w:val="24"/>
        </w:rPr>
        <w:t>)</w:t>
      </w:r>
      <w:r w:rsidRPr="00A16DEB">
        <w:rPr>
          <w:sz w:val="24"/>
          <w:szCs w:val="24"/>
        </w:rPr>
        <w:t>, o el día hábil anterior</w:t>
      </w:r>
      <w:r w:rsidR="001B3B3D">
        <w:rPr>
          <w:sz w:val="24"/>
          <w:szCs w:val="24"/>
        </w:rPr>
        <w:t>,</w:t>
      </w:r>
      <w:r w:rsidRPr="00A16DEB">
        <w:rPr>
          <w:sz w:val="24"/>
          <w:szCs w:val="24"/>
        </w:rPr>
        <w:t xml:space="preserve"> en caso de que estas fechas </w:t>
      </w:r>
      <w:r w:rsidR="4A7747F2" w:rsidRPr="0C63078F">
        <w:rPr>
          <w:sz w:val="24"/>
          <w:szCs w:val="24"/>
        </w:rPr>
        <w:t>sean</w:t>
      </w:r>
      <w:r w:rsidRPr="00A16DEB">
        <w:rPr>
          <w:sz w:val="24"/>
          <w:szCs w:val="24"/>
        </w:rPr>
        <w:t xml:space="preserve"> sábado, domingo o día festivo. El día 25 de cada mes se publica el cálculo de la primera quincena del mes y el día 10 se difunde el índice que corresponde al dato mensual y a </w:t>
      </w:r>
      <w:r>
        <w:rPr>
          <w:sz w:val="24"/>
          <w:szCs w:val="24"/>
        </w:rPr>
        <w:t xml:space="preserve">su </w:t>
      </w:r>
      <w:r w:rsidRPr="00A16DEB">
        <w:rPr>
          <w:sz w:val="24"/>
          <w:szCs w:val="24"/>
        </w:rPr>
        <w:t>segunda quincena</w:t>
      </w:r>
      <w:r>
        <w:rPr>
          <w:sz w:val="24"/>
          <w:szCs w:val="24"/>
        </w:rPr>
        <w:t>. Un día antes</w:t>
      </w:r>
      <w:r w:rsidRPr="00A16DEB">
        <w:rPr>
          <w:sz w:val="24"/>
          <w:szCs w:val="24"/>
        </w:rPr>
        <w:t xml:space="preserve"> de su publicación en el </w:t>
      </w:r>
      <w:r w:rsidR="00333096" w:rsidRPr="00735F6F">
        <w:rPr>
          <w:smallCaps/>
          <w:sz w:val="24"/>
          <w:szCs w:val="24"/>
        </w:rPr>
        <w:t>dof</w:t>
      </w:r>
      <w:r>
        <w:rPr>
          <w:sz w:val="24"/>
          <w:szCs w:val="24"/>
        </w:rPr>
        <w:t>,</w:t>
      </w:r>
      <w:r w:rsidRPr="00A16DEB">
        <w:rPr>
          <w:sz w:val="24"/>
          <w:szCs w:val="24"/>
        </w:rPr>
        <w:t xml:space="preserve"> se difunden en la página del </w:t>
      </w:r>
      <w:r w:rsidR="00333096" w:rsidRPr="00735F6F">
        <w:rPr>
          <w:smallCaps/>
          <w:sz w:val="24"/>
          <w:szCs w:val="24"/>
        </w:rPr>
        <w:t>inegi</w:t>
      </w:r>
      <w:r w:rsidR="00AC32EA" w:rsidRPr="00A16DEB">
        <w:rPr>
          <w:sz w:val="24"/>
          <w:szCs w:val="24"/>
        </w:rPr>
        <w:t xml:space="preserve"> </w:t>
      </w:r>
      <w:r w:rsidRPr="00A16DEB">
        <w:rPr>
          <w:sz w:val="24"/>
          <w:szCs w:val="24"/>
        </w:rPr>
        <w:t xml:space="preserve">junto con un </w:t>
      </w:r>
      <w:r>
        <w:rPr>
          <w:sz w:val="24"/>
          <w:szCs w:val="24"/>
        </w:rPr>
        <w:t>c</w:t>
      </w:r>
      <w:r w:rsidRPr="00A16DEB">
        <w:rPr>
          <w:sz w:val="24"/>
          <w:szCs w:val="24"/>
        </w:rPr>
        <w:t>omunicado de prensa.</w:t>
      </w:r>
    </w:p>
    <w:p w14:paraId="09587A09" w14:textId="77777777" w:rsidR="00C35BD7" w:rsidRPr="0047679A" w:rsidRDefault="00C35BD7" w:rsidP="00C35BD7">
      <w:pPr>
        <w:widowControl w:val="0"/>
        <w:autoSpaceDE w:val="0"/>
        <w:autoSpaceDN w:val="0"/>
        <w:adjustRightInd w:val="0"/>
        <w:spacing w:before="360"/>
        <w:rPr>
          <w:b/>
        </w:rPr>
      </w:pPr>
      <w:r w:rsidRPr="0047679A">
        <w:rPr>
          <w:b/>
        </w:rPr>
        <w:t>Herramientas de análisis</w:t>
      </w:r>
    </w:p>
    <w:p w14:paraId="224E4F50" w14:textId="6D1438FE" w:rsidR="00444768" w:rsidRDefault="00C35BD7" w:rsidP="00C35BD7">
      <w:pPr>
        <w:pStyle w:val="Texto"/>
        <w:autoSpaceDE w:val="0"/>
        <w:autoSpaceDN w:val="0"/>
        <w:adjustRightInd w:val="0"/>
        <w:spacing w:before="240" w:after="0" w:line="240" w:lineRule="auto"/>
        <w:ind w:firstLine="0"/>
        <w:rPr>
          <w:spacing w:val="-2"/>
          <w:sz w:val="24"/>
          <w:szCs w:val="24"/>
        </w:rPr>
      </w:pPr>
      <w:r w:rsidRPr="00636E0F">
        <w:rPr>
          <w:sz w:val="24"/>
          <w:szCs w:val="24"/>
        </w:rPr>
        <w:t xml:space="preserve">El </w:t>
      </w:r>
      <w:r w:rsidR="00333096" w:rsidRPr="00735F6F">
        <w:rPr>
          <w:smallCaps/>
          <w:sz w:val="24"/>
          <w:szCs w:val="24"/>
        </w:rPr>
        <w:t>inegi</w:t>
      </w:r>
      <w:r w:rsidRPr="00636E0F">
        <w:rPr>
          <w:sz w:val="24"/>
          <w:szCs w:val="24"/>
        </w:rPr>
        <w:t xml:space="preserve"> invita a conocer y hacer uso de las herramientas para el análisis y entendimiento de los índices nacionales de precios, disponibles en </w:t>
      </w:r>
      <w:r>
        <w:rPr>
          <w:sz w:val="24"/>
          <w:szCs w:val="24"/>
        </w:rPr>
        <w:t>la sección</w:t>
      </w:r>
      <w:r w:rsidR="00A159BE">
        <w:rPr>
          <w:sz w:val="24"/>
          <w:szCs w:val="24"/>
        </w:rPr>
        <w:t>:</w:t>
      </w:r>
      <w:r w:rsidRPr="00636E0F">
        <w:rPr>
          <w:sz w:val="24"/>
          <w:szCs w:val="24"/>
        </w:rPr>
        <w:t xml:space="preserve"> </w:t>
      </w:r>
      <w:r w:rsidR="00B04252">
        <w:rPr>
          <w:sz w:val="24"/>
          <w:szCs w:val="24"/>
        </w:rPr>
        <w:t>«</w:t>
      </w:r>
      <w:r w:rsidRPr="00636E0F">
        <w:rPr>
          <w:sz w:val="24"/>
          <w:szCs w:val="24"/>
        </w:rPr>
        <w:t>Herramientas</w:t>
      </w:r>
      <w:r w:rsidR="00B04252">
        <w:rPr>
          <w:sz w:val="24"/>
          <w:szCs w:val="24"/>
        </w:rPr>
        <w:t>»</w:t>
      </w:r>
      <w:r>
        <w:rPr>
          <w:sz w:val="24"/>
          <w:szCs w:val="24"/>
        </w:rPr>
        <w:t xml:space="preserve"> del </w:t>
      </w:r>
      <w:r w:rsidRPr="00636E0F">
        <w:rPr>
          <w:sz w:val="24"/>
          <w:szCs w:val="24"/>
        </w:rPr>
        <w:t>apartado</w:t>
      </w:r>
      <w:r>
        <w:rPr>
          <w:sz w:val="24"/>
          <w:szCs w:val="24"/>
        </w:rPr>
        <w:t xml:space="preserve"> </w:t>
      </w:r>
      <w:r w:rsidR="00B04252">
        <w:rPr>
          <w:sz w:val="24"/>
          <w:szCs w:val="24"/>
        </w:rPr>
        <w:t>«</w:t>
      </w:r>
      <w:r w:rsidRPr="00636E0F">
        <w:rPr>
          <w:sz w:val="24"/>
          <w:szCs w:val="24"/>
        </w:rPr>
        <w:t>Índice</w:t>
      </w:r>
      <w:r>
        <w:rPr>
          <w:sz w:val="24"/>
          <w:szCs w:val="24"/>
        </w:rPr>
        <w:t xml:space="preserve"> </w:t>
      </w:r>
      <w:r w:rsidRPr="00636E0F">
        <w:rPr>
          <w:sz w:val="24"/>
          <w:szCs w:val="24"/>
        </w:rPr>
        <w:t>Nacional</w:t>
      </w:r>
      <w:r>
        <w:rPr>
          <w:sz w:val="24"/>
          <w:szCs w:val="24"/>
        </w:rPr>
        <w:t xml:space="preserve"> </w:t>
      </w:r>
      <w:r w:rsidRPr="00636E0F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636E0F">
        <w:rPr>
          <w:sz w:val="24"/>
          <w:szCs w:val="24"/>
        </w:rPr>
        <w:t>Precios</w:t>
      </w:r>
      <w:r>
        <w:rPr>
          <w:sz w:val="24"/>
          <w:szCs w:val="24"/>
        </w:rPr>
        <w:t xml:space="preserve"> </w:t>
      </w:r>
      <w:r w:rsidRPr="00636E0F">
        <w:rPr>
          <w:sz w:val="24"/>
          <w:szCs w:val="24"/>
        </w:rPr>
        <w:t>al</w:t>
      </w:r>
      <w:r>
        <w:rPr>
          <w:sz w:val="24"/>
          <w:szCs w:val="24"/>
        </w:rPr>
        <w:t xml:space="preserve"> </w:t>
      </w:r>
      <w:r w:rsidRPr="00636E0F">
        <w:rPr>
          <w:sz w:val="24"/>
          <w:szCs w:val="24"/>
        </w:rPr>
        <w:t>Consumidor</w:t>
      </w:r>
      <w:r w:rsidR="00B04252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636E0F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r w:rsidRPr="000D36BF">
        <w:rPr>
          <w:spacing w:val="-2"/>
          <w:sz w:val="24"/>
          <w:szCs w:val="24"/>
        </w:rPr>
        <w:t>su</w:t>
      </w:r>
      <w:r>
        <w:rPr>
          <w:spacing w:val="-2"/>
          <w:sz w:val="24"/>
          <w:szCs w:val="24"/>
        </w:rPr>
        <w:t xml:space="preserve"> </w:t>
      </w:r>
      <w:r w:rsidR="0012120B">
        <w:rPr>
          <w:spacing w:val="-2"/>
          <w:sz w:val="24"/>
          <w:szCs w:val="24"/>
        </w:rPr>
        <w:t>página</w:t>
      </w:r>
      <w:r w:rsidRPr="000D36BF">
        <w:rPr>
          <w:spacing w:val="-2"/>
          <w:sz w:val="24"/>
          <w:szCs w:val="24"/>
        </w:rPr>
        <w:t>:</w:t>
      </w:r>
    </w:p>
    <w:p w14:paraId="314571B3" w14:textId="77777777" w:rsidR="00C35BD7" w:rsidRPr="00636E0F" w:rsidRDefault="00000000" w:rsidP="00444768">
      <w:pPr>
        <w:pStyle w:val="Texto"/>
        <w:autoSpaceDE w:val="0"/>
        <w:autoSpaceDN w:val="0"/>
        <w:adjustRightInd w:val="0"/>
        <w:spacing w:after="0" w:line="240" w:lineRule="auto"/>
        <w:ind w:firstLine="0"/>
        <w:rPr>
          <w:sz w:val="24"/>
          <w:szCs w:val="24"/>
        </w:rPr>
      </w:pPr>
      <w:hyperlink r:id="rId26" w:anchor="Herramientas" w:history="1">
        <w:r w:rsidR="00C35BD7" w:rsidRPr="004035E2">
          <w:rPr>
            <w:rStyle w:val="Hipervnculo"/>
            <w:spacing w:val="-2"/>
            <w:sz w:val="24"/>
            <w:szCs w:val="24"/>
          </w:rPr>
          <w:t>https://www.inegi.org.mx/programas/inpc/2018/default.html#Herramientas</w:t>
        </w:r>
      </w:hyperlink>
    </w:p>
    <w:p w14:paraId="5027BE5D" w14:textId="54D60CBD" w:rsidR="00C35BD7" w:rsidRPr="00636E0F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sz w:val="24"/>
          <w:szCs w:val="24"/>
        </w:rPr>
      </w:pPr>
      <w:r w:rsidRPr="00636E0F">
        <w:rPr>
          <w:bCs/>
          <w:i/>
          <w:iCs/>
          <w:sz w:val="24"/>
          <w:szCs w:val="24"/>
          <w:lang w:val="es-ES_tradnl"/>
        </w:rPr>
        <w:t xml:space="preserve">Calculadora de inflación. </w:t>
      </w:r>
      <w:r w:rsidRPr="00636E0F">
        <w:rPr>
          <w:sz w:val="24"/>
          <w:szCs w:val="24"/>
        </w:rPr>
        <w:t xml:space="preserve">Permite calcular la </w:t>
      </w:r>
      <w:r>
        <w:rPr>
          <w:sz w:val="24"/>
          <w:szCs w:val="24"/>
        </w:rPr>
        <w:t>t</w:t>
      </w:r>
      <w:r w:rsidRPr="00636E0F">
        <w:rPr>
          <w:sz w:val="24"/>
          <w:szCs w:val="24"/>
        </w:rPr>
        <w:t xml:space="preserve">asa de </w:t>
      </w:r>
      <w:r>
        <w:rPr>
          <w:sz w:val="24"/>
          <w:szCs w:val="24"/>
        </w:rPr>
        <w:t>i</w:t>
      </w:r>
      <w:r w:rsidRPr="00636E0F">
        <w:rPr>
          <w:sz w:val="24"/>
          <w:szCs w:val="24"/>
        </w:rPr>
        <w:t xml:space="preserve">nflación de un </w:t>
      </w:r>
      <w:r w:rsidR="005476DA">
        <w:rPr>
          <w:sz w:val="24"/>
          <w:szCs w:val="24"/>
        </w:rPr>
        <w:t>í</w:t>
      </w:r>
      <w:r w:rsidRPr="00636E0F">
        <w:rPr>
          <w:sz w:val="24"/>
          <w:szCs w:val="24"/>
        </w:rPr>
        <w:t xml:space="preserve">ndice de </w:t>
      </w:r>
      <w:r w:rsidR="005476DA">
        <w:rPr>
          <w:sz w:val="24"/>
          <w:szCs w:val="24"/>
        </w:rPr>
        <w:t>p</w:t>
      </w:r>
      <w:r w:rsidRPr="00636E0F">
        <w:rPr>
          <w:sz w:val="24"/>
          <w:szCs w:val="24"/>
        </w:rPr>
        <w:t>recios en un intervalo. Calcula dos tipos de tasas de inflación porcentuales: la implícita</w:t>
      </w:r>
      <w:r w:rsidR="00B04252">
        <w:rPr>
          <w:sz w:val="24"/>
          <w:szCs w:val="24"/>
        </w:rPr>
        <w:t>,</w:t>
      </w:r>
      <w:r w:rsidRPr="00636E0F">
        <w:rPr>
          <w:sz w:val="24"/>
          <w:szCs w:val="24"/>
        </w:rPr>
        <w:t xml:space="preserve"> entre cual</w:t>
      </w:r>
      <w:r>
        <w:rPr>
          <w:sz w:val="24"/>
          <w:szCs w:val="24"/>
        </w:rPr>
        <w:t>es</w:t>
      </w:r>
      <w:r w:rsidRPr="00636E0F">
        <w:rPr>
          <w:sz w:val="24"/>
          <w:szCs w:val="24"/>
        </w:rPr>
        <w:t>quiera dos fechas</w:t>
      </w:r>
      <w:r w:rsidR="00B04252">
        <w:rPr>
          <w:sz w:val="24"/>
          <w:szCs w:val="24"/>
        </w:rPr>
        <w:t>,</w:t>
      </w:r>
      <w:r w:rsidRPr="00636E0F">
        <w:rPr>
          <w:sz w:val="24"/>
          <w:szCs w:val="24"/>
        </w:rPr>
        <w:t xml:space="preserve"> y la tasa de inflación porcentual promedio</w:t>
      </w:r>
      <w:r w:rsidR="00B04252">
        <w:rPr>
          <w:sz w:val="24"/>
          <w:szCs w:val="24"/>
        </w:rPr>
        <w:t>,</w:t>
      </w:r>
      <w:r w:rsidRPr="00636E0F">
        <w:rPr>
          <w:sz w:val="24"/>
          <w:szCs w:val="24"/>
        </w:rPr>
        <w:t xml:space="preserve"> en un per</w:t>
      </w:r>
      <w:r>
        <w:rPr>
          <w:sz w:val="24"/>
          <w:szCs w:val="24"/>
        </w:rPr>
        <w:t>i</w:t>
      </w:r>
      <w:r w:rsidRPr="00636E0F">
        <w:rPr>
          <w:sz w:val="24"/>
          <w:szCs w:val="24"/>
        </w:rPr>
        <w:t>odo.</w:t>
      </w:r>
    </w:p>
    <w:p w14:paraId="1FBEC390" w14:textId="77777777" w:rsidR="00C35BD7" w:rsidRPr="00636E0F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sz w:val="24"/>
          <w:szCs w:val="24"/>
        </w:rPr>
      </w:pPr>
      <w:r w:rsidRPr="00636E0F">
        <w:rPr>
          <w:bCs/>
          <w:i/>
          <w:iCs/>
          <w:sz w:val="24"/>
          <w:szCs w:val="24"/>
          <w:lang w:val="es-ES_tradnl"/>
        </w:rPr>
        <w:t xml:space="preserve">Caleidoscopio. </w:t>
      </w:r>
      <w:r w:rsidRPr="00636E0F">
        <w:rPr>
          <w:sz w:val="24"/>
          <w:szCs w:val="24"/>
        </w:rPr>
        <w:t xml:space="preserve">Muestra la forma en que </w:t>
      </w:r>
      <w:r w:rsidR="00EE58E5">
        <w:rPr>
          <w:sz w:val="24"/>
          <w:szCs w:val="24"/>
        </w:rPr>
        <w:t xml:space="preserve">las y </w:t>
      </w:r>
      <w:r w:rsidRPr="00636E0F">
        <w:rPr>
          <w:sz w:val="24"/>
          <w:szCs w:val="24"/>
        </w:rPr>
        <w:t xml:space="preserve">los consumidores, en promedio, distribuyen su gasto en </w:t>
      </w:r>
      <w:r w:rsidR="009C165A">
        <w:rPr>
          <w:sz w:val="24"/>
          <w:szCs w:val="24"/>
        </w:rPr>
        <w:t xml:space="preserve">ocho </w:t>
      </w:r>
      <w:r w:rsidRPr="00636E0F">
        <w:rPr>
          <w:sz w:val="24"/>
          <w:szCs w:val="24"/>
        </w:rPr>
        <w:t>grupos y 36 subgrupos, así como las variaciones en los precios de los</w:t>
      </w:r>
      <w:r w:rsidR="00044268">
        <w:rPr>
          <w:sz w:val="24"/>
          <w:szCs w:val="24"/>
        </w:rPr>
        <w:t xml:space="preserve"> </w:t>
      </w:r>
      <w:r w:rsidRPr="00636E0F">
        <w:rPr>
          <w:sz w:val="24"/>
          <w:szCs w:val="24"/>
        </w:rPr>
        <w:t>mismos.</w:t>
      </w:r>
    </w:p>
    <w:p w14:paraId="7461339E" w14:textId="6AE22676" w:rsidR="00C35BD7" w:rsidRPr="00636E0F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sz w:val="24"/>
          <w:szCs w:val="24"/>
        </w:rPr>
      </w:pPr>
      <w:r w:rsidRPr="00636E0F">
        <w:rPr>
          <w:bCs/>
          <w:i/>
          <w:iCs/>
          <w:sz w:val="24"/>
          <w:szCs w:val="24"/>
          <w:lang w:val="es-ES_tradnl"/>
        </w:rPr>
        <w:lastRenderedPageBreak/>
        <w:t xml:space="preserve">Mapa de precios. </w:t>
      </w:r>
      <w:r>
        <w:rPr>
          <w:bCs/>
          <w:iCs/>
          <w:sz w:val="24"/>
          <w:szCs w:val="24"/>
          <w:lang w:val="es-ES_tradnl"/>
        </w:rPr>
        <w:t>Presenta</w:t>
      </w:r>
      <w:r w:rsidR="00B04252">
        <w:rPr>
          <w:bCs/>
          <w:iCs/>
          <w:sz w:val="24"/>
          <w:szCs w:val="24"/>
          <w:lang w:val="es-ES_tradnl"/>
        </w:rPr>
        <w:t>,</w:t>
      </w:r>
      <w:r w:rsidRPr="00636E0F">
        <w:rPr>
          <w:sz w:val="24"/>
          <w:szCs w:val="24"/>
        </w:rPr>
        <w:t xml:space="preserve"> en forma dinámica</w:t>
      </w:r>
      <w:r w:rsidR="00B04252">
        <w:rPr>
          <w:sz w:val="24"/>
          <w:szCs w:val="24"/>
        </w:rPr>
        <w:t>,</w:t>
      </w:r>
      <w:r w:rsidRPr="00636E0F">
        <w:rPr>
          <w:sz w:val="24"/>
          <w:szCs w:val="24"/>
        </w:rPr>
        <w:t xml:space="preserve"> las variaciones anual</w:t>
      </w:r>
      <w:r w:rsidR="00705086">
        <w:rPr>
          <w:sz w:val="24"/>
          <w:szCs w:val="24"/>
        </w:rPr>
        <w:t>izadas</w:t>
      </w:r>
      <w:r w:rsidRPr="00636E0F">
        <w:rPr>
          <w:sz w:val="24"/>
          <w:szCs w:val="24"/>
        </w:rPr>
        <w:t xml:space="preserve"> de los precios por ciudad, entidad y región, así como la participación o peso que tienen </w:t>
      </w:r>
      <w:r>
        <w:rPr>
          <w:sz w:val="24"/>
          <w:szCs w:val="24"/>
        </w:rPr>
        <w:t>e</w:t>
      </w:r>
      <w:r w:rsidRPr="00636E0F">
        <w:rPr>
          <w:sz w:val="24"/>
          <w:szCs w:val="24"/>
        </w:rPr>
        <w:t xml:space="preserve">stos en el </w:t>
      </w:r>
      <w:r w:rsidR="00333096" w:rsidRPr="00735F6F">
        <w:rPr>
          <w:smallCaps/>
          <w:sz w:val="24"/>
          <w:szCs w:val="24"/>
        </w:rPr>
        <w:t>inpc</w:t>
      </w:r>
      <w:r w:rsidRPr="00636E0F">
        <w:rPr>
          <w:sz w:val="24"/>
          <w:szCs w:val="24"/>
        </w:rPr>
        <w:t>.</w:t>
      </w:r>
    </w:p>
    <w:p w14:paraId="5006191A" w14:textId="11824D50" w:rsidR="00C35BD7" w:rsidRPr="00636E0F" w:rsidRDefault="00C35BD7" w:rsidP="00C35BD7">
      <w:pPr>
        <w:pStyle w:val="Texto"/>
        <w:numPr>
          <w:ilvl w:val="0"/>
          <w:numId w:val="32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sz w:val="24"/>
          <w:szCs w:val="24"/>
        </w:rPr>
      </w:pPr>
      <w:r w:rsidRPr="00636E0F">
        <w:rPr>
          <w:bCs/>
          <w:i/>
          <w:iCs/>
          <w:sz w:val="24"/>
          <w:szCs w:val="24"/>
          <w:lang w:val="es-ES_tradnl"/>
        </w:rPr>
        <w:t xml:space="preserve">Consulta de precios promedio. </w:t>
      </w:r>
      <w:r w:rsidRPr="00636E0F">
        <w:rPr>
          <w:sz w:val="24"/>
          <w:szCs w:val="24"/>
        </w:rPr>
        <w:t xml:space="preserve">Permite consultar y exportar el precio promedio mensual de cada </w:t>
      </w:r>
      <w:r>
        <w:rPr>
          <w:sz w:val="24"/>
          <w:szCs w:val="24"/>
        </w:rPr>
        <w:t xml:space="preserve">uno de los </w:t>
      </w:r>
      <w:r w:rsidRPr="00636E0F">
        <w:rPr>
          <w:sz w:val="24"/>
          <w:szCs w:val="24"/>
        </w:rPr>
        <w:t>producto</w:t>
      </w:r>
      <w:r>
        <w:rPr>
          <w:sz w:val="24"/>
          <w:szCs w:val="24"/>
        </w:rPr>
        <w:t>s</w:t>
      </w:r>
      <w:r w:rsidRPr="00636E0F">
        <w:rPr>
          <w:sz w:val="24"/>
          <w:szCs w:val="24"/>
        </w:rPr>
        <w:t xml:space="preserve"> específico</w:t>
      </w:r>
      <w:r>
        <w:rPr>
          <w:sz w:val="24"/>
          <w:szCs w:val="24"/>
        </w:rPr>
        <w:t xml:space="preserve">s </w:t>
      </w:r>
      <w:r w:rsidRPr="00636E0F">
        <w:rPr>
          <w:sz w:val="24"/>
          <w:szCs w:val="24"/>
        </w:rPr>
        <w:t>utilizado</w:t>
      </w:r>
      <w:r>
        <w:rPr>
          <w:sz w:val="24"/>
          <w:szCs w:val="24"/>
        </w:rPr>
        <w:t>s</w:t>
      </w:r>
      <w:r w:rsidRPr="00636E0F">
        <w:rPr>
          <w:sz w:val="24"/>
          <w:szCs w:val="24"/>
        </w:rPr>
        <w:t xml:space="preserve"> para el cálculo del </w:t>
      </w:r>
      <w:r w:rsidR="00FC0F91" w:rsidRPr="00735F6F">
        <w:rPr>
          <w:smallCaps/>
          <w:sz w:val="24"/>
          <w:szCs w:val="24"/>
        </w:rPr>
        <w:t>inpc</w:t>
      </w:r>
      <w:r w:rsidRPr="00636E0F">
        <w:rPr>
          <w:sz w:val="24"/>
          <w:szCs w:val="24"/>
        </w:rPr>
        <w:t>.</w:t>
      </w:r>
    </w:p>
    <w:p w14:paraId="14FDD915" w14:textId="4E2D45F7" w:rsidR="00C35BD7" w:rsidRPr="009C5908" w:rsidRDefault="00C35BD7" w:rsidP="00C35BD7">
      <w:pPr>
        <w:pStyle w:val="Texto"/>
        <w:autoSpaceDE w:val="0"/>
        <w:autoSpaceDN w:val="0"/>
        <w:adjustRightInd w:val="0"/>
        <w:spacing w:before="240"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Mediante </w:t>
      </w:r>
      <w:r w:rsidRPr="00636E0F">
        <w:rPr>
          <w:sz w:val="24"/>
          <w:szCs w:val="24"/>
        </w:rPr>
        <w:t xml:space="preserve">los </w:t>
      </w:r>
      <w:r w:rsidR="005476DA">
        <w:rPr>
          <w:sz w:val="24"/>
          <w:szCs w:val="24"/>
        </w:rPr>
        <w:t>í</w:t>
      </w:r>
      <w:r w:rsidRPr="00636E0F">
        <w:rPr>
          <w:sz w:val="24"/>
          <w:szCs w:val="24"/>
        </w:rPr>
        <w:t xml:space="preserve">ndices de </w:t>
      </w:r>
      <w:r w:rsidR="005476DA">
        <w:rPr>
          <w:sz w:val="24"/>
          <w:szCs w:val="24"/>
        </w:rPr>
        <w:t>p</w:t>
      </w:r>
      <w:r w:rsidRPr="00636E0F">
        <w:rPr>
          <w:sz w:val="24"/>
          <w:szCs w:val="24"/>
        </w:rPr>
        <w:t>recios</w:t>
      </w:r>
      <w:r>
        <w:rPr>
          <w:sz w:val="24"/>
          <w:szCs w:val="24"/>
        </w:rPr>
        <w:t>, e</w:t>
      </w:r>
      <w:r w:rsidRPr="00636E0F">
        <w:rPr>
          <w:sz w:val="24"/>
          <w:szCs w:val="24"/>
        </w:rPr>
        <w:t xml:space="preserve">l </w:t>
      </w:r>
      <w:r w:rsidR="00333096" w:rsidRPr="00333096">
        <w:rPr>
          <w:smallCaps/>
          <w:sz w:val="24"/>
          <w:szCs w:val="24"/>
        </w:rPr>
        <w:t>inegi</w:t>
      </w:r>
      <w:r>
        <w:rPr>
          <w:sz w:val="24"/>
          <w:szCs w:val="24"/>
        </w:rPr>
        <w:t xml:space="preserve"> genera l</w:t>
      </w:r>
      <w:r w:rsidRPr="00636E0F">
        <w:rPr>
          <w:sz w:val="24"/>
          <w:szCs w:val="24"/>
        </w:rPr>
        <w:t xml:space="preserve">a </w:t>
      </w:r>
      <w:r w:rsidRPr="00636E0F">
        <w:rPr>
          <w:sz w:val="24"/>
          <w:szCs w:val="24"/>
          <w:lang w:val="es-ES_tradnl"/>
        </w:rPr>
        <w:t>información</w:t>
      </w:r>
      <w:r w:rsidRPr="00636E0F">
        <w:rPr>
          <w:sz w:val="24"/>
          <w:szCs w:val="24"/>
        </w:rPr>
        <w:t xml:space="preserve"> contenida en este documento </w:t>
      </w:r>
      <w:r>
        <w:rPr>
          <w:sz w:val="24"/>
          <w:szCs w:val="24"/>
        </w:rPr>
        <w:t xml:space="preserve">y la </w:t>
      </w:r>
      <w:r w:rsidRPr="00636E0F">
        <w:rPr>
          <w:sz w:val="24"/>
          <w:szCs w:val="24"/>
        </w:rPr>
        <w:t xml:space="preserve">da a conocer </w:t>
      </w:r>
      <w:r>
        <w:rPr>
          <w:sz w:val="24"/>
          <w:szCs w:val="24"/>
        </w:rPr>
        <w:t xml:space="preserve">con base </w:t>
      </w:r>
      <w:r w:rsidRPr="00636E0F">
        <w:rPr>
          <w:sz w:val="24"/>
          <w:szCs w:val="24"/>
        </w:rPr>
        <w:t xml:space="preserve">en el Calendario de </w:t>
      </w:r>
      <w:r>
        <w:rPr>
          <w:snapToGrid w:val="0"/>
          <w:sz w:val="24"/>
          <w:szCs w:val="24"/>
        </w:rPr>
        <w:t>D</w:t>
      </w:r>
      <w:r w:rsidRPr="00636E0F">
        <w:rPr>
          <w:snapToGrid w:val="0"/>
          <w:sz w:val="24"/>
          <w:szCs w:val="24"/>
        </w:rPr>
        <w:t xml:space="preserve">ifusión de </w:t>
      </w:r>
      <w:r>
        <w:rPr>
          <w:snapToGrid w:val="0"/>
          <w:sz w:val="24"/>
          <w:szCs w:val="24"/>
        </w:rPr>
        <w:t>I</w:t>
      </w:r>
      <w:r w:rsidRPr="00636E0F">
        <w:rPr>
          <w:snapToGrid w:val="0"/>
          <w:sz w:val="24"/>
          <w:szCs w:val="24"/>
        </w:rPr>
        <w:t xml:space="preserve">nformación </w:t>
      </w:r>
      <w:r>
        <w:rPr>
          <w:snapToGrid w:val="0"/>
          <w:sz w:val="24"/>
          <w:szCs w:val="24"/>
        </w:rPr>
        <w:t>E</w:t>
      </w:r>
      <w:r w:rsidRPr="00636E0F">
        <w:rPr>
          <w:snapToGrid w:val="0"/>
          <w:sz w:val="24"/>
          <w:szCs w:val="24"/>
        </w:rPr>
        <w:t xml:space="preserve">stadística y </w:t>
      </w:r>
      <w:r>
        <w:rPr>
          <w:snapToGrid w:val="0"/>
          <w:sz w:val="24"/>
          <w:szCs w:val="24"/>
        </w:rPr>
        <w:t>G</w:t>
      </w:r>
      <w:r w:rsidRPr="00636E0F">
        <w:rPr>
          <w:snapToGrid w:val="0"/>
          <w:sz w:val="24"/>
          <w:szCs w:val="24"/>
        </w:rPr>
        <w:t>eográfica y de Interés Nacional</w:t>
      </w:r>
      <w:r w:rsidRPr="00636E0F">
        <w:rPr>
          <w:sz w:val="24"/>
          <w:szCs w:val="24"/>
        </w:rPr>
        <w:t>.</w:t>
      </w:r>
    </w:p>
    <w:p w14:paraId="697DBDEA" w14:textId="540EAC79" w:rsidR="00C35BD7" w:rsidRDefault="00C35BD7" w:rsidP="00A004E7">
      <w:pPr>
        <w:pStyle w:val="Texto"/>
        <w:autoSpaceDE w:val="0"/>
        <w:autoSpaceDN w:val="0"/>
        <w:adjustRightInd w:val="0"/>
        <w:spacing w:before="240" w:after="0" w:line="240" w:lineRule="auto"/>
        <w:ind w:firstLine="0"/>
        <w:rPr>
          <w:sz w:val="24"/>
          <w:szCs w:val="24"/>
        </w:rPr>
      </w:pPr>
      <w:r w:rsidRPr="00A16DEB">
        <w:rPr>
          <w:sz w:val="24"/>
          <w:szCs w:val="24"/>
          <w:lang w:val="es-ES_tradnl"/>
        </w:rPr>
        <w:t xml:space="preserve">Para mayor detalle del diseño conceptual y metodológico del </w:t>
      </w:r>
      <w:r w:rsidR="0006409D" w:rsidRPr="00735F6F">
        <w:rPr>
          <w:smallCaps/>
          <w:sz w:val="24"/>
          <w:szCs w:val="24"/>
          <w:lang w:val="es-ES_tradnl"/>
        </w:rPr>
        <w:t>inpc</w:t>
      </w:r>
      <w:r>
        <w:rPr>
          <w:sz w:val="24"/>
          <w:szCs w:val="24"/>
          <w:lang w:val="es-ES_tradnl"/>
        </w:rPr>
        <w:t>,</w:t>
      </w:r>
      <w:r w:rsidRPr="00A16DEB">
        <w:rPr>
          <w:sz w:val="24"/>
          <w:szCs w:val="24"/>
          <w:lang w:val="es-ES_tradnl"/>
        </w:rPr>
        <w:t xml:space="preserve"> cons</w:t>
      </w:r>
      <w:r>
        <w:rPr>
          <w:sz w:val="24"/>
          <w:szCs w:val="24"/>
          <w:lang w:val="es-ES_tradnl"/>
        </w:rPr>
        <w:t>ú</w:t>
      </w:r>
      <w:r w:rsidRPr="00A16DEB">
        <w:rPr>
          <w:sz w:val="24"/>
          <w:szCs w:val="24"/>
          <w:lang w:val="es-ES_tradnl"/>
        </w:rPr>
        <w:t>lt</w:t>
      </w:r>
      <w:r>
        <w:rPr>
          <w:sz w:val="24"/>
          <w:szCs w:val="24"/>
          <w:lang w:val="es-ES_tradnl"/>
        </w:rPr>
        <w:t>ese</w:t>
      </w:r>
      <w:r w:rsidRPr="00A16DEB">
        <w:rPr>
          <w:sz w:val="24"/>
          <w:szCs w:val="24"/>
          <w:lang w:val="es-ES_tradnl"/>
        </w:rPr>
        <w:t xml:space="preserve"> la página del </w:t>
      </w:r>
      <w:r w:rsidR="0006409D" w:rsidRPr="00735F6F">
        <w:rPr>
          <w:smallCaps/>
          <w:sz w:val="24"/>
          <w:szCs w:val="24"/>
          <w:lang w:val="es-ES_tradnl"/>
        </w:rPr>
        <w:t>inegi</w:t>
      </w:r>
      <w:r w:rsidRPr="00A16DEB">
        <w:rPr>
          <w:sz w:val="24"/>
          <w:szCs w:val="24"/>
          <w:lang w:val="es-ES_tradnl"/>
        </w:rPr>
        <w:t>:</w:t>
      </w:r>
      <w:r w:rsidRPr="00A16DEB">
        <w:rPr>
          <w:sz w:val="24"/>
          <w:szCs w:val="24"/>
        </w:rPr>
        <w:t xml:space="preserve"> </w:t>
      </w:r>
      <w:hyperlink r:id="rId27" w:history="1">
        <w:r w:rsidRPr="00A16DEB">
          <w:rPr>
            <w:rStyle w:val="Hipervnculo"/>
            <w:sz w:val="24"/>
            <w:szCs w:val="24"/>
          </w:rPr>
          <w:t>https://www.inegi.org.mx/programas/inpc/2018/</w:t>
        </w:r>
      </w:hyperlink>
      <w:r w:rsidRPr="00A16D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 </w:t>
      </w:r>
      <w:r w:rsidRPr="00A16DEB">
        <w:rPr>
          <w:sz w:val="24"/>
          <w:szCs w:val="24"/>
        </w:rPr>
        <w:t xml:space="preserve">el apartado </w:t>
      </w:r>
      <w:r w:rsidR="00AE742D">
        <w:rPr>
          <w:sz w:val="24"/>
          <w:szCs w:val="24"/>
        </w:rPr>
        <w:t>«</w:t>
      </w:r>
      <w:r w:rsidRPr="00A16DEB">
        <w:rPr>
          <w:sz w:val="24"/>
          <w:szCs w:val="24"/>
        </w:rPr>
        <w:t>Documentación</w:t>
      </w:r>
      <w:r w:rsidR="00AE742D">
        <w:rPr>
          <w:sz w:val="24"/>
          <w:szCs w:val="24"/>
        </w:rPr>
        <w:t>»</w:t>
      </w:r>
      <w:r w:rsidRPr="00A16DEB">
        <w:rPr>
          <w:sz w:val="24"/>
          <w:szCs w:val="24"/>
        </w:rPr>
        <w:t xml:space="preserve">. En </w:t>
      </w:r>
      <w:r>
        <w:rPr>
          <w:sz w:val="24"/>
          <w:szCs w:val="24"/>
        </w:rPr>
        <w:t xml:space="preserve">la misma liga </w:t>
      </w:r>
      <w:r w:rsidRPr="00A16DEB">
        <w:rPr>
          <w:sz w:val="24"/>
          <w:szCs w:val="24"/>
        </w:rPr>
        <w:t>se puede</w:t>
      </w:r>
      <w:r>
        <w:rPr>
          <w:sz w:val="24"/>
          <w:szCs w:val="24"/>
        </w:rPr>
        <w:t>n</w:t>
      </w:r>
      <w:r w:rsidRPr="00A16DEB">
        <w:rPr>
          <w:sz w:val="24"/>
          <w:szCs w:val="24"/>
        </w:rPr>
        <w:t xml:space="preserve"> consultar los tabulados de resultados del índice (por agregados geográficos, clasificadores</w:t>
      </w:r>
      <w:r>
        <w:rPr>
          <w:sz w:val="24"/>
          <w:szCs w:val="24"/>
        </w:rPr>
        <w:t>, etc.)</w:t>
      </w:r>
      <w:r w:rsidRPr="00A16DEB">
        <w:rPr>
          <w:sz w:val="24"/>
          <w:szCs w:val="24"/>
        </w:rPr>
        <w:t>, series históricas, precios promedio y las herramientas de análisis del indicador.</w:t>
      </w:r>
    </w:p>
    <w:p w14:paraId="17EB9832" w14:textId="77777777" w:rsidR="00C35BD7" w:rsidRPr="00472632" w:rsidRDefault="00C35BD7" w:rsidP="00A004E7">
      <w:pPr>
        <w:pStyle w:val="Texto"/>
        <w:autoSpaceDE w:val="0"/>
        <w:autoSpaceDN w:val="0"/>
        <w:adjustRightInd w:val="0"/>
        <w:spacing w:before="360" w:after="0" w:line="240" w:lineRule="auto"/>
        <w:ind w:firstLine="0"/>
        <w:jc w:val="center"/>
        <w:rPr>
          <w:b/>
          <w:sz w:val="22"/>
          <w:szCs w:val="24"/>
        </w:rPr>
      </w:pPr>
      <w:r w:rsidRPr="00472632">
        <w:rPr>
          <w:b/>
          <w:sz w:val="22"/>
          <w:szCs w:val="24"/>
        </w:rPr>
        <w:t>CERTIFICA</w:t>
      </w:r>
      <w:r>
        <w:rPr>
          <w:b/>
          <w:sz w:val="22"/>
          <w:szCs w:val="24"/>
        </w:rPr>
        <w:t>CIÓN ISO 9001:2015</w:t>
      </w:r>
    </w:p>
    <w:p w14:paraId="443A7601" w14:textId="77777777" w:rsidR="00C35BD7" w:rsidRDefault="00C35BD7" w:rsidP="00A004E7">
      <w:pPr>
        <w:pStyle w:val="Texto"/>
        <w:autoSpaceDE w:val="0"/>
        <w:autoSpaceDN w:val="0"/>
        <w:adjustRightInd w:val="0"/>
        <w:spacing w:after="0" w:line="240" w:lineRule="auto"/>
        <w:ind w:firstLine="0"/>
        <w:jc w:val="center"/>
        <w:rPr>
          <w:sz w:val="24"/>
          <w:szCs w:val="24"/>
        </w:rPr>
      </w:pPr>
      <w:r>
        <w:rPr>
          <w:noProof/>
          <w:lang w:val="es-MX" w:eastAsia="es-MX"/>
        </w:rPr>
        <w:drawing>
          <wp:inline distT="0" distB="0" distL="0" distR="0" wp14:anchorId="3387E65E" wp14:editId="1ACEBA76">
            <wp:extent cx="3621600" cy="1688400"/>
            <wp:effectExtent l="0" t="0" r="0" b="7620"/>
            <wp:docPr id="2" name="Imagen 2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Los Índices Nacionales de Precios están certificados por MB Certification México, S.C., número de certificado MBC/01484/SGC con vigencia a diciembre de 2023. Mediante el Sistema de Gestión de la Calidad que cumple con el estándar internacional ISO 9001:2015/NMX-CC-9001-IMNC-2015.&#10;&#10; &#10;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600" cy="168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2D952" w14:textId="77777777" w:rsidR="006E1973" w:rsidRPr="00A71198" w:rsidRDefault="006E1973" w:rsidP="00A004E7">
      <w:pPr>
        <w:pStyle w:val="Texto"/>
        <w:autoSpaceDE w:val="0"/>
        <w:autoSpaceDN w:val="0"/>
        <w:adjustRightInd w:val="0"/>
        <w:spacing w:after="0" w:line="240" w:lineRule="auto"/>
        <w:ind w:firstLine="0"/>
        <w:jc w:val="center"/>
        <w:rPr>
          <w:sz w:val="24"/>
          <w:szCs w:val="24"/>
        </w:rPr>
      </w:pPr>
    </w:p>
    <w:sectPr w:rsidR="006E1973" w:rsidRPr="00A71198" w:rsidSect="006E1973">
      <w:headerReference w:type="default" r:id="rId28"/>
      <w:footerReference w:type="default" r:id="rId29"/>
      <w:pgSz w:w="12242" w:h="15842" w:code="1"/>
      <w:pgMar w:top="1134" w:right="1134" w:bottom="1134" w:left="1134" w:header="567" w:footer="567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3AB1B" w14:textId="77777777" w:rsidR="005B1688" w:rsidRDefault="005B1688">
      <w:r>
        <w:separator/>
      </w:r>
    </w:p>
  </w:endnote>
  <w:endnote w:type="continuationSeparator" w:id="0">
    <w:p w14:paraId="6D8B9A44" w14:textId="77777777" w:rsidR="005B1688" w:rsidRDefault="005B1688">
      <w:r>
        <w:continuationSeparator/>
      </w:r>
    </w:p>
  </w:endnote>
  <w:endnote w:type="continuationNotice" w:id="1">
    <w:p w14:paraId="588F038E" w14:textId="77777777" w:rsidR="005B1688" w:rsidRDefault="005B16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6626" w14:textId="0F475152" w:rsidR="003B5757" w:rsidRPr="006E1973" w:rsidRDefault="006E1973" w:rsidP="006E1973">
    <w:pPr>
      <w:pStyle w:val="Piedepgina"/>
      <w:jc w:val="center"/>
    </w:pPr>
    <w:bookmarkStart w:id="2" w:name="_Hlk147145069"/>
    <w:r w:rsidRPr="00204167">
      <w:rPr>
        <w:b/>
        <w:color w:val="003057"/>
        <w:sz w:val="20"/>
      </w:rPr>
      <w:t>Comunicación social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2EB17" w14:textId="77777777" w:rsidR="005B1688" w:rsidRDefault="005B1688">
      <w:r>
        <w:separator/>
      </w:r>
    </w:p>
  </w:footnote>
  <w:footnote w:type="continuationSeparator" w:id="0">
    <w:p w14:paraId="271C16AC" w14:textId="77777777" w:rsidR="005B1688" w:rsidRDefault="005B1688">
      <w:r>
        <w:continuationSeparator/>
      </w:r>
    </w:p>
  </w:footnote>
  <w:footnote w:type="continuationNotice" w:id="1">
    <w:p w14:paraId="09DA2521" w14:textId="77777777" w:rsidR="005B1688" w:rsidRDefault="005B1688"/>
  </w:footnote>
  <w:footnote w:id="2">
    <w:p w14:paraId="53DF07DB" w14:textId="1DF9B248" w:rsidR="0034667A" w:rsidRPr="00852BA9" w:rsidRDefault="0034667A" w:rsidP="0034667A">
      <w:pPr>
        <w:pStyle w:val="Textonotapie"/>
        <w:ind w:left="170" w:hanging="170"/>
        <w:rPr>
          <w:sz w:val="16"/>
          <w:szCs w:val="16"/>
          <w:lang w:val="es-MX"/>
        </w:rPr>
      </w:pPr>
      <w:r w:rsidRPr="00E671DE">
        <w:rPr>
          <w:rStyle w:val="Refdenotaalpie"/>
          <w:sz w:val="18"/>
        </w:rPr>
        <w:footnoteRef/>
      </w:r>
      <w:r>
        <w:tab/>
      </w:r>
      <w:r w:rsidRPr="00866182">
        <w:rPr>
          <w:color w:val="000000" w:themeColor="text1"/>
          <w:sz w:val="16"/>
          <w:szCs w:val="16"/>
        </w:rPr>
        <w:t>La inflación subyacente se obtiene eliminando</w:t>
      </w:r>
      <w:r>
        <w:rPr>
          <w:color w:val="000000" w:themeColor="text1"/>
          <w:sz w:val="16"/>
          <w:szCs w:val="16"/>
        </w:rPr>
        <w:t>,</w:t>
      </w:r>
      <w:r w:rsidRPr="00866182">
        <w:rPr>
          <w:color w:val="000000" w:themeColor="text1"/>
          <w:sz w:val="16"/>
          <w:szCs w:val="16"/>
        </w:rPr>
        <w:t xml:space="preserve"> del cálculo </w:t>
      </w:r>
      <w:r w:rsidRPr="00BA3C06">
        <w:rPr>
          <w:color w:val="000000" w:themeColor="text1"/>
          <w:sz w:val="16"/>
          <w:szCs w:val="16"/>
        </w:rPr>
        <w:t>del Índice Nacional de Precios al Consumidor</w:t>
      </w:r>
      <w:r w:rsidRPr="00866182">
        <w:rPr>
          <w:color w:val="000000" w:themeColor="text1"/>
          <w:sz w:val="16"/>
          <w:szCs w:val="16"/>
        </w:rPr>
        <w:t xml:space="preserve"> </w:t>
      </w:r>
      <w:r w:rsidR="00BA3C06">
        <w:rPr>
          <w:smallCaps/>
          <w:color w:val="000000" w:themeColor="text1"/>
          <w:sz w:val="16"/>
          <w:szCs w:val="16"/>
        </w:rPr>
        <w:t>(</w:t>
      </w:r>
      <w:r w:rsidR="006D4DBC" w:rsidRPr="00735F6F">
        <w:rPr>
          <w:smallCaps/>
          <w:color w:val="000000" w:themeColor="text1"/>
          <w:sz w:val="16"/>
          <w:szCs w:val="16"/>
        </w:rPr>
        <w:t>inpc</w:t>
      </w:r>
      <w:r w:rsidR="00BA3C06">
        <w:rPr>
          <w:smallCaps/>
          <w:color w:val="000000" w:themeColor="text1"/>
          <w:sz w:val="16"/>
          <w:szCs w:val="16"/>
        </w:rPr>
        <w:t>)</w:t>
      </w:r>
      <w:r>
        <w:rPr>
          <w:color w:val="000000" w:themeColor="text1"/>
          <w:sz w:val="16"/>
          <w:szCs w:val="16"/>
        </w:rPr>
        <w:t>,</w:t>
      </w:r>
      <w:r w:rsidRPr="00866182">
        <w:rPr>
          <w:color w:val="000000" w:themeColor="text1"/>
          <w:sz w:val="16"/>
          <w:szCs w:val="16"/>
        </w:rPr>
        <w:t xml:space="preserve"> los bienes </w:t>
      </w:r>
      <w:r w:rsidRPr="00CA39BA">
        <w:rPr>
          <w:sz w:val="16"/>
          <w:szCs w:val="16"/>
        </w:rPr>
        <w:t>y servicios cuyos precios son más volátiles, o bien</w:t>
      </w:r>
      <w:r>
        <w:rPr>
          <w:sz w:val="16"/>
          <w:szCs w:val="16"/>
        </w:rPr>
        <w:t xml:space="preserve">, </w:t>
      </w:r>
      <w:r w:rsidRPr="00CA39BA">
        <w:rPr>
          <w:sz w:val="16"/>
          <w:szCs w:val="16"/>
        </w:rPr>
        <w:t>que su proceso de determinación no responde a condiciones de mercado. Así, los grupos que se excluyen son agropecuarios</w:t>
      </w:r>
      <w:r>
        <w:rPr>
          <w:sz w:val="16"/>
          <w:szCs w:val="16"/>
        </w:rPr>
        <w:t xml:space="preserve">, </w:t>
      </w:r>
      <w:r w:rsidRPr="00CA39BA">
        <w:rPr>
          <w:sz w:val="16"/>
          <w:szCs w:val="16"/>
        </w:rPr>
        <w:t xml:space="preserve">energéticos y tarifas autorizadas por distintos </w:t>
      </w:r>
      <w:r>
        <w:rPr>
          <w:sz w:val="16"/>
          <w:szCs w:val="16"/>
        </w:rPr>
        <w:t>ó</w:t>
      </w:r>
      <w:r w:rsidRPr="00CA39BA">
        <w:rPr>
          <w:sz w:val="16"/>
          <w:szCs w:val="16"/>
        </w:rPr>
        <w:t>rdenes de gobierno.</w:t>
      </w:r>
    </w:p>
  </w:footnote>
  <w:footnote w:id="3">
    <w:p w14:paraId="3BBFE0F4" w14:textId="7CFD5B44" w:rsidR="00BD6157" w:rsidRPr="00CA39BA" w:rsidRDefault="00BD6157" w:rsidP="00BD6157">
      <w:pPr>
        <w:pStyle w:val="Textonotapie"/>
        <w:ind w:left="170" w:hanging="170"/>
        <w:rPr>
          <w:sz w:val="16"/>
          <w:szCs w:val="16"/>
          <w:lang w:val="es-MX"/>
        </w:rPr>
      </w:pPr>
      <w:r w:rsidRPr="00F7583A">
        <w:rPr>
          <w:rStyle w:val="Refdenotaalpie"/>
          <w:sz w:val="18"/>
          <w:szCs w:val="16"/>
        </w:rPr>
        <w:footnoteRef/>
      </w:r>
      <w:r w:rsidRPr="00F7583A">
        <w:rPr>
          <w:sz w:val="18"/>
          <w:szCs w:val="16"/>
        </w:rPr>
        <w:tab/>
      </w:r>
      <w:r w:rsidR="00842D12" w:rsidRPr="00842D12">
        <w:rPr>
          <w:smallCaps/>
          <w:sz w:val="16"/>
          <w:szCs w:val="16"/>
        </w:rPr>
        <w:t>oit, fmi, ocde, eurostat, unece</w:t>
      </w:r>
      <w:r w:rsidR="00C35BD7" w:rsidRPr="0031736D">
        <w:rPr>
          <w:sz w:val="16"/>
          <w:szCs w:val="16"/>
        </w:rPr>
        <w:t>, Banco Mundial</w:t>
      </w:r>
      <w:r w:rsidR="00C35BD7">
        <w:rPr>
          <w:sz w:val="16"/>
          <w:szCs w:val="16"/>
        </w:rPr>
        <w:t>.</w:t>
      </w:r>
      <w:r w:rsidR="00C35BD7" w:rsidRPr="00C841B1">
        <w:rPr>
          <w:i/>
          <w:sz w:val="16"/>
          <w:szCs w:val="16"/>
        </w:rPr>
        <w:t xml:space="preserve"> </w:t>
      </w:r>
      <w:r w:rsidR="00C35BD7" w:rsidRPr="002948B9">
        <w:rPr>
          <w:iCs/>
          <w:sz w:val="16"/>
          <w:szCs w:val="16"/>
        </w:rPr>
        <w:t>Manual del Índice de Precios al Consumidor: Teoría y Práctica, p. 26</w:t>
      </w:r>
      <w:r w:rsidR="00C35BD7" w:rsidRPr="0031736D">
        <w:rPr>
          <w:sz w:val="16"/>
          <w:szCs w:val="16"/>
        </w:rPr>
        <w:t>.</w:t>
      </w:r>
    </w:p>
  </w:footnote>
  <w:footnote w:id="4">
    <w:p w14:paraId="4D9510A6" w14:textId="5E9E8CF5" w:rsidR="0034667A" w:rsidRPr="00BB3EB9" w:rsidRDefault="0034667A" w:rsidP="0034667A">
      <w:pPr>
        <w:pStyle w:val="Default"/>
        <w:ind w:left="142" w:hanging="142"/>
        <w:jc w:val="both"/>
        <w:rPr>
          <w:b/>
          <w:color w:val="auto"/>
          <w:sz w:val="16"/>
        </w:rPr>
      </w:pPr>
      <w:r w:rsidRPr="00166951">
        <w:rPr>
          <w:rStyle w:val="Refdenotaalpie"/>
          <w:sz w:val="18"/>
          <w:szCs w:val="16"/>
        </w:rPr>
        <w:footnoteRef/>
      </w:r>
      <w:r>
        <w:rPr>
          <w:color w:val="000000" w:themeColor="text1"/>
          <w:sz w:val="16"/>
          <w:szCs w:val="16"/>
        </w:rPr>
        <w:tab/>
      </w:r>
      <w:r w:rsidRPr="00B2207F">
        <w:rPr>
          <w:color w:val="auto"/>
          <w:sz w:val="16"/>
          <w:szCs w:val="16"/>
          <w:lang w:val="es-ES_tradnl" w:eastAsia="es-ES"/>
        </w:rPr>
        <w:t>El propósito de la Canasta de Consumo Mínimo (</w:t>
      </w:r>
      <w:r w:rsidR="00333096" w:rsidRPr="00735F6F">
        <w:rPr>
          <w:smallCaps/>
          <w:color w:val="auto"/>
          <w:sz w:val="16"/>
          <w:szCs w:val="16"/>
          <w:lang w:val="es-ES_tradnl" w:eastAsia="es-ES"/>
        </w:rPr>
        <w:t>ccm</w:t>
      </w:r>
      <w:r w:rsidRPr="00B2207F">
        <w:rPr>
          <w:color w:val="auto"/>
          <w:sz w:val="16"/>
          <w:szCs w:val="16"/>
          <w:lang w:val="es-ES_tradnl" w:eastAsia="es-ES"/>
        </w:rPr>
        <w:t>) es dar seguimiento a las variaciones de los precios de 176 productos y servicios que la conforman, contenidos en las canastas alimentarias y no alimentarias del Consejo Nacional de Evaluación de la Política de Desarrollo Social (</w:t>
      </w:r>
      <w:r w:rsidR="00333096" w:rsidRPr="00735F6F">
        <w:rPr>
          <w:smallCaps/>
          <w:color w:val="auto"/>
          <w:sz w:val="16"/>
          <w:szCs w:val="16"/>
          <w:lang w:val="es-ES_tradnl" w:eastAsia="es-ES"/>
        </w:rPr>
        <w:t>coneval</w:t>
      </w:r>
      <w:r w:rsidRPr="00B2207F">
        <w:rPr>
          <w:color w:val="auto"/>
          <w:sz w:val="16"/>
          <w:szCs w:val="16"/>
          <w:lang w:val="es-ES_tradnl" w:eastAsia="es-ES"/>
        </w:rPr>
        <w:t xml:space="preserve">). El diseño de la </w:t>
      </w:r>
      <w:r w:rsidR="00333096" w:rsidRPr="00735F6F">
        <w:rPr>
          <w:smallCaps/>
          <w:color w:val="auto"/>
          <w:sz w:val="16"/>
          <w:szCs w:val="16"/>
          <w:lang w:val="es-ES_tradnl" w:eastAsia="es-ES"/>
        </w:rPr>
        <w:t>ccm</w:t>
      </w:r>
      <w:r w:rsidRPr="00B2207F">
        <w:rPr>
          <w:color w:val="auto"/>
          <w:sz w:val="16"/>
          <w:szCs w:val="16"/>
          <w:lang w:val="es-ES_tradnl" w:eastAsia="es-ES"/>
        </w:rPr>
        <w:t xml:space="preserve"> se elaboró conjuntamente entre el </w:t>
      </w:r>
      <w:r w:rsidR="00333096" w:rsidRPr="00735F6F">
        <w:rPr>
          <w:smallCaps/>
          <w:color w:val="auto"/>
          <w:sz w:val="16"/>
          <w:szCs w:val="16"/>
          <w:lang w:val="es-ES_tradnl" w:eastAsia="es-ES"/>
        </w:rPr>
        <w:t>coneval</w:t>
      </w:r>
      <w:r w:rsidRPr="00B2207F">
        <w:rPr>
          <w:color w:val="auto"/>
          <w:sz w:val="16"/>
          <w:szCs w:val="16"/>
          <w:lang w:val="es-ES_tradnl" w:eastAsia="es-ES"/>
        </w:rPr>
        <w:t xml:space="preserve"> y el </w:t>
      </w:r>
      <w:r>
        <w:rPr>
          <w:color w:val="auto"/>
          <w:sz w:val="16"/>
          <w:szCs w:val="16"/>
          <w:lang w:val="es-ES_tradnl" w:eastAsia="es-ES"/>
        </w:rPr>
        <w:t>Instituto Nacional de Estadística y Geografía (</w:t>
      </w:r>
      <w:r w:rsidR="00333096" w:rsidRPr="00735F6F">
        <w:rPr>
          <w:smallCaps/>
          <w:color w:val="auto"/>
          <w:sz w:val="16"/>
          <w:szCs w:val="16"/>
          <w:lang w:val="es-ES_tradnl" w:eastAsia="es-ES"/>
        </w:rPr>
        <w:t>inegi</w:t>
      </w:r>
      <w:r>
        <w:rPr>
          <w:color w:val="auto"/>
          <w:sz w:val="16"/>
          <w:szCs w:val="16"/>
          <w:lang w:val="es-ES_tradnl" w:eastAsia="es-ES"/>
        </w:rPr>
        <w:t>)</w:t>
      </w:r>
      <w:r w:rsidRPr="00B2207F">
        <w:rPr>
          <w:color w:val="auto"/>
          <w:sz w:val="16"/>
          <w:szCs w:val="16"/>
          <w:lang w:val="es-ES_tradnl" w:eastAsia="es-ES"/>
        </w:rPr>
        <w:t>. La metodología puede consultarse en:</w:t>
      </w:r>
      <w:r>
        <w:rPr>
          <w:color w:val="auto"/>
          <w:sz w:val="16"/>
          <w:szCs w:val="16"/>
          <w:lang w:val="es-ES_tradnl" w:eastAsia="es-ES"/>
        </w:rPr>
        <w:t xml:space="preserve"> </w:t>
      </w:r>
      <w:r w:rsidRPr="00885AB6">
        <w:rPr>
          <w:rStyle w:val="Hipervnculo"/>
          <w:sz w:val="16"/>
          <w:szCs w:val="16"/>
        </w:rPr>
        <w:t>https://www.inegi.org.mx/app/biblioteca/ficha.html?upc=702825196929</w:t>
      </w:r>
    </w:p>
  </w:footnote>
  <w:footnote w:id="5">
    <w:p w14:paraId="70C2E212" w14:textId="2551F607" w:rsidR="00C35BD7" w:rsidRPr="009F57C6" w:rsidRDefault="00C35BD7" w:rsidP="00C35BD7">
      <w:pPr>
        <w:pStyle w:val="Textonotapie"/>
        <w:ind w:left="142" w:hanging="142"/>
        <w:rPr>
          <w:sz w:val="16"/>
          <w:szCs w:val="16"/>
        </w:rPr>
      </w:pPr>
      <w:r w:rsidRPr="003E6B73">
        <w:rPr>
          <w:rStyle w:val="Refdenotaalpie"/>
          <w:sz w:val="18"/>
          <w:szCs w:val="18"/>
        </w:rPr>
        <w:footnoteRef/>
      </w:r>
      <w:r w:rsidRPr="003E6B73">
        <w:rPr>
          <w:sz w:val="16"/>
          <w:szCs w:val="16"/>
        </w:rPr>
        <w:tab/>
      </w:r>
      <w:r w:rsidRPr="006301B8">
        <w:rPr>
          <w:sz w:val="16"/>
          <w:szCs w:val="16"/>
        </w:rPr>
        <w:t xml:space="preserve">Producto </w:t>
      </w:r>
      <w:r>
        <w:rPr>
          <w:sz w:val="16"/>
          <w:szCs w:val="16"/>
        </w:rPr>
        <w:t>g</w:t>
      </w:r>
      <w:r w:rsidRPr="006301B8">
        <w:rPr>
          <w:sz w:val="16"/>
          <w:szCs w:val="16"/>
        </w:rPr>
        <w:t>enérico</w:t>
      </w:r>
      <w:r>
        <w:rPr>
          <w:color w:val="000000"/>
          <w:sz w:val="16"/>
          <w:szCs w:val="16"/>
        </w:rPr>
        <w:t xml:space="preserve">: </w:t>
      </w:r>
      <w:r w:rsidR="00AC188B">
        <w:rPr>
          <w:color w:val="000000"/>
          <w:sz w:val="16"/>
          <w:szCs w:val="16"/>
        </w:rPr>
        <w:t>c</w:t>
      </w:r>
      <w:r w:rsidRPr="006301B8">
        <w:rPr>
          <w:color w:val="000000"/>
          <w:sz w:val="16"/>
          <w:szCs w:val="16"/>
        </w:rPr>
        <w:t xml:space="preserve">onjunto de bienes y servicios de la canasta del </w:t>
      </w:r>
      <w:r w:rsidR="00333096" w:rsidRPr="00333096">
        <w:rPr>
          <w:smallCaps/>
          <w:color w:val="000000"/>
          <w:sz w:val="16"/>
          <w:szCs w:val="16"/>
        </w:rPr>
        <w:t>inpc</w:t>
      </w:r>
      <w:r w:rsidRPr="006301B8">
        <w:rPr>
          <w:color w:val="000000"/>
          <w:sz w:val="16"/>
          <w:szCs w:val="16"/>
        </w:rPr>
        <w:t xml:space="preserve"> que </w:t>
      </w:r>
      <w:r>
        <w:rPr>
          <w:color w:val="000000"/>
          <w:sz w:val="16"/>
          <w:szCs w:val="16"/>
        </w:rPr>
        <w:t>tiene</w:t>
      </w:r>
      <w:r w:rsidRPr="006301B8">
        <w:rPr>
          <w:color w:val="000000"/>
          <w:sz w:val="16"/>
          <w:szCs w:val="16"/>
        </w:rPr>
        <w:t xml:space="preserve"> alto gr</w:t>
      </w:r>
      <w:r>
        <w:rPr>
          <w:color w:val="000000"/>
          <w:sz w:val="16"/>
          <w:szCs w:val="16"/>
        </w:rPr>
        <w:t xml:space="preserve">ado de homogeneidad. Se compone </w:t>
      </w:r>
      <w:r w:rsidRPr="006301B8">
        <w:rPr>
          <w:color w:val="000000"/>
          <w:sz w:val="16"/>
          <w:szCs w:val="16"/>
        </w:rPr>
        <w:t>de productos específicos o variedades con características similares.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8D9DC" w14:textId="77777777" w:rsidR="006E1973" w:rsidRDefault="006E1973" w:rsidP="006E1973"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4321856D" wp14:editId="7808780B">
          <wp:simplePos x="0" y="0"/>
          <wp:positionH relativeFrom="margin">
            <wp:posOffset>-104775</wp:posOffset>
          </wp:positionH>
          <wp:positionV relativeFrom="paragraph">
            <wp:posOffset>-2540</wp:posOffset>
          </wp:positionV>
          <wp:extent cx="2761200" cy="795600"/>
          <wp:effectExtent l="0" t="0" r="1270" b="5080"/>
          <wp:wrapSquare wrapText="bothSides"/>
          <wp:docPr id="1799583202" name="Imagen 1799583202" descr="Un letrero de color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466350" name="Imagen 2" descr="Un letrero de color negr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1200" cy="7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2A869F" w14:textId="1FDC1620" w:rsidR="006E1973" w:rsidRPr="00306ECD" w:rsidRDefault="006E1973" w:rsidP="006E1973">
    <w:pPr>
      <w:pStyle w:val="Encabezado"/>
      <w:ind w:left="-142" w:right="49" w:hanging="142"/>
      <w:jc w:val="right"/>
      <w:rPr>
        <w:b/>
        <w:color w:val="002060"/>
        <w:lang w:val="pt-BR"/>
      </w:rPr>
    </w:pPr>
    <w:r w:rsidRPr="00306ECD">
      <w:rPr>
        <w:b/>
        <w:color w:val="002060"/>
      </w:rPr>
      <w:t>Comunicado de prensa núm</w:t>
    </w:r>
    <w:r>
      <w:rPr>
        <w:b/>
        <w:color w:val="002060"/>
      </w:rPr>
      <w:t>ero</w:t>
    </w:r>
    <w:r w:rsidRPr="00306ECD">
      <w:rPr>
        <w:b/>
        <w:color w:val="002060"/>
      </w:rPr>
      <w:t xml:space="preserve"> </w:t>
    </w:r>
    <w:r>
      <w:rPr>
        <w:b/>
        <w:color w:val="002060"/>
      </w:rPr>
      <w:t>584</w:t>
    </w:r>
    <w:r w:rsidRPr="00306ECD">
      <w:rPr>
        <w:b/>
        <w:color w:val="002060"/>
      </w:rPr>
      <w:t>/2</w:t>
    </w:r>
    <w:r>
      <w:rPr>
        <w:b/>
        <w:color w:val="002060"/>
      </w:rPr>
      <w:t>3</w:t>
    </w:r>
  </w:p>
  <w:p w14:paraId="347B2FFE" w14:textId="73488081" w:rsidR="006E1973" w:rsidRPr="00306ECD" w:rsidRDefault="006E1973" w:rsidP="006E1973">
    <w:pPr>
      <w:pStyle w:val="Encabezado"/>
      <w:tabs>
        <w:tab w:val="clear" w:pos="4320"/>
        <w:tab w:val="clear" w:pos="8640"/>
      </w:tabs>
      <w:ind w:left="-567" w:right="49"/>
      <w:jc w:val="right"/>
      <w:rPr>
        <w:b/>
        <w:color w:val="002060"/>
        <w:lang w:val="pt-BR"/>
      </w:rPr>
    </w:pPr>
    <w:r>
      <w:rPr>
        <w:b/>
        <w:color w:val="002060"/>
        <w:lang w:val="pt-BR"/>
      </w:rPr>
      <w:t xml:space="preserve">9 de octubre de </w:t>
    </w:r>
    <w:r w:rsidRPr="00306ECD">
      <w:rPr>
        <w:b/>
        <w:color w:val="002060"/>
        <w:lang w:val="pt-BR"/>
      </w:rPr>
      <w:t>202</w:t>
    </w:r>
    <w:r>
      <w:rPr>
        <w:b/>
        <w:color w:val="002060"/>
        <w:lang w:val="pt-BR"/>
      </w:rPr>
      <w:t>3</w:t>
    </w:r>
  </w:p>
  <w:p w14:paraId="74ECFFE2" w14:textId="25379B0E" w:rsidR="006E1973" w:rsidRPr="00F22E89" w:rsidRDefault="006E1973" w:rsidP="006E1973">
    <w:pPr>
      <w:pStyle w:val="Encabezado"/>
      <w:ind w:left="-567" w:right="49"/>
      <w:jc w:val="right"/>
      <w:rPr>
        <w:b/>
        <w:color w:val="002060"/>
      </w:rPr>
    </w:pPr>
    <w:r w:rsidRPr="006B2980">
      <w:rPr>
        <w:b/>
        <w:color w:val="002060"/>
      </w:rPr>
      <w:t xml:space="preserve">Página </w:t>
    </w:r>
    <w:r w:rsidRPr="006B2980">
      <w:rPr>
        <w:b/>
        <w:color w:val="002060"/>
      </w:rPr>
      <w:fldChar w:fldCharType="begin"/>
    </w:r>
    <w:r w:rsidRPr="006B2980">
      <w:rPr>
        <w:b/>
        <w:color w:val="002060"/>
      </w:rPr>
      <w:instrText xml:space="preserve"> PAGE  \* Arabic </w:instrText>
    </w:r>
    <w:r w:rsidRPr="006B2980">
      <w:rPr>
        <w:b/>
        <w:color w:val="002060"/>
      </w:rPr>
      <w:fldChar w:fldCharType="separate"/>
    </w:r>
    <w:r>
      <w:rPr>
        <w:b/>
        <w:color w:val="002060"/>
      </w:rPr>
      <w:t>1</w:t>
    </w:r>
    <w:r w:rsidRPr="006B2980">
      <w:rPr>
        <w:b/>
        <w:color w:val="002060"/>
      </w:rPr>
      <w:fldChar w:fldCharType="end"/>
    </w:r>
    <w:r w:rsidRPr="006B2980">
      <w:rPr>
        <w:b/>
        <w:color w:val="002060"/>
      </w:rPr>
      <w:t>/</w:t>
    </w:r>
    <w:r w:rsidR="00C21468">
      <w:rPr>
        <w:b/>
        <w:color w:val="002060"/>
      </w:rPr>
      <w:t>10</w:t>
    </w:r>
  </w:p>
  <w:p w14:paraId="4CD4589A" w14:textId="22703E26" w:rsidR="003B5757" w:rsidRDefault="003B5757" w:rsidP="003702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85EB678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4F55323"/>
    <w:multiLevelType w:val="hybridMultilevel"/>
    <w:tmpl w:val="351617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9174B"/>
    <w:multiLevelType w:val="hybridMultilevel"/>
    <w:tmpl w:val="7222F2BC"/>
    <w:lvl w:ilvl="0" w:tplc="080A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4" w15:restartNumberingAfterBreak="0">
    <w:nsid w:val="0D3B3A02"/>
    <w:multiLevelType w:val="hybridMultilevel"/>
    <w:tmpl w:val="3A98405A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11427"/>
    <w:multiLevelType w:val="hybridMultilevel"/>
    <w:tmpl w:val="C592E7E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2A4E2829"/>
    <w:multiLevelType w:val="hybridMultilevel"/>
    <w:tmpl w:val="E228D7F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BA17F79"/>
    <w:multiLevelType w:val="hybridMultilevel"/>
    <w:tmpl w:val="1722BC0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2D2F3108"/>
    <w:multiLevelType w:val="hybridMultilevel"/>
    <w:tmpl w:val="5E147986"/>
    <w:lvl w:ilvl="0" w:tplc="080A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4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D245632"/>
    <w:multiLevelType w:val="hybridMultilevel"/>
    <w:tmpl w:val="8AB6029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774B52"/>
    <w:multiLevelType w:val="hybridMultilevel"/>
    <w:tmpl w:val="8B3AA0F4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57EE5"/>
    <w:multiLevelType w:val="hybridMultilevel"/>
    <w:tmpl w:val="DF3E1292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28" w15:restartNumberingAfterBreak="0">
    <w:nsid w:val="6A533000"/>
    <w:multiLevelType w:val="hybridMultilevel"/>
    <w:tmpl w:val="733E7F5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6FE45C99"/>
    <w:multiLevelType w:val="hybridMultilevel"/>
    <w:tmpl w:val="52CA62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1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2084377284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140286923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365570017">
    <w:abstractNumId w:val="7"/>
  </w:num>
  <w:num w:numId="4" w16cid:durableId="1092238191">
    <w:abstractNumId w:val="10"/>
  </w:num>
  <w:num w:numId="5" w16cid:durableId="1517883972">
    <w:abstractNumId w:val="14"/>
  </w:num>
  <w:num w:numId="6" w16cid:durableId="1924561200">
    <w:abstractNumId w:val="5"/>
  </w:num>
  <w:num w:numId="7" w16cid:durableId="1206865972">
    <w:abstractNumId w:val="8"/>
  </w:num>
  <w:num w:numId="8" w16cid:durableId="1330716564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205207493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922489095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629819632">
    <w:abstractNumId w:val="27"/>
  </w:num>
  <w:num w:numId="12" w16cid:durableId="844514674">
    <w:abstractNumId w:val="30"/>
  </w:num>
  <w:num w:numId="13" w16cid:durableId="183373757">
    <w:abstractNumId w:val="31"/>
  </w:num>
  <w:num w:numId="14" w16cid:durableId="613055001">
    <w:abstractNumId w:val="19"/>
  </w:num>
  <w:num w:numId="15" w16cid:durableId="1099761624">
    <w:abstractNumId w:val="15"/>
  </w:num>
  <w:num w:numId="16" w16cid:durableId="1089697789">
    <w:abstractNumId w:val="23"/>
  </w:num>
  <w:num w:numId="17" w16cid:durableId="724835376">
    <w:abstractNumId w:val="17"/>
  </w:num>
  <w:num w:numId="18" w16cid:durableId="1413500992">
    <w:abstractNumId w:val="21"/>
  </w:num>
  <w:num w:numId="19" w16cid:durableId="358817899">
    <w:abstractNumId w:val="9"/>
  </w:num>
  <w:num w:numId="20" w16cid:durableId="953974747">
    <w:abstractNumId w:val="0"/>
  </w:num>
  <w:num w:numId="21" w16cid:durableId="284432661">
    <w:abstractNumId w:val="3"/>
  </w:num>
  <w:num w:numId="22" w16cid:durableId="281229784">
    <w:abstractNumId w:val="8"/>
  </w:num>
  <w:num w:numId="23" w16cid:durableId="1879195631">
    <w:abstractNumId w:val="12"/>
  </w:num>
  <w:num w:numId="24" w16cid:durableId="326788700">
    <w:abstractNumId w:val="29"/>
  </w:num>
  <w:num w:numId="25" w16cid:durableId="2057118711">
    <w:abstractNumId w:val="22"/>
  </w:num>
  <w:num w:numId="26" w16cid:durableId="1917670025">
    <w:abstractNumId w:val="4"/>
  </w:num>
  <w:num w:numId="27" w16cid:durableId="2101216521">
    <w:abstractNumId w:val="16"/>
  </w:num>
  <w:num w:numId="28" w16cid:durableId="845560651">
    <w:abstractNumId w:val="13"/>
  </w:num>
  <w:num w:numId="29" w16cid:durableId="1763449000">
    <w:abstractNumId w:val="11"/>
  </w:num>
  <w:num w:numId="30" w16cid:durableId="565381382">
    <w:abstractNumId w:val="2"/>
  </w:num>
  <w:num w:numId="31" w16cid:durableId="523448333">
    <w:abstractNumId w:val="25"/>
  </w:num>
  <w:num w:numId="32" w16cid:durableId="1026443946">
    <w:abstractNumId w:val="20"/>
  </w:num>
  <w:num w:numId="33" w16cid:durableId="1532183503">
    <w:abstractNumId w:val="24"/>
  </w:num>
  <w:num w:numId="34" w16cid:durableId="1043212326">
    <w:abstractNumId w:val="18"/>
  </w:num>
  <w:num w:numId="35" w16cid:durableId="1723944866">
    <w:abstractNumId w:val="28"/>
  </w:num>
  <w:num w:numId="36" w16cid:durableId="1778719803">
    <w:abstractNumId w:val="6"/>
  </w:num>
  <w:num w:numId="37" w16cid:durableId="68586189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activeWritingStyle w:appName="MSWord" w:lang="es-MX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78E"/>
    <w:rsid w:val="0000043F"/>
    <w:rsid w:val="00000BEA"/>
    <w:rsid w:val="00000E38"/>
    <w:rsid w:val="00001000"/>
    <w:rsid w:val="000011D7"/>
    <w:rsid w:val="0000180F"/>
    <w:rsid w:val="00002466"/>
    <w:rsid w:val="00002665"/>
    <w:rsid w:val="000027BD"/>
    <w:rsid w:val="00002B26"/>
    <w:rsid w:val="00003C25"/>
    <w:rsid w:val="00003C68"/>
    <w:rsid w:val="00004291"/>
    <w:rsid w:val="0000458A"/>
    <w:rsid w:val="00004AAE"/>
    <w:rsid w:val="000050C6"/>
    <w:rsid w:val="00005940"/>
    <w:rsid w:val="0000605D"/>
    <w:rsid w:val="000063CC"/>
    <w:rsid w:val="00006659"/>
    <w:rsid w:val="00006B5A"/>
    <w:rsid w:val="0000771B"/>
    <w:rsid w:val="000078B1"/>
    <w:rsid w:val="00007921"/>
    <w:rsid w:val="00007981"/>
    <w:rsid w:val="00007A1A"/>
    <w:rsid w:val="000102E0"/>
    <w:rsid w:val="00010635"/>
    <w:rsid w:val="00010A59"/>
    <w:rsid w:val="000110FE"/>
    <w:rsid w:val="000112A7"/>
    <w:rsid w:val="0001151F"/>
    <w:rsid w:val="00011840"/>
    <w:rsid w:val="00011AC0"/>
    <w:rsid w:val="00011BD3"/>
    <w:rsid w:val="00012278"/>
    <w:rsid w:val="000124BB"/>
    <w:rsid w:val="00012A27"/>
    <w:rsid w:val="00012E16"/>
    <w:rsid w:val="0001302A"/>
    <w:rsid w:val="000132A4"/>
    <w:rsid w:val="00013319"/>
    <w:rsid w:val="00013441"/>
    <w:rsid w:val="00013E55"/>
    <w:rsid w:val="00014418"/>
    <w:rsid w:val="0001447E"/>
    <w:rsid w:val="000144ED"/>
    <w:rsid w:val="00014FBD"/>
    <w:rsid w:val="000151C1"/>
    <w:rsid w:val="00015302"/>
    <w:rsid w:val="00016590"/>
    <w:rsid w:val="000165EA"/>
    <w:rsid w:val="00016B4E"/>
    <w:rsid w:val="00016D3A"/>
    <w:rsid w:val="0001718D"/>
    <w:rsid w:val="000176AC"/>
    <w:rsid w:val="00020CF1"/>
    <w:rsid w:val="00021432"/>
    <w:rsid w:val="00021492"/>
    <w:rsid w:val="000216A3"/>
    <w:rsid w:val="00021D46"/>
    <w:rsid w:val="000228C4"/>
    <w:rsid w:val="00022CA3"/>
    <w:rsid w:val="0002323C"/>
    <w:rsid w:val="00023685"/>
    <w:rsid w:val="00023A01"/>
    <w:rsid w:val="000256DD"/>
    <w:rsid w:val="000260EE"/>
    <w:rsid w:val="00026B3C"/>
    <w:rsid w:val="00026B52"/>
    <w:rsid w:val="00030480"/>
    <w:rsid w:val="0003065F"/>
    <w:rsid w:val="00030D10"/>
    <w:rsid w:val="00031231"/>
    <w:rsid w:val="000314D3"/>
    <w:rsid w:val="00031BCF"/>
    <w:rsid w:val="00031C7B"/>
    <w:rsid w:val="00031CB0"/>
    <w:rsid w:val="00032B16"/>
    <w:rsid w:val="00032E8F"/>
    <w:rsid w:val="00033603"/>
    <w:rsid w:val="00033681"/>
    <w:rsid w:val="00033A14"/>
    <w:rsid w:val="00033AD7"/>
    <w:rsid w:val="0003447A"/>
    <w:rsid w:val="00034BC3"/>
    <w:rsid w:val="000350A7"/>
    <w:rsid w:val="000353F3"/>
    <w:rsid w:val="00035600"/>
    <w:rsid w:val="000356E8"/>
    <w:rsid w:val="00035B2D"/>
    <w:rsid w:val="00035DA7"/>
    <w:rsid w:val="000361EF"/>
    <w:rsid w:val="00036D72"/>
    <w:rsid w:val="00037089"/>
    <w:rsid w:val="00037177"/>
    <w:rsid w:val="000374FA"/>
    <w:rsid w:val="00037CC4"/>
    <w:rsid w:val="000402AD"/>
    <w:rsid w:val="0004066E"/>
    <w:rsid w:val="00040F75"/>
    <w:rsid w:val="00041FF7"/>
    <w:rsid w:val="00042036"/>
    <w:rsid w:val="0004225C"/>
    <w:rsid w:val="0004278E"/>
    <w:rsid w:val="00043535"/>
    <w:rsid w:val="00043B32"/>
    <w:rsid w:val="00043E2B"/>
    <w:rsid w:val="00044268"/>
    <w:rsid w:val="00044296"/>
    <w:rsid w:val="00044699"/>
    <w:rsid w:val="00044700"/>
    <w:rsid w:val="00044C5E"/>
    <w:rsid w:val="0004548F"/>
    <w:rsid w:val="0004596A"/>
    <w:rsid w:val="00045AF1"/>
    <w:rsid w:val="00045E9B"/>
    <w:rsid w:val="00045F3A"/>
    <w:rsid w:val="00046139"/>
    <w:rsid w:val="000461A9"/>
    <w:rsid w:val="00046347"/>
    <w:rsid w:val="000465BF"/>
    <w:rsid w:val="00046808"/>
    <w:rsid w:val="00046822"/>
    <w:rsid w:val="00046AB6"/>
    <w:rsid w:val="00046D06"/>
    <w:rsid w:val="000471CD"/>
    <w:rsid w:val="0004735D"/>
    <w:rsid w:val="0004777C"/>
    <w:rsid w:val="00047D99"/>
    <w:rsid w:val="00047DA7"/>
    <w:rsid w:val="000501E0"/>
    <w:rsid w:val="00050934"/>
    <w:rsid w:val="00050FB5"/>
    <w:rsid w:val="000513F0"/>
    <w:rsid w:val="00051C72"/>
    <w:rsid w:val="00051D1C"/>
    <w:rsid w:val="00051D9E"/>
    <w:rsid w:val="0005292A"/>
    <w:rsid w:val="00052F04"/>
    <w:rsid w:val="00052F1E"/>
    <w:rsid w:val="000536D2"/>
    <w:rsid w:val="00053B2C"/>
    <w:rsid w:val="00053E08"/>
    <w:rsid w:val="00053EB7"/>
    <w:rsid w:val="00054674"/>
    <w:rsid w:val="00054A4F"/>
    <w:rsid w:val="00054F88"/>
    <w:rsid w:val="00055047"/>
    <w:rsid w:val="0005557A"/>
    <w:rsid w:val="00055B54"/>
    <w:rsid w:val="00055DB8"/>
    <w:rsid w:val="00056397"/>
    <w:rsid w:val="00056F51"/>
    <w:rsid w:val="000573F5"/>
    <w:rsid w:val="00057F37"/>
    <w:rsid w:val="000602B0"/>
    <w:rsid w:val="0006056C"/>
    <w:rsid w:val="00060E0D"/>
    <w:rsid w:val="000619A0"/>
    <w:rsid w:val="000621E0"/>
    <w:rsid w:val="0006228A"/>
    <w:rsid w:val="00063614"/>
    <w:rsid w:val="00063838"/>
    <w:rsid w:val="0006409D"/>
    <w:rsid w:val="0006433F"/>
    <w:rsid w:val="000646BA"/>
    <w:rsid w:val="00064718"/>
    <w:rsid w:val="00064BBC"/>
    <w:rsid w:val="00064E9D"/>
    <w:rsid w:val="00064FDB"/>
    <w:rsid w:val="00065106"/>
    <w:rsid w:val="000651F1"/>
    <w:rsid w:val="00065358"/>
    <w:rsid w:val="000654F8"/>
    <w:rsid w:val="00065708"/>
    <w:rsid w:val="00065A07"/>
    <w:rsid w:val="00065BC1"/>
    <w:rsid w:val="00066394"/>
    <w:rsid w:val="00066638"/>
    <w:rsid w:val="00066DA7"/>
    <w:rsid w:val="00066EA7"/>
    <w:rsid w:val="00066FA4"/>
    <w:rsid w:val="0007012A"/>
    <w:rsid w:val="0007017F"/>
    <w:rsid w:val="00070431"/>
    <w:rsid w:val="000707FF"/>
    <w:rsid w:val="00070864"/>
    <w:rsid w:val="00070F67"/>
    <w:rsid w:val="0007145A"/>
    <w:rsid w:val="00071F33"/>
    <w:rsid w:val="000725AC"/>
    <w:rsid w:val="00072B18"/>
    <w:rsid w:val="000730F3"/>
    <w:rsid w:val="00073491"/>
    <w:rsid w:val="000739D2"/>
    <w:rsid w:val="00073EF4"/>
    <w:rsid w:val="000749E4"/>
    <w:rsid w:val="00075097"/>
    <w:rsid w:val="000753EC"/>
    <w:rsid w:val="0007567F"/>
    <w:rsid w:val="00075B3A"/>
    <w:rsid w:val="00075DEC"/>
    <w:rsid w:val="00076234"/>
    <w:rsid w:val="000767F7"/>
    <w:rsid w:val="00076982"/>
    <w:rsid w:val="00076C65"/>
    <w:rsid w:val="00076EE9"/>
    <w:rsid w:val="0007756D"/>
    <w:rsid w:val="00077C46"/>
    <w:rsid w:val="00077FCE"/>
    <w:rsid w:val="0008027F"/>
    <w:rsid w:val="0008064B"/>
    <w:rsid w:val="0008084D"/>
    <w:rsid w:val="0008086E"/>
    <w:rsid w:val="00081034"/>
    <w:rsid w:val="000814ED"/>
    <w:rsid w:val="0008175A"/>
    <w:rsid w:val="0008195B"/>
    <w:rsid w:val="00081E62"/>
    <w:rsid w:val="00082623"/>
    <w:rsid w:val="000826F7"/>
    <w:rsid w:val="00082F11"/>
    <w:rsid w:val="0008325D"/>
    <w:rsid w:val="000834DD"/>
    <w:rsid w:val="000844D1"/>
    <w:rsid w:val="00084687"/>
    <w:rsid w:val="00084956"/>
    <w:rsid w:val="00084A57"/>
    <w:rsid w:val="00084BED"/>
    <w:rsid w:val="00084EDB"/>
    <w:rsid w:val="00084FF2"/>
    <w:rsid w:val="00085229"/>
    <w:rsid w:val="0008524D"/>
    <w:rsid w:val="0008540C"/>
    <w:rsid w:val="000856E9"/>
    <w:rsid w:val="00085A87"/>
    <w:rsid w:val="00086295"/>
    <w:rsid w:val="00086BD6"/>
    <w:rsid w:val="0008756B"/>
    <w:rsid w:val="00087DB7"/>
    <w:rsid w:val="0009025D"/>
    <w:rsid w:val="00090B9C"/>
    <w:rsid w:val="00090C93"/>
    <w:rsid w:val="00090D7B"/>
    <w:rsid w:val="00091313"/>
    <w:rsid w:val="00091474"/>
    <w:rsid w:val="000915F7"/>
    <w:rsid w:val="00091663"/>
    <w:rsid w:val="0009174C"/>
    <w:rsid w:val="00091BD5"/>
    <w:rsid w:val="00092764"/>
    <w:rsid w:val="0009292F"/>
    <w:rsid w:val="00092C6C"/>
    <w:rsid w:val="00092F4C"/>
    <w:rsid w:val="0009425D"/>
    <w:rsid w:val="00094496"/>
    <w:rsid w:val="000950E7"/>
    <w:rsid w:val="00095103"/>
    <w:rsid w:val="00095360"/>
    <w:rsid w:val="000955AA"/>
    <w:rsid w:val="000957BC"/>
    <w:rsid w:val="00095D92"/>
    <w:rsid w:val="0009618D"/>
    <w:rsid w:val="00096737"/>
    <w:rsid w:val="0009675B"/>
    <w:rsid w:val="00096F53"/>
    <w:rsid w:val="00097C0A"/>
    <w:rsid w:val="00097CF2"/>
    <w:rsid w:val="000A0344"/>
    <w:rsid w:val="000A0823"/>
    <w:rsid w:val="000A08B4"/>
    <w:rsid w:val="000A158D"/>
    <w:rsid w:val="000A21D6"/>
    <w:rsid w:val="000A2E4E"/>
    <w:rsid w:val="000A2F4F"/>
    <w:rsid w:val="000A31EF"/>
    <w:rsid w:val="000A3228"/>
    <w:rsid w:val="000A3354"/>
    <w:rsid w:val="000A372C"/>
    <w:rsid w:val="000A3733"/>
    <w:rsid w:val="000A3BE6"/>
    <w:rsid w:val="000A416E"/>
    <w:rsid w:val="000A43B0"/>
    <w:rsid w:val="000A53E6"/>
    <w:rsid w:val="000A574B"/>
    <w:rsid w:val="000A5B04"/>
    <w:rsid w:val="000A5E2A"/>
    <w:rsid w:val="000A643B"/>
    <w:rsid w:val="000A6BE3"/>
    <w:rsid w:val="000A707A"/>
    <w:rsid w:val="000A78BA"/>
    <w:rsid w:val="000B0710"/>
    <w:rsid w:val="000B0B76"/>
    <w:rsid w:val="000B141E"/>
    <w:rsid w:val="000B1C11"/>
    <w:rsid w:val="000B1D13"/>
    <w:rsid w:val="000B29B8"/>
    <w:rsid w:val="000B2A27"/>
    <w:rsid w:val="000B2F04"/>
    <w:rsid w:val="000B3AF7"/>
    <w:rsid w:val="000B3B73"/>
    <w:rsid w:val="000B4A6A"/>
    <w:rsid w:val="000B50FB"/>
    <w:rsid w:val="000B515D"/>
    <w:rsid w:val="000B538C"/>
    <w:rsid w:val="000B5A74"/>
    <w:rsid w:val="000B5FA3"/>
    <w:rsid w:val="000B697B"/>
    <w:rsid w:val="000B6AF6"/>
    <w:rsid w:val="000B6B22"/>
    <w:rsid w:val="000C0403"/>
    <w:rsid w:val="000C0AF0"/>
    <w:rsid w:val="000C1051"/>
    <w:rsid w:val="000C13C9"/>
    <w:rsid w:val="000C199E"/>
    <w:rsid w:val="000C1F04"/>
    <w:rsid w:val="000C26A5"/>
    <w:rsid w:val="000C2892"/>
    <w:rsid w:val="000C2B3C"/>
    <w:rsid w:val="000C30D7"/>
    <w:rsid w:val="000C3105"/>
    <w:rsid w:val="000C34DD"/>
    <w:rsid w:val="000C372F"/>
    <w:rsid w:val="000C37BC"/>
    <w:rsid w:val="000C394B"/>
    <w:rsid w:val="000C47FF"/>
    <w:rsid w:val="000C482F"/>
    <w:rsid w:val="000C4992"/>
    <w:rsid w:val="000C5299"/>
    <w:rsid w:val="000C5468"/>
    <w:rsid w:val="000C55CC"/>
    <w:rsid w:val="000C5852"/>
    <w:rsid w:val="000C5D0E"/>
    <w:rsid w:val="000C6A4A"/>
    <w:rsid w:val="000C6AFD"/>
    <w:rsid w:val="000C7C88"/>
    <w:rsid w:val="000D06FA"/>
    <w:rsid w:val="000D0DDA"/>
    <w:rsid w:val="000D0ED5"/>
    <w:rsid w:val="000D113E"/>
    <w:rsid w:val="000D1169"/>
    <w:rsid w:val="000D15C5"/>
    <w:rsid w:val="000D28A5"/>
    <w:rsid w:val="000D2C1C"/>
    <w:rsid w:val="000D3167"/>
    <w:rsid w:val="000D31C1"/>
    <w:rsid w:val="000D36B2"/>
    <w:rsid w:val="000D38ED"/>
    <w:rsid w:val="000D39FD"/>
    <w:rsid w:val="000D3B51"/>
    <w:rsid w:val="000D3CD1"/>
    <w:rsid w:val="000D45D4"/>
    <w:rsid w:val="000D4773"/>
    <w:rsid w:val="000D480C"/>
    <w:rsid w:val="000D4833"/>
    <w:rsid w:val="000D49D2"/>
    <w:rsid w:val="000D4A88"/>
    <w:rsid w:val="000D4BBC"/>
    <w:rsid w:val="000D4D90"/>
    <w:rsid w:val="000D4E26"/>
    <w:rsid w:val="000D5176"/>
    <w:rsid w:val="000D5E76"/>
    <w:rsid w:val="000D5EDB"/>
    <w:rsid w:val="000D632A"/>
    <w:rsid w:val="000D64C6"/>
    <w:rsid w:val="000D6C0F"/>
    <w:rsid w:val="000D6F1E"/>
    <w:rsid w:val="000D7A95"/>
    <w:rsid w:val="000D7BBD"/>
    <w:rsid w:val="000E03C0"/>
    <w:rsid w:val="000E0654"/>
    <w:rsid w:val="000E075F"/>
    <w:rsid w:val="000E19B3"/>
    <w:rsid w:val="000E1FBA"/>
    <w:rsid w:val="000E2970"/>
    <w:rsid w:val="000E2A06"/>
    <w:rsid w:val="000E30C2"/>
    <w:rsid w:val="000E3505"/>
    <w:rsid w:val="000E3CC1"/>
    <w:rsid w:val="000E44B1"/>
    <w:rsid w:val="000E5331"/>
    <w:rsid w:val="000E5526"/>
    <w:rsid w:val="000E5D6B"/>
    <w:rsid w:val="000E5FE0"/>
    <w:rsid w:val="000E6549"/>
    <w:rsid w:val="000E6D5D"/>
    <w:rsid w:val="000E730C"/>
    <w:rsid w:val="000E7BDC"/>
    <w:rsid w:val="000F02AE"/>
    <w:rsid w:val="000F03F8"/>
    <w:rsid w:val="000F05D5"/>
    <w:rsid w:val="000F07C1"/>
    <w:rsid w:val="000F142E"/>
    <w:rsid w:val="000F1DEB"/>
    <w:rsid w:val="000F32B1"/>
    <w:rsid w:val="000F3491"/>
    <w:rsid w:val="000F3DE6"/>
    <w:rsid w:val="000F44E7"/>
    <w:rsid w:val="000F49F1"/>
    <w:rsid w:val="000F4C41"/>
    <w:rsid w:val="000F4FA7"/>
    <w:rsid w:val="000F536A"/>
    <w:rsid w:val="000F541D"/>
    <w:rsid w:val="000F5AD1"/>
    <w:rsid w:val="000F616F"/>
    <w:rsid w:val="000F630B"/>
    <w:rsid w:val="000F69FA"/>
    <w:rsid w:val="000F6F3B"/>
    <w:rsid w:val="000F7577"/>
    <w:rsid w:val="000F7974"/>
    <w:rsid w:val="000F7ECD"/>
    <w:rsid w:val="000F7FB5"/>
    <w:rsid w:val="00100317"/>
    <w:rsid w:val="00100A8D"/>
    <w:rsid w:val="001011EC"/>
    <w:rsid w:val="00101546"/>
    <w:rsid w:val="001017C1"/>
    <w:rsid w:val="00101E92"/>
    <w:rsid w:val="00101F40"/>
    <w:rsid w:val="00102532"/>
    <w:rsid w:val="00103847"/>
    <w:rsid w:val="00103913"/>
    <w:rsid w:val="0010466B"/>
    <w:rsid w:val="0010490A"/>
    <w:rsid w:val="00105234"/>
    <w:rsid w:val="0010594A"/>
    <w:rsid w:val="00105E2B"/>
    <w:rsid w:val="0010619C"/>
    <w:rsid w:val="0010664D"/>
    <w:rsid w:val="00106D09"/>
    <w:rsid w:val="00110510"/>
    <w:rsid w:val="0011076D"/>
    <w:rsid w:val="00110DB1"/>
    <w:rsid w:val="00110DF0"/>
    <w:rsid w:val="00110DF8"/>
    <w:rsid w:val="001114D0"/>
    <w:rsid w:val="00111703"/>
    <w:rsid w:val="00111AA3"/>
    <w:rsid w:val="00111F29"/>
    <w:rsid w:val="00113117"/>
    <w:rsid w:val="0011315C"/>
    <w:rsid w:val="00113348"/>
    <w:rsid w:val="00113404"/>
    <w:rsid w:val="001134B4"/>
    <w:rsid w:val="00113DE8"/>
    <w:rsid w:val="00114195"/>
    <w:rsid w:val="0011424C"/>
    <w:rsid w:val="0011478A"/>
    <w:rsid w:val="00114B56"/>
    <w:rsid w:val="00114B96"/>
    <w:rsid w:val="00114C30"/>
    <w:rsid w:val="00114E47"/>
    <w:rsid w:val="001159B7"/>
    <w:rsid w:val="00115A20"/>
    <w:rsid w:val="00115A59"/>
    <w:rsid w:val="00115F12"/>
    <w:rsid w:val="00116647"/>
    <w:rsid w:val="00116F84"/>
    <w:rsid w:val="00117228"/>
    <w:rsid w:val="0011739E"/>
    <w:rsid w:val="00117B67"/>
    <w:rsid w:val="00117D7A"/>
    <w:rsid w:val="00120112"/>
    <w:rsid w:val="00120E07"/>
    <w:rsid w:val="00120EA1"/>
    <w:rsid w:val="00120EBB"/>
    <w:rsid w:val="0012120B"/>
    <w:rsid w:val="0012181E"/>
    <w:rsid w:val="001218AA"/>
    <w:rsid w:val="00122048"/>
    <w:rsid w:val="001228A0"/>
    <w:rsid w:val="00122C28"/>
    <w:rsid w:val="00123EFF"/>
    <w:rsid w:val="001241F7"/>
    <w:rsid w:val="00124D1A"/>
    <w:rsid w:val="00125000"/>
    <w:rsid w:val="001251AF"/>
    <w:rsid w:val="00125654"/>
    <w:rsid w:val="00125D0D"/>
    <w:rsid w:val="00125D9D"/>
    <w:rsid w:val="001263E8"/>
    <w:rsid w:val="00127810"/>
    <w:rsid w:val="001301E6"/>
    <w:rsid w:val="001304F2"/>
    <w:rsid w:val="00130C4C"/>
    <w:rsid w:val="001313EB"/>
    <w:rsid w:val="001319AC"/>
    <w:rsid w:val="00131FF4"/>
    <w:rsid w:val="0013222E"/>
    <w:rsid w:val="00132574"/>
    <w:rsid w:val="00134904"/>
    <w:rsid w:val="001349AB"/>
    <w:rsid w:val="00134F4E"/>
    <w:rsid w:val="00134FA4"/>
    <w:rsid w:val="00134FB0"/>
    <w:rsid w:val="001350AC"/>
    <w:rsid w:val="001352EC"/>
    <w:rsid w:val="00135E0B"/>
    <w:rsid w:val="00136118"/>
    <w:rsid w:val="001361A8"/>
    <w:rsid w:val="001365A5"/>
    <w:rsid w:val="00136682"/>
    <w:rsid w:val="001368CC"/>
    <w:rsid w:val="001372CA"/>
    <w:rsid w:val="00137AFD"/>
    <w:rsid w:val="001400BC"/>
    <w:rsid w:val="0014012A"/>
    <w:rsid w:val="00140AD8"/>
    <w:rsid w:val="00140BE4"/>
    <w:rsid w:val="001411DE"/>
    <w:rsid w:val="0014138E"/>
    <w:rsid w:val="00141399"/>
    <w:rsid w:val="00141A0B"/>
    <w:rsid w:val="00141AF4"/>
    <w:rsid w:val="00142812"/>
    <w:rsid w:val="00142E09"/>
    <w:rsid w:val="0014327C"/>
    <w:rsid w:val="0014377B"/>
    <w:rsid w:val="00143C86"/>
    <w:rsid w:val="00143D3A"/>
    <w:rsid w:val="00145F13"/>
    <w:rsid w:val="00145F65"/>
    <w:rsid w:val="001460E0"/>
    <w:rsid w:val="00146902"/>
    <w:rsid w:val="0014692B"/>
    <w:rsid w:val="00146BD8"/>
    <w:rsid w:val="00146DFA"/>
    <w:rsid w:val="0015018D"/>
    <w:rsid w:val="00150228"/>
    <w:rsid w:val="001502C3"/>
    <w:rsid w:val="001504E8"/>
    <w:rsid w:val="00150536"/>
    <w:rsid w:val="00150961"/>
    <w:rsid w:val="00151492"/>
    <w:rsid w:val="00151CA5"/>
    <w:rsid w:val="00152838"/>
    <w:rsid w:val="0015305D"/>
    <w:rsid w:val="001533B2"/>
    <w:rsid w:val="001534CA"/>
    <w:rsid w:val="0015369A"/>
    <w:rsid w:val="0015386A"/>
    <w:rsid w:val="001540F9"/>
    <w:rsid w:val="0015428B"/>
    <w:rsid w:val="001544BA"/>
    <w:rsid w:val="00154E90"/>
    <w:rsid w:val="001557A9"/>
    <w:rsid w:val="00155878"/>
    <w:rsid w:val="0015599D"/>
    <w:rsid w:val="00155A36"/>
    <w:rsid w:val="0015755C"/>
    <w:rsid w:val="001600C9"/>
    <w:rsid w:val="00160308"/>
    <w:rsid w:val="0016052B"/>
    <w:rsid w:val="00160957"/>
    <w:rsid w:val="00160B56"/>
    <w:rsid w:val="0016159C"/>
    <w:rsid w:val="0016175D"/>
    <w:rsid w:val="00161833"/>
    <w:rsid w:val="00161E62"/>
    <w:rsid w:val="00162331"/>
    <w:rsid w:val="00162393"/>
    <w:rsid w:val="00162797"/>
    <w:rsid w:val="00162A20"/>
    <w:rsid w:val="00164CD1"/>
    <w:rsid w:val="00165299"/>
    <w:rsid w:val="001655BD"/>
    <w:rsid w:val="00165810"/>
    <w:rsid w:val="00165E36"/>
    <w:rsid w:val="0016614B"/>
    <w:rsid w:val="001665FD"/>
    <w:rsid w:val="00167204"/>
    <w:rsid w:val="00167A72"/>
    <w:rsid w:val="0017080F"/>
    <w:rsid w:val="00170972"/>
    <w:rsid w:val="00170BD4"/>
    <w:rsid w:val="001711E3"/>
    <w:rsid w:val="00171F36"/>
    <w:rsid w:val="00172464"/>
    <w:rsid w:val="00172600"/>
    <w:rsid w:val="00172614"/>
    <w:rsid w:val="001727D0"/>
    <w:rsid w:val="00172AA4"/>
    <w:rsid w:val="0017308E"/>
    <w:rsid w:val="00173309"/>
    <w:rsid w:val="0017357E"/>
    <w:rsid w:val="001735A8"/>
    <w:rsid w:val="00173881"/>
    <w:rsid w:val="001740E5"/>
    <w:rsid w:val="00174587"/>
    <w:rsid w:val="001745BA"/>
    <w:rsid w:val="0017474C"/>
    <w:rsid w:val="00174783"/>
    <w:rsid w:val="00175C53"/>
    <w:rsid w:val="00175CF4"/>
    <w:rsid w:val="001763FA"/>
    <w:rsid w:val="001763FC"/>
    <w:rsid w:val="00176592"/>
    <w:rsid w:val="00176E7D"/>
    <w:rsid w:val="00177026"/>
    <w:rsid w:val="00177187"/>
    <w:rsid w:val="001773BC"/>
    <w:rsid w:val="001803C6"/>
    <w:rsid w:val="00180887"/>
    <w:rsid w:val="00180A83"/>
    <w:rsid w:val="001813AB"/>
    <w:rsid w:val="00181414"/>
    <w:rsid w:val="001819C6"/>
    <w:rsid w:val="00181B3E"/>
    <w:rsid w:val="00181B78"/>
    <w:rsid w:val="00181BC9"/>
    <w:rsid w:val="0018211C"/>
    <w:rsid w:val="001821F8"/>
    <w:rsid w:val="00182CBE"/>
    <w:rsid w:val="001831B3"/>
    <w:rsid w:val="001836EA"/>
    <w:rsid w:val="0018459A"/>
    <w:rsid w:val="001845FA"/>
    <w:rsid w:val="0018522B"/>
    <w:rsid w:val="00185355"/>
    <w:rsid w:val="001854A8"/>
    <w:rsid w:val="001857E7"/>
    <w:rsid w:val="00185BB9"/>
    <w:rsid w:val="00185D40"/>
    <w:rsid w:val="00185D70"/>
    <w:rsid w:val="00186127"/>
    <w:rsid w:val="00186C17"/>
    <w:rsid w:val="0018749B"/>
    <w:rsid w:val="00190180"/>
    <w:rsid w:val="00190A43"/>
    <w:rsid w:val="00190D0B"/>
    <w:rsid w:val="0019118A"/>
    <w:rsid w:val="0019127A"/>
    <w:rsid w:val="0019127F"/>
    <w:rsid w:val="001912FB"/>
    <w:rsid w:val="00191608"/>
    <w:rsid w:val="00191664"/>
    <w:rsid w:val="00192065"/>
    <w:rsid w:val="001921B4"/>
    <w:rsid w:val="001941AA"/>
    <w:rsid w:val="00194910"/>
    <w:rsid w:val="00194C81"/>
    <w:rsid w:val="00194F73"/>
    <w:rsid w:val="00195EC2"/>
    <w:rsid w:val="00195F99"/>
    <w:rsid w:val="001A016C"/>
    <w:rsid w:val="001A0422"/>
    <w:rsid w:val="001A0556"/>
    <w:rsid w:val="001A102F"/>
    <w:rsid w:val="001A1685"/>
    <w:rsid w:val="001A1A27"/>
    <w:rsid w:val="001A1ED0"/>
    <w:rsid w:val="001A2B12"/>
    <w:rsid w:val="001A35A6"/>
    <w:rsid w:val="001A368A"/>
    <w:rsid w:val="001A3832"/>
    <w:rsid w:val="001A3963"/>
    <w:rsid w:val="001A41DF"/>
    <w:rsid w:val="001A43F5"/>
    <w:rsid w:val="001A4479"/>
    <w:rsid w:val="001A4E0E"/>
    <w:rsid w:val="001A4E8C"/>
    <w:rsid w:val="001A4EF7"/>
    <w:rsid w:val="001A4F6E"/>
    <w:rsid w:val="001A5ABD"/>
    <w:rsid w:val="001A5CE0"/>
    <w:rsid w:val="001A60E2"/>
    <w:rsid w:val="001A69F0"/>
    <w:rsid w:val="001A6B53"/>
    <w:rsid w:val="001A79AA"/>
    <w:rsid w:val="001A7F95"/>
    <w:rsid w:val="001B07B0"/>
    <w:rsid w:val="001B0992"/>
    <w:rsid w:val="001B0AC4"/>
    <w:rsid w:val="001B1120"/>
    <w:rsid w:val="001B15E2"/>
    <w:rsid w:val="001B163A"/>
    <w:rsid w:val="001B1BB9"/>
    <w:rsid w:val="001B253D"/>
    <w:rsid w:val="001B277C"/>
    <w:rsid w:val="001B2C6A"/>
    <w:rsid w:val="001B2F19"/>
    <w:rsid w:val="001B2FB9"/>
    <w:rsid w:val="001B35ED"/>
    <w:rsid w:val="001B369D"/>
    <w:rsid w:val="001B3B3D"/>
    <w:rsid w:val="001B450E"/>
    <w:rsid w:val="001B46DB"/>
    <w:rsid w:val="001B4E18"/>
    <w:rsid w:val="001B4F75"/>
    <w:rsid w:val="001B5C28"/>
    <w:rsid w:val="001B5DDB"/>
    <w:rsid w:val="001B6008"/>
    <w:rsid w:val="001B62AB"/>
    <w:rsid w:val="001B62D3"/>
    <w:rsid w:val="001B74BE"/>
    <w:rsid w:val="001B74F4"/>
    <w:rsid w:val="001B75DC"/>
    <w:rsid w:val="001C0136"/>
    <w:rsid w:val="001C0431"/>
    <w:rsid w:val="001C06EF"/>
    <w:rsid w:val="001C0A6E"/>
    <w:rsid w:val="001C0AD1"/>
    <w:rsid w:val="001C0BCC"/>
    <w:rsid w:val="001C117D"/>
    <w:rsid w:val="001C1F9C"/>
    <w:rsid w:val="001C226A"/>
    <w:rsid w:val="001C236E"/>
    <w:rsid w:val="001C29E7"/>
    <w:rsid w:val="001C2DB6"/>
    <w:rsid w:val="001C32C6"/>
    <w:rsid w:val="001C3744"/>
    <w:rsid w:val="001C3E2D"/>
    <w:rsid w:val="001C414A"/>
    <w:rsid w:val="001C41E8"/>
    <w:rsid w:val="001C48C7"/>
    <w:rsid w:val="001C4A9E"/>
    <w:rsid w:val="001C52E0"/>
    <w:rsid w:val="001C6CAB"/>
    <w:rsid w:val="001C6CC1"/>
    <w:rsid w:val="001C7130"/>
    <w:rsid w:val="001C7E70"/>
    <w:rsid w:val="001D0068"/>
    <w:rsid w:val="001D01C6"/>
    <w:rsid w:val="001D092F"/>
    <w:rsid w:val="001D0D8F"/>
    <w:rsid w:val="001D19B6"/>
    <w:rsid w:val="001D1AEF"/>
    <w:rsid w:val="001D244E"/>
    <w:rsid w:val="001D24F1"/>
    <w:rsid w:val="001D2AD6"/>
    <w:rsid w:val="001D3AD1"/>
    <w:rsid w:val="001D478B"/>
    <w:rsid w:val="001D4970"/>
    <w:rsid w:val="001D4C77"/>
    <w:rsid w:val="001D4DF4"/>
    <w:rsid w:val="001D4F4D"/>
    <w:rsid w:val="001D5842"/>
    <w:rsid w:val="001D5F02"/>
    <w:rsid w:val="001D6186"/>
    <w:rsid w:val="001D62AF"/>
    <w:rsid w:val="001D637E"/>
    <w:rsid w:val="001D6652"/>
    <w:rsid w:val="001D69E5"/>
    <w:rsid w:val="001D6B3D"/>
    <w:rsid w:val="001D7104"/>
    <w:rsid w:val="001D7366"/>
    <w:rsid w:val="001E075F"/>
    <w:rsid w:val="001E0933"/>
    <w:rsid w:val="001E14E8"/>
    <w:rsid w:val="001E1627"/>
    <w:rsid w:val="001E18BD"/>
    <w:rsid w:val="001E18EB"/>
    <w:rsid w:val="001E1AC0"/>
    <w:rsid w:val="001E1B8D"/>
    <w:rsid w:val="001E1DBA"/>
    <w:rsid w:val="001E1EF2"/>
    <w:rsid w:val="001E290B"/>
    <w:rsid w:val="001E331C"/>
    <w:rsid w:val="001E385F"/>
    <w:rsid w:val="001E39E4"/>
    <w:rsid w:val="001E4161"/>
    <w:rsid w:val="001E490C"/>
    <w:rsid w:val="001E4C68"/>
    <w:rsid w:val="001E4D20"/>
    <w:rsid w:val="001E50FD"/>
    <w:rsid w:val="001E5310"/>
    <w:rsid w:val="001E59DC"/>
    <w:rsid w:val="001E5B24"/>
    <w:rsid w:val="001E5DD7"/>
    <w:rsid w:val="001E5EEE"/>
    <w:rsid w:val="001E692A"/>
    <w:rsid w:val="001E7358"/>
    <w:rsid w:val="001E7BE3"/>
    <w:rsid w:val="001E7C72"/>
    <w:rsid w:val="001E7EDD"/>
    <w:rsid w:val="001F02CD"/>
    <w:rsid w:val="001F0774"/>
    <w:rsid w:val="001F0B7F"/>
    <w:rsid w:val="001F0CD0"/>
    <w:rsid w:val="001F0F71"/>
    <w:rsid w:val="001F105A"/>
    <w:rsid w:val="001F19D1"/>
    <w:rsid w:val="001F1B69"/>
    <w:rsid w:val="001F1D9A"/>
    <w:rsid w:val="001F2740"/>
    <w:rsid w:val="001F27FA"/>
    <w:rsid w:val="001F2C3A"/>
    <w:rsid w:val="001F3531"/>
    <w:rsid w:val="001F3696"/>
    <w:rsid w:val="001F42FF"/>
    <w:rsid w:val="001F43B8"/>
    <w:rsid w:val="001F44B4"/>
    <w:rsid w:val="001F44D3"/>
    <w:rsid w:val="001F4510"/>
    <w:rsid w:val="001F46E5"/>
    <w:rsid w:val="001F5639"/>
    <w:rsid w:val="001F58D3"/>
    <w:rsid w:val="001F64D8"/>
    <w:rsid w:val="001F65A4"/>
    <w:rsid w:val="001F65E0"/>
    <w:rsid w:val="001F6EE3"/>
    <w:rsid w:val="001F7362"/>
    <w:rsid w:val="001F73B0"/>
    <w:rsid w:val="001F7AE9"/>
    <w:rsid w:val="001F7CFD"/>
    <w:rsid w:val="002011D5"/>
    <w:rsid w:val="00201805"/>
    <w:rsid w:val="00201C2D"/>
    <w:rsid w:val="00202299"/>
    <w:rsid w:val="002022B6"/>
    <w:rsid w:val="00203367"/>
    <w:rsid w:val="00203F69"/>
    <w:rsid w:val="00204438"/>
    <w:rsid w:val="00204A44"/>
    <w:rsid w:val="00204C45"/>
    <w:rsid w:val="00205F72"/>
    <w:rsid w:val="0020608F"/>
    <w:rsid w:val="00206147"/>
    <w:rsid w:val="002064F3"/>
    <w:rsid w:val="002069A8"/>
    <w:rsid w:val="00206A60"/>
    <w:rsid w:val="00206EE7"/>
    <w:rsid w:val="00206F75"/>
    <w:rsid w:val="0020789A"/>
    <w:rsid w:val="00207C83"/>
    <w:rsid w:val="00210869"/>
    <w:rsid w:val="002116AD"/>
    <w:rsid w:val="00211999"/>
    <w:rsid w:val="002123A4"/>
    <w:rsid w:val="002126CD"/>
    <w:rsid w:val="002130C4"/>
    <w:rsid w:val="00213773"/>
    <w:rsid w:val="00213B0E"/>
    <w:rsid w:val="00213CBC"/>
    <w:rsid w:val="002141FB"/>
    <w:rsid w:val="002146CA"/>
    <w:rsid w:val="00214733"/>
    <w:rsid w:val="002147D6"/>
    <w:rsid w:val="002151C5"/>
    <w:rsid w:val="0021575B"/>
    <w:rsid w:val="00215783"/>
    <w:rsid w:val="002160A3"/>
    <w:rsid w:val="002163D6"/>
    <w:rsid w:val="0021669B"/>
    <w:rsid w:val="00216876"/>
    <w:rsid w:val="00217240"/>
    <w:rsid w:val="0022018A"/>
    <w:rsid w:val="00220ADA"/>
    <w:rsid w:val="00220B7B"/>
    <w:rsid w:val="00220CB9"/>
    <w:rsid w:val="00220EAF"/>
    <w:rsid w:val="0022162D"/>
    <w:rsid w:val="0022180E"/>
    <w:rsid w:val="002219BE"/>
    <w:rsid w:val="00221A42"/>
    <w:rsid w:val="002220BA"/>
    <w:rsid w:val="002227B3"/>
    <w:rsid w:val="00222CE3"/>
    <w:rsid w:val="002235D7"/>
    <w:rsid w:val="002239B6"/>
    <w:rsid w:val="002239C4"/>
    <w:rsid w:val="00224617"/>
    <w:rsid w:val="00224DEF"/>
    <w:rsid w:val="00225591"/>
    <w:rsid w:val="00225690"/>
    <w:rsid w:val="0022574F"/>
    <w:rsid w:val="0022593A"/>
    <w:rsid w:val="00225B52"/>
    <w:rsid w:val="00225CE3"/>
    <w:rsid w:val="002260D7"/>
    <w:rsid w:val="00226B17"/>
    <w:rsid w:val="0022712B"/>
    <w:rsid w:val="0022730F"/>
    <w:rsid w:val="00227340"/>
    <w:rsid w:val="002276A4"/>
    <w:rsid w:val="00227843"/>
    <w:rsid w:val="00227A99"/>
    <w:rsid w:val="00227C8B"/>
    <w:rsid w:val="00230A44"/>
    <w:rsid w:val="00230A52"/>
    <w:rsid w:val="00230FA5"/>
    <w:rsid w:val="00231131"/>
    <w:rsid w:val="0023170E"/>
    <w:rsid w:val="00231839"/>
    <w:rsid w:val="0023262B"/>
    <w:rsid w:val="00232A4E"/>
    <w:rsid w:val="00233618"/>
    <w:rsid w:val="00233A7D"/>
    <w:rsid w:val="0023482B"/>
    <w:rsid w:val="0023482C"/>
    <w:rsid w:val="00234898"/>
    <w:rsid w:val="00234AA4"/>
    <w:rsid w:val="00234C7F"/>
    <w:rsid w:val="00234E62"/>
    <w:rsid w:val="00234F8F"/>
    <w:rsid w:val="0023658F"/>
    <w:rsid w:val="00236872"/>
    <w:rsid w:val="00236890"/>
    <w:rsid w:val="002368C0"/>
    <w:rsid w:val="00236CC2"/>
    <w:rsid w:val="00236CDE"/>
    <w:rsid w:val="0023763A"/>
    <w:rsid w:val="00237D7D"/>
    <w:rsid w:val="002404D1"/>
    <w:rsid w:val="002405C8"/>
    <w:rsid w:val="00240C64"/>
    <w:rsid w:val="00240ECB"/>
    <w:rsid w:val="002415DA"/>
    <w:rsid w:val="00241857"/>
    <w:rsid w:val="0024285E"/>
    <w:rsid w:val="00242E40"/>
    <w:rsid w:val="00242F79"/>
    <w:rsid w:val="00242FA8"/>
    <w:rsid w:val="0024310E"/>
    <w:rsid w:val="00243204"/>
    <w:rsid w:val="002438D4"/>
    <w:rsid w:val="00243AC5"/>
    <w:rsid w:val="0024405D"/>
    <w:rsid w:val="00244516"/>
    <w:rsid w:val="00244933"/>
    <w:rsid w:val="00244C88"/>
    <w:rsid w:val="00244CF8"/>
    <w:rsid w:val="002454F0"/>
    <w:rsid w:val="0024588E"/>
    <w:rsid w:val="00245A39"/>
    <w:rsid w:val="00245B9E"/>
    <w:rsid w:val="00245D5D"/>
    <w:rsid w:val="002465AC"/>
    <w:rsid w:val="002465EC"/>
    <w:rsid w:val="00246614"/>
    <w:rsid w:val="00246907"/>
    <w:rsid w:val="00246C0E"/>
    <w:rsid w:val="00246EC9"/>
    <w:rsid w:val="00246FE9"/>
    <w:rsid w:val="00247108"/>
    <w:rsid w:val="00247130"/>
    <w:rsid w:val="0024723E"/>
    <w:rsid w:val="00247760"/>
    <w:rsid w:val="00247E6F"/>
    <w:rsid w:val="00247FD9"/>
    <w:rsid w:val="0025003A"/>
    <w:rsid w:val="00250260"/>
    <w:rsid w:val="00250334"/>
    <w:rsid w:val="00250BD1"/>
    <w:rsid w:val="00250FD5"/>
    <w:rsid w:val="00251167"/>
    <w:rsid w:val="002511BA"/>
    <w:rsid w:val="002517FD"/>
    <w:rsid w:val="00252456"/>
    <w:rsid w:val="002526B9"/>
    <w:rsid w:val="00252DD3"/>
    <w:rsid w:val="0025394F"/>
    <w:rsid w:val="00253B97"/>
    <w:rsid w:val="0025449D"/>
    <w:rsid w:val="002544CB"/>
    <w:rsid w:val="00254724"/>
    <w:rsid w:val="0025523F"/>
    <w:rsid w:val="00255D8E"/>
    <w:rsid w:val="00256584"/>
    <w:rsid w:val="00256C48"/>
    <w:rsid w:val="00256EF8"/>
    <w:rsid w:val="002570D5"/>
    <w:rsid w:val="00257177"/>
    <w:rsid w:val="00257730"/>
    <w:rsid w:val="00257803"/>
    <w:rsid w:val="00257935"/>
    <w:rsid w:val="00257AF9"/>
    <w:rsid w:val="00257B74"/>
    <w:rsid w:val="00257CD8"/>
    <w:rsid w:val="002610D8"/>
    <w:rsid w:val="00261A6C"/>
    <w:rsid w:val="00262109"/>
    <w:rsid w:val="002629E2"/>
    <w:rsid w:val="00262BA8"/>
    <w:rsid w:val="00262BC8"/>
    <w:rsid w:val="0026301A"/>
    <w:rsid w:val="002641D9"/>
    <w:rsid w:val="00264382"/>
    <w:rsid w:val="002643C5"/>
    <w:rsid w:val="00264917"/>
    <w:rsid w:val="002651EC"/>
    <w:rsid w:val="00265AEA"/>
    <w:rsid w:val="00265DC2"/>
    <w:rsid w:val="002660D1"/>
    <w:rsid w:val="0026638C"/>
    <w:rsid w:val="002665A1"/>
    <w:rsid w:val="00266F00"/>
    <w:rsid w:val="002670EF"/>
    <w:rsid w:val="002671A2"/>
    <w:rsid w:val="00267A38"/>
    <w:rsid w:val="00267A56"/>
    <w:rsid w:val="00267F5F"/>
    <w:rsid w:val="002701B4"/>
    <w:rsid w:val="0027086F"/>
    <w:rsid w:val="002708B8"/>
    <w:rsid w:val="00270965"/>
    <w:rsid w:val="00270E28"/>
    <w:rsid w:val="00271E5D"/>
    <w:rsid w:val="00272082"/>
    <w:rsid w:val="00272AEB"/>
    <w:rsid w:val="0027349D"/>
    <w:rsid w:val="00273516"/>
    <w:rsid w:val="00273985"/>
    <w:rsid w:val="00273B82"/>
    <w:rsid w:val="00273E7A"/>
    <w:rsid w:val="002742AA"/>
    <w:rsid w:val="00274372"/>
    <w:rsid w:val="0027475A"/>
    <w:rsid w:val="002753BE"/>
    <w:rsid w:val="00275F56"/>
    <w:rsid w:val="002764C4"/>
    <w:rsid w:val="002765B7"/>
    <w:rsid w:val="002765FB"/>
    <w:rsid w:val="00276814"/>
    <w:rsid w:val="002768F3"/>
    <w:rsid w:val="00276EAA"/>
    <w:rsid w:val="00277713"/>
    <w:rsid w:val="00277CFA"/>
    <w:rsid w:val="00277DBC"/>
    <w:rsid w:val="00277F64"/>
    <w:rsid w:val="00280550"/>
    <w:rsid w:val="00281063"/>
    <w:rsid w:val="00281676"/>
    <w:rsid w:val="00281E32"/>
    <w:rsid w:val="00282206"/>
    <w:rsid w:val="00282479"/>
    <w:rsid w:val="0028276E"/>
    <w:rsid w:val="002827F3"/>
    <w:rsid w:val="002828D7"/>
    <w:rsid w:val="002829BD"/>
    <w:rsid w:val="00282B3E"/>
    <w:rsid w:val="00282C1F"/>
    <w:rsid w:val="00282C6C"/>
    <w:rsid w:val="002830FF"/>
    <w:rsid w:val="00283B7F"/>
    <w:rsid w:val="00283D50"/>
    <w:rsid w:val="0028468D"/>
    <w:rsid w:val="0028470C"/>
    <w:rsid w:val="00284B5F"/>
    <w:rsid w:val="0028596B"/>
    <w:rsid w:val="00285FB9"/>
    <w:rsid w:val="00286219"/>
    <w:rsid w:val="00286A03"/>
    <w:rsid w:val="00286F1C"/>
    <w:rsid w:val="00287514"/>
    <w:rsid w:val="0028791B"/>
    <w:rsid w:val="00287E44"/>
    <w:rsid w:val="00287EB2"/>
    <w:rsid w:val="00287F79"/>
    <w:rsid w:val="00290038"/>
    <w:rsid w:val="0029006E"/>
    <w:rsid w:val="002900A9"/>
    <w:rsid w:val="002908CE"/>
    <w:rsid w:val="00290C43"/>
    <w:rsid w:val="00290C90"/>
    <w:rsid w:val="002916DB"/>
    <w:rsid w:val="0029190A"/>
    <w:rsid w:val="00292826"/>
    <w:rsid w:val="0029288A"/>
    <w:rsid w:val="00293271"/>
    <w:rsid w:val="00293587"/>
    <w:rsid w:val="00293651"/>
    <w:rsid w:val="00293896"/>
    <w:rsid w:val="002938E4"/>
    <w:rsid w:val="00293ED1"/>
    <w:rsid w:val="0029478C"/>
    <w:rsid w:val="002948B9"/>
    <w:rsid w:val="00294A06"/>
    <w:rsid w:val="00294C3A"/>
    <w:rsid w:val="00294FFB"/>
    <w:rsid w:val="00295038"/>
    <w:rsid w:val="002954FD"/>
    <w:rsid w:val="00296242"/>
    <w:rsid w:val="002964CA"/>
    <w:rsid w:val="002968BA"/>
    <w:rsid w:val="00296CE6"/>
    <w:rsid w:val="002973DF"/>
    <w:rsid w:val="00297D6A"/>
    <w:rsid w:val="002A0049"/>
    <w:rsid w:val="002A0190"/>
    <w:rsid w:val="002A0971"/>
    <w:rsid w:val="002A0983"/>
    <w:rsid w:val="002A0B7F"/>
    <w:rsid w:val="002A0BF5"/>
    <w:rsid w:val="002A1128"/>
    <w:rsid w:val="002A1227"/>
    <w:rsid w:val="002A158C"/>
    <w:rsid w:val="002A1E50"/>
    <w:rsid w:val="002A24EB"/>
    <w:rsid w:val="002A2C5E"/>
    <w:rsid w:val="002A2D66"/>
    <w:rsid w:val="002A428E"/>
    <w:rsid w:val="002A46FA"/>
    <w:rsid w:val="002A475A"/>
    <w:rsid w:val="002A5227"/>
    <w:rsid w:val="002A53E2"/>
    <w:rsid w:val="002A57BC"/>
    <w:rsid w:val="002A581C"/>
    <w:rsid w:val="002A621C"/>
    <w:rsid w:val="002B00FE"/>
    <w:rsid w:val="002B0E27"/>
    <w:rsid w:val="002B10B6"/>
    <w:rsid w:val="002B10D3"/>
    <w:rsid w:val="002B1113"/>
    <w:rsid w:val="002B1867"/>
    <w:rsid w:val="002B1EA3"/>
    <w:rsid w:val="002B1F67"/>
    <w:rsid w:val="002B27A4"/>
    <w:rsid w:val="002B2A55"/>
    <w:rsid w:val="002B2DA9"/>
    <w:rsid w:val="002B30C8"/>
    <w:rsid w:val="002B31FA"/>
    <w:rsid w:val="002B33D5"/>
    <w:rsid w:val="002B3830"/>
    <w:rsid w:val="002B3934"/>
    <w:rsid w:val="002B3947"/>
    <w:rsid w:val="002B3A06"/>
    <w:rsid w:val="002B3A13"/>
    <w:rsid w:val="002B3C89"/>
    <w:rsid w:val="002B3E52"/>
    <w:rsid w:val="002B4552"/>
    <w:rsid w:val="002B4A27"/>
    <w:rsid w:val="002B4C84"/>
    <w:rsid w:val="002B4D65"/>
    <w:rsid w:val="002B5746"/>
    <w:rsid w:val="002B58A1"/>
    <w:rsid w:val="002B63D3"/>
    <w:rsid w:val="002B6537"/>
    <w:rsid w:val="002B6815"/>
    <w:rsid w:val="002B6AB1"/>
    <w:rsid w:val="002B6E20"/>
    <w:rsid w:val="002B71D1"/>
    <w:rsid w:val="002B73B2"/>
    <w:rsid w:val="002B79F8"/>
    <w:rsid w:val="002B7C1D"/>
    <w:rsid w:val="002C0144"/>
    <w:rsid w:val="002C02B8"/>
    <w:rsid w:val="002C0CAC"/>
    <w:rsid w:val="002C1F28"/>
    <w:rsid w:val="002C254B"/>
    <w:rsid w:val="002C25DE"/>
    <w:rsid w:val="002C2697"/>
    <w:rsid w:val="002C27E8"/>
    <w:rsid w:val="002C2965"/>
    <w:rsid w:val="002C2ACB"/>
    <w:rsid w:val="002C2F60"/>
    <w:rsid w:val="002C31F1"/>
    <w:rsid w:val="002C41CB"/>
    <w:rsid w:val="002C47F0"/>
    <w:rsid w:val="002C5199"/>
    <w:rsid w:val="002C5C58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E7A"/>
    <w:rsid w:val="002D155B"/>
    <w:rsid w:val="002D16D1"/>
    <w:rsid w:val="002D1AD3"/>
    <w:rsid w:val="002D2E03"/>
    <w:rsid w:val="002D3759"/>
    <w:rsid w:val="002D40A5"/>
    <w:rsid w:val="002D48E1"/>
    <w:rsid w:val="002D4ED0"/>
    <w:rsid w:val="002D4FCF"/>
    <w:rsid w:val="002D612D"/>
    <w:rsid w:val="002D61C8"/>
    <w:rsid w:val="002D629E"/>
    <w:rsid w:val="002D6E9A"/>
    <w:rsid w:val="002D726B"/>
    <w:rsid w:val="002D7356"/>
    <w:rsid w:val="002D75DB"/>
    <w:rsid w:val="002E0067"/>
    <w:rsid w:val="002E023E"/>
    <w:rsid w:val="002E02D0"/>
    <w:rsid w:val="002E0489"/>
    <w:rsid w:val="002E04C0"/>
    <w:rsid w:val="002E0544"/>
    <w:rsid w:val="002E09BA"/>
    <w:rsid w:val="002E0C8E"/>
    <w:rsid w:val="002E10D8"/>
    <w:rsid w:val="002E1C5F"/>
    <w:rsid w:val="002E1DF4"/>
    <w:rsid w:val="002E211F"/>
    <w:rsid w:val="002E2C3B"/>
    <w:rsid w:val="002E320C"/>
    <w:rsid w:val="002E3C37"/>
    <w:rsid w:val="002E4005"/>
    <w:rsid w:val="002E4BA7"/>
    <w:rsid w:val="002E4D3D"/>
    <w:rsid w:val="002E50F3"/>
    <w:rsid w:val="002E5C58"/>
    <w:rsid w:val="002E5CA7"/>
    <w:rsid w:val="002E64B5"/>
    <w:rsid w:val="002E668B"/>
    <w:rsid w:val="002E6783"/>
    <w:rsid w:val="002E7235"/>
    <w:rsid w:val="002E7DEA"/>
    <w:rsid w:val="002F0276"/>
    <w:rsid w:val="002F09E4"/>
    <w:rsid w:val="002F10E7"/>
    <w:rsid w:val="002F11F9"/>
    <w:rsid w:val="002F120F"/>
    <w:rsid w:val="002F1274"/>
    <w:rsid w:val="002F13E0"/>
    <w:rsid w:val="002F16CB"/>
    <w:rsid w:val="002F1742"/>
    <w:rsid w:val="002F1AB0"/>
    <w:rsid w:val="002F1D0E"/>
    <w:rsid w:val="002F223F"/>
    <w:rsid w:val="002F3235"/>
    <w:rsid w:val="002F37A5"/>
    <w:rsid w:val="002F3C64"/>
    <w:rsid w:val="002F4431"/>
    <w:rsid w:val="002F4653"/>
    <w:rsid w:val="002F47E7"/>
    <w:rsid w:val="002F510D"/>
    <w:rsid w:val="002F579D"/>
    <w:rsid w:val="002F57EC"/>
    <w:rsid w:val="002F5808"/>
    <w:rsid w:val="002F5AB7"/>
    <w:rsid w:val="002F5F61"/>
    <w:rsid w:val="00300081"/>
    <w:rsid w:val="0030023E"/>
    <w:rsid w:val="0030059B"/>
    <w:rsid w:val="00300FC5"/>
    <w:rsid w:val="00301277"/>
    <w:rsid w:val="00301837"/>
    <w:rsid w:val="003019CD"/>
    <w:rsid w:val="00301FBB"/>
    <w:rsid w:val="00302153"/>
    <w:rsid w:val="00302552"/>
    <w:rsid w:val="00302A91"/>
    <w:rsid w:val="0030302E"/>
    <w:rsid w:val="0030341B"/>
    <w:rsid w:val="003034D2"/>
    <w:rsid w:val="0030373E"/>
    <w:rsid w:val="00303A1B"/>
    <w:rsid w:val="00303EAC"/>
    <w:rsid w:val="003045BE"/>
    <w:rsid w:val="00305F53"/>
    <w:rsid w:val="003060F3"/>
    <w:rsid w:val="0030612A"/>
    <w:rsid w:val="003068EC"/>
    <w:rsid w:val="00306C01"/>
    <w:rsid w:val="003073D1"/>
    <w:rsid w:val="0030759B"/>
    <w:rsid w:val="003076C4"/>
    <w:rsid w:val="003079A6"/>
    <w:rsid w:val="003106C8"/>
    <w:rsid w:val="00310E3F"/>
    <w:rsid w:val="003110E0"/>
    <w:rsid w:val="00311270"/>
    <w:rsid w:val="0031175D"/>
    <w:rsid w:val="003119DD"/>
    <w:rsid w:val="00312297"/>
    <w:rsid w:val="003132F3"/>
    <w:rsid w:val="00313367"/>
    <w:rsid w:val="0031345A"/>
    <w:rsid w:val="0031354F"/>
    <w:rsid w:val="00314392"/>
    <w:rsid w:val="00314614"/>
    <w:rsid w:val="00314739"/>
    <w:rsid w:val="00314773"/>
    <w:rsid w:val="00314F8A"/>
    <w:rsid w:val="003151F3"/>
    <w:rsid w:val="003152FA"/>
    <w:rsid w:val="003154DB"/>
    <w:rsid w:val="00315E0F"/>
    <w:rsid w:val="00316558"/>
    <w:rsid w:val="00316779"/>
    <w:rsid w:val="00316B8F"/>
    <w:rsid w:val="00317334"/>
    <w:rsid w:val="0031736D"/>
    <w:rsid w:val="00317DA5"/>
    <w:rsid w:val="003201D0"/>
    <w:rsid w:val="003205E0"/>
    <w:rsid w:val="00320B8F"/>
    <w:rsid w:val="00320C20"/>
    <w:rsid w:val="00321386"/>
    <w:rsid w:val="00321788"/>
    <w:rsid w:val="00321848"/>
    <w:rsid w:val="00321CB3"/>
    <w:rsid w:val="00322341"/>
    <w:rsid w:val="00322430"/>
    <w:rsid w:val="0032345B"/>
    <w:rsid w:val="003235FE"/>
    <w:rsid w:val="00324FF5"/>
    <w:rsid w:val="003256A0"/>
    <w:rsid w:val="00325893"/>
    <w:rsid w:val="00325D5E"/>
    <w:rsid w:val="00325DAE"/>
    <w:rsid w:val="00325F80"/>
    <w:rsid w:val="003265DE"/>
    <w:rsid w:val="00326A08"/>
    <w:rsid w:val="00326EEB"/>
    <w:rsid w:val="003275D6"/>
    <w:rsid w:val="0032767E"/>
    <w:rsid w:val="003277C6"/>
    <w:rsid w:val="00327845"/>
    <w:rsid w:val="00327B0E"/>
    <w:rsid w:val="00327EC7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149"/>
    <w:rsid w:val="00332404"/>
    <w:rsid w:val="003327BD"/>
    <w:rsid w:val="00333096"/>
    <w:rsid w:val="003338EB"/>
    <w:rsid w:val="00334446"/>
    <w:rsid w:val="0033444C"/>
    <w:rsid w:val="00334725"/>
    <w:rsid w:val="00334A38"/>
    <w:rsid w:val="00334AE6"/>
    <w:rsid w:val="00334AF1"/>
    <w:rsid w:val="003353D5"/>
    <w:rsid w:val="00335788"/>
    <w:rsid w:val="00335943"/>
    <w:rsid w:val="00335A53"/>
    <w:rsid w:val="00336207"/>
    <w:rsid w:val="003375E6"/>
    <w:rsid w:val="003379A4"/>
    <w:rsid w:val="00337BB0"/>
    <w:rsid w:val="00337CB6"/>
    <w:rsid w:val="0034038F"/>
    <w:rsid w:val="003403AE"/>
    <w:rsid w:val="003409BD"/>
    <w:rsid w:val="00340FBF"/>
    <w:rsid w:val="0034111B"/>
    <w:rsid w:val="00342559"/>
    <w:rsid w:val="00342D1A"/>
    <w:rsid w:val="0034339B"/>
    <w:rsid w:val="00343860"/>
    <w:rsid w:val="00343AB5"/>
    <w:rsid w:val="0034487B"/>
    <w:rsid w:val="00344CEF"/>
    <w:rsid w:val="00344F44"/>
    <w:rsid w:val="0034511C"/>
    <w:rsid w:val="00345191"/>
    <w:rsid w:val="0034550A"/>
    <w:rsid w:val="00345B7B"/>
    <w:rsid w:val="00345C95"/>
    <w:rsid w:val="0034620C"/>
    <w:rsid w:val="00346579"/>
    <w:rsid w:val="0034667A"/>
    <w:rsid w:val="00346C50"/>
    <w:rsid w:val="003474B3"/>
    <w:rsid w:val="00347A1B"/>
    <w:rsid w:val="00347CA3"/>
    <w:rsid w:val="00347D0C"/>
    <w:rsid w:val="00347F9F"/>
    <w:rsid w:val="00351032"/>
    <w:rsid w:val="003510C7"/>
    <w:rsid w:val="0035149A"/>
    <w:rsid w:val="00351668"/>
    <w:rsid w:val="003522D0"/>
    <w:rsid w:val="00352775"/>
    <w:rsid w:val="00352F14"/>
    <w:rsid w:val="003530B3"/>
    <w:rsid w:val="003551AF"/>
    <w:rsid w:val="0035546F"/>
    <w:rsid w:val="003554BD"/>
    <w:rsid w:val="003554CE"/>
    <w:rsid w:val="00356586"/>
    <w:rsid w:val="00356792"/>
    <w:rsid w:val="00356B44"/>
    <w:rsid w:val="003571E2"/>
    <w:rsid w:val="003572DA"/>
    <w:rsid w:val="00357707"/>
    <w:rsid w:val="00360A82"/>
    <w:rsid w:val="00361062"/>
    <w:rsid w:val="003610F5"/>
    <w:rsid w:val="003616F4"/>
    <w:rsid w:val="00362B5E"/>
    <w:rsid w:val="00363758"/>
    <w:rsid w:val="003638E9"/>
    <w:rsid w:val="003643A5"/>
    <w:rsid w:val="003643AB"/>
    <w:rsid w:val="00364D97"/>
    <w:rsid w:val="0036533F"/>
    <w:rsid w:val="00365370"/>
    <w:rsid w:val="003661C9"/>
    <w:rsid w:val="0036693A"/>
    <w:rsid w:val="00366AFA"/>
    <w:rsid w:val="00366C31"/>
    <w:rsid w:val="00366E4E"/>
    <w:rsid w:val="00367407"/>
    <w:rsid w:val="003676E5"/>
    <w:rsid w:val="003676EA"/>
    <w:rsid w:val="00367886"/>
    <w:rsid w:val="00367AD9"/>
    <w:rsid w:val="00367CC7"/>
    <w:rsid w:val="00367D7A"/>
    <w:rsid w:val="00370219"/>
    <w:rsid w:val="0037051E"/>
    <w:rsid w:val="003706D1"/>
    <w:rsid w:val="00370859"/>
    <w:rsid w:val="00371208"/>
    <w:rsid w:val="0037187E"/>
    <w:rsid w:val="003718D9"/>
    <w:rsid w:val="00371AAD"/>
    <w:rsid w:val="0037207D"/>
    <w:rsid w:val="003721AC"/>
    <w:rsid w:val="00372389"/>
    <w:rsid w:val="00372564"/>
    <w:rsid w:val="00372644"/>
    <w:rsid w:val="0037334A"/>
    <w:rsid w:val="003734B3"/>
    <w:rsid w:val="0037443B"/>
    <w:rsid w:val="00374B7E"/>
    <w:rsid w:val="00374D3E"/>
    <w:rsid w:val="003750F4"/>
    <w:rsid w:val="00375820"/>
    <w:rsid w:val="00375B14"/>
    <w:rsid w:val="00375D85"/>
    <w:rsid w:val="003760FD"/>
    <w:rsid w:val="003765ED"/>
    <w:rsid w:val="003769D5"/>
    <w:rsid w:val="00376B1C"/>
    <w:rsid w:val="00377475"/>
    <w:rsid w:val="00377A8C"/>
    <w:rsid w:val="003802D1"/>
    <w:rsid w:val="0038054C"/>
    <w:rsid w:val="0038061C"/>
    <w:rsid w:val="00380A95"/>
    <w:rsid w:val="00381168"/>
    <w:rsid w:val="00381BE3"/>
    <w:rsid w:val="00381E3D"/>
    <w:rsid w:val="003825F4"/>
    <w:rsid w:val="00382770"/>
    <w:rsid w:val="00383181"/>
    <w:rsid w:val="003831C2"/>
    <w:rsid w:val="00383338"/>
    <w:rsid w:val="00383373"/>
    <w:rsid w:val="0038339B"/>
    <w:rsid w:val="00383701"/>
    <w:rsid w:val="003840B4"/>
    <w:rsid w:val="00384187"/>
    <w:rsid w:val="0038458A"/>
    <w:rsid w:val="00384744"/>
    <w:rsid w:val="003847D4"/>
    <w:rsid w:val="00384900"/>
    <w:rsid w:val="00384D8F"/>
    <w:rsid w:val="00384DCE"/>
    <w:rsid w:val="00384EF5"/>
    <w:rsid w:val="00384EF8"/>
    <w:rsid w:val="003861EC"/>
    <w:rsid w:val="0038638D"/>
    <w:rsid w:val="003863B6"/>
    <w:rsid w:val="00386891"/>
    <w:rsid w:val="00386A21"/>
    <w:rsid w:val="0038735C"/>
    <w:rsid w:val="003874B4"/>
    <w:rsid w:val="00387631"/>
    <w:rsid w:val="00387823"/>
    <w:rsid w:val="00390044"/>
    <w:rsid w:val="003903FB"/>
    <w:rsid w:val="00390644"/>
    <w:rsid w:val="0039066F"/>
    <w:rsid w:val="00390880"/>
    <w:rsid w:val="00390D50"/>
    <w:rsid w:val="00390EAD"/>
    <w:rsid w:val="00390EAF"/>
    <w:rsid w:val="00390F3A"/>
    <w:rsid w:val="003918E6"/>
    <w:rsid w:val="003919DF"/>
    <w:rsid w:val="00391A8C"/>
    <w:rsid w:val="00391CBB"/>
    <w:rsid w:val="00391D90"/>
    <w:rsid w:val="00391DDE"/>
    <w:rsid w:val="0039208E"/>
    <w:rsid w:val="003920D2"/>
    <w:rsid w:val="003923A6"/>
    <w:rsid w:val="0039257A"/>
    <w:rsid w:val="00393231"/>
    <w:rsid w:val="0039372B"/>
    <w:rsid w:val="0039383D"/>
    <w:rsid w:val="00394FE8"/>
    <w:rsid w:val="00395069"/>
    <w:rsid w:val="003955AD"/>
    <w:rsid w:val="00395A0A"/>
    <w:rsid w:val="00396C46"/>
    <w:rsid w:val="00397BF1"/>
    <w:rsid w:val="003A0801"/>
    <w:rsid w:val="003A0A67"/>
    <w:rsid w:val="003A0A70"/>
    <w:rsid w:val="003A1273"/>
    <w:rsid w:val="003A1596"/>
    <w:rsid w:val="003A1FEA"/>
    <w:rsid w:val="003A3361"/>
    <w:rsid w:val="003A344A"/>
    <w:rsid w:val="003A3622"/>
    <w:rsid w:val="003A36D4"/>
    <w:rsid w:val="003A377D"/>
    <w:rsid w:val="003A4139"/>
    <w:rsid w:val="003A495B"/>
    <w:rsid w:val="003A4B2F"/>
    <w:rsid w:val="003A4C4A"/>
    <w:rsid w:val="003A4F9E"/>
    <w:rsid w:val="003A5033"/>
    <w:rsid w:val="003A506C"/>
    <w:rsid w:val="003A53AA"/>
    <w:rsid w:val="003A5EEB"/>
    <w:rsid w:val="003A65D2"/>
    <w:rsid w:val="003A66B4"/>
    <w:rsid w:val="003A687F"/>
    <w:rsid w:val="003A701E"/>
    <w:rsid w:val="003A7161"/>
    <w:rsid w:val="003A7200"/>
    <w:rsid w:val="003A73F2"/>
    <w:rsid w:val="003A75C6"/>
    <w:rsid w:val="003A79FF"/>
    <w:rsid w:val="003A7DFF"/>
    <w:rsid w:val="003B00CF"/>
    <w:rsid w:val="003B00E9"/>
    <w:rsid w:val="003B02DF"/>
    <w:rsid w:val="003B06D4"/>
    <w:rsid w:val="003B0A8B"/>
    <w:rsid w:val="003B1083"/>
    <w:rsid w:val="003B1235"/>
    <w:rsid w:val="003B12DB"/>
    <w:rsid w:val="003B1C5D"/>
    <w:rsid w:val="003B1EAD"/>
    <w:rsid w:val="003B1F1C"/>
    <w:rsid w:val="003B23A8"/>
    <w:rsid w:val="003B258A"/>
    <w:rsid w:val="003B2C25"/>
    <w:rsid w:val="003B3822"/>
    <w:rsid w:val="003B3BAD"/>
    <w:rsid w:val="003B3F02"/>
    <w:rsid w:val="003B3F64"/>
    <w:rsid w:val="003B4644"/>
    <w:rsid w:val="003B469D"/>
    <w:rsid w:val="003B4B26"/>
    <w:rsid w:val="003B4CE4"/>
    <w:rsid w:val="003B4E29"/>
    <w:rsid w:val="003B5306"/>
    <w:rsid w:val="003B5757"/>
    <w:rsid w:val="003B5DE6"/>
    <w:rsid w:val="003B6179"/>
    <w:rsid w:val="003B64F6"/>
    <w:rsid w:val="003B69D0"/>
    <w:rsid w:val="003B6CE5"/>
    <w:rsid w:val="003B6D6C"/>
    <w:rsid w:val="003B7B4D"/>
    <w:rsid w:val="003C0125"/>
    <w:rsid w:val="003C03F7"/>
    <w:rsid w:val="003C05CD"/>
    <w:rsid w:val="003C0F6E"/>
    <w:rsid w:val="003C0FE5"/>
    <w:rsid w:val="003C1CAF"/>
    <w:rsid w:val="003C22D4"/>
    <w:rsid w:val="003C29AF"/>
    <w:rsid w:val="003C3F73"/>
    <w:rsid w:val="003C40A2"/>
    <w:rsid w:val="003C4971"/>
    <w:rsid w:val="003C5519"/>
    <w:rsid w:val="003C5A97"/>
    <w:rsid w:val="003C616B"/>
    <w:rsid w:val="003C6803"/>
    <w:rsid w:val="003C681D"/>
    <w:rsid w:val="003C69A7"/>
    <w:rsid w:val="003C6BED"/>
    <w:rsid w:val="003C74AD"/>
    <w:rsid w:val="003C7965"/>
    <w:rsid w:val="003C7974"/>
    <w:rsid w:val="003C7D06"/>
    <w:rsid w:val="003C7EF7"/>
    <w:rsid w:val="003D0E1F"/>
    <w:rsid w:val="003D0F15"/>
    <w:rsid w:val="003D1182"/>
    <w:rsid w:val="003D1AE0"/>
    <w:rsid w:val="003D22DA"/>
    <w:rsid w:val="003D26ED"/>
    <w:rsid w:val="003D3779"/>
    <w:rsid w:val="003D425A"/>
    <w:rsid w:val="003D47A8"/>
    <w:rsid w:val="003D4866"/>
    <w:rsid w:val="003D48CF"/>
    <w:rsid w:val="003D507A"/>
    <w:rsid w:val="003D53DF"/>
    <w:rsid w:val="003D6280"/>
    <w:rsid w:val="003D66CB"/>
    <w:rsid w:val="003D687A"/>
    <w:rsid w:val="003D6E45"/>
    <w:rsid w:val="003D7A2D"/>
    <w:rsid w:val="003D7AA3"/>
    <w:rsid w:val="003D7C91"/>
    <w:rsid w:val="003E043F"/>
    <w:rsid w:val="003E07F1"/>
    <w:rsid w:val="003E0E8C"/>
    <w:rsid w:val="003E113F"/>
    <w:rsid w:val="003E1418"/>
    <w:rsid w:val="003E1969"/>
    <w:rsid w:val="003E1AC4"/>
    <w:rsid w:val="003E35DB"/>
    <w:rsid w:val="003E3816"/>
    <w:rsid w:val="003E4698"/>
    <w:rsid w:val="003E4979"/>
    <w:rsid w:val="003E4B79"/>
    <w:rsid w:val="003E4B85"/>
    <w:rsid w:val="003E4CAC"/>
    <w:rsid w:val="003E555D"/>
    <w:rsid w:val="003E581F"/>
    <w:rsid w:val="003E5F16"/>
    <w:rsid w:val="003E5F39"/>
    <w:rsid w:val="003E6070"/>
    <w:rsid w:val="003E634D"/>
    <w:rsid w:val="003E64BB"/>
    <w:rsid w:val="003E6AC1"/>
    <w:rsid w:val="003E7EEA"/>
    <w:rsid w:val="003F01E7"/>
    <w:rsid w:val="003F02A1"/>
    <w:rsid w:val="003F18CF"/>
    <w:rsid w:val="003F1E07"/>
    <w:rsid w:val="003F2947"/>
    <w:rsid w:val="003F2BFE"/>
    <w:rsid w:val="003F340D"/>
    <w:rsid w:val="003F3A44"/>
    <w:rsid w:val="003F3CDE"/>
    <w:rsid w:val="003F5325"/>
    <w:rsid w:val="003F5AA0"/>
    <w:rsid w:val="003F5F0A"/>
    <w:rsid w:val="003F664F"/>
    <w:rsid w:val="003F6DF4"/>
    <w:rsid w:val="003F6E3A"/>
    <w:rsid w:val="003F7022"/>
    <w:rsid w:val="003F7263"/>
    <w:rsid w:val="003F7D77"/>
    <w:rsid w:val="00400A5E"/>
    <w:rsid w:val="00400F61"/>
    <w:rsid w:val="0040102B"/>
    <w:rsid w:val="004015B0"/>
    <w:rsid w:val="004016AD"/>
    <w:rsid w:val="00401A15"/>
    <w:rsid w:val="00401C5B"/>
    <w:rsid w:val="00401DB1"/>
    <w:rsid w:val="004020FB"/>
    <w:rsid w:val="0040230D"/>
    <w:rsid w:val="0040241D"/>
    <w:rsid w:val="004028D0"/>
    <w:rsid w:val="00402940"/>
    <w:rsid w:val="00403226"/>
    <w:rsid w:val="00403827"/>
    <w:rsid w:val="00403B52"/>
    <w:rsid w:val="00403EBE"/>
    <w:rsid w:val="004040E3"/>
    <w:rsid w:val="00404D4D"/>
    <w:rsid w:val="00405534"/>
    <w:rsid w:val="00406AFE"/>
    <w:rsid w:val="004071BA"/>
    <w:rsid w:val="00407B64"/>
    <w:rsid w:val="00407CDA"/>
    <w:rsid w:val="0041007D"/>
    <w:rsid w:val="004100FD"/>
    <w:rsid w:val="0041029D"/>
    <w:rsid w:val="00410347"/>
    <w:rsid w:val="004104BF"/>
    <w:rsid w:val="0041068A"/>
    <w:rsid w:val="0041074A"/>
    <w:rsid w:val="00410DEC"/>
    <w:rsid w:val="0041138F"/>
    <w:rsid w:val="004118D5"/>
    <w:rsid w:val="00411BDA"/>
    <w:rsid w:val="00412EF3"/>
    <w:rsid w:val="004133CD"/>
    <w:rsid w:val="00413549"/>
    <w:rsid w:val="00414538"/>
    <w:rsid w:val="0041479C"/>
    <w:rsid w:val="00415342"/>
    <w:rsid w:val="0041611F"/>
    <w:rsid w:val="00416787"/>
    <w:rsid w:val="00416893"/>
    <w:rsid w:val="004175F7"/>
    <w:rsid w:val="00420226"/>
    <w:rsid w:val="004203CA"/>
    <w:rsid w:val="00420746"/>
    <w:rsid w:val="004208D7"/>
    <w:rsid w:val="00420CA2"/>
    <w:rsid w:val="00421878"/>
    <w:rsid w:val="00421AEE"/>
    <w:rsid w:val="004228EE"/>
    <w:rsid w:val="00422BB1"/>
    <w:rsid w:val="00422C53"/>
    <w:rsid w:val="00422D87"/>
    <w:rsid w:val="0042325A"/>
    <w:rsid w:val="0042336F"/>
    <w:rsid w:val="004234EF"/>
    <w:rsid w:val="00423BDC"/>
    <w:rsid w:val="004240A4"/>
    <w:rsid w:val="004242F2"/>
    <w:rsid w:val="004249DB"/>
    <w:rsid w:val="00424C76"/>
    <w:rsid w:val="00425554"/>
    <w:rsid w:val="0042556A"/>
    <w:rsid w:val="00425B68"/>
    <w:rsid w:val="00425C9F"/>
    <w:rsid w:val="004268A5"/>
    <w:rsid w:val="00426EB2"/>
    <w:rsid w:val="00427A53"/>
    <w:rsid w:val="004300E1"/>
    <w:rsid w:val="00430294"/>
    <w:rsid w:val="004309CF"/>
    <w:rsid w:val="00430B44"/>
    <w:rsid w:val="00430F27"/>
    <w:rsid w:val="0043104B"/>
    <w:rsid w:val="00431458"/>
    <w:rsid w:val="0043181D"/>
    <w:rsid w:val="00431A01"/>
    <w:rsid w:val="00431A68"/>
    <w:rsid w:val="00432032"/>
    <w:rsid w:val="004328E4"/>
    <w:rsid w:val="00432937"/>
    <w:rsid w:val="00433460"/>
    <w:rsid w:val="00433D87"/>
    <w:rsid w:val="00433ECE"/>
    <w:rsid w:val="00434524"/>
    <w:rsid w:val="004347A7"/>
    <w:rsid w:val="00434800"/>
    <w:rsid w:val="00434F9C"/>
    <w:rsid w:val="00435DA0"/>
    <w:rsid w:val="00435F09"/>
    <w:rsid w:val="00435F6F"/>
    <w:rsid w:val="00436548"/>
    <w:rsid w:val="00436C20"/>
    <w:rsid w:val="00436FC5"/>
    <w:rsid w:val="004373A1"/>
    <w:rsid w:val="00440392"/>
    <w:rsid w:val="00440502"/>
    <w:rsid w:val="004412E5"/>
    <w:rsid w:val="004415FC"/>
    <w:rsid w:val="00441989"/>
    <w:rsid w:val="00441F3C"/>
    <w:rsid w:val="00442112"/>
    <w:rsid w:val="00442533"/>
    <w:rsid w:val="00442822"/>
    <w:rsid w:val="004429EB"/>
    <w:rsid w:val="00442BE9"/>
    <w:rsid w:val="004437F3"/>
    <w:rsid w:val="00443A3A"/>
    <w:rsid w:val="00443AE0"/>
    <w:rsid w:val="00443D1A"/>
    <w:rsid w:val="004442B1"/>
    <w:rsid w:val="004443FB"/>
    <w:rsid w:val="004445B7"/>
    <w:rsid w:val="00444768"/>
    <w:rsid w:val="0044476D"/>
    <w:rsid w:val="00445064"/>
    <w:rsid w:val="00445172"/>
    <w:rsid w:val="00445376"/>
    <w:rsid w:val="00446BA8"/>
    <w:rsid w:val="00446C0F"/>
    <w:rsid w:val="00447462"/>
    <w:rsid w:val="00447603"/>
    <w:rsid w:val="00447999"/>
    <w:rsid w:val="00447AC5"/>
    <w:rsid w:val="00447EAD"/>
    <w:rsid w:val="004504A7"/>
    <w:rsid w:val="00450899"/>
    <w:rsid w:val="004508B7"/>
    <w:rsid w:val="00450FE9"/>
    <w:rsid w:val="00451A7B"/>
    <w:rsid w:val="004522A6"/>
    <w:rsid w:val="004529D7"/>
    <w:rsid w:val="00452A11"/>
    <w:rsid w:val="00453BF4"/>
    <w:rsid w:val="00453D94"/>
    <w:rsid w:val="00454571"/>
    <w:rsid w:val="00454909"/>
    <w:rsid w:val="00455AFA"/>
    <w:rsid w:val="00456308"/>
    <w:rsid w:val="004566BE"/>
    <w:rsid w:val="0045682E"/>
    <w:rsid w:val="004568B4"/>
    <w:rsid w:val="00456B1A"/>
    <w:rsid w:val="00457142"/>
    <w:rsid w:val="004573A4"/>
    <w:rsid w:val="00457493"/>
    <w:rsid w:val="00457958"/>
    <w:rsid w:val="004600F8"/>
    <w:rsid w:val="0046043D"/>
    <w:rsid w:val="00460BE8"/>
    <w:rsid w:val="00460EF6"/>
    <w:rsid w:val="004610EB"/>
    <w:rsid w:val="0046115F"/>
    <w:rsid w:val="0046148D"/>
    <w:rsid w:val="00461535"/>
    <w:rsid w:val="0046169F"/>
    <w:rsid w:val="004624C0"/>
    <w:rsid w:val="004627CF"/>
    <w:rsid w:val="00462977"/>
    <w:rsid w:val="00462DBA"/>
    <w:rsid w:val="00462F7B"/>
    <w:rsid w:val="004635B7"/>
    <w:rsid w:val="00463936"/>
    <w:rsid w:val="00463AFE"/>
    <w:rsid w:val="00463E77"/>
    <w:rsid w:val="00463E99"/>
    <w:rsid w:val="00464027"/>
    <w:rsid w:val="004641CB"/>
    <w:rsid w:val="0046443B"/>
    <w:rsid w:val="00464667"/>
    <w:rsid w:val="00464BC7"/>
    <w:rsid w:val="004651B8"/>
    <w:rsid w:val="00465580"/>
    <w:rsid w:val="00465972"/>
    <w:rsid w:val="004659F5"/>
    <w:rsid w:val="00465B94"/>
    <w:rsid w:val="00465E7E"/>
    <w:rsid w:val="00466BB5"/>
    <w:rsid w:val="004672E8"/>
    <w:rsid w:val="004677E9"/>
    <w:rsid w:val="00467A82"/>
    <w:rsid w:val="00467BFA"/>
    <w:rsid w:val="00467EFD"/>
    <w:rsid w:val="00470535"/>
    <w:rsid w:val="00471183"/>
    <w:rsid w:val="0047123C"/>
    <w:rsid w:val="004714F6"/>
    <w:rsid w:val="0047261F"/>
    <w:rsid w:val="00472632"/>
    <w:rsid w:val="0047289C"/>
    <w:rsid w:val="00472E22"/>
    <w:rsid w:val="00472F67"/>
    <w:rsid w:val="004739A1"/>
    <w:rsid w:val="0047418A"/>
    <w:rsid w:val="0047430D"/>
    <w:rsid w:val="00474ED0"/>
    <w:rsid w:val="00474FDF"/>
    <w:rsid w:val="00475688"/>
    <w:rsid w:val="004758F6"/>
    <w:rsid w:val="004759E3"/>
    <w:rsid w:val="00475C51"/>
    <w:rsid w:val="00476161"/>
    <w:rsid w:val="00476658"/>
    <w:rsid w:val="0047679A"/>
    <w:rsid w:val="00476DF1"/>
    <w:rsid w:val="00476E34"/>
    <w:rsid w:val="00476EE1"/>
    <w:rsid w:val="00477163"/>
    <w:rsid w:val="00477827"/>
    <w:rsid w:val="00477B0E"/>
    <w:rsid w:val="00481688"/>
    <w:rsid w:val="00481947"/>
    <w:rsid w:val="00481E7B"/>
    <w:rsid w:val="004820E0"/>
    <w:rsid w:val="004822CA"/>
    <w:rsid w:val="004826A8"/>
    <w:rsid w:val="00483F95"/>
    <w:rsid w:val="00484BDB"/>
    <w:rsid w:val="00484D20"/>
    <w:rsid w:val="004850C1"/>
    <w:rsid w:val="004865B8"/>
    <w:rsid w:val="00486867"/>
    <w:rsid w:val="004869FF"/>
    <w:rsid w:val="00486A5E"/>
    <w:rsid w:val="00486F54"/>
    <w:rsid w:val="004871B4"/>
    <w:rsid w:val="004876DD"/>
    <w:rsid w:val="0049067E"/>
    <w:rsid w:val="0049178A"/>
    <w:rsid w:val="00491C1D"/>
    <w:rsid w:val="00491DF1"/>
    <w:rsid w:val="00492175"/>
    <w:rsid w:val="00492535"/>
    <w:rsid w:val="00493435"/>
    <w:rsid w:val="00493C39"/>
    <w:rsid w:val="0049434C"/>
    <w:rsid w:val="00494B28"/>
    <w:rsid w:val="00495FFF"/>
    <w:rsid w:val="00496591"/>
    <w:rsid w:val="00496A9F"/>
    <w:rsid w:val="00496DA3"/>
    <w:rsid w:val="00496EB5"/>
    <w:rsid w:val="00497358"/>
    <w:rsid w:val="00497FA5"/>
    <w:rsid w:val="004A03B3"/>
    <w:rsid w:val="004A04D5"/>
    <w:rsid w:val="004A0687"/>
    <w:rsid w:val="004A07CC"/>
    <w:rsid w:val="004A0E35"/>
    <w:rsid w:val="004A0F3D"/>
    <w:rsid w:val="004A1361"/>
    <w:rsid w:val="004A17B1"/>
    <w:rsid w:val="004A1B07"/>
    <w:rsid w:val="004A2E04"/>
    <w:rsid w:val="004A2F65"/>
    <w:rsid w:val="004A3226"/>
    <w:rsid w:val="004A35F2"/>
    <w:rsid w:val="004A399F"/>
    <w:rsid w:val="004A4096"/>
    <w:rsid w:val="004A4692"/>
    <w:rsid w:val="004A523F"/>
    <w:rsid w:val="004A5625"/>
    <w:rsid w:val="004A5856"/>
    <w:rsid w:val="004A669F"/>
    <w:rsid w:val="004A6842"/>
    <w:rsid w:val="004A6976"/>
    <w:rsid w:val="004A718C"/>
    <w:rsid w:val="004A7D1A"/>
    <w:rsid w:val="004A7DBE"/>
    <w:rsid w:val="004A7F94"/>
    <w:rsid w:val="004B08AC"/>
    <w:rsid w:val="004B0D88"/>
    <w:rsid w:val="004B15C9"/>
    <w:rsid w:val="004B1BED"/>
    <w:rsid w:val="004B206E"/>
    <w:rsid w:val="004B229E"/>
    <w:rsid w:val="004B2870"/>
    <w:rsid w:val="004B29C2"/>
    <w:rsid w:val="004B29E1"/>
    <w:rsid w:val="004B2C52"/>
    <w:rsid w:val="004B2F46"/>
    <w:rsid w:val="004B395D"/>
    <w:rsid w:val="004B4194"/>
    <w:rsid w:val="004B457E"/>
    <w:rsid w:val="004B4685"/>
    <w:rsid w:val="004B55F0"/>
    <w:rsid w:val="004B56C3"/>
    <w:rsid w:val="004B6928"/>
    <w:rsid w:val="004B79AC"/>
    <w:rsid w:val="004B79FA"/>
    <w:rsid w:val="004B7A12"/>
    <w:rsid w:val="004B7B53"/>
    <w:rsid w:val="004B7B5D"/>
    <w:rsid w:val="004B7D94"/>
    <w:rsid w:val="004C0FB7"/>
    <w:rsid w:val="004C104B"/>
    <w:rsid w:val="004C164A"/>
    <w:rsid w:val="004C1D74"/>
    <w:rsid w:val="004C23C4"/>
    <w:rsid w:val="004C2E14"/>
    <w:rsid w:val="004C2E3A"/>
    <w:rsid w:val="004C2FE3"/>
    <w:rsid w:val="004C305A"/>
    <w:rsid w:val="004C34B9"/>
    <w:rsid w:val="004C35EF"/>
    <w:rsid w:val="004C3BCF"/>
    <w:rsid w:val="004C4829"/>
    <w:rsid w:val="004C48E5"/>
    <w:rsid w:val="004C4D30"/>
    <w:rsid w:val="004C4EAB"/>
    <w:rsid w:val="004C5031"/>
    <w:rsid w:val="004C5570"/>
    <w:rsid w:val="004C5BD0"/>
    <w:rsid w:val="004C5CD0"/>
    <w:rsid w:val="004C5D52"/>
    <w:rsid w:val="004C5DB0"/>
    <w:rsid w:val="004C60D8"/>
    <w:rsid w:val="004C62EE"/>
    <w:rsid w:val="004C6A0D"/>
    <w:rsid w:val="004C7CD4"/>
    <w:rsid w:val="004C7F4F"/>
    <w:rsid w:val="004D1000"/>
    <w:rsid w:val="004D1D27"/>
    <w:rsid w:val="004D222E"/>
    <w:rsid w:val="004D2EC3"/>
    <w:rsid w:val="004D2FF6"/>
    <w:rsid w:val="004D3FD6"/>
    <w:rsid w:val="004D405F"/>
    <w:rsid w:val="004D55CA"/>
    <w:rsid w:val="004D59E0"/>
    <w:rsid w:val="004D5A27"/>
    <w:rsid w:val="004D5B36"/>
    <w:rsid w:val="004D5F0E"/>
    <w:rsid w:val="004D604F"/>
    <w:rsid w:val="004D6626"/>
    <w:rsid w:val="004D6758"/>
    <w:rsid w:val="004D6E5E"/>
    <w:rsid w:val="004D7B1A"/>
    <w:rsid w:val="004D7D84"/>
    <w:rsid w:val="004E0830"/>
    <w:rsid w:val="004E169C"/>
    <w:rsid w:val="004E1BF0"/>
    <w:rsid w:val="004E1E6A"/>
    <w:rsid w:val="004E282A"/>
    <w:rsid w:val="004E28E1"/>
    <w:rsid w:val="004E2B01"/>
    <w:rsid w:val="004E348E"/>
    <w:rsid w:val="004E34C7"/>
    <w:rsid w:val="004E356A"/>
    <w:rsid w:val="004E371F"/>
    <w:rsid w:val="004E375D"/>
    <w:rsid w:val="004E3850"/>
    <w:rsid w:val="004E3FC1"/>
    <w:rsid w:val="004E58EA"/>
    <w:rsid w:val="004E5966"/>
    <w:rsid w:val="004E5F65"/>
    <w:rsid w:val="004E6172"/>
    <w:rsid w:val="004E6C7A"/>
    <w:rsid w:val="004E7615"/>
    <w:rsid w:val="004E7CDF"/>
    <w:rsid w:val="004F078C"/>
    <w:rsid w:val="004F1324"/>
    <w:rsid w:val="004F19EB"/>
    <w:rsid w:val="004F1C7D"/>
    <w:rsid w:val="004F1D24"/>
    <w:rsid w:val="004F1E7A"/>
    <w:rsid w:val="004F21D2"/>
    <w:rsid w:val="004F2641"/>
    <w:rsid w:val="004F27F3"/>
    <w:rsid w:val="004F29B9"/>
    <w:rsid w:val="004F2B8E"/>
    <w:rsid w:val="004F2C85"/>
    <w:rsid w:val="004F32BF"/>
    <w:rsid w:val="004F3E6A"/>
    <w:rsid w:val="004F469D"/>
    <w:rsid w:val="004F46BD"/>
    <w:rsid w:val="004F5346"/>
    <w:rsid w:val="004F5966"/>
    <w:rsid w:val="004F5C09"/>
    <w:rsid w:val="004F5E4E"/>
    <w:rsid w:val="004F63CC"/>
    <w:rsid w:val="004F6678"/>
    <w:rsid w:val="004F6B28"/>
    <w:rsid w:val="004F6C65"/>
    <w:rsid w:val="004F6D2E"/>
    <w:rsid w:val="004F7667"/>
    <w:rsid w:val="004F79AF"/>
    <w:rsid w:val="004F7A1A"/>
    <w:rsid w:val="004F7F0F"/>
    <w:rsid w:val="004F7FBC"/>
    <w:rsid w:val="005001AE"/>
    <w:rsid w:val="00500287"/>
    <w:rsid w:val="005007E7"/>
    <w:rsid w:val="005012EA"/>
    <w:rsid w:val="005012FC"/>
    <w:rsid w:val="005019BC"/>
    <w:rsid w:val="00501EBE"/>
    <w:rsid w:val="00502BE3"/>
    <w:rsid w:val="00502BF9"/>
    <w:rsid w:val="00503551"/>
    <w:rsid w:val="005037BB"/>
    <w:rsid w:val="00503F38"/>
    <w:rsid w:val="005043FC"/>
    <w:rsid w:val="00504855"/>
    <w:rsid w:val="00504A55"/>
    <w:rsid w:val="00505F08"/>
    <w:rsid w:val="00505F90"/>
    <w:rsid w:val="005060BB"/>
    <w:rsid w:val="0050671D"/>
    <w:rsid w:val="0050672C"/>
    <w:rsid w:val="005068D0"/>
    <w:rsid w:val="00506C4C"/>
    <w:rsid w:val="0050700E"/>
    <w:rsid w:val="005079D7"/>
    <w:rsid w:val="00507B2A"/>
    <w:rsid w:val="00507F8E"/>
    <w:rsid w:val="0051034A"/>
    <w:rsid w:val="00510A22"/>
    <w:rsid w:val="00510D8A"/>
    <w:rsid w:val="00510E87"/>
    <w:rsid w:val="005116BC"/>
    <w:rsid w:val="005118DF"/>
    <w:rsid w:val="00511A3A"/>
    <w:rsid w:val="00511D6E"/>
    <w:rsid w:val="00511EBC"/>
    <w:rsid w:val="00512134"/>
    <w:rsid w:val="005125D5"/>
    <w:rsid w:val="00512D51"/>
    <w:rsid w:val="00512E95"/>
    <w:rsid w:val="00514674"/>
    <w:rsid w:val="0051477F"/>
    <w:rsid w:val="00514C46"/>
    <w:rsid w:val="005154D5"/>
    <w:rsid w:val="00515BCF"/>
    <w:rsid w:val="00516083"/>
    <w:rsid w:val="0051635A"/>
    <w:rsid w:val="0051646E"/>
    <w:rsid w:val="005166C3"/>
    <w:rsid w:val="00516EA5"/>
    <w:rsid w:val="00516F04"/>
    <w:rsid w:val="005179DA"/>
    <w:rsid w:val="00517E2A"/>
    <w:rsid w:val="00520A3C"/>
    <w:rsid w:val="00520C1C"/>
    <w:rsid w:val="00520E5D"/>
    <w:rsid w:val="00521439"/>
    <w:rsid w:val="00521490"/>
    <w:rsid w:val="00522133"/>
    <w:rsid w:val="00522151"/>
    <w:rsid w:val="0052292E"/>
    <w:rsid w:val="005232E0"/>
    <w:rsid w:val="0052373B"/>
    <w:rsid w:val="0052394C"/>
    <w:rsid w:val="0052397B"/>
    <w:rsid w:val="00523E00"/>
    <w:rsid w:val="00523E4D"/>
    <w:rsid w:val="0052439F"/>
    <w:rsid w:val="005243EB"/>
    <w:rsid w:val="00524CF5"/>
    <w:rsid w:val="0052560E"/>
    <w:rsid w:val="00525789"/>
    <w:rsid w:val="00525890"/>
    <w:rsid w:val="00526452"/>
    <w:rsid w:val="00526816"/>
    <w:rsid w:val="00526F09"/>
    <w:rsid w:val="0052734B"/>
    <w:rsid w:val="00527B60"/>
    <w:rsid w:val="00527F4F"/>
    <w:rsid w:val="0053043F"/>
    <w:rsid w:val="00530512"/>
    <w:rsid w:val="00530799"/>
    <w:rsid w:val="0053109F"/>
    <w:rsid w:val="005311E8"/>
    <w:rsid w:val="005312C4"/>
    <w:rsid w:val="0053133A"/>
    <w:rsid w:val="00531822"/>
    <w:rsid w:val="005326A4"/>
    <w:rsid w:val="005326D0"/>
    <w:rsid w:val="005327CB"/>
    <w:rsid w:val="00532800"/>
    <w:rsid w:val="00532A80"/>
    <w:rsid w:val="00532C0D"/>
    <w:rsid w:val="00532FDA"/>
    <w:rsid w:val="00533979"/>
    <w:rsid w:val="00533EE8"/>
    <w:rsid w:val="0053417D"/>
    <w:rsid w:val="0053490C"/>
    <w:rsid w:val="00534D05"/>
    <w:rsid w:val="00534D5D"/>
    <w:rsid w:val="00535585"/>
    <w:rsid w:val="00536390"/>
    <w:rsid w:val="005364BD"/>
    <w:rsid w:val="00536A58"/>
    <w:rsid w:val="00536AB4"/>
    <w:rsid w:val="00537127"/>
    <w:rsid w:val="0053764B"/>
    <w:rsid w:val="00537D26"/>
    <w:rsid w:val="0054069F"/>
    <w:rsid w:val="00541295"/>
    <w:rsid w:val="00541307"/>
    <w:rsid w:val="00541B60"/>
    <w:rsid w:val="00541DB8"/>
    <w:rsid w:val="00541F9A"/>
    <w:rsid w:val="00542599"/>
    <w:rsid w:val="00542EB4"/>
    <w:rsid w:val="005432BA"/>
    <w:rsid w:val="005448B9"/>
    <w:rsid w:val="00544E2E"/>
    <w:rsid w:val="00545136"/>
    <w:rsid w:val="005452C1"/>
    <w:rsid w:val="0054545C"/>
    <w:rsid w:val="00545B42"/>
    <w:rsid w:val="0054612B"/>
    <w:rsid w:val="00546E9B"/>
    <w:rsid w:val="005476DA"/>
    <w:rsid w:val="00547753"/>
    <w:rsid w:val="005479F5"/>
    <w:rsid w:val="00547D90"/>
    <w:rsid w:val="0055069B"/>
    <w:rsid w:val="005508EF"/>
    <w:rsid w:val="005510E3"/>
    <w:rsid w:val="0055173F"/>
    <w:rsid w:val="00551AE8"/>
    <w:rsid w:val="00551CB3"/>
    <w:rsid w:val="00551D57"/>
    <w:rsid w:val="00551DC0"/>
    <w:rsid w:val="0055229D"/>
    <w:rsid w:val="00552E11"/>
    <w:rsid w:val="00552FEB"/>
    <w:rsid w:val="0055326B"/>
    <w:rsid w:val="005532A3"/>
    <w:rsid w:val="00553395"/>
    <w:rsid w:val="00553567"/>
    <w:rsid w:val="005538EF"/>
    <w:rsid w:val="00553D4D"/>
    <w:rsid w:val="0055400F"/>
    <w:rsid w:val="00554561"/>
    <w:rsid w:val="005548DD"/>
    <w:rsid w:val="00555500"/>
    <w:rsid w:val="00555A13"/>
    <w:rsid w:val="00555CF6"/>
    <w:rsid w:val="00555FC3"/>
    <w:rsid w:val="00556027"/>
    <w:rsid w:val="00556506"/>
    <w:rsid w:val="0055659A"/>
    <w:rsid w:val="00556731"/>
    <w:rsid w:val="00557401"/>
    <w:rsid w:val="0055747C"/>
    <w:rsid w:val="00557D41"/>
    <w:rsid w:val="00557F5B"/>
    <w:rsid w:val="00557FE2"/>
    <w:rsid w:val="00560729"/>
    <w:rsid w:val="00560A86"/>
    <w:rsid w:val="0056135F"/>
    <w:rsid w:val="00561A6D"/>
    <w:rsid w:val="00561C64"/>
    <w:rsid w:val="00561F12"/>
    <w:rsid w:val="0056218D"/>
    <w:rsid w:val="00562E43"/>
    <w:rsid w:val="00562EAD"/>
    <w:rsid w:val="00563222"/>
    <w:rsid w:val="005636F8"/>
    <w:rsid w:val="00563AEB"/>
    <w:rsid w:val="00564475"/>
    <w:rsid w:val="00564775"/>
    <w:rsid w:val="005647AB"/>
    <w:rsid w:val="00564A81"/>
    <w:rsid w:val="00564A82"/>
    <w:rsid w:val="00564F25"/>
    <w:rsid w:val="00566C28"/>
    <w:rsid w:val="00566EBC"/>
    <w:rsid w:val="00567500"/>
    <w:rsid w:val="0056753D"/>
    <w:rsid w:val="0056778B"/>
    <w:rsid w:val="00567811"/>
    <w:rsid w:val="00567938"/>
    <w:rsid w:val="00567CDA"/>
    <w:rsid w:val="00567E86"/>
    <w:rsid w:val="00570163"/>
    <w:rsid w:val="005701B3"/>
    <w:rsid w:val="005702BD"/>
    <w:rsid w:val="005704B1"/>
    <w:rsid w:val="0057182E"/>
    <w:rsid w:val="00572749"/>
    <w:rsid w:val="0057281F"/>
    <w:rsid w:val="005731F8"/>
    <w:rsid w:val="00573824"/>
    <w:rsid w:val="005739F4"/>
    <w:rsid w:val="00573A7F"/>
    <w:rsid w:val="00573EE1"/>
    <w:rsid w:val="0057406C"/>
    <w:rsid w:val="005745D3"/>
    <w:rsid w:val="005746B0"/>
    <w:rsid w:val="00575051"/>
    <w:rsid w:val="00575295"/>
    <w:rsid w:val="005758E3"/>
    <w:rsid w:val="0057605A"/>
    <w:rsid w:val="00576CB4"/>
    <w:rsid w:val="00576D35"/>
    <w:rsid w:val="005777C8"/>
    <w:rsid w:val="0057788B"/>
    <w:rsid w:val="00577AD5"/>
    <w:rsid w:val="00577F23"/>
    <w:rsid w:val="005802FF"/>
    <w:rsid w:val="00580A72"/>
    <w:rsid w:val="0058107B"/>
    <w:rsid w:val="00581158"/>
    <w:rsid w:val="0058149F"/>
    <w:rsid w:val="0058161B"/>
    <w:rsid w:val="005817A5"/>
    <w:rsid w:val="00581DF3"/>
    <w:rsid w:val="00582853"/>
    <w:rsid w:val="00582893"/>
    <w:rsid w:val="00582C76"/>
    <w:rsid w:val="00583989"/>
    <w:rsid w:val="00583A87"/>
    <w:rsid w:val="0058403B"/>
    <w:rsid w:val="005842BA"/>
    <w:rsid w:val="005843E6"/>
    <w:rsid w:val="005845FA"/>
    <w:rsid w:val="00584AC0"/>
    <w:rsid w:val="00585544"/>
    <w:rsid w:val="00585C21"/>
    <w:rsid w:val="005874CD"/>
    <w:rsid w:val="00587597"/>
    <w:rsid w:val="00590D18"/>
    <w:rsid w:val="00590EDD"/>
    <w:rsid w:val="005911FD"/>
    <w:rsid w:val="00591988"/>
    <w:rsid w:val="005921C8"/>
    <w:rsid w:val="005922A3"/>
    <w:rsid w:val="0059239E"/>
    <w:rsid w:val="005924DB"/>
    <w:rsid w:val="005929E8"/>
    <w:rsid w:val="00592A2E"/>
    <w:rsid w:val="00592DBA"/>
    <w:rsid w:val="00592E30"/>
    <w:rsid w:val="00593155"/>
    <w:rsid w:val="0059353B"/>
    <w:rsid w:val="005938DB"/>
    <w:rsid w:val="00593FCA"/>
    <w:rsid w:val="00594027"/>
    <w:rsid w:val="005949FB"/>
    <w:rsid w:val="00594BC7"/>
    <w:rsid w:val="00594C1A"/>
    <w:rsid w:val="00595106"/>
    <w:rsid w:val="00595692"/>
    <w:rsid w:val="00595B7B"/>
    <w:rsid w:val="00596020"/>
    <w:rsid w:val="0059632F"/>
    <w:rsid w:val="005963C5"/>
    <w:rsid w:val="00596C1C"/>
    <w:rsid w:val="00597799"/>
    <w:rsid w:val="005977F9"/>
    <w:rsid w:val="00597BA8"/>
    <w:rsid w:val="005A01E7"/>
    <w:rsid w:val="005A02C8"/>
    <w:rsid w:val="005A0577"/>
    <w:rsid w:val="005A09E5"/>
    <w:rsid w:val="005A1473"/>
    <w:rsid w:val="005A14FF"/>
    <w:rsid w:val="005A19FF"/>
    <w:rsid w:val="005A1D8D"/>
    <w:rsid w:val="005A2074"/>
    <w:rsid w:val="005A24AE"/>
    <w:rsid w:val="005A329B"/>
    <w:rsid w:val="005A3394"/>
    <w:rsid w:val="005A403A"/>
    <w:rsid w:val="005A43BE"/>
    <w:rsid w:val="005A4624"/>
    <w:rsid w:val="005A4B60"/>
    <w:rsid w:val="005A5011"/>
    <w:rsid w:val="005A508D"/>
    <w:rsid w:val="005A53F3"/>
    <w:rsid w:val="005A60BA"/>
    <w:rsid w:val="005A761B"/>
    <w:rsid w:val="005B096F"/>
    <w:rsid w:val="005B0987"/>
    <w:rsid w:val="005B0FB5"/>
    <w:rsid w:val="005B1191"/>
    <w:rsid w:val="005B1205"/>
    <w:rsid w:val="005B1512"/>
    <w:rsid w:val="005B1688"/>
    <w:rsid w:val="005B1D3B"/>
    <w:rsid w:val="005B2088"/>
    <w:rsid w:val="005B2466"/>
    <w:rsid w:val="005B2BBB"/>
    <w:rsid w:val="005B2BC9"/>
    <w:rsid w:val="005B2BF5"/>
    <w:rsid w:val="005B2FD3"/>
    <w:rsid w:val="005B381E"/>
    <w:rsid w:val="005B41B3"/>
    <w:rsid w:val="005B4289"/>
    <w:rsid w:val="005B4D72"/>
    <w:rsid w:val="005B57DC"/>
    <w:rsid w:val="005B5926"/>
    <w:rsid w:val="005B5A74"/>
    <w:rsid w:val="005B5DBE"/>
    <w:rsid w:val="005B6515"/>
    <w:rsid w:val="005B66DA"/>
    <w:rsid w:val="005B6927"/>
    <w:rsid w:val="005B698D"/>
    <w:rsid w:val="005B6B33"/>
    <w:rsid w:val="005B6B72"/>
    <w:rsid w:val="005B6BFD"/>
    <w:rsid w:val="005B7164"/>
    <w:rsid w:val="005B7331"/>
    <w:rsid w:val="005B75B6"/>
    <w:rsid w:val="005B7D7E"/>
    <w:rsid w:val="005B7F6E"/>
    <w:rsid w:val="005C12AC"/>
    <w:rsid w:val="005C1586"/>
    <w:rsid w:val="005C1616"/>
    <w:rsid w:val="005C1C90"/>
    <w:rsid w:val="005C1CEF"/>
    <w:rsid w:val="005C2802"/>
    <w:rsid w:val="005C3964"/>
    <w:rsid w:val="005C428A"/>
    <w:rsid w:val="005C4330"/>
    <w:rsid w:val="005C4544"/>
    <w:rsid w:val="005C4787"/>
    <w:rsid w:val="005C5113"/>
    <w:rsid w:val="005C54B8"/>
    <w:rsid w:val="005C557C"/>
    <w:rsid w:val="005C56B7"/>
    <w:rsid w:val="005C5CDF"/>
    <w:rsid w:val="005C619F"/>
    <w:rsid w:val="005C677E"/>
    <w:rsid w:val="005C6953"/>
    <w:rsid w:val="005C6B79"/>
    <w:rsid w:val="005C6CD0"/>
    <w:rsid w:val="005C7072"/>
    <w:rsid w:val="005C740D"/>
    <w:rsid w:val="005C785E"/>
    <w:rsid w:val="005C78D5"/>
    <w:rsid w:val="005C7979"/>
    <w:rsid w:val="005D00B6"/>
    <w:rsid w:val="005D101F"/>
    <w:rsid w:val="005D1247"/>
    <w:rsid w:val="005D1D1F"/>
    <w:rsid w:val="005D1D60"/>
    <w:rsid w:val="005D1F45"/>
    <w:rsid w:val="005D205D"/>
    <w:rsid w:val="005D2B00"/>
    <w:rsid w:val="005D2F54"/>
    <w:rsid w:val="005D33D2"/>
    <w:rsid w:val="005D353D"/>
    <w:rsid w:val="005D3AAE"/>
    <w:rsid w:val="005D3C7C"/>
    <w:rsid w:val="005D3FD5"/>
    <w:rsid w:val="005D593D"/>
    <w:rsid w:val="005D5F0A"/>
    <w:rsid w:val="005D63A5"/>
    <w:rsid w:val="005D69A4"/>
    <w:rsid w:val="005D79B5"/>
    <w:rsid w:val="005D7BD2"/>
    <w:rsid w:val="005D7BDA"/>
    <w:rsid w:val="005E0A1F"/>
    <w:rsid w:val="005E0C7D"/>
    <w:rsid w:val="005E0DEA"/>
    <w:rsid w:val="005E1667"/>
    <w:rsid w:val="005E17B3"/>
    <w:rsid w:val="005E1BB5"/>
    <w:rsid w:val="005E1BD6"/>
    <w:rsid w:val="005E20D0"/>
    <w:rsid w:val="005E2177"/>
    <w:rsid w:val="005E2654"/>
    <w:rsid w:val="005E2A79"/>
    <w:rsid w:val="005E2D15"/>
    <w:rsid w:val="005E2EDB"/>
    <w:rsid w:val="005E2FB1"/>
    <w:rsid w:val="005E30DC"/>
    <w:rsid w:val="005E31F7"/>
    <w:rsid w:val="005E3850"/>
    <w:rsid w:val="005E3D08"/>
    <w:rsid w:val="005E3EB4"/>
    <w:rsid w:val="005E40C8"/>
    <w:rsid w:val="005E43DF"/>
    <w:rsid w:val="005E43F8"/>
    <w:rsid w:val="005E48DE"/>
    <w:rsid w:val="005E4B3F"/>
    <w:rsid w:val="005E566F"/>
    <w:rsid w:val="005E5D5B"/>
    <w:rsid w:val="005E64AF"/>
    <w:rsid w:val="005E6BE9"/>
    <w:rsid w:val="005E6C60"/>
    <w:rsid w:val="005E6DD4"/>
    <w:rsid w:val="005E71A5"/>
    <w:rsid w:val="005E777B"/>
    <w:rsid w:val="005E7FA0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2B88"/>
    <w:rsid w:val="005F3176"/>
    <w:rsid w:val="005F345E"/>
    <w:rsid w:val="005F3549"/>
    <w:rsid w:val="005F3D8C"/>
    <w:rsid w:val="005F54B4"/>
    <w:rsid w:val="005F5576"/>
    <w:rsid w:val="005F57C5"/>
    <w:rsid w:val="005F5A4E"/>
    <w:rsid w:val="005F5A6F"/>
    <w:rsid w:val="005F5C6D"/>
    <w:rsid w:val="005F5E8E"/>
    <w:rsid w:val="005F60E6"/>
    <w:rsid w:val="005F61DD"/>
    <w:rsid w:val="005F61E9"/>
    <w:rsid w:val="005F6A1D"/>
    <w:rsid w:val="005F764A"/>
    <w:rsid w:val="0060008E"/>
    <w:rsid w:val="006000BA"/>
    <w:rsid w:val="006005C1"/>
    <w:rsid w:val="006011A0"/>
    <w:rsid w:val="00601EC9"/>
    <w:rsid w:val="00602A78"/>
    <w:rsid w:val="00602BCA"/>
    <w:rsid w:val="0060305F"/>
    <w:rsid w:val="006034C7"/>
    <w:rsid w:val="00604617"/>
    <w:rsid w:val="00604730"/>
    <w:rsid w:val="006049CE"/>
    <w:rsid w:val="00604AE3"/>
    <w:rsid w:val="00604C50"/>
    <w:rsid w:val="00604D1B"/>
    <w:rsid w:val="006052A3"/>
    <w:rsid w:val="006053D8"/>
    <w:rsid w:val="0060553C"/>
    <w:rsid w:val="006056C1"/>
    <w:rsid w:val="006057CF"/>
    <w:rsid w:val="006059A0"/>
    <w:rsid w:val="00605A1A"/>
    <w:rsid w:val="00606054"/>
    <w:rsid w:val="0060611E"/>
    <w:rsid w:val="006063E0"/>
    <w:rsid w:val="00606906"/>
    <w:rsid w:val="00606EE7"/>
    <w:rsid w:val="00606FAA"/>
    <w:rsid w:val="00607C10"/>
    <w:rsid w:val="00607E5D"/>
    <w:rsid w:val="00611BA6"/>
    <w:rsid w:val="00611CCD"/>
    <w:rsid w:val="00612465"/>
    <w:rsid w:val="00612648"/>
    <w:rsid w:val="00612D19"/>
    <w:rsid w:val="0061330F"/>
    <w:rsid w:val="00613641"/>
    <w:rsid w:val="00613B4D"/>
    <w:rsid w:val="00614139"/>
    <w:rsid w:val="00614483"/>
    <w:rsid w:val="0061478C"/>
    <w:rsid w:val="0061516E"/>
    <w:rsid w:val="006151BC"/>
    <w:rsid w:val="00615204"/>
    <w:rsid w:val="00615240"/>
    <w:rsid w:val="006154F0"/>
    <w:rsid w:val="006157BD"/>
    <w:rsid w:val="00615E77"/>
    <w:rsid w:val="00616128"/>
    <w:rsid w:val="00616221"/>
    <w:rsid w:val="006162A3"/>
    <w:rsid w:val="006167FD"/>
    <w:rsid w:val="00616C7D"/>
    <w:rsid w:val="0061735F"/>
    <w:rsid w:val="0062006A"/>
    <w:rsid w:val="006205E1"/>
    <w:rsid w:val="006208EE"/>
    <w:rsid w:val="0062091D"/>
    <w:rsid w:val="00620C44"/>
    <w:rsid w:val="0062100E"/>
    <w:rsid w:val="006211A5"/>
    <w:rsid w:val="00621959"/>
    <w:rsid w:val="006219BC"/>
    <w:rsid w:val="006219C6"/>
    <w:rsid w:val="00621DD8"/>
    <w:rsid w:val="00622789"/>
    <w:rsid w:val="006230BE"/>
    <w:rsid w:val="006233C1"/>
    <w:rsid w:val="00623877"/>
    <w:rsid w:val="00623DB9"/>
    <w:rsid w:val="00624649"/>
    <w:rsid w:val="006249A7"/>
    <w:rsid w:val="006249D1"/>
    <w:rsid w:val="00624D4F"/>
    <w:rsid w:val="00624F11"/>
    <w:rsid w:val="00625713"/>
    <w:rsid w:val="00625B22"/>
    <w:rsid w:val="00625C53"/>
    <w:rsid w:val="00625F10"/>
    <w:rsid w:val="00626415"/>
    <w:rsid w:val="00626F72"/>
    <w:rsid w:val="006270F2"/>
    <w:rsid w:val="0062711C"/>
    <w:rsid w:val="0062768B"/>
    <w:rsid w:val="00627941"/>
    <w:rsid w:val="00627A49"/>
    <w:rsid w:val="00627D60"/>
    <w:rsid w:val="00627E30"/>
    <w:rsid w:val="006303FC"/>
    <w:rsid w:val="006309D1"/>
    <w:rsid w:val="00631716"/>
    <w:rsid w:val="0063179F"/>
    <w:rsid w:val="006317A4"/>
    <w:rsid w:val="00631D06"/>
    <w:rsid w:val="00632259"/>
    <w:rsid w:val="00632765"/>
    <w:rsid w:val="00632DD8"/>
    <w:rsid w:val="00633879"/>
    <w:rsid w:val="006338DA"/>
    <w:rsid w:val="0063390C"/>
    <w:rsid w:val="00633914"/>
    <w:rsid w:val="00633A5E"/>
    <w:rsid w:val="00633F74"/>
    <w:rsid w:val="00635AEB"/>
    <w:rsid w:val="006363E4"/>
    <w:rsid w:val="00636944"/>
    <w:rsid w:val="00636EF8"/>
    <w:rsid w:val="00636FEF"/>
    <w:rsid w:val="0063715F"/>
    <w:rsid w:val="0063764D"/>
    <w:rsid w:val="006377DB"/>
    <w:rsid w:val="006379E2"/>
    <w:rsid w:val="006405A2"/>
    <w:rsid w:val="00640699"/>
    <w:rsid w:val="0064096C"/>
    <w:rsid w:val="006415EB"/>
    <w:rsid w:val="006417E0"/>
    <w:rsid w:val="006418D2"/>
    <w:rsid w:val="006419D4"/>
    <w:rsid w:val="00641B37"/>
    <w:rsid w:val="00641E1E"/>
    <w:rsid w:val="006420CC"/>
    <w:rsid w:val="00642453"/>
    <w:rsid w:val="00642DB5"/>
    <w:rsid w:val="00643B5D"/>
    <w:rsid w:val="006443B2"/>
    <w:rsid w:val="00645210"/>
    <w:rsid w:val="00645933"/>
    <w:rsid w:val="006459B3"/>
    <w:rsid w:val="00645D57"/>
    <w:rsid w:val="00645EDD"/>
    <w:rsid w:val="00646970"/>
    <w:rsid w:val="00646FDD"/>
    <w:rsid w:val="00647933"/>
    <w:rsid w:val="00647C38"/>
    <w:rsid w:val="00647D39"/>
    <w:rsid w:val="006500A2"/>
    <w:rsid w:val="0065058D"/>
    <w:rsid w:val="00650B9B"/>
    <w:rsid w:val="00650C5E"/>
    <w:rsid w:val="00651147"/>
    <w:rsid w:val="0065131D"/>
    <w:rsid w:val="00651DC1"/>
    <w:rsid w:val="00651FD6"/>
    <w:rsid w:val="0065220B"/>
    <w:rsid w:val="0065234B"/>
    <w:rsid w:val="0065252C"/>
    <w:rsid w:val="00652C0B"/>
    <w:rsid w:val="00652C8F"/>
    <w:rsid w:val="00653AC4"/>
    <w:rsid w:val="00653C52"/>
    <w:rsid w:val="006540C1"/>
    <w:rsid w:val="0065454D"/>
    <w:rsid w:val="00654642"/>
    <w:rsid w:val="00654AF4"/>
    <w:rsid w:val="00654CB8"/>
    <w:rsid w:val="00654DFF"/>
    <w:rsid w:val="0065561D"/>
    <w:rsid w:val="006556B1"/>
    <w:rsid w:val="00655765"/>
    <w:rsid w:val="00655785"/>
    <w:rsid w:val="00655F61"/>
    <w:rsid w:val="006562F3"/>
    <w:rsid w:val="006565D3"/>
    <w:rsid w:val="00656F87"/>
    <w:rsid w:val="00656FC3"/>
    <w:rsid w:val="00657693"/>
    <w:rsid w:val="00657861"/>
    <w:rsid w:val="00657B97"/>
    <w:rsid w:val="00660010"/>
    <w:rsid w:val="00660083"/>
    <w:rsid w:val="00660680"/>
    <w:rsid w:val="00660BFB"/>
    <w:rsid w:val="00660CB2"/>
    <w:rsid w:val="00660E23"/>
    <w:rsid w:val="00660F74"/>
    <w:rsid w:val="00662A70"/>
    <w:rsid w:val="00662AF9"/>
    <w:rsid w:val="00662C14"/>
    <w:rsid w:val="00662C97"/>
    <w:rsid w:val="00662CBB"/>
    <w:rsid w:val="00662F3E"/>
    <w:rsid w:val="00663065"/>
    <w:rsid w:val="0066398B"/>
    <w:rsid w:val="00663F53"/>
    <w:rsid w:val="0066486A"/>
    <w:rsid w:val="0066527F"/>
    <w:rsid w:val="0066591D"/>
    <w:rsid w:val="00666754"/>
    <w:rsid w:val="00666AEA"/>
    <w:rsid w:val="00666ECC"/>
    <w:rsid w:val="0066700F"/>
    <w:rsid w:val="00667C61"/>
    <w:rsid w:val="00667FB2"/>
    <w:rsid w:val="00670043"/>
    <w:rsid w:val="006706A0"/>
    <w:rsid w:val="006709F0"/>
    <w:rsid w:val="00670D2E"/>
    <w:rsid w:val="00670DE4"/>
    <w:rsid w:val="00672502"/>
    <w:rsid w:val="0067269F"/>
    <w:rsid w:val="006726CB"/>
    <w:rsid w:val="0067272F"/>
    <w:rsid w:val="00672F7A"/>
    <w:rsid w:val="00673BA4"/>
    <w:rsid w:val="00674C5D"/>
    <w:rsid w:val="00674ED8"/>
    <w:rsid w:val="00675793"/>
    <w:rsid w:val="00675C5E"/>
    <w:rsid w:val="00676C24"/>
    <w:rsid w:val="00676F0B"/>
    <w:rsid w:val="006773D1"/>
    <w:rsid w:val="006801BB"/>
    <w:rsid w:val="006802E3"/>
    <w:rsid w:val="006808BE"/>
    <w:rsid w:val="00680CC6"/>
    <w:rsid w:val="00681010"/>
    <w:rsid w:val="0068241B"/>
    <w:rsid w:val="00683108"/>
    <w:rsid w:val="00683889"/>
    <w:rsid w:val="006842A2"/>
    <w:rsid w:val="00684529"/>
    <w:rsid w:val="006846DB"/>
    <w:rsid w:val="006848BB"/>
    <w:rsid w:val="00685075"/>
    <w:rsid w:val="00685101"/>
    <w:rsid w:val="00685339"/>
    <w:rsid w:val="00685597"/>
    <w:rsid w:val="00685BDB"/>
    <w:rsid w:val="00686338"/>
    <w:rsid w:val="00686F88"/>
    <w:rsid w:val="0068711D"/>
    <w:rsid w:val="0068731C"/>
    <w:rsid w:val="00687F2E"/>
    <w:rsid w:val="006904AD"/>
    <w:rsid w:val="006905F1"/>
    <w:rsid w:val="006912E6"/>
    <w:rsid w:val="006914E9"/>
    <w:rsid w:val="00691815"/>
    <w:rsid w:val="00691900"/>
    <w:rsid w:val="00691A83"/>
    <w:rsid w:val="00691E51"/>
    <w:rsid w:val="006920CA"/>
    <w:rsid w:val="006927F0"/>
    <w:rsid w:val="00692A8C"/>
    <w:rsid w:val="00692ACB"/>
    <w:rsid w:val="00692C4E"/>
    <w:rsid w:val="006936DB"/>
    <w:rsid w:val="006937FC"/>
    <w:rsid w:val="00693801"/>
    <w:rsid w:val="00693C26"/>
    <w:rsid w:val="006944B8"/>
    <w:rsid w:val="00694706"/>
    <w:rsid w:val="00694BCE"/>
    <w:rsid w:val="00694DF8"/>
    <w:rsid w:val="00694EF7"/>
    <w:rsid w:val="006956E0"/>
    <w:rsid w:val="00695B57"/>
    <w:rsid w:val="00695D95"/>
    <w:rsid w:val="00695DDA"/>
    <w:rsid w:val="00696136"/>
    <w:rsid w:val="00696243"/>
    <w:rsid w:val="006962E6"/>
    <w:rsid w:val="0069657D"/>
    <w:rsid w:val="00696A8E"/>
    <w:rsid w:val="0069703E"/>
    <w:rsid w:val="00697208"/>
    <w:rsid w:val="00697A32"/>
    <w:rsid w:val="006A06E3"/>
    <w:rsid w:val="006A0B03"/>
    <w:rsid w:val="006A0B52"/>
    <w:rsid w:val="006A0E0E"/>
    <w:rsid w:val="006A0ECA"/>
    <w:rsid w:val="006A11F4"/>
    <w:rsid w:val="006A14A8"/>
    <w:rsid w:val="006A182D"/>
    <w:rsid w:val="006A1ADF"/>
    <w:rsid w:val="006A23AC"/>
    <w:rsid w:val="006A2835"/>
    <w:rsid w:val="006A3A19"/>
    <w:rsid w:val="006A3AC9"/>
    <w:rsid w:val="006A3B9E"/>
    <w:rsid w:val="006A3D6D"/>
    <w:rsid w:val="006A3D73"/>
    <w:rsid w:val="006A43EA"/>
    <w:rsid w:val="006A43F4"/>
    <w:rsid w:val="006A44E0"/>
    <w:rsid w:val="006A471A"/>
    <w:rsid w:val="006A5290"/>
    <w:rsid w:val="006A74B6"/>
    <w:rsid w:val="006A7591"/>
    <w:rsid w:val="006A777A"/>
    <w:rsid w:val="006A7AE9"/>
    <w:rsid w:val="006A7C9D"/>
    <w:rsid w:val="006B00AF"/>
    <w:rsid w:val="006B0264"/>
    <w:rsid w:val="006B1E59"/>
    <w:rsid w:val="006B2995"/>
    <w:rsid w:val="006B2CB6"/>
    <w:rsid w:val="006B2F13"/>
    <w:rsid w:val="006B304E"/>
    <w:rsid w:val="006B3EFD"/>
    <w:rsid w:val="006B40C8"/>
    <w:rsid w:val="006B472A"/>
    <w:rsid w:val="006B4863"/>
    <w:rsid w:val="006B4921"/>
    <w:rsid w:val="006B549F"/>
    <w:rsid w:val="006B611C"/>
    <w:rsid w:val="006B65CB"/>
    <w:rsid w:val="006B765D"/>
    <w:rsid w:val="006B79FE"/>
    <w:rsid w:val="006C04D7"/>
    <w:rsid w:val="006C0867"/>
    <w:rsid w:val="006C098C"/>
    <w:rsid w:val="006C12F3"/>
    <w:rsid w:val="006C1D4C"/>
    <w:rsid w:val="006C215A"/>
    <w:rsid w:val="006C24C7"/>
    <w:rsid w:val="006C273C"/>
    <w:rsid w:val="006C374A"/>
    <w:rsid w:val="006C3A0F"/>
    <w:rsid w:val="006C479E"/>
    <w:rsid w:val="006C4BF9"/>
    <w:rsid w:val="006C57FE"/>
    <w:rsid w:val="006C5AB5"/>
    <w:rsid w:val="006C6E36"/>
    <w:rsid w:val="006C705E"/>
    <w:rsid w:val="006C7216"/>
    <w:rsid w:val="006C7266"/>
    <w:rsid w:val="006D045E"/>
    <w:rsid w:val="006D0B6D"/>
    <w:rsid w:val="006D13E9"/>
    <w:rsid w:val="006D1549"/>
    <w:rsid w:val="006D1A5F"/>
    <w:rsid w:val="006D2A1A"/>
    <w:rsid w:val="006D2BE7"/>
    <w:rsid w:val="006D381C"/>
    <w:rsid w:val="006D39EA"/>
    <w:rsid w:val="006D3CE0"/>
    <w:rsid w:val="006D4801"/>
    <w:rsid w:val="006D487E"/>
    <w:rsid w:val="006D4A33"/>
    <w:rsid w:val="006D4DBC"/>
    <w:rsid w:val="006D53DF"/>
    <w:rsid w:val="006D54F7"/>
    <w:rsid w:val="006D5604"/>
    <w:rsid w:val="006D5CDA"/>
    <w:rsid w:val="006D7902"/>
    <w:rsid w:val="006D799B"/>
    <w:rsid w:val="006D7C9D"/>
    <w:rsid w:val="006D7D85"/>
    <w:rsid w:val="006E045E"/>
    <w:rsid w:val="006E094F"/>
    <w:rsid w:val="006E09E9"/>
    <w:rsid w:val="006E0B21"/>
    <w:rsid w:val="006E171B"/>
    <w:rsid w:val="006E1973"/>
    <w:rsid w:val="006E2290"/>
    <w:rsid w:val="006E2C6D"/>
    <w:rsid w:val="006E33D2"/>
    <w:rsid w:val="006E374B"/>
    <w:rsid w:val="006E3B50"/>
    <w:rsid w:val="006E44D3"/>
    <w:rsid w:val="006E4705"/>
    <w:rsid w:val="006E470D"/>
    <w:rsid w:val="006E4766"/>
    <w:rsid w:val="006E4891"/>
    <w:rsid w:val="006E49DF"/>
    <w:rsid w:val="006E4E81"/>
    <w:rsid w:val="006E58CF"/>
    <w:rsid w:val="006E6241"/>
    <w:rsid w:val="006E645F"/>
    <w:rsid w:val="006E6F3D"/>
    <w:rsid w:val="006E783F"/>
    <w:rsid w:val="006F0B4A"/>
    <w:rsid w:val="006F117D"/>
    <w:rsid w:val="006F1195"/>
    <w:rsid w:val="006F13F3"/>
    <w:rsid w:val="006F1DBD"/>
    <w:rsid w:val="006F1E00"/>
    <w:rsid w:val="006F28C3"/>
    <w:rsid w:val="006F2B59"/>
    <w:rsid w:val="006F2EAD"/>
    <w:rsid w:val="006F301F"/>
    <w:rsid w:val="006F3C47"/>
    <w:rsid w:val="006F4EDA"/>
    <w:rsid w:val="006F5847"/>
    <w:rsid w:val="006F5B1A"/>
    <w:rsid w:val="006F5F76"/>
    <w:rsid w:val="006F6790"/>
    <w:rsid w:val="006F7CC8"/>
    <w:rsid w:val="00700429"/>
    <w:rsid w:val="00700821"/>
    <w:rsid w:val="00700E98"/>
    <w:rsid w:val="00701080"/>
    <w:rsid w:val="007010A7"/>
    <w:rsid w:val="007011D1"/>
    <w:rsid w:val="007011D8"/>
    <w:rsid w:val="00702723"/>
    <w:rsid w:val="00703026"/>
    <w:rsid w:val="0070303A"/>
    <w:rsid w:val="0070328F"/>
    <w:rsid w:val="00704346"/>
    <w:rsid w:val="00704464"/>
    <w:rsid w:val="00704527"/>
    <w:rsid w:val="007048FB"/>
    <w:rsid w:val="00705086"/>
    <w:rsid w:val="0070522E"/>
    <w:rsid w:val="00705BD7"/>
    <w:rsid w:val="007061EC"/>
    <w:rsid w:val="0070642B"/>
    <w:rsid w:val="00706461"/>
    <w:rsid w:val="007068C5"/>
    <w:rsid w:val="0070695C"/>
    <w:rsid w:val="00706995"/>
    <w:rsid w:val="00706C3A"/>
    <w:rsid w:val="00706E1E"/>
    <w:rsid w:val="007071D4"/>
    <w:rsid w:val="007072B9"/>
    <w:rsid w:val="0070731B"/>
    <w:rsid w:val="00707C37"/>
    <w:rsid w:val="00710164"/>
    <w:rsid w:val="00710167"/>
    <w:rsid w:val="0071022D"/>
    <w:rsid w:val="00710595"/>
    <w:rsid w:val="00710870"/>
    <w:rsid w:val="007110B3"/>
    <w:rsid w:val="00711485"/>
    <w:rsid w:val="00712020"/>
    <w:rsid w:val="00712026"/>
    <w:rsid w:val="007121C0"/>
    <w:rsid w:val="00712638"/>
    <w:rsid w:val="0071276A"/>
    <w:rsid w:val="00712B22"/>
    <w:rsid w:val="00712D93"/>
    <w:rsid w:val="00713806"/>
    <w:rsid w:val="00713863"/>
    <w:rsid w:val="007139BF"/>
    <w:rsid w:val="00713C11"/>
    <w:rsid w:val="00714A38"/>
    <w:rsid w:val="00714B10"/>
    <w:rsid w:val="00714B64"/>
    <w:rsid w:val="00714BA7"/>
    <w:rsid w:val="00714F03"/>
    <w:rsid w:val="00715383"/>
    <w:rsid w:val="00715C06"/>
    <w:rsid w:val="00716D4E"/>
    <w:rsid w:val="0071717E"/>
    <w:rsid w:val="00720A2C"/>
    <w:rsid w:val="00720B85"/>
    <w:rsid w:val="00720C22"/>
    <w:rsid w:val="00720C6E"/>
    <w:rsid w:val="00720E58"/>
    <w:rsid w:val="00720E79"/>
    <w:rsid w:val="00721335"/>
    <w:rsid w:val="007214D2"/>
    <w:rsid w:val="0072206C"/>
    <w:rsid w:val="00722093"/>
    <w:rsid w:val="007223DC"/>
    <w:rsid w:val="0072242A"/>
    <w:rsid w:val="00722BE6"/>
    <w:rsid w:val="00722CD9"/>
    <w:rsid w:val="00722E26"/>
    <w:rsid w:val="00722EF9"/>
    <w:rsid w:val="007232F1"/>
    <w:rsid w:val="00723F60"/>
    <w:rsid w:val="0072431F"/>
    <w:rsid w:val="0072433F"/>
    <w:rsid w:val="0072454A"/>
    <w:rsid w:val="007245B1"/>
    <w:rsid w:val="00724952"/>
    <w:rsid w:val="00724CD4"/>
    <w:rsid w:val="00725D1A"/>
    <w:rsid w:val="00725DF3"/>
    <w:rsid w:val="00726B7D"/>
    <w:rsid w:val="00726EC0"/>
    <w:rsid w:val="00727285"/>
    <w:rsid w:val="00727380"/>
    <w:rsid w:val="00727D91"/>
    <w:rsid w:val="00727E44"/>
    <w:rsid w:val="00730152"/>
    <w:rsid w:val="007301B7"/>
    <w:rsid w:val="0073071A"/>
    <w:rsid w:val="00730C8D"/>
    <w:rsid w:val="00730DD2"/>
    <w:rsid w:val="007310E4"/>
    <w:rsid w:val="00731129"/>
    <w:rsid w:val="00731791"/>
    <w:rsid w:val="00731884"/>
    <w:rsid w:val="00731E70"/>
    <w:rsid w:val="00732732"/>
    <w:rsid w:val="00732AF5"/>
    <w:rsid w:val="0073397C"/>
    <w:rsid w:val="00734051"/>
    <w:rsid w:val="00734519"/>
    <w:rsid w:val="0073458B"/>
    <w:rsid w:val="00734B84"/>
    <w:rsid w:val="00735EBF"/>
    <w:rsid w:val="00735F6F"/>
    <w:rsid w:val="007365ED"/>
    <w:rsid w:val="007367B3"/>
    <w:rsid w:val="00736927"/>
    <w:rsid w:val="00737A4B"/>
    <w:rsid w:val="00740008"/>
    <w:rsid w:val="00740356"/>
    <w:rsid w:val="00740FB0"/>
    <w:rsid w:val="00741355"/>
    <w:rsid w:val="00741C56"/>
    <w:rsid w:val="00741C83"/>
    <w:rsid w:val="00741E9A"/>
    <w:rsid w:val="0074283C"/>
    <w:rsid w:val="00742891"/>
    <w:rsid w:val="00742C3D"/>
    <w:rsid w:val="00742DAD"/>
    <w:rsid w:val="00743455"/>
    <w:rsid w:val="007435B8"/>
    <w:rsid w:val="007444AE"/>
    <w:rsid w:val="007444FF"/>
    <w:rsid w:val="007447C6"/>
    <w:rsid w:val="007449FE"/>
    <w:rsid w:val="00744CEC"/>
    <w:rsid w:val="00745A05"/>
    <w:rsid w:val="00745F8E"/>
    <w:rsid w:val="0074602F"/>
    <w:rsid w:val="00746564"/>
    <w:rsid w:val="00746721"/>
    <w:rsid w:val="00747741"/>
    <w:rsid w:val="00747ACE"/>
    <w:rsid w:val="007505F4"/>
    <w:rsid w:val="00750979"/>
    <w:rsid w:val="00751313"/>
    <w:rsid w:val="007514AA"/>
    <w:rsid w:val="00751760"/>
    <w:rsid w:val="007518C9"/>
    <w:rsid w:val="0075218A"/>
    <w:rsid w:val="00752238"/>
    <w:rsid w:val="00752DE0"/>
    <w:rsid w:val="00752E14"/>
    <w:rsid w:val="00753635"/>
    <w:rsid w:val="00753DA5"/>
    <w:rsid w:val="00753DBA"/>
    <w:rsid w:val="0075457B"/>
    <w:rsid w:val="00754E53"/>
    <w:rsid w:val="0075502B"/>
    <w:rsid w:val="007553C5"/>
    <w:rsid w:val="00755633"/>
    <w:rsid w:val="007559CB"/>
    <w:rsid w:val="00755B6F"/>
    <w:rsid w:val="007568DD"/>
    <w:rsid w:val="00756A17"/>
    <w:rsid w:val="00756B41"/>
    <w:rsid w:val="007570C3"/>
    <w:rsid w:val="007576EC"/>
    <w:rsid w:val="00757957"/>
    <w:rsid w:val="00760978"/>
    <w:rsid w:val="00760D42"/>
    <w:rsid w:val="007623B0"/>
    <w:rsid w:val="00762A7D"/>
    <w:rsid w:val="00762F6E"/>
    <w:rsid w:val="0076375B"/>
    <w:rsid w:val="00763B9E"/>
    <w:rsid w:val="00763D31"/>
    <w:rsid w:val="00764588"/>
    <w:rsid w:val="007648FE"/>
    <w:rsid w:val="00764B39"/>
    <w:rsid w:val="00766264"/>
    <w:rsid w:val="007664EA"/>
    <w:rsid w:val="007667C4"/>
    <w:rsid w:val="007668E1"/>
    <w:rsid w:val="007670FC"/>
    <w:rsid w:val="00767282"/>
    <w:rsid w:val="007678B9"/>
    <w:rsid w:val="00767DDD"/>
    <w:rsid w:val="00767F7F"/>
    <w:rsid w:val="007703EA"/>
    <w:rsid w:val="00770C49"/>
    <w:rsid w:val="0077130E"/>
    <w:rsid w:val="007713D7"/>
    <w:rsid w:val="00771BF6"/>
    <w:rsid w:val="0077249A"/>
    <w:rsid w:val="0077262C"/>
    <w:rsid w:val="007729C2"/>
    <w:rsid w:val="00772A29"/>
    <w:rsid w:val="00772FF6"/>
    <w:rsid w:val="00773B3E"/>
    <w:rsid w:val="00773E65"/>
    <w:rsid w:val="007741B0"/>
    <w:rsid w:val="007745D3"/>
    <w:rsid w:val="007746DC"/>
    <w:rsid w:val="00774AB8"/>
    <w:rsid w:val="0077558B"/>
    <w:rsid w:val="007756E4"/>
    <w:rsid w:val="00776874"/>
    <w:rsid w:val="00776F97"/>
    <w:rsid w:val="0077726C"/>
    <w:rsid w:val="00777AAB"/>
    <w:rsid w:val="00780654"/>
    <w:rsid w:val="00780FF9"/>
    <w:rsid w:val="00781069"/>
    <w:rsid w:val="007811D7"/>
    <w:rsid w:val="0078285C"/>
    <w:rsid w:val="00782B30"/>
    <w:rsid w:val="00782FA6"/>
    <w:rsid w:val="00783A36"/>
    <w:rsid w:val="007845D4"/>
    <w:rsid w:val="00784DF0"/>
    <w:rsid w:val="00785A38"/>
    <w:rsid w:val="00785C2A"/>
    <w:rsid w:val="0078668F"/>
    <w:rsid w:val="00786890"/>
    <w:rsid w:val="0078700E"/>
    <w:rsid w:val="00787093"/>
    <w:rsid w:val="00787339"/>
    <w:rsid w:val="0078755B"/>
    <w:rsid w:val="00787B59"/>
    <w:rsid w:val="00787EB2"/>
    <w:rsid w:val="007900A9"/>
    <w:rsid w:val="00790CB9"/>
    <w:rsid w:val="00790DC4"/>
    <w:rsid w:val="007910C3"/>
    <w:rsid w:val="00791110"/>
    <w:rsid w:val="00791250"/>
    <w:rsid w:val="0079150D"/>
    <w:rsid w:val="00791DE1"/>
    <w:rsid w:val="00791E01"/>
    <w:rsid w:val="00793181"/>
    <w:rsid w:val="007936BD"/>
    <w:rsid w:val="007936C1"/>
    <w:rsid w:val="00793B85"/>
    <w:rsid w:val="00793D45"/>
    <w:rsid w:val="00793E77"/>
    <w:rsid w:val="00795E20"/>
    <w:rsid w:val="00796787"/>
    <w:rsid w:val="007975BD"/>
    <w:rsid w:val="007978C7"/>
    <w:rsid w:val="00797B7E"/>
    <w:rsid w:val="007A0504"/>
    <w:rsid w:val="007A05A2"/>
    <w:rsid w:val="007A10D6"/>
    <w:rsid w:val="007A12EE"/>
    <w:rsid w:val="007A138C"/>
    <w:rsid w:val="007A1834"/>
    <w:rsid w:val="007A1856"/>
    <w:rsid w:val="007A1C3A"/>
    <w:rsid w:val="007A1E52"/>
    <w:rsid w:val="007A2A4D"/>
    <w:rsid w:val="007A2DE3"/>
    <w:rsid w:val="007A31B2"/>
    <w:rsid w:val="007A3629"/>
    <w:rsid w:val="007A385C"/>
    <w:rsid w:val="007A38F5"/>
    <w:rsid w:val="007A3D24"/>
    <w:rsid w:val="007A4755"/>
    <w:rsid w:val="007A4860"/>
    <w:rsid w:val="007A4CAF"/>
    <w:rsid w:val="007A4F7B"/>
    <w:rsid w:val="007A61E4"/>
    <w:rsid w:val="007A704A"/>
    <w:rsid w:val="007A7242"/>
    <w:rsid w:val="007B01CF"/>
    <w:rsid w:val="007B12B0"/>
    <w:rsid w:val="007B1392"/>
    <w:rsid w:val="007B1785"/>
    <w:rsid w:val="007B215A"/>
    <w:rsid w:val="007B22DC"/>
    <w:rsid w:val="007B24F0"/>
    <w:rsid w:val="007B34DC"/>
    <w:rsid w:val="007B38C5"/>
    <w:rsid w:val="007B3A98"/>
    <w:rsid w:val="007B4008"/>
    <w:rsid w:val="007B4777"/>
    <w:rsid w:val="007B49C4"/>
    <w:rsid w:val="007B4D74"/>
    <w:rsid w:val="007B4DC6"/>
    <w:rsid w:val="007B5132"/>
    <w:rsid w:val="007B69E8"/>
    <w:rsid w:val="007B6C17"/>
    <w:rsid w:val="007B743C"/>
    <w:rsid w:val="007C0165"/>
    <w:rsid w:val="007C0202"/>
    <w:rsid w:val="007C048B"/>
    <w:rsid w:val="007C04B1"/>
    <w:rsid w:val="007C0508"/>
    <w:rsid w:val="007C057E"/>
    <w:rsid w:val="007C1541"/>
    <w:rsid w:val="007C19DF"/>
    <w:rsid w:val="007C1D76"/>
    <w:rsid w:val="007C25B8"/>
    <w:rsid w:val="007C25F8"/>
    <w:rsid w:val="007C3205"/>
    <w:rsid w:val="007C377E"/>
    <w:rsid w:val="007C4439"/>
    <w:rsid w:val="007C44DC"/>
    <w:rsid w:val="007C4545"/>
    <w:rsid w:val="007C45F7"/>
    <w:rsid w:val="007C46D1"/>
    <w:rsid w:val="007C47C2"/>
    <w:rsid w:val="007C4822"/>
    <w:rsid w:val="007C4DEF"/>
    <w:rsid w:val="007C5091"/>
    <w:rsid w:val="007C5468"/>
    <w:rsid w:val="007C55D3"/>
    <w:rsid w:val="007C55F1"/>
    <w:rsid w:val="007C58AB"/>
    <w:rsid w:val="007C6148"/>
    <w:rsid w:val="007C6471"/>
    <w:rsid w:val="007C6900"/>
    <w:rsid w:val="007C69A9"/>
    <w:rsid w:val="007C6C60"/>
    <w:rsid w:val="007C6C8E"/>
    <w:rsid w:val="007C6D07"/>
    <w:rsid w:val="007C7420"/>
    <w:rsid w:val="007C745C"/>
    <w:rsid w:val="007C7578"/>
    <w:rsid w:val="007C7E7C"/>
    <w:rsid w:val="007C7F4C"/>
    <w:rsid w:val="007D065E"/>
    <w:rsid w:val="007D07C1"/>
    <w:rsid w:val="007D0A94"/>
    <w:rsid w:val="007D0B22"/>
    <w:rsid w:val="007D0BD6"/>
    <w:rsid w:val="007D0D55"/>
    <w:rsid w:val="007D0D5B"/>
    <w:rsid w:val="007D0E0C"/>
    <w:rsid w:val="007D10F6"/>
    <w:rsid w:val="007D143D"/>
    <w:rsid w:val="007D2388"/>
    <w:rsid w:val="007D25B9"/>
    <w:rsid w:val="007D2BE8"/>
    <w:rsid w:val="007D3066"/>
    <w:rsid w:val="007D34E7"/>
    <w:rsid w:val="007D421B"/>
    <w:rsid w:val="007D423B"/>
    <w:rsid w:val="007D4490"/>
    <w:rsid w:val="007D4579"/>
    <w:rsid w:val="007D48A9"/>
    <w:rsid w:val="007D4E28"/>
    <w:rsid w:val="007D50B3"/>
    <w:rsid w:val="007D51EB"/>
    <w:rsid w:val="007D58BB"/>
    <w:rsid w:val="007D5B4A"/>
    <w:rsid w:val="007D62AB"/>
    <w:rsid w:val="007D6835"/>
    <w:rsid w:val="007D6A93"/>
    <w:rsid w:val="007D7CDE"/>
    <w:rsid w:val="007D7DC7"/>
    <w:rsid w:val="007E01AF"/>
    <w:rsid w:val="007E030F"/>
    <w:rsid w:val="007E0772"/>
    <w:rsid w:val="007E0D31"/>
    <w:rsid w:val="007E0E04"/>
    <w:rsid w:val="007E0EF9"/>
    <w:rsid w:val="007E15B8"/>
    <w:rsid w:val="007E21D9"/>
    <w:rsid w:val="007E2777"/>
    <w:rsid w:val="007E287E"/>
    <w:rsid w:val="007E2BDD"/>
    <w:rsid w:val="007E34DE"/>
    <w:rsid w:val="007E45CA"/>
    <w:rsid w:val="007E48C0"/>
    <w:rsid w:val="007E5885"/>
    <w:rsid w:val="007E607D"/>
    <w:rsid w:val="007E61B7"/>
    <w:rsid w:val="007E64FF"/>
    <w:rsid w:val="007E6F62"/>
    <w:rsid w:val="007E6FEA"/>
    <w:rsid w:val="007E7C7B"/>
    <w:rsid w:val="007E7DA1"/>
    <w:rsid w:val="007E7E0F"/>
    <w:rsid w:val="007E7F8F"/>
    <w:rsid w:val="007F015E"/>
    <w:rsid w:val="007F03AE"/>
    <w:rsid w:val="007F1160"/>
    <w:rsid w:val="007F194F"/>
    <w:rsid w:val="007F1D9B"/>
    <w:rsid w:val="007F21B0"/>
    <w:rsid w:val="007F22B8"/>
    <w:rsid w:val="007F245E"/>
    <w:rsid w:val="007F26BE"/>
    <w:rsid w:val="007F2DE9"/>
    <w:rsid w:val="007F2FBC"/>
    <w:rsid w:val="007F341B"/>
    <w:rsid w:val="007F358F"/>
    <w:rsid w:val="007F3682"/>
    <w:rsid w:val="007F3786"/>
    <w:rsid w:val="007F3915"/>
    <w:rsid w:val="007F3AA2"/>
    <w:rsid w:val="007F3B45"/>
    <w:rsid w:val="007F3E3E"/>
    <w:rsid w:val="007F4A9E"/>
    <w:rsid w:val="007F4ABC"/>
    <w:rsid w:val="007F4D45"/>
    <w:rsid w:val="007F510F"/>
    <w:rsid w:val="007F545B"/>
    <w:rsid w:val="007F5687"/>
    <w:rsid w:val="007F59B2"/>
    <w:rsid w:val="007F61E3"/>
    <w:rsid w:val="007F6313"/>
    <w:rsid w:val="007F63DB"/>
    <w:rsid w:val="007F6607"/>
    <w:rsid w:val="007F7865"/>
    <w:rsid w:val="007F7A18"/>
    <w:rsid w:val="007F7CBF"/>
    <w:rsid w:val="007F7FB3"/>
    <w:rsid w:val="0080026A"/>
    <w:rsid w:val="00800340"/>
    <w:rsid w:val="0080040A"/>
    <w:rsid w:val="00800953"/>
    <w:rsid w:val="00801255"/>
    <w:rsid w:val="0080197B"/>
    <w:rsid w:val="00801C1F"/>
    <w:rsid w:val="008021D3"/>
    <w:rsid w:val="00802450"/>
    <w:rsid w:val="00802849"/>
    <w:rsid w:val="00802971"/>
    <w:rsid w:val="00802BEE"/>
    <w:rsid w:val="008038E3"/>
    <w:rsid w:val="008038F6"/>
    <w:rsid w:val="00804558"/>
    <w:rsid w:val="008047AE"/>
    <w:rsid w:val="008047DF"/>
    <w:rsid w:val="00804B21"/>
    <w:rsid w:val="0080521C"/>
    <w:rsid w:val="00805483"/>
    <w:rsid w:val="0080585D"/>
    <w:rsid w:val="00805A91"/>
    <w:rsid w:val="008060B8"/>
    <w:rsid w:val="00806273"/>
    <w:rsid w:val="0080661F"/>
    <w:rsid w:val="00806EFD"/>
    <w:rsid w:val="00807074"/>
    <w:rsid w:val="00807E43"/>
    <w:rsid w:val="00807F69"/>
    <w:rsid w:val="00810368"/>
    <w:rsid w:val="008108B5"/>
    <w:rsid w:val="00810BE7"/>
    <w:rsid w:val="00810E8B"/>
    <w:rsid w:val="00811336"/>
    <w:rsid w:val="0081165D"/>
    <w:rsid w:val="00811B28"/>
    <w:rsid w:val="00812862"/>
    <w:rsid w:val="00812A7A"/>
    <w:rsid w:val="0081362B"/>
    <w:rsid w:val="008142D0"/>
    <w:rsid w:val="0081450B"/>
    <w:rsid w:val="0081467F"/>
    <w:rsid w:val="0081496A"/>
    <w:rsid w:val="00815067"/>
    <w:rsid w:val="008150A0"/>
    <w:rsid w:val="00815339"/>
    <w:rsid w:val="008154F1"/>
    <w:rsid w:val="0081591F"/>
    <w:rsid w:val="00815A7E"/>
    <w:rsid w:val="00815A99"/>
    <w:rsid w:val="00815E5B"/>
    <w:rsid w:val="008160D1"/>
    <w:rsid w:val="008162B3"/>
    <w:rsid w:val="0081640D"/>
    <w:rsid w:val="0081687A"/>
    <w:rsid w:val="008169A1"/>
    <w:rsid w:val="00816B62"/>
    <w:rsid w:val="00816D37"/>
    <w:rsid w:val="00817598"/>
    <w:rsid w:val="00817695"/>
    <w:rsid w:val="00820160"/>
    <w:rsid w:val="008201D5"/>
    <w:rsid w:val="0082022B"/>
    <w:rsid w:val="008205A2"/>
    <w:rsid w:val="00820709"/>
    <w:rsid w:val="00820E0E"/>
    <w:rsid w:val="00821237"/>
    <w:rsid w:val="008216DA"/>
    <w:rsid w:val="008217C3"/>
    <w:rsid w:val="00821868"/>
    <w:rsid w:val="008218B1"/>
    <w:rsid w:val="008219B8"/>
    <w:rsid w:val="00821ECA"/>
    <w:rsid w:val="00822414"/>
    <w:rsid w:val="0082280F"/>
    <w:rsid w:val="00822CB9"/>
    <w:rsid w:val="00822E2C"/>
    <w:rsid w:val="00823116"/>
    <w:rsid w:val="0082350E"/>
    <w:rsid w:val="00823658"/>
    <w:rsid w:val="008239BF"/>
    <w:rsid w:val="00823B36"/>
    <w:rsid w:val="00823DD1"/>
    <w:rsid w:val="00823FFE"/>
    <w:rsid w:val="0082488C"/>
    <w:rsid w:val="00824DE6"/>
    <w:rsid w:val="00824F18"/>
    <w:rsid w:val="008251E7"/>
    <w:rsid w:val="00825417"/>
    <w:rsid w:val="00826181"/>
    <w:rsid w:val="008262BC"/>
    <w:rsid w:val="008266A2"/>
    <w:rsid w:val="008267AE"/>
    <w:rsid w:val="00826970"/>
    <w:rsid w:val="00826F38"/>
    <w:rsid w:val="008304AD"/>
    <w:rsid w:val="00830B33"/>
    <w:rsid w:val="00830C85"/>
    <w:rsid w:val="0083118A"/>
    <w:rsid w:val="00831523"/>
    <w:rsid w:val="00831784"/>
    <w:rsid w:val="00831CBC"/>
    <w:rsid w:val="0083247A"/>
    <w:rsid w:val="00832727"/>
    <w:rsid w:val="00832DD6"/>
    <w:rsid w:val="00833563"/>
    <w:rsid w:val="008337C1"/>
    <w:rsid w:val="00833C32"/>
    <w:rsid w:val="00834D2B"/>
    <w:rsid w:val="00834F23"/>
    <w:rsid w:val="00835092"/>
    <w:rsid w:val="0083530B"/>
    <w:rsid w:val="008353B6"/>
    <w:rsid w:val="00836A67"/>
    <w:rsid w:val="00836CEB"/>
    <w:rsid w:val="00836F79"/>
    <w:rsid w:val="0083757A"/>
    <w:rsid w:val="00840EAF"/>
    <w:rsid w:val="008416BF"/>
    <w:rsid w:val="008416FD"/>
    <w:rsid w:val="0084188F"/>
    <w:rsid w:val="00841EF2"/>
    <w:rsid w:val="00842659"/>
    <w:rsid w:val="0084293A"/>
    <w:rsid w:val="00842D12"/>
    <w:rsid w:val="0084354C"/>
    <w:rsid w:val="0084375D"/>
    <w:rsid w:val="00843F90"/>
    <w:rsid w:val="0084416F"/>
    <w:rsid w:val="00844462"/>
    <w:rsid w:val="008449FE"/>
    <w:rsid w:val="008451A3"/>
    <w:rsid w:val="00845515"/>
    <w:rsid w:val="00845520"/>
    <w:rsid w:val="00845FC4"/>
    <w:rsid w:val="008461B0"/>
    <w:rsid w:val="00846C9F"/>
    <w:rsid w:val="00846D16"/>
    <w:rsid w:val="00846F4C"/>
    <w:rsid w:val="00847539"/>
    <w:rsid w:val="0085044B"/>
    <w:rsid w:val="00850EE1"/>
    <w:rsid w:val="0085165B"/>
    <w:rsid w:val="0085179C"/>
    <w:rsid w:val="008518FA"/>
    <w:rsid w:val="00851903"/>
    <w:rsid w:val="00851A64"/>
    <w:rsid w:val="00851B3F"/>
    <w:rsid w:val="00851DCB"/>
    <w:rsid w:val="00851E0C"/>
    <w:rsid w:val="00851F5F"/>
    <w:rsid w:val="00852142"/>
    <w:rsid w:val="00852322"/>
    <w:rsid w:val="008525E7"/>
    <w:rsid w:val="008528CF"/>
    <w:rsid w:val="00853510"/>
    <w:rsid w:val="00853E5B"/>
    <w:rsid w:val="00854123"/>
    <w:rsid w:val="008542D1"/>
    <w:rsid w:val="00854465"/>
    <w:rsid w:val="008544BD"/>
    <w:rsid w:val="00854946"/>
    <w:rsid w:val="00854B62"/>
    <w:rsid w:val="00854B77"/>
    <w:rsid w:val="00854E58"/>
    <w:rsid w:val="00854F78"/>
    <w:rsid w:val="008557C7"/>
    <w:rsid w:val="008558ED"/>
    <w:rsid w:val="008558FF"/>
    <w:rsid w:val="00855CFC"/>
    <w:rsid w:val="00855FD5"/>
    <w:rsid w:val="00856049"/>
    <w:rsid w:val="0085632A"/>
    <w:rsid w:val="008568BB"/>
    <w:rsid w:val="00856E96"/>
    <w:rsid w:val="00857822"/>
    <w:rsid w:val="00857C93"/>
    <w:rsid w:val="008602E5"/>
    <w:rsid w:val="00860BEF"/>
    <w:rsid w:val="00860D51"/>
    <w:rsid w:val="008611C1"/>
    <w:rsid w:val="0086151A"/>
    <w:rsid w:val="0086173C"/>
    <w:rsid w:val="00861DA4"/>
    <w:rsid w:val="00862248"/>
    <w:rsid w:val="00862330"/>
    <w:rsid w:val="0086245E"/>
    <w:rsid w:val="0086264B"/>
    <w:rsid w:val="008626E9"/>
    <w:rsid w:val="008626EB"/>
    <w:rsid w:val="00862EFD"/>
    <w:rsid w:val="0086323F"/>
    <w:rsid w:val="00863252"/>
    <w:rsid w:val="008638FB"/>
    <w:rsid w:val="0086444C"/>
    <w:rsid w:val="008644B1"/>
    <w:rsid w:val="00864768"/>
    <w:rsid w:val="008649A4"/>
    <w:rsid w:val="008658AB"/>
    <w:rsid w:val="00865B18"/>
    <w:rsid w:val="0086672E"/>
    <w:rsid w:val="0086697E"/>
    <w:rsid w:val="00866CF2"/>
    <w:rsid w:val="00867442"/>
    <w:rsid w:val="008675EC"/>
    <w:rsid w:val="008679CE"/>
    <w:rsid w:val="00867DA7"/>
    <w:rsid w:val="008705A8"/>
    <w:rsid w:val="0087068D"/>
    <w:rsid w:val="0087129C"/>
    <w:rsid w:val="008718FC"/>
    <w:rsid w:val="00871CC2"/>
    <w:rsid w:val="00871F4F"/>
    <w:rsid w:val="0087200D"/>
    <w:rsid w:val="008720A2"/>
    <w:rsid w:val="00872131"/>
    <w:rsid w:val="008721C9"/>
    <w:rsid w:val="008723B8"/>
    <w:rsid w:val="008725F5"/>
    <w:rsid w:val="00873147"/>
    <w:rsid w:val="008735C5"/>
    <w:rsid w:val="00873664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111"/>
    <w:rsid w:val="00875F4F"/>
    <w:rsid w:val="00876091"/>
    <w:rsid w:val="008762D8"/>
    <w:rsid w:val="00876989"/>
    <w:rsid w:val="008770D2"/>
    <w:rsid w:val="008772D9"/>
    <w:rsid w:val="00877B29"/>
    <w:rsid w:val="00880143"/>
    <w:rsid w:val="008808B9"/>
    <w:rsid w:val="00880B30"/>
    <w:rsid w:val="00880E1C"/>
    <w:rsid w:val="00880F1D"/>
    <w:rsid w:val="0088172A"/>
    <w:rsid w:val="00881784"/>
    <w:rsid w:val="00881F90"/>
    <w:rsid w:val="0088265F"/>
    <w:rsid w:val="00882EC7"/>
    <w:rsid w:val="0088350D"/>
    <w:rsid w:val="00883DAB"/>
    <w:rsid w:val="008843AC"/>
    <w:rsid w:val="008851C4"/>
    <w:rsid w:val="00885258"/>
    <w:rsid w:val="00885513"/>
    <w:rsid w:val="00885696"/>
    <w:rsid w:val="0088570A"/>
    <w:rsid w:val="00885E9D"/>
    <w:rsid w:val="0088636E"/>
    <w:rsid w:val="008864A7"/>
    <w:rsid w:val="008864D3"/>
    <w:rsid w:val="0088666A"/>
    <w:rsid w:val="0088688A"/>
    <w:rsid w:val="00886A9E"/>
    <w:rsid w:val="00886DC9"/>
    <w:rsid w:val="00886EC7"/>
    <w:rsid w:val="00887027"/>
    <w:rsid w:val="00887184"/>
    <w:rsid w:val="008875B1"/>
    <w:rsid w:val="00887969"/>
    <w:rsid w:val="008879EA"/>
    <w:rsid w:val="00887AC8"/>
    <w:rsid w:val="00887DD9"/>
    <w:rsid w:val="00890139"/>
    <w:rsid w:val="00890349"/>
    <w:rsid w:val="00890DAF"/>
    <w:rsid w:val="0089105B"/>
    <w:rsid w:val="0089160E"/>
    <w:rsid w:val="00891D15"/>
    <w:rsid w:val="008921B1"/>
    <w:rsid w:val="00892687"/>
    <w:rsid w:val="00893386"/>
    <w:rsid w:val="0089363C"/>
    <w:rsid w:val="00893657"/>
    <w:rsid w:val="00893671"/>
    <w:rsid w:val="00893D79"/>
    <w:rsid w:val="00893E3A"/>
    <w:rsid w:val="008940DF"/>
    <w:rsid w:val="008941FB"/>
    <w:rsid w:val="00894565"/>
    <w:rsid w:val="008950D6"/>
    <w:rsid w:val="00895B46"/>
    <w:rsid w:val="00895F47"/>
    <w:rsid w:val="008962AD"/>
    <w:rsid w:val="00896474"/>
    <w:rsid w:val="00896DBC"/>
    <w:rsid w:val="008973E9"/>
    <w:rsid w:val="0089778E"/>
    <w:rsid w:val="00897B04"/>
    <w:rsid w:val="00897B59"/>
    <w:rsid w:val="00897C6C"/>
    <w:rsid w:val="00897D1A"/>
    <w:rsid w:val="008A0905"/>
    <w:rsid w:val="008A0B02"/>
    <w:rsid w:val="008A0E0D"/>
    <w:rsid w:val="008A1013"/>
    <w:rsid w:val="008A10E7"/>
    <w:rsid w:val="008A154A"/>
    <w:rsid w:val="008A155C"/>
    <w:rsid w:val="008A180E"/>
    <w:rsid w:val="008A197C"/>
    <w:rsid w:val="008A1A18"/>
    <w:rsid w:val="008A1DDF"/>
    <w:rsid w:val="008A2545"/>
    <w:rsid w:val="008A2636"/>
    <w:rsid w:val="008A35DB"/>
    <w:rsid w:val="008A3AF9"/>
    <w:rsid w:val="008A3FBE"/>
    <w:rsid w:val="008A4013"/>
    <w:rsid w:val="008A42FA"/>
    <w:rsid w:val="008A4C9C"/>
    <w:rsid w:val="008A6041"/>
    <w:rsid w:val="008A60F8"/>
    <w:rsid w:val="008A66A8"/>
    <w:rsid w:val="008A698D"/>
    <w:rsid w:val="008A69FE"/>
    <w:rsid w:val="008A6EC7"/>
    <w:rsid w:val="008A6F36"/>
    <w:rsid w:val="008A7286"/>
    <w:rsid w:val="008A7B50"/>
    <w:rsid w:val="008B0641"/>
    <w:rsid w:val="008B0EB7"/>
    <w:rsid w:val="008B138E"/>
    <w:rsid w:val="008B168B"/>
    <w:rsid w:val="008B1BB5"/>
    <w:rsid w:val="008B1C78"/>
    <w:rsid w:val="008B1EFD"/>
    <w:rsid w:val="008B1F87"/>
    <w:rsid w:val="008B28BD"/>
    <w:rsid w:val="008B2E96"/>
    <w:rsid w:val="008B2F53"/>
    <w:rsid w:val="008B3006"/>
    <w:rsid w:val="008B3139"/>
    <w:rsid w:val="008B3B50"/>
    <w:rsid w:val="008B3D47"/>
    <w:rsid w:val="008B423B"/>
    <w:rsid w:val="008B44CB"/>
    <w:rsid w:val="008B46D2"/>
    <w:rsid w:val="008B5253"/>
    <w:rsid w:val="008B53D8"/>
    <w:rsid w:val="008B63BE"/>
    <w:rsid w:val="008B640E"/>
    <w:rsid w:val="008B6505"/>
    <w:rsid w:val="008B688D"/>
    <w:rsid w:val="008B6E26"/>
    <w:rsid w:val="008B6E96"/>
    <w:rsid w:val="008B70EE"/>
    <w:rsid w:val="008B715C"/>
    <w:rsid w:val="008B75B8"/>
    <w:rsid w:val="008B76DF"/>
    <w:rsid w:val="008C0EAD"/>
    <w:rsid w:val="008C11C3"/>
    <w:rsid w:val="008C1442"/>
    <w:rsid w:val="008C1693"/>
    <w:rsid w:val="008C174E"/>
    <w:rsid w:val="008C19D9"/>
    <w:rsid w:val="008C1A5E"/>
    <w:rsid w:val="008C1A81"/>
    <w:rsid w:val="008C2933"/>
    <w:rsid w:val="008C29FE"/>
    <w:rsid w:val="008C32CA"/>
    <w:rsid w:val="008C3967"/>
    <w:rsid w:val="008C431E"/>
    <w:rsid w:val="008C4A36"/>
    <w:rsid w:val="008C4A68"/>
    <w:rsid w:val="008C54BD"/>
    <w:rsid w:val="008C54C4"/>
    <w:rsid w:val="008C55A5"/>
    <w:rsid w:val="008C6056"/>
    <w:rsid w:val="008C60C4"/>
    <w:rsid w:val="008C6628"/>
    <w:rsid w:val="008C69C9"/>
    <w:rsid w:val="008C6E38"/>
    <w:rsid w:val="008C6F75"/>
    <w:rsid w:val="008C790B"/>
    <w:rsid w:val="008C7B71"/>
    <w:rsid w:val="008C7C18"/>
    <w:rsid w:val="008C7CC4"/>
    <w:rsid w:val="008D03D4"/>
    <w:rsid w:val="008D047D"/>
    <w:rsid w:val="008D0618"/>
    <w:rsid w:val="008D0B4C"/>
    <w:rsid w:val="008D14C4"/>
    <w:rsid w:val="008D1800"/>
    <w:rsid w:val="008D1964"/>
    <w:rsid w:val="008D221A"/>
    <w:rsid w:val="008D24D6"/>
    <w:rsid w:val="008D24E1"/>
    <w:rsid w:val="008D3E6A"/>
    <w:rsid w:val="008D4A85"/>
    <w:rsid w:val="008D4A8B"/>
    <w:rsid w:val="008D53E2"/>
    <w:rsid w:val="008D5908"/>
    <w:rsid w:val="008D5AF1"/>
    <w:rsid w:val="008D626C"/>
    <w:rsid w:val="008D6A6E"/>
    <w:rsid w:val="008D781F"/>
    <w:rsid w:val="008D7BDB"/>
    <w:rsid w:val="008D7DBE"/>
    <w:rsid w:val="008E02B7"/>
    <w:rsid w:val="008E10C8"/>
    <w:rsid w:val="008E20BE"/>
    <w:rsid w:val="008E241B"/>
    <w:rsid w:val="008E270A"/>
    <w:rsid w:val="008E2EC9"/>
    <w:rsid w:val="008E3096"/>
    <w:rsid w:val="008E330C"/>
    <w:rsid w:val="008E332F"/>
    <w:rsid w:val="008E3BB5"/>
    <w:rsid w:val="008E4114"/>
    <w:rsid w:val="008E45EA"/>
    <w:rsid w:val="008E4A1A"/>
    <w:rsid w:val="008E4E8F"/>
    <w:rsid w:val="008E4F01"/>
    <w:rsid w:val="008E5E01"/>
    <w:rsid w:val="008E69A3"/>
    <w:rsid w:val="008E6C74"/>
    <w:rsid w:val="008E7562"/>
    <w:rsid w:val="008E7CC9"/>
    <w:rsid w:val="008F02A1"/>
    <w:rsid w:val="008F0624"/>
    <w:rsid w:val="008F0E69"/>
    <w:rsid w:val="008F0F3B"/>
    <w:rsid w:val="008F12FF"/>
    <w:rsid w:val="008F243C"/>
    <w:rsid w:val="008F2672"/>
    <w:rsid w:val="008F2CC2"/>
    <w:rsid w:val="008F2E53"/>
    <w:rsid w:val="008F3CEF"/>
    <w:rsid w:val="008F3D3E"/>
    <w:rsid w:val="008F3F31"/>
    <w:rsid w:val="008F4655"/>
    <w:rsid w:val="008F4779"/>
    <w:rsid w:val="008F542B"/>
    <w:rsid w:val="008F5670"/>
    <w:rsid w:val="008F5713"/>
    <w:rsid w:val="008F599F"/>
    <w:rsid w:val="008F63DF"/>
    <w:rsid w:val="008F6428"/>
    <w:rsid w:val="008F64E5"/>
    <w:rsid w:val="008F677E"/>
    <w:rsid w:val="008F7753"/>
    <w:rsid w:val="008F7C28"/>
    <w:rsid w:val="0090034D"/>
    <w:rsid w:val="0090094E"/>
    <w:rsid w:val="00900EC7"/>
    <w:rsid w:val="00900FFC"/>
    <w:rsid w:val="009011F9"/>
    <w:rsid w:val="00901244"/>
    <w:rsid w:val="00901775"/>
    <w:rsid w:val="00901955"/>
    <w:rsid w:val="00901979"/>
    <w:rsid w:val="00901C3E"/>
    <w:rsid w:val="00902357"/>
    <w:rsid w:val="0090242A"/>
    <w:rsid w:val="00902C85"/>
    <w:rsid w:val="00902DB3"/>
    <w:rsid w:val="009030F7"/>
    <w:rsid w:val="0090345A"/>
    <w:rsid w:val="009034D9"/>
    <w:rsid w:val="00903691"/>
    <w:rsid w:val="009046C9"/>
    <w:rsid w:val="009046F1"/>
    <w:rsid w:val="00904717"/>
    <w:rsid w:val="00904866"/>
    <w:rsid w:val="00904883"/>
    <w:rsid w:val="00904A7D"/>
    <w:rsid w:val="00904B0A"/>
    <w:rsid w:val="00904F84"/>
    <w:rsid w:val="009055DD"/>
    <w:rsid w:val="00905E9F"/>
    <w:rsid w:val="0090616A"/>
    <w:rsid w:val="00906527"/>
    <w:rsid w:val="00906BD9"/>
    <w:rsid w:val="00906EA0"/>
    <w:rsid w:val="0090737D"/>
    <w:rsid w:val="009073B1"/>
    <w:rsid w:val="00907F4C"/>
    <w:rsid w:val="0091006A"/>
    <w:rsid w:val="00910B57"/>
    <w:rsid w:val="0091148A"/>
    <w:rsid w:val="00911FD7"/>
    <w:rsid w:val="0091201A"/>
    <w:rsid w:val="00912347"/>
    <w:rsid w:val="0091268D"/>
    <w:rsid w:val="009129C1"/>
    <w:rsid w:val="00912D5E"/>
    <w:rsid w:val="0091363D"/>
    <w:rsid w:val="00913B74"/>
    <w:rsid w:val="00913EBB"/>
    <w:rsid w:val="009141BB"/>
    <w:rsid w:val="00914B55"/>
    <w:rsid w:val="00914DC4"/>
    <w:rsid w:val="00915329"/>
    <w:rsid w:val="0091588C"/>
    <w:rsid w:val="00915C73"/>
    <w:rsid w:val="00915DB5"/>
    <w:rsid w:val="00915DF4"/>
    <w:rsid w:val="00915FC5"/>
    <w:rsid w:val="00916068"/>
    <w:rsid w:val="009163B7"/>
    <w:rsid w:val="00916BF5"/>
    <w:rsid w:val="00916CCB"/>
    <w:rsid w:val="009175B8"/>
    <w:rsid w:val="00917786"/>
    <w:rsid w:val="00917DB8"/>
    <w:rsid w:val="00920EC8"/>
    <w:rsid w:val="00921102"/>
    <w:rsid w:val="00921305"/>
    <w:rsid w:val="00921783"/>
    <w:rsid w:val="009217D9"/>
    <w:rsid w:val="00921AC8"/>
    <w:rsid w:val="0092206F"/>
    <w:rsid w:val="0092246D"/>
    <w:rsid w:val="00922482"/>
    <w:rsid w:val="00922A2B"/>
    <w:rsid w:val="009230D6"/>
    <w:rsid w:val="00924A6C"/>
    <w:rsid w:val="00924ED4"/>
    <w:rsid w:val="00924F63"/>
    <w:rsid w:val="0092523C"/>
    <w:rsid w:val="00925FB2"/>
    <w:rsid w:val="0092668D"/>
    <w:rsid w:val="009271AB"/>
    <w:rsid w:val="00927281"/>
    <w:rsid w:val="009273B8"/>
    <w:rsid w:val="00927A20"/>
    <w:rsid w:val="00930298"/>
    <w:rsid w:val="009302A6"/>
    <w:rsid w:val="00931325"/>
    <w:rsid w:val="00931892"/>
    <w:rsid w:val="009319DC"/>
    <w:rsid w:val="00931AAD"/>
    <w:rsid w:val="00931E6D"/>
    <w:rsid w:val="00932120"/>
    <w:rsid w:val="00932D04"/>
    <w:rsid w:val="00932DC0"/>
    <w:rsid w:val="00932E9E"/>
    <w:rsid w:val="00933B8A"/>
    <w:rsid w:val="00933FE3"/>
    <w:rsid w:val="00934141"/>
    <w:rsid w:val="009341AA"/>
    <w:rsid w:val="0093429A"/>
    <w:rsid w:val="009352D3"/>
    <w:rsid w:val="00935393"/>
    <w:rsid w:val="009355BB"/>
    <w:rsid w:val="00935789"/>
    <w:rsid w:val="009359C5"/>
    <w:rsid w:val="00935CFA"/>
    <w:rsid w:val="00935F2A"/>
    <w:rsid w:val="00936145"/>
    <w:rsid w:val="009361E8"/>
    <w:rsid w:val="00936247"/>
    <w:rsid w:val="00936501"/>
    <w:rsid w:val="009366AD"/>
    <w:rsid w:val="00936F8E"/>
    <w:rsid w:val="009377A1"/>
    <w:rsid w:val="00940850"/>
    <w:rsid w:val="00940B1D"/>
    <w:rsid w:val="00941D9B"/>
    <w:rsid w:val="00941F15"/>
    <w:rsid w:val="0094243B"/>
    <w:rsid w:val="009425EB"/>
    <w:rsid w:val="00942810"/>
    <w:rsid w:val="009428A1"/>
    <w:rsid w:val="009428A4"/>
    <w:rsid w:val="00943157"/>
    <w:rsid w:val="009434C7"/>
    <w:rsid w:val="0094368C"/>
    <w:rsid w:val="00943893"/>
    <w:rsid w:val="00943AE0"/>
    <w:rsid w:val="0094404D"/>
    <w:rsid w:val="00944312"/>
    <w:rsid w:val="009443DC"/>
    <w:rsid w:val="009444BD"/>
    <w:rsid w:val="00944AE2"/>
    <w:rsid w:val="0094526B"/>
    <w:rsid w:val="009456EB"/>
    <w:rsid w:val="00945E7E"/>
    <w:rsid w:val="00945E8F"/>
    <w:rsid w:val="0094607D"/>
    <w:rsid w:val="009463FD"/>
    <w:rsid w:val="009467FD"/>
    <w:rsid w:val="00946D2E"/>
    <w:rsid w:val="00946E64"/>
    <w:rsid w:val="009472F6"/>
    <w:rsid w:val="0094783F"/>
    <w:rsid w:val="009479BF"/>
    <w:rsid w:val="009503D1"/>
    <w:rsid w:val="00950B18"/>
    <w:rsid w:val="00950C55"/>
    <w:rsid w:val="00950CB3"/>
    <w:rsid w:val="00950FFA"/>
    <w:rsid w:val="0095267E"/>
    <w:rsid w:val="00952EBB"/>
    <w:rsid w:val="00952F24"/>
    <w:rsid w:val="0095370E"/>
    <w:rsid w:val="00953B5D"/>
    <w:rsid w:val="00953D3D"/>
    <w:rsid w:val="00953F68"/>
    <w:rsid w:val="009543D8"/>
    <w:rsid w:val="009544AF"/>
    <w:rsid w:val="009545D6"/>
    <w:rsid w:val="00954F67"/>
    <w:rsid w:val="00955AA9"/>
    <w:rsid w:val="00955AB2"/>
    <w:rsid w:val="00955E60"/>
    <w:rsid w:val="00955EC8"/>
    <w:rsid w:val="00956281"/>
    <w:rsid w:val="0095699A"/>
    <w:rsid w:val="00956B34"/>
    <w:rsid w:val="0095702D"/>
    <w:rsid w:val="009571A6"/>
    <w:rsid w:val="0095752A"/>
    <w:rsid w:val="009577C1"/>
    <w:rsid w:val="00957881"/>
    <w:rsid w:val="009602BA"/>
    <w:rsid w:val="009615D7"/>
    <w:rsid w:val="00962D17"/>
    <w:rsid w:val="0096387B"/>
    <w:rsid w:val="00963D17"/>
    <w:rsid w:val="00963D45"/>
    <w:rsid w:val="009640B5"/>
    <w:rsid w:val="00964379"/>
    <w:rsid w:val="009643D2"/>
    <w:rsid w:val="00964459"/>
    <w:rsid w:val="009648FE"/>
    <w:rsid w:val="009657D5"/>
    <w:rsid w:val="00965F9F"/>
    <w:rsid w:val="00966141"/>
    <w:rsid w:val="009662EC"/>
    <w:rsid w:val="00966611"/>
    <w:rsid w:val="0096682A"/>
    <w:rsid w:val="009669CC"/>
    <w:rsid w:val="009670A3"/>
    <w:rsid w:val="0096738E"/>
    <w:rsid w:val="00967655"/>
    <w:rsid w:val="00970F12"/>
    <w:rsid w:val="009710BF"/>
    <w:rsid w:val="00971874"/>
    <w:rsid w:val="00971F83"/>
    <w:rsid w:val="00972061"/>
    <w:rsid w:val="0097245C"/>
    <w:rsid w:val="0097252A"/>
    <w:rsid w:val="009725FE"/>
    <w:rsid w:val="0097282B"/>
    <w:rsid w:val="00972DAC"/>
    <w:rsid w:val="00973A35"/>
    <w:rsid w:val="00974218"/>
    <w:rsid w:val="00974A1E"/>
    <w:rsid w:val="0097559A"/>
    <w:rsid w:val="00975D48"/>
    <w:rsid w:val="00975EE7"/>
    <w:rsid w:val="00976546"/>
    <w:rsid w:val="00976A40"/>
    <w:rsid w:val="00976BD6"/>
    <w:rsid w:val="00976FCF"/>
    <w:rsid w:val="009809EA"/>
    <w:rsid w:val="00980BAC"/>
    <w:rsid w:val="00980BED"/>
    <w:rsid w:val="00980DF0"/>
    <w:rsid w:val="00980F3F"/>
    <w:rsid w:val="0098117A"/>
    <w:rsid w:val="00981676"/>
    <w:rsid w:val="00981D1C"/>
    <w:rsid w:val="00982214"/>
    <w:rsid w:val="009823D4"/>
    <w:rsid w:val="00982474"/>
    <w:rsid w:val="0098307F"/>
    <w:rsid w:val="00983285"/>
    <w:rsid w:val="00983440"/>
    <w:rsid w:val="00983468"/>
    <w:rsid w:val="00984672"/>
    <w:rsid w:val="00984F97"/>
    <w:rsid w:val="0098569D"/>
    <w:rsid w:val="00985A09"/>
    <w:rsid w:val="00985FED"/>
    <w:rsid w:val="00986277"/>
    <w:rsid w:val="009864BB"/>
    <w:rsid w:val="009866A3"/>
    <w:rsid w:val="0098693D"/>
    <w:rsid w:val="00986A39"/>
    <w:rsid w:val="00990343"/>
    <w:rsid w:val="009905E1"/>
    <w:rsid w:val="0099064C"/>
    <w:rsid w:val="0099078A"/>
    <w:rsid w:val="0099097F"/>
    <w:rsid w:val="00991BD5"/>
    <w:rsid w:val="00992097"/>
    <w:rsid w:val="00992150"/>
    <w:rsid w:val="00992158"/>
    <w:rsid w:val="00992869"/>
    <w:rsid w:val="00992914"/>
    <w:rsid w:val="00992C47"/>
    <w:rsid w:val="00992C5C"/>
    <w:rsid w:val="00993776"/>
    <w:rsid w:val="00993832"/>
    <w:rsid w:val="00993912"/>
    <w:rsid w:val="009939AA"/>
    <w:rsid w:val="00993F15"/>
    <w:rsid w:val="009944B9"/>
    <w:rsid w:val="009947D5"/>
    <w:rsid w:val="00994B69"/>
    <w:rsid w:val="00994D20"/>
    <w:rsid w:val="00994E90"/>
    <w:rsid w:val="0099551B"/>
    <w:rsid w:val="009955E2"/>
    <w:rsid w:val="00995629"/>
    <w:rsid w:val="009959A5"/>
    <w:rsid w:val="00995C16"/>
    <w:rsid w:val="0099625A"/>
    <w:rsid w:val="009965BC"/>
    <w:rsid w:val="0099662E"/>
    <w:rsid w:val="00996C84"/>
    <w:rsid w:val="00997258"/>
    <w:rsid w:val="00997C19"/>
    <w:rsid w:val="009A0415"/>
    <w:rsid w:val="009A04CD"/>
    <w:rsid w:val="009A135B"/>
    <w:rsid w:val="009A177E"/>
    <w:rsid w:val="009A1AE9"/>
    <w:rsid w:val="009A22E6"/>
    <w:rsid w:val="009A2486"/>
    <w:rsid w:val="009A2690"/>
    <w:rsid w:val="009A273B"/>
    <w:rsid w:val="009A2C1E"/>
    <w:rsid w:val="009A3101"/>
    <w:rsid w:val="009A3307"/>
    <w:rsid w:val="009A3520"/>
    <w:rsid w:val="009A3547"/>
    <w:rsid w:val="009A39FF"/>
    <w:rsid w:val="009A3CB5"/>
    <w:rsid w:val="009A3EAF"/>
    <w:rsid w:val="009A3F33"/>
    <w:rsid w:val="009A3F74"/>
    <w:rsid w:val="009A5501"/>
    <w:rsid w:val="009A5AE0"/>
    <w:rsid w:val="009A63DE"/>
    <w:rsid w:val="009A6621"/>
    <w:rsid w:val="009A6773"/>
    <w:rsid w:val="009A6AEA"/>
    <w:rsid w:val="009A6C33"/>
    <w:rsid w:val="009A6CC5"/>
    <w:rsid w:val="009B1F3A"/>
    <w:rsid w:val="009B2766"/>
    <w:rsid w:val="009B32F0"/>
    <w:rsid w:val="009B3A38"/>
    <w:rsid w:val="009B3EB4"/>
    <w:rsid w:val="009B3F21"/>
    <w:rsid w:val="009B3FA8"/>
    <w:rsid w:val="009B4299"/>
    <w:rsid w:val="009B42BE"/>
    <w:rsid w:val="009B5167"/>
    <w:rsid w:val="009B5973"/>
    <w:rsid w:val="009B5B48"/>
    <w:rsid w:val="009B62E6"/>
    <w:rsid w:val="009B65A1"/>
    <w:rsid w:val="009B67C4"/>
    <w:rsid w:val="009B6A3F"/>
    <w:rsid w:val="009B6C5A"/>
    <w:rsid w:val="009B71E1"/>
    <w:rsid w:val="009B731B"/>
    <w:rsid w:val="009B76C4"/>
    <w:rsid w:val="009B78BB"/>
    <w:rsid w:val="009B78E7"/>
    <w:rsid w:val="009C0448"/>
    <w:rsid w:val="009C0615"/>
    <w:rsid w:val="009C0CF8"/>
    <w:rsid w:val="009C0CF9"/>
    <w:rsid w:val="009C10A7"/>
    <w:rsid w:val="009C125A"/>
    <w:rsid w:val="009C12DD"/>
    <w:rsid w:val="009C165A"/>
    <w:rsid w:val="009C187D"/>
    <w:rsid w:val="009C1EB2"/>
    <w:rsid w:val="009C24CA"/>
    <w:rsid w:val="009C2675"/>
    <w:rsid w:val="009C2839"/>
    <w:rsid w:val="009C2D9D"/>
    <w:rsid w:val="009C2DC4"/>
    <w:rsid w:val="009C3042"/>
    <w:rsid w:val="009C386A"/>
    <w:rsid w:val="009C3E9C"/>
    <w:rsid w:val="009C4A32"/>
    <w:rsid w:val="009C4CD6"/>
    <w:rsid w:val="009C55DF"/>
    <w:rsid w:val="009C57BA"/>
    <w:rsid w:val="009C5B7E"/>
    <w:rsid w:val="009C62FE"/>
    <w:rsid w:val="009C63AB"/>
    <w:rsid w:val="009C6993"/>
    <w:rsid w:val="009C69D0"/>
    <w:rsid w:val="009C69F4"/>
    <w:rsid w:val="009C7163"/>
    <w:rsid w:val="009C77A3"/>
    <w:rsid w:val="009C7B71"/>
    <w:rsid w:val="009D03DD"/>
    <w:rsid w:val="009D0EFC"/>
    <w:rsid w:val="009D1082"/>
    <w:rsid w:val="009D20AC"/>
    <w:rsid w:val="009D20C9"/>
    <w:rsid w:val="009D21C8"/>
    <w:rsid w:val="009D26D8"/>
    <w:rsid w:val="009D27FE"/>
    <w:rsid w:val="009D2D25"/>
    <w:rsid w:val="009D2E22"/>
    <w:rsid w:val="009D30F9"/>
    <w:rsid w:val="009D3192"/>
    <w:rsid w:val="009D31C0"/>
    <w:rsid w:val="009D322C"/>
    <w:rsid w:val="009D334F"/>
    <w:rsid w:val="009D372A"/>
    <w:rsid w:val="009D38CF"/>
    <w:rsid w:val="009D3A26"/>
    <w:rsid w:val="009D3BAC"/>
    <w:rsid w:val="009D3EDD"/>
    <w:rsid w:val="009D48BA"/>
    <w:rsid w:val="009D4B7E"/>
    <w:rsid w:val="009D4D48"/>
    <w:rsid w:val="009D4DC6"/>
    <w:rsid w:val="009D4FAF"/>
    <w:rsid w:val="009D5106"/>
    <w:rsid w:val="009D66B9"/>
    <w:rsid w:val="009D6B77"/>
    <w:rsid w:val="009D6CE1"/>
    <w:rsid w:val="009D6E08"/>
    <w:rsid w:val="009E0D83"/>
    <w:rsid w:val="009E14B2"/>
    <w:rsid w:val="009E1C1F"/>
    <w:rsid w:val="009E1D15"/>
    <w:rsid w:val="009E1DFA"/>
    <w:rsid w:val="009E23ED"/>
    <w:rsid w:val="009E26BC"/>
    <w:rsid w:val="009E2B34"/>
    <w:rsid w:val="009E2F92"/>
    <w:rsid w:val="009E322C"/>
    <w:rsid w:val="009E3352"/>
    <w:rsid w:val="009E3479"/>
    <w:rsid w:val="009E387D"/>
    <w:rsid w:val="009E3E43"/>
    <w:rsid w:val="009E453D"/>
    <w:rsid w:val="009E480C"/>
    <w:rsid w:val="009E5013"/>
    <w:rsid w:val="009E56B0"/>
    <w:rsid w:val="009E5917"/>
    <w:rsid w:val="009E5B94"/>
    <w:rsid w:val="009E6223"/>
    <w:rsid w:val="009E6341"/>
    <w:rsid w:val="009E70C2"/>
    <w:rsid w:val="009E725F"/>
    <w:rsid w:val="009E79CF"/>
    <w:rsid w:val="009E7F2E"/>
    <w:rsid w:val="009F009C"/>
    <w:rsid w:val="009F0345"/>
    <w:rsid w:val="009F04E0"/>
    <w:rsid w:val="009F04F2"/>
    <w:rsid w:val="009F0620"/>
    <w:rsid w:val="009F0A8F"/>
    <w:rsid w:val="009F231C"/>
    <w:rsid w:val="009F2512"/>
    <w:rsid w:val="009F2B87"/>
    <w:rsid w:val="009F2C7D"/>
    <w:rsid w:val="009F3072"/>
    <w:rsid w:val="009F40CE"/>
    <w:rsid w:val="009F419F"/>
    <w:rsid w:val="009F4CDA"/>
    <w:rsid w:val="009F4F6A"/>
    <w:rsid w:val="009F57C6"/>
    <w:rsid w:val="009F59BF"/>
    <w:rsid w:val="009F5F68"/>
    <w:rsid w:val="009F776E"/>
    <w:rsid w:val="00A004E7"/>
    <w:rsid w:val="00A00C52"/>
    <w:rsid w:val="00A00F42"/>
    <w:rsid w:val="00A00FDC"/>
    <w:rsid w:val="00A01519"/>
    <w:rsid w:val="00A0195A"/>
    <w:rsid w:val="00A020BD"/>
    <w:rsid w:val="00A02BD4"/>
    <w:rsid w:val="00A02D3C"/>
    <w:rsid w:val="00A030F0"/>
    <w:rsid w:val="00A032EA"/>
    <w:rsid w:val="00A0408F"/>
    <w:rsid w:val="00A04E68"/>
    <w:rsid w:val="00A05975"/>
    <w:rsid w:val="00A05EAA"/>
    <w:rsid w:val="00A0608D"/>
    <w:rsid w:val="00A060BE"/>
    <w:rsid w:val="00A06458"/>
    <w:rsid w:val="00A0695E"/>
    <w:rsid w:val="00A072D4"/>
    <w:rsid w:val="00A076D7"/>
    <w:rsid w:val="00A07D26"/>
    <w:rsid w:val="00A1036E"/>
    <w:rsid w:val="00A104A1"/>
    <w:rsid w:val="00A10BF6"/>
    <w:rsid w:val="00A10D80"/>
    <w:rsid w:val="00A10FC7"/>
    <w:rsid w:val="00A11370"/>
    <w:rsid w:val="00A11671"/>
    <w:rsid w:val="00A1187C"/>
    <w:rsid w:val="00A11D6C"/>
    <w:rsid w:val="00A124C5"/>
    <w:rsid w:val="00A12CCC"/>
    <w:rsid w:val="00A12D1A"/>
    <w:rsid w:val="00A12E07"/>
    <w:rsid w:val="00A12F3D"/>
    <w:rsid w:val="00A13378"/>
    <w:rsid w:val="00A13A4E"/>
    <w:rsid w:val="00A15566"/>
    <w:rsid w:val="00A15775"/>
    <w:rsid w:val="00A159BE"/>
    <w:rsid w:val="00A15AA3"/>
    <w:rsid w:val="00A15B2D"/>
    <w:rsid w:val="00A1616C"/>
    <w:rsid w:val="00A163CD"/>
    <w:rsid w:val="00A16778"/>
    <w:rsid w:val="00A16B57"/>
    <w:rsid w:val="00A178A4"/>
    <w:rsid w:val="00A178B9"/>
    <w:rsid w:val="00A17BE8"/>
    <w:rsid w:val="00A20224"/>
    <w:rsid w:val="00A2120A"/>
    <w:rsid w:val="00A21424"/>
    <w:rsid w:val="00A21890"/>
    <w:rsid w:val="00A21997"/>
    <w:rsid w:val="00A22A08"/>
    <w:rsid w:val="00A239EF"/>
    <w:rsid w:val="00A23A98"/>
    <w:rsid w:val="00A24217"/>
    <w:rsid w:val="00A244E9"/>
    <w:rsid w:val="00A24622"/>
    <w:rsid w:val="00A246A3"/>
    <w:rsid w:val="00A250F1"/>
    <w:rsid w:val="00A256E1"/>
    <w:rsid w:val="00A259A8"/>
    <w:rsid w:val="00A25ABB"/>
    <w:rsid w:val="00A25E39"/>
    <w:rsid w:val="00A267F3"/>
    <w:rsid w:val="00A26827"/>
    <w:rsid w:val="00A26CDC"/>
    <w:rsid w:val="00A26D47"/>
    <w:rsid w:val="00A26DA7"/>
    <w:rsid w:val="00A26F41"/>
    <w:rsid w:val="00A26F88"/>
    <w:rsid w:val="00A27439"/>
    <w:rsid w:val="00A275D1"/>
    <w:rsid w:val="00A27B57"/>
    <w:rsid w:val="00A30FF6"/>
    <w:rsid w:val="00A313B3"/>
    <w:rsid w:val="00A319CD"/>
    <w:rsid w:val="00A31D00"/>
    <w:rsid w:val="00A32051"/>
    <w:rsid w:val="00A32AE0"/>
    <w:rsid w:val="00A32B77"/>
    <w:rsid w:val="00A32BB4"/>
    <w:rsid w:val="00A33657"/>
    <w:rsid w:val="00A336F9"/>
    <w:rsid w:val="00A33983"/>
    <w:rsid w:val="00A33CCF"/>
    <w:rsid w:val="00A34BF6"/>
    <w:rsid w:val="00A35578"/>
    <w:rsid w:val="00A3578D"/>
    <w:rsid w:val="00A35D65"/>
    <w:rsid w:val="00A3630A"/>
    <w:rsid w:val="00A36CF6"/>
    <w:rsid w:val="00A36EC5"/>
    <w:rsid w:val="00A37EDA"/>
    <w:rsid w:val="00A4035D"/>
    <w:rsid w:val="00A4092B"/>
    <w:rsid w:val="00A40C3F"/>
    <w:rsid w:val="00A413A3"/>
    <w:rsid w:val="00A42668"/>
    <w:rsid w:val="00A42CD1"/>
    <w:rsid w:val="00A42EA2"/>
    <w:rsid w:val="00A43270"/>
    <w:rsid w:val="00A43ACE"/>
    <w:rsid w:val="00A44D93"/>
    <w:rsid w:val="00A452EC"/>
    <w:rsid w:val="00A4539E"/>
    <w:rsid w:val="00A45946"/>
    <w:rsid w:val="00A45DFF"/>
    <w:rsid w:val="00A45E42"/>
    <w:rsid w:val="00A46080"/>
    <w:rsid w:val="00A461CB"/>
    <w:rsid w:val="00A46574"/>
    <w:rsid w:val="00A46C6C"/>
    <w:rsid w:val="00A46EB1"/>
    <w:rsid w:val="00A47A54"/>
    <w:rsid w:val="00A47C59"/>
    <w:rsid w:val="00A5013F"/>
    <w:rsid w:val="00A50E52"/>
    <w:rsid w:val="00A50FEC"/>
    <w:rsid w:val="00A51FC3"/>
    <w:rsid w:val="00A532FC"/>
    <w:rsid w:val="00A53624"/>
    <w:rsid w:val="00A539B2"/>
    <w:rsid w:val="00A53C1E"/>
    <w:rsid w:val="00A54F72"/>
    <w:rsid w:val="00A55D07"/>
    <w:rsid w:val="00A565B6"/>
    <w:rsid w:val="00A567E2"/>
    <w:rsid w:val="00A56806"/>
    <w:rsid w:val="00A56F56"/>
    <w:rsid w:val="00A572EA"/>
    <w:rsid w:val="00A57B9D"/>
    <w:rsid w:val="00A57F15"/>
    <w:rsid w:val="00A60066"/>
    <w:rsid w:val="00A60179"/>
    <w:rsid w:val="00A606BE"/>
    <w:rsid w:val="00A61782"/>
    <w:rsid w:val="00A61FDA"/>
    <w:rsid w:val="00A621D2"/>
    <w:rsid w:val="00A625E9"/>
    <w:rsid w:val="00A63047"/>
    <w:rsid w:val="00A6325E"/>
    <w:rsid w:val="00A63850"/>
    <w:rsid w:val="00A642CB"/>
    <w:rsid w:val="00A64787"/>
    <w:rsid w:val="00A648E9"/>
    <w:rsid w:val="00A6654A"/>
    <w:rsid w:val="00A666CB"/>
    <w:rsid w:val="00A66C0D"/>
    <w:rsid w:val="00A66D15"/>
    <w:rsid w:val="00A6713D"/>
    <w:rsid w:val="00A67507"/>
    <w:rsid w:val="00A6764D"/>
    <w:rsid w:val="00A67934"/>
    <w:rsid w:val="00A67D4A"/>
    <w:rsid w:val="00A703AE"/>
    <w:rsid w:val="00A70415"/>
    <w:rsid w:val="00A70456"/>
    <w:rsid w:val="00A7075E"/>
    <w:rsid w:val="00A708BA"/>
    <w:rsid w:val="00A709AE"/>
    <w:rsid w:val="00A70DCB"/>
    <w:rsid w:val="00A70E5B"/>
    <w:rsid w:val="00A71423"/>
    <w:rsid w:val="00A71B29"/>
    <w:rsid w:val="00A71BA4"/>
    <w:rsid w:val="00A71E2E"/>
    <w:rsid w:val="00A71FD1"/>
    <w:rsid w:val="00A720C2"/>
    <w:rsid w:val="00A72364"/>
    <w:rsid w:val="00A7248F"/>
    <w:rsid w:val="00A72733"/>
    <w:rsid w:val="00A72BC8"/>
    <w:rsid w:val="00A72C04"/>
    <w:rsid w:val="00A72FE2"/>
    <w:rsid w:val="00A73164"/>
    <w:rsid w:val="00A73341"/>
    <w:rsid w:val="00A73C4A"/>
    <w:rsid w:val="00A748ED"/>
    <w:rsid w:val="00A75386"/>
    <w:rsid w:val="00A7593A"/>
    <w:rsid w:val="00A7597F"/>
    <w:rsid w:val="00A75D3F"/>
    <w:rsid w:val="00A75DB1"/>
    <w:rsid w:val="00A76479"/>
    <w:rsid w:val="00A768C8"/>
    <w:rsid w:val="00A76C21"/>
    <w:rsid w:val="00A76C50"/>
    <w:rsid w:val="00A77727"/>
    <w:rsid w:val="00A77D8B"/>
    <w:rsid w:val="00A81AB8"/>
    <w:rsid w:val="00A81C6E"/>
    <w:rsid w:val="00A8226A"/>
    <w:rsid w:val="00A82941"/>
    <w:rsid w:val="00A834D6"/>
    <w:rsid w:val="00A83DBC"/>
    <w:rsid w:val="00A84746"/>
    <w:rsid w:val="00A847AE"/>
    <w:rsid w:val="00A84D2C"/>
    <w:rsid w:val="00A85084"/>
    <w:rsid w:val="00A855FE"/>
    <w:rsid w:val="00A85732"/>
    <w:rsid w:val="00A85836"/>
    <w:rsid w:val="00A85E79"/>
    <w:rsid w:val="00A85F29"/>
    <w:rsid w:val="00A8613B"/>
    <w:rsid w:val="00A861AD"/>
    <w:rsid w:val="00A86203"/>
    <w:rsid w:val="00A86D62"/>
    <w:rsid w:val="00A87124"/>
    <w:rsid w:val="00A87982"/>
    <w:rsid w:val="00A87C2F"/>
    <w:rsid w:val="00A904F2"/>
    <w:rsid w:val="00A90A9D"/>
    <w:rsid w:val="00A911A0"/>
    <w:rsid w:val="00A91363"/>
    <w:rsid w:val="00A91450"/>
    <w:rsid w:val="00A91B63"/>
    <w:rsid w:val="00A91BFA"/>
    <w:rsid w:val="00A920B1"/>
    <w:rsid w:val="00A92564"/>
    <w:rsid w:val="00A928B7"/>
    <w:rsid w:val="00A92B97"/>
    <w:rsid w:val="00A92DB9"/>
    <w:rsid w:val="00A936DB"/>
    <w:rsid w:val="00A93738"/>
    <w:rsid w:val="00A93B90"/>
    <w:rsid w:val="00A94084"/>
    <w:rsid w:val="00A9446E"/>
    <w:rsid w:val="00A947B1"/>
    <w:rsid w:val="00A951A7"/>
    <w:rsid w:val="00A9579F"/>
    <w:rsid w:val="00A95BC2"/>
    <w:rsid w:val="00A96852"/>
    <w:rsid w:val="00A96C21"/>
    <w:rsid w:val="00A96FFA"/>
    <w:rsid w:val="00A97234"/>
    <w:rsid w:val="00A9791D"/>
    <w:rsid w:val="00A97962"/>
    <w:rsid w:val="00A97D4A"/>
    <w:rsid w:val="00A97DB8"/>
    <w:rsid w:val="00AA0209"/>
    <w:rsid w:val="00AA03A6"/>
    <w:rsid w:val="00AA1041"/>
    <w:rsid w:val="00AA1128"/>
    <w:rsid w:val="00AA1A7C"/>
    <w:rsid w:val="00AA1ADA"/>
    <w:rsid w:val="00AA20B3"/>
    <w:rsid w:val="00AA2A7D"/>
    <w:rsid w:val="00AA2A95"/>
    <w:rsid w:val="00AA2ECC"/>
    <w:rsid w:val="00AA35EA"/>
    <w:rsid w:val="00AA3A3E"/>
    <w:rsid w:val="00AA3B94"/>
    <w:rsid w:val="00AA3C94"/>
    <w:rsid w:val="00AA41D4"/>
    <w:rsid w:val="00AA4203"/>
    <w:rsid w:val="00AA4775"/>
    <w:rsid w:val="00AA488F"/>
    <w:rsid w:val="00AA5515"/>
    <w:rsid w:val="00AA5582"/>
    <w:rsid w:val="00AA567F"/>
    <w:rsid w:val="00AA583C"/>
    <w:rsid w:val="00AA5E12"/>
    <w:rsid w:val="00AA65CF"/>
    <w:rsid w:val="00AA6A88"/>
    <w:rsid w:val="00AA6DBB"/>
    <w:rsid w:val="00AA7681"/>
    <w:rsid w:val="00AA7A22"/>
    <w:rsid w:val="00AB02DD"/>
    <w:rsid w:val="00AB045C"/>
    <w:rsid w:val="00AB05BB"/>
    <w:rsid w:val="00AB090C"/>
    <w:rsid w:val="00AB0F9A"/>
    <w:rsid w:val="00AB1160"/>
    <w:rsid w:val="00AB1411"/>
    <w:rsid w:val="00AB142E"/>
    <w:rsid w:val="00AB1C10"/>
    <w:rsid w:val="00AB20E5"/>
    <w:rsid w:val="00AB2112"/>
    <w:rsid w:val="00AB212D"/>
    <w:rsid w:val="00AB2BF5"/>
    <w:rsid w:val="00AB32C1"/>
    <w:rsid w:val="00AB33CE"/>
    <w:rsid w:val="00AB3552"/>
    <w:rsid w:val="00AB3A55"/>
    <w:rsid w:val="00AB49C3"/>
    <w:rsid w:val="00AB55F8"/>
    <w:rsid w:val="00AB5633"/>
    <w:rsid w:val="00AB5DF2"/>
    <w:rsid w:val="00AB6C4D"/>
    <w:rsid w:val="00AB7866"/>
    <w:rsid w:val="00AC112A"/>
    <w:rsid w:val="00AC188B"/>
    <w:rsid w:val="00AC1D3B"/>
    <w:rsid w:val="00AC226A"/>
    <w:rsid w:val="00AC246C"/>
    <w:rsid w:val="00AC2FB2"/>
    <w:rsid w:val="00AC32EA"/>
    <w:rsid w:val="00AC32FB"/>
    <w:rsid w:val="00AC3ADE"/>
    <w:rsid w:val="00AC3F58"/>
    <w:rsid w:val="00AC4C92"/>
    <w:rsid w:val="00AC4E28"/>
    <w:rsid w:val="00AC4E71"/>
    <w:rsid w:val="00AC4F7E"/>
    <w:rsid w:val="00AC5700"/>
    <w:rsid w:val="00AC5A64"/>
    <w:rsid w:val="00AC7042"/>
    <w:rsid w:val="00AC752F"/>
    <w:rsid w:val="00AC76C9"/>
    <w:rsid w:val="00AC7B8D"/>
    <w:rsid w:val="00AC7E49"/>
    <w:rsid w:val="00AD0095"/>
    <w:rsid w:val="00AD099F"/>
    <w:rsid w:val="00AD0CA1"/>
    <w:rsid w:val="00AD1C10"/>
    <w:rsid w:val="00AD1C52"/>
    <w:rsid w:val="00AD2204"/>
    <w:rsid w:val="00AD2E7B"/>
    <w:rsid w:val="00AD2F8F"/>
    <w:rsid w:val="00AD34C2"/>
    <w:rsid w:val="00AD3685"/>
    <w:rsid w:val="00AD3792"/>
    <w:rsid w:val="00AD3F4F"/>
    <w:rsid w:val="00AD403C"/>
    <w:rsid w:val="00AD4153"/>
    <w:rsid w:val="00AD4838"/>
    <w:rsid w:val="00AD4F1D"/>
    <w:rsid w:val="00AD5420"/>
    <w:rsid w:val="00AD56CF"/>
    <w:rsid w:val="00AD5D1B"/>
    <w:rsid w:val="00AD5DDB"/>
    <w:rsid w:val="00AD5E3E"/>
    <w:rsid w:val="00AD60B8"/>
    <w:rsid w:val="00AD60EF"/>
    <w:rsid w:val="00AD612C"/>
    <w:rsid w:val="00AD734C"/>
    <w:rsid w:val="00AD7922"/>
    <w:rsid w:val="00AE0413"/>
    <w:rsid w:val="00AE05BF"/>
    <w:rsid w:val="00AE0816"/>
    <w:rsid w:val="00AE0B75"/>
    <w:rsid w:val="00AE0D8D"/>
    <w:rsid w:val="00AE23C8"/>
    <w:rsid w:val="00AE265A"/>
    <w:rsid w:val="00AE29C5"/>
    <w:rsid w:val="00AE308D"/>
    <w:rsid w:val="00AE36D1"/>
    <w:rsid w:val="00AE3C90"/>
    <w:rsid w:val="00AE3DDB"/>
    <w:rsid w:val="00AE4933"/>
    <w:rsid w:val="00AE4A64"/>
    <w:rsid w:val="00AE5771"/>
    <w:rsid w:val="00AE59FC"/>
    <w:rsid w:val="00AE6363"/>
    <w:rsid w:val="00AE6AAF"/>
    <w:rsid w:val="00AE6C74"/>
    <w:rsid w:val="00AE6E97"/>
    <w:rsid w:val="00AE742D"/>
    <w:rsid w:val="00AE758E"/>
    <w:rsid w:val="00AE7A1F"/>
    <w:rsid w:val="00AF059D"/>
    <w:rsid w:val="00AF077D"/>
    <w:rsid w:val="00AF0992"/>
    <w:rsid w:val="00AF0C7C"/>
    <w:rsid w:val="00AF0D62"/>
    <w:rsid w:val="00AF0EB3"/>
    <w:rsid w:val="00AF1281"/>
    <w:rsid w:val="00AF14C8"/>
    <w:rsid w:val="00AF1B32"/>
    <w:rsid w:val="00AF1DDA"/>
    <w:rsid w:val="00AF23D9"/>
    <w:rsid w:val="00AF23F3"/>
    <w:rsid w:val="00AF290E"/>
    <w:rsid w:val="00AF29FA"/>
    <w:rsid w:val="00AF2AE3"/>
    <w:rsid w:val="00AF37D5"/>
    <w:rsid w:val="00AF381B"/>
    <w:rsid w:val="00AF39E0"/>
    <w:rsid w:val="00AF3BD8"/>
    <w:rsid w:val="00AF3F63"/>
    <w:rsid w:val="00AF4345"/>
    <w:rsid w:val="00AF463B"/>
    <w:rsid w:val="00AF4CC5"/>
    <w:rsid w:val="00AF4E52"/>
    <w:rsid w:val="00AF5319"/>
    <w:rsid w:val="00AF5CA1"/>
    <w:rsid w:val="00AF608B"/>
    <w:rsid w:val="00AF6576"/>
    <w:rsid w:val="00AF6A59"/>
    <w:rsid w:val="00AF7BDD"/>
    <w:rsid w:val="00AF7E4A"/>
    <w:rsid w:val="00AF7FB9"/>
    <w:rsid w:val="00B00F8C"/>
    <w:rsid w:val="00B00FEC"/>
    <w:rsid w:val="00B02145"/>
    <w:rsid w:val="00B02F0C"/>
    <w:rsid w:val="00B03776"/>
    <w:rsid w:val="00B03ED8"/>
    <w:rsid w:val="00B0401D"/>
    <w:rsid w:val="00B04252"/>
    <w:rsid w:val="00B042D2"/>
    <w:rsid w:val="00B043D1"/>
    <w:rsid w:val="00B04E8D"/>
    <w:rsid w:val="00B04F50"/>
    <w:rsid w:val="00B0542F"/>
    <w:rsid w:val="00B05A05"/>
    <w:rsid w:val="00B06488"/>
    <w:rsid w:val="00B06495"/>
    <w:rsid w:val="00B064F1"/>
    <w:rsid w:val="00B06DA3"/>
    <w:rsid w:val="00B07F84"/>
    <w:rsid w:val="00B104EA"/>
    <w:rsid w:val="00B107CB"/>
    <w:rsid w:val="00B109DF"/>
    <w:rsid w:val="00B118E1"/>
    <w:rsid w:val="00B11A39"/>
    <w:rsid w:val="00B11A5F"/>
    <w:rsid w:val="00B11A9A"/>
    <w:rsid w:val="00B120CF"/>
    <w:rsid w:val="00B1210E"/>
    <w:rsid w:val="00B1243E"/>
    <w:rsid w:val="00B1268E"/>
    <w:rsid w:val="00B128A1"/>
    <w:rsid w:val="00B129BD"/>
    <w:rsid w:val="00B12BDA"/>
    <w:rsid w:val="00B13D2B"/>
    <w:rsid w:val="00B13F2E"/>
    <w:rsid w:val="00B14011"/>
    <w:rsid w:val="00B14793"/>
    <w:rsid w:val="00B15001"/>
    <w:rsid w:val="00B15075"/>
    <w:rsid w:val="00B15774"/>
    <w:rsid w:val="00B15DB9"/>
    <w:rsid w:val="00B160C4"/>
    <w:rsid w:val="00B162CB"/>
    <w:rsid w:val="00B1635D"/>
    <w:rsid w:val="00B16F5A"/>
    <w:rsid w:val="00B1780E"/>
    <w:rsid w:val="00B17D95"/>
    <w:rsid w:val="00B200D3"/>
    <w:rsid w:val="00B2060E"/>
    <w:rsid w:val="00B20DCF"/>
    <w:rsid w:val="00B20E76"/>
    <w:rsid w:val="00B20F8A"/>
    <w:rsid w:val="00B210B1"/>
    <w:rsid w:val="00B215EB"/>
    <w:rsid w:val="00B22522"/>
    <w:rsid w:val="00B2288A"/>
    <w:rsid w:val="00B228F9"/>
    <w:rsid w:val="00B24D66"/>
    <w:rsid w:val="00B24FA9"/>
    <w:rsid w:val="00B24FC2"/>
    <w:rsid w:val="00B25504"/>
    <w:rsid w:val="00B258AF"/>
    <w:rsid w:val="00B264B0"/>
    <w:rsid w:val="00B26CDB"/>
    <w:rsid w:val="00B26ECF"/>
    <w:rsid w:val="00B27444"/>
    <w:rsid w:val="00B27734"/>
    <w:rsid w:val="00B27771"/>
    <w:rsid w:val="00B27787"/>
    <w:rsid w:val="00B2789C"/>
    <w:rsid w:val="00B278D7"/>
    <w:rsid w:val="00B3091E"/>
    <w:rsid w:val="00B30F5B"/>
    <w:rsid w:val="00B31602"/>
    <w:rsid w:val="00B318B6"/>
    <w:rsid w:val="00B319FE"/>
    <w:rsid w:val="00B322C6"/>
    <w:rsid w:val="00B3232C"/>
    <w:rsid w:val="00B32F0B"/>
    <w:rsid w:val="00B331B8"/>
    <w:rsid w:val="00B336DA"/>
    <w:rsid w:val="00B33786"/>
    <w:rsid w:val="00B337A4"/>
    <w:rsid w:val="00B33BB9"/>
    <w:rsid w:val="00B33EEB"/>
    <w:rsid w:val="00B34725"/>
    <w:rsid w:val="00B353D4"/>
    <w:rsid w:val="00B355F0"/>
    <w:rsid w:val="00B3564B"/>
    <w:rsid w:val="00B3578C"/>
    <w:rsid w:val="00B35F86"/>
    <w:rsid w:val="00B36D9E"/>
    <w:rsid w:val="00B370D9"/>
    <w:rsid w:val="00B37304"/>
    <w:rsid w:val="00B37311"/>
    <w:rsid w:val="00B373FB"/>
    <w:rsid w:val="00B37975"/>
    <w:rsid w:val="00B40A38"/>
    <w:rsid w:val="00B4106F"/>
    <w:rsid w:val="00B41BE7"/>
    <w:rsid w:val="00B41C43"/>
    <w:rsid w:val="00B424F7"/>
    <w:rsid w:val="00B42568"/>
    <w:rsid w:val="00B4299C"/>
    <w:rsid w:val="00B4316E"/>
    <w:rsid w:val="00B4339F"/>
    <w:rsid w:val="00B4381B"/>
    <w:rsid w:val="00B4383C"/>
    <w:rsid w:val="00B43E2E"/>
    <w:rsid w:val="00B4403D"/>
    <w:rsid w:val="00B44101"/>
    <w:rsid w:val="00B44AC2"/>
    <w:rsid w:val="00B45847"/>
    <w:rsid w:val="00B458D0"/>
    <w:rsid w:val="00B45FC3"/>
    <w:rsid w:val="00B460A1"/>
    <w:rsid w:val="00B46275"/>
    <w:rsid w:val="00B463A5"/>
    <w:rsid w:val="00B464BB"/>
    <w:rsid w:val="00B464C7"/>
    <w:rsid w:val="00B4658A"/>
    <w:rsid w:val="00B47010"/>
    <w:rsid w:val="00B4733F"/>
    <w:rsid w:val="00B4758E"/>
    <w:rsid w:val="00B475F5"/>
    <w:rsid w:val="00B47CBB"/>
    <w:rsid w:val="00B502C3"/>
    <w:rsid w:val="00B5083E"/>
    <w:rsid w:val="00B50ADB"/>
    <w:rsid w:val="00B51466"/>
    <w:rsid w:val="00B51604"/>
    <w:rsid w:val="00B517EE"/>
    <w:rsid w:val="00B51F64"/>
    <w:rsid w:val="00B52ACF"/>
    <w:rsid w:val="00B52D22"/>
    <w:rsid w:val="00B53B4E"/>
    <w:rsid w:val="00B53C5F"/>
    <w:rsid w:val="00B54BD8"/>
    <w:rsid w:val="00B54D2A"/>
    <w:rsid w:val="00B5596C"/>
    <w:rsid w:val="00B56797"/>
    <w:rsid w:val="00B569B2"/>
    <w:rsid w:val="00B56FBD"/>
    <w:rsid w:val="00B5715A"/>
    <w:rsid w:val="00B57327"/>
    <w:rsid w:val="00B57C78"/>
    <w:rsid w:val="00B6002D"/>
    <w:rsid w:val="00B6010B"/>
    <w:rsid w:val="00B60E25"/>
    <w:rsid w:val="00B6107E"/>
    <w:rsid w:val="00B61194"/>
    <w:rsid w:val="00B61262"/>
    <w:rsid w:val="00B6210A"/>
    <w:rsid w:val="00B6220A"/>
    <w:rsid w:val="00B62644"/>
    <w:rsid w:val="00B629F3"/>
    <w:rsid w:val="00B63434"/>
    <w:rsid w:val="00B63B5D"/>
    <w:rsid w:val="00B640CF"/>
    <w:rsid w:val="00B64C63"/>
    <w:rsid w:val="00B6569A"/>
    <w:rsid w:val="00B65828"/>
    <w:rsid w:val="00B65CF3"/>
    <w:rsid w:val="00B65D84"/>
    <w:rsid w:val="00B65E01"/>
    <w:rsid w:val="00B665BB"/>
    <w:rsid w:val="00B66800"/>
    <w:rsid w:val="00B668CA"/>
    <w:rsid w:val="00B66A98"/>
    <w:rsid w:val="00B66AB0"/>
    <w:rsid w:val="00B677D7"/>
    <w:rsid w:val="00B7095E"/>
    <w:rsid w:val="00B70C27"/>
    <w:rsid w:val="00B70ED8"/>
    <w:rsid w:val="00B710E0"/>
    <w:rsid w:val="00B7162D"/>
    <w:rsid w:val="00B71E56"/>
    <w:rsid w:val="00B726B1"/>
    <w:rsid w:val="00B727DF"/>
    <w:rsid w:val="00B72CF9"/>
    <w:rsid w:val="00B72EE9"/>
    <w:rsid w:val="00B73213"/>
    <w:rsid w:val="00B73637"/>
    <w:rsid w:val="00B73D34"/>
    <w:rsid w:val="00B742C1"/>
    <w:rsid w:val="00B74720"/>
    <w:rsid w:val="00B74C99"/>
    <w:rsid w:val="00B75032"/>
    <w:rsid w:val="00B750D5"/>
    <w:rsid w:val="00B7591C"/>
    <w:rsid w:val="00B75D1D"/>
    <w:rsid w:val="00B75E98"/>
    <w:rsid w:val="00B76A3F"/>
    <w:rsid w:val="00B76A7D"/>
    <w:rsid w:val="00B76CE1"/>
    <w:rsid w:val="00B77504"/>
    <w:rsid w:val="00B776D5"/>
    <w:rsid w:val="00B77B7E"/>
    <w:rsid w:val="00B80744"/>
    <w:rsid w:val="00B80979"/>
    <w:rsid w:val="00B818AA"/>
    <w:rsid w:val="00B81B66"/>
    <w:rsid w:val="00B81BC2"/>
    <w:rsid w:val="00B81C75"/>
    <w:rsid w:val="00B81D8F"/>
    <w:rsid w:val="00B81EEF"/>
    <w:rsid w:val="00B81F26"/>
    <w:rsid w:val="00B831D9"/>
    <w:rsid w:val="00B840BB"/>
    <w:rsid w:val="00B84C9F"/>
    <w:rsid w:val="00B8525F"/>
    <w:rsid w:val="00B856E9"/>
    <w:rsid w:val="00B85774"/>
    <w:rsid w:val="00B86429"/>
    <w:rsid w:val="00B8648F"/>
    <w:rsid w:val="00B866C7"/>
    <w:rsid w:val="00B86EFB"/>
    <w:rsid w:val="00B87563"/>
    <w:rsid w:val="00B87EBC"/>
    <w:rsid w:val="00B87FF0"/>
    <w:rsid w:val="00B9059E"/>
    <w:rsid w:val="00B90825"/>
    <w:rsid w:val="00B9084F"/>
    <w:rsid w:val="00B90862"/>
    <w:rsid w:val="00B90DD5"/>
    <w:rsid w:val="00B912EC"/>
    <w:rsid w:val="00B917AC"/>
    <w:rsid w:val="00B91F77"/>
    <w:rsid w:val="00B92218"/>
    <w:rsid w:val="00B926AC"/>
    <w:rsid w:val="00B92E6B"/>
    <w:rsid w:val="00B92F7F"/>
    <w:rsid w:val="00B92FB4"/>
    <w:rsid w:val="00B93043"/>
    <w:rsid w:val="00B93431"/>
    <w:rsid w:val="00B93500"/>
    <w:rsid w:val="00B93956"/>
    <w:rsid w:val="00B93D97"/>
    <w:rsid w:val="00B94258"/>
    <w:rsid w:val="00B942F0"/>
    <w:rsid w:val="00B94392"/>
    <w:rsid w:val="00B94797"/>
    <w:rsid w:val="00B94F8A"/>
    <w:rsid w:val="00B954F2"/>
    <w:rsid w:val="00B955F5"/>
    <w:rsid w:val="00B95663"/>
    <w:rsid w:val="00B95A36"/>
    <w:rsid w:val="00B95CCC"/>
    <w:rsid w:val="00B95F44"/>
    <w:rsid w:val="00B962C7"/>
    <w:rsid w:val="00B96AF7"/>
    <w:rsid w:val="00B96D3C"/>
    <w:rsid w:val="00B97345"/>
    <w:rsid w:val="00B97577"/>
    <w:rsid w:val="00BA01E0"/>
    <w:rsid w:val="00BA059B"/>
    <w:rsid w:val="00BA0FE9"/>
    <w:rsid w:val="00BA139F"/>
    <w:rsid w:val="00BA1A0B"/>
    <w:rsid w:val="00BA1E85"/>
    <w:rsid w:val="00BA27BF"/>
    <w:rsid w:val="00BA2E8B"/>
    <w:rsid w:val="00BA359B"/>
    <w:rsid w:val="00BA398B"/>
    <w:rsid w:val="00BA3A93"/>
    <w:rsid w:val="00BA3C06"/>
    <w:rsid w:val="00BA4D05"/>
    <w:rsid w:val="00BA5165"/>
    <w:rsid w:val="00BA5370"/>
    <w:rsid w:val="00BA5599"/>
    <w:rsid w:val="00BA5A40"/>
    <w:rsid w:val="00BA5FD5"/>
    <w:rsid w:val="00BA62AB"/>
    <w:rsid w:val="00BA62C0"/>
    <w:rsid w:val="00BA72CE"/>
    <w:rsid w:val="00BA7B2D"/>
    <w:rsid w:val="00BA7E0B"/>
    <w:rsid w:val="00BB034A"/>
    <w:rsid w:val="00BB0DE3"/>
    <w:rsid w:val="00BB0EA0"/>
    <w:rsid w:val="00BB10CD"/>
    <w:rsid w:val="00BB10F0"/>
    <w:rsid w:val="00BB122E"/>
    <w:rsid w:val="00BB25BB"/>
    <w:rsid w:val="00BB2EE8"/>
    <w:rsid w:val="00BB4178"/>
    <w:rsid w:val="00BB4A6F"/>
    <w:rsid w:val="00BB4D66"/>
    <w:rsid w:val="00BB4EA2"/>
    <w:rsid w:val="00BB56B1"/>
    <w:rsid w:val="00BB5759"/>
    <w:rsid w:val="00BB59A6"/>
    <w:rsid w:val="00BB5A30"/>
    <w:rsid w:val="00BB5B98"/>
    <w:rsid w:val="00BB607A"/>
    <w:rsid w:val="00BB67AC"/>
    <w:rsid w:val="00BB7BAC"/>
    <w:rsid w:val="00BC08D8"/>
    <w:rsid w:val="00BC08FC"/>
    <w:rsid w:val="00BC129D"/>
    <w:rsid w:val="00BC202D"/>
    <w:rsid w:val="00BC213B"/>
    <w:rsid w:val="00BC22A2"/>
    <w:rsid w:val="00BC256F"/>
    <w:rsid w:val="00BC2964"/>
    <w:rsid w:val="00BC2A99"/>
    <w:rsid w:val="00BC3112"/>
    <w:rsid w:val="00BC3776"/>
    <w:rsid w:val="00BC3D8E"/>
    <w:rsid w:val="00BC3E7F"/>
    <w:rsid w:val="00BC41B5"/>
    <w:rsid w:val="00BC4984"/>
    <w:rsid w:val="00BC4C63"/>
    <w:rsid w:val="00BC54D1"/>
    <w:rsid w:val="00BC6308"/>
    <w:rsid w:val="00BC63FE"/>
    <w:rsid w:val="00BC666D"/>
    <w:rsid w:val="00BC67A4"/>
    <w:rsid w:val="00BC6B4D"/>
    <w:rsid w:val="00BC6C4F"/>
    <w:rsid w:val="00BC6EF4"/>
    <w:rsid w:val="00BC76AA"/>
    <w:rsid w:val="00BD1290"/>
    <w:rsid w:val="00BD1CFB"/>
    <w:rsid w:val="00BD22AA"/>
    <w:rsid w:val="00BD240F"/>
    <w:rsid w:val="00BD2B8F"/>
    <w:rsid w:val="00BD2DAD"/>
    <w:rsid w:val="00BD3047"/>
    <w:rsid w:val="00BD35B9"/>
    <w:rsid w:val="00BD36EC"/>
    <w:rsid w:val="00BD4A52"/>
    <w:rsid w:val="00BD4B84"/>
    <w:rsid w:val="00BD51CA"/>
    <w:rsid w:val="00BD54F7"/>
    <w:rsid w:val="00BD5CD2"/>
    <w:rsid w:val="00BD605A"/>
    <w:rsid w:val="00BD6157"/>
    <w:rsid w:val="00BD75B8"/>
    <w:rsid w:val="00BD77DE"/>
    <w:rsid w:val="00BD79C2"/>
    <w:rsid w:val="00BD7D45"/>
    <w:rsid w:val="00BE182B"/>
    <w:rsid w:val="00BE199C"/>
    <w:rsid w:val="00BE1F2E"/>
    <w:rsid w:val="00BE1FA7"/>
    <w:rsid w:val="00BE2AD7"/>
    <w:rsid w:val="00BE2BAA"/>
    <w:rsid w:val="00BE3237"/>
    <w:rsid w:val="00BE39E6"/>
    <w:rsid w:val="00BE4F8D"/>
    <w:rsid w:val="00BE53F7"/>
    <w:rsid w:val="00BE590A"/>
    <w:rsid w:val="00BE5EDB"/>
    <w:rsid w:val="00BE6E64"/>
    <w:rsid w:val="00BE770F"/>
    <w:rsid w:val="00BE778C"/>
    <w:rsid w:val="00BE7B69"/>
    <w:rsid w:val="00BF01D4"/>
    <w:rsid w:val="00BF05FD"/>
    <w:rsid w:val="00BF0E49"/>
    <w:rsid w:val="00BF1021"/>
    <w:rsid w:val="00BF12E2"/>
    <w:rsid w:val="00BF1DEA"/>
    <w:rsid w:val="00BF20FB"/>
    <w:rsid w:val="00BF2997"/>
    <w:rsid w:val="00BF3148"/>
    <w:rsid w:val="00BF4C22"/>
    <w:rsid w:val="00BF4CD1"/>
    <w:rsid w:val="00BF4DD7"/>
    <w:rsid w:val="00BF51E4"/>
    <w:rsid w:val="00BF6043"/>
    <w:rsid w:val="00BF70CB"/>
    <w:rsid w:val="00BF71B9"/>
    <w:rsid w:val="00BF76ED"/>
    <w:rsid w:val="00BF7DA3"/>
    <w:rsid w:val="00C00156"/>
    <w:rsid w:val="00C003C3"/>
    <w:rsid w:val="00C006F6"/>
    <w:rsid w:val="00C00838"/>
    <w:rsid w:val="00C008C6"/>
    <w:rsid w:val="00C00A3D"/>
    <w:rsid w:val="00C00BE6"/>
    <w:rsid w:val="00C00F80"/>
    <w:rsid w:val="00C01250"/>
    <w:rsid w:val="00C01619"/>
    <w:rsid w:val="00C03041"/>
    <w:rsid w:val="00C031A2"/>
    <w:rsid w:val="00C03815"/>
    <w:rsid w:val="00C041F4"/>
    <w:rsid w:val="00C04C59"/>
    <w:rsid w:val="00C0524E"/>
    <w:rsid w:val="00C05428"/>
    <w:rsid w:val="00C058A3"/>
    <w:rsid w:val="00C05E05"/>
    <w:rsid w:val="00C0711F"/>
    <w:rsid w:val="00C077E1"/>
    <w:rsid w:val="00C07D38"/>
    <w:rsid w:val="00C107BE"/>
    <w:rsid w:val="00C10BD0"/>
    <w:rsid w:val="00C10C03"/>
    <w:rsid w:val="00C112F7"/>
    <w:rsid w:val="00C1161D"/>
    <w:rsid w:val="00C128AE"/>
    <w:rsid w:val="00C129D2"/>
    <w:rsid w:val="00C12B63"/>
    <w:rsid w:val="00C12CC4"/>
    <w:rsid w:val="00C12CE6"/>
    <w:rsid w:val="00C12D9C"/>
    <w:rsid w:val="00C13208"/>
    <w:rsid w:val="00C133F5"/>
    <w:rsid w:val="00C1360E"/>
    <w:rsid w:val="00C13819"/>
    <w:rsid w:val="00C13CCA"/>
    <w:rsid w:val="00C142EA"/>
    <w:rsid w:val="00C143E6"/>
    <w:rsid w:val="00C14AD2"/>
    <w:rsid w:val="00C14CA5"/>
    <w:rsid w:val="00C15BE1"/>
    <w:rsid w:val="00C15F3C"/>
    <w:rsid w:val="00C160D9"/>
    <w:rsid w:val="00C165B6"/>
    <w:rsid w:val="00C16680"/>
    <w:rsid w:val="00C16B32"/>
    <w:rsid w:val="00C16B91"/>
    <w:rsid w:val="00C16FF1"/>
    <w:rsid w:val="00C17007"/>
    <w:rsid w:val="00C17089"/>
    <w:rsid w:val="00C1715B"/>
    <w:rsid w:val="00C1757F"/>
    <w:rsid w:val="00C17B74"/>
    <w:rsid w:val="00C17BCC"/>
    <w:rsid w:val="00C20222"/>
    <w:rsid w:val="00C20358"/>
    <w:rsid w:val="00C20A09"/>
    <w:rsid w:val="00C20AEB"/>
    <w:rsid w:val="00C20F22"/>
    <w:rsid w:val="00C21468"/>
    <w:rsid w:val="00C21FF8"/>
    <w:rsid w:val="00C220F2"/>
    <w:rsid w:val="00C223A0"/>
    <w:rsid w:val="00C2370B"/>
    <w:rsid w:val="00C2380E"/>
    <w:rsid w:val="00C23BBD"/>
    <w:rsid w:val="00C2411E"/>
    <w:rsid w:val="00C243C3"/>
    <w:rsid w:val="00C2455C"/>
    <w:rsid w:val="00C24638"/>
    <w:rsid w:val="00C24DEB"/>
    <w:rsid w:val="00C25384"/>
    <w:rsid w:val="00C261FA"/>
    <w:rsid w:val="00C26430"/>
    <w:rsid w:val="00C26495"/>
    <w:rsid w:val="00C26CFA"/>
    <w:rsid w:val="00C273ED"/>
    <w:rsid w:val="00C27447"/>
    <w:rsid w:val="00C27891"/>
    <w:rsid w:val="00C27D45"/>
    <w:rsid w:val="00C300F5"/>
    <w:rsid w:val="00C30355"/>
    <w:rsid w:val="00C308F4"/>
    <w:rsid w:val="00C30AED"/>
    <w:rsid w:val="00C31073"/>
    <w:rsid w:val="00C314B5"/>
    <w:rsid w:val="00C31B59"/>
    <w:rsid w:val="00C31C2C"/>
    <w:rsid w:val="00C31D35"/>
    <w:rsid w:val="00C32570"/>
    <w:rsid w:val="00C32C1E"/>
    <w:rsid w:val="00C32D53"/>
    <w:rsid w:val="00C32F69"/>
    <w:rsid w:val="00C3312E"/>
    <w:rsid w:val="00C33CD5"/>
    <w:rsid w:val="00C33E23"/>
    <w:rsid w:val="00C33F26"/>
    <w:rsid w:val="00C340CF"/>
    <w:rsid w:val="00C340E9"/>
    <w:rsid w:val="00C34101"/>
    <w:rsid w:val="00C348FE"/>
    <w:rsid w:val="00C349A5"/>
    <w:rsid w:val="00C34FBC"/>
    <w:rsid w:val="00C35087"/>
    <w:rsid w:val="00C3523B"/>
    <w:rsid w:val="00C35947"/>
    <w:rsid w:val="00C35BD7"/>
    <w:rsid w:val="00C3652B"/>
    <w:rsid w:val="00C36FFE"/>
    <w:rsid w:val="00C40A83"/>
    <w:rsid w:val="00C40D37"/>
    <w:rsid w:val="00C412E1"/>
    <w:rsid w:val="00C416FD"/>
    <w:rsid w:val="00C41A23"/>
    <w:rsid w:val="00C41E73"/>
    <w:rsid w:val="00C41FA0"/>
    <w:rsid w:val="00C4271F"/>
    <w:rsid w:val="00C42A6C"/>
    <w:rsid w:val="00C42B60"/>
    <w:rsid w:val="00C43137"/>
    <w:rsid w:val="00C43E4A"/>
    <w:rsid w:val="00C43FD4"/>
    <w:rsid w:val="00C441BD"/>
    <w:rsid w:val="00C4445E"/>
    <w:rsid w:val="00C44846"/>
    <w:rsid w:val="00C44E74"/>
    <w:rsid w:val="00C45A51"/>
    <w:rsid w:val="00C469E3"/>
    <w:rsid w:val="00C47155"/>
    <w:rsid w:val="00C472FB"/>
    <w:rsid w:val="00C47987"/>
    <w:rsid w:val="00C47CD2"/>
    <w:rsid w:val="00C47D56"/>
    <w:rsid w:val="00C510DE"/>
    <w:rsid w:val="00C5150A"/>
    <w:rsid w:val="00C536E4"/>
    <w:rsid w:val="00C538AE"/>
    <w:rsid w:val="00C53A75"/>
    <w:rsid w:val="00C53C32"/>
    <w:rsid w:val="00C53E7A"/>
    <w:rsid w:val="00C54492"/>
    <w:rsid w:val="00C544B6"/>
    <w:rsid w:val="00C54601"/>
    <w:rsid w:val="00C54E26"/>
    <w:rsid w:val="00C551F3"/>
    <w:rsid w:val="00C55419"/>
    <w:rsid w:val="00C565E0"/>
    <w:rsid w:val="00C56A84"/>
    <w:rsid w:val="00C575E8"/>
    <w:rsid w:val="00C5777E"/>
    <w:rsid w:val="00C57EB0"/>
    <w:rsid w:val="00C60984"/>
    <w:rsid w:val="00C60E33"/>
    <w:rsid w:val="00C6111A"/>
    <w:rsid w:val="00C613EA"/>
    <w:rsid w:val="00C61801"/>
    <w:rsid w:val="00C618DF"/>
    <w:rsid w:val="00C62C6E"/>
    <w:rsid w:val="00C63806"/>
    <w:rsid w:val="00C64227"/>
    <w:rsid w:val="00C65030"/>
    <w:rsid w:val="00C652A1"/>
    <w:rsid w:val="00C655E4"/>
    <w:rsid w:val="00C65738"/>
    <w:rsid w:val="00C6590A"/>
    <w:rsid w:val="00C65FFB"/>
    <w:rsid w:val="00C66663"/>
    <w:rsid w:val="00C668D8"/>
    <w:rsid w:val="00C66BCD"/>
    <w:rsid w:val="00C66D5A"/>
    <w:rsid w:val="00C66E74"/>
    <w:rsid w:val="00C67029"/>
    <w:rsid w:val="00C70B38"/>
    <w:rsid w:val="00C70B43"/>
    <w:rsid w:val="00C71A56"/>
    <w:rsid w:val="00C730CC"/>
    <w:rsid w:val="00C73EB1"/>
    <w:rsid w:val="00C7437B"/>
    <w:rsid w:val="00C74512"/>
    <w:rsid w:val="00C74B86"/>
    <w:rsid w:val="00C7532A"/>
    <w:rsid w:val="00C75721"/>
    <w:rsid w:val="00C7582D"/>
    <w:rsid w:val="00C760A6"/>
    <w:rsid w:val="00C762B7"/>
    <w:rsid w:val="00C7674F"/>
    <w:rsid w:val="00C76825"/>
    <w:rsid w:val="00C77C4B"/>
    <w:rsid w:val="00C77D50"/>
    <w:rsid w:val="00C80DC6"/>
    <w:rsid w:val="00C815E4"/>
    <w:rsid w:val="00C82529"/>
    <w:rsid w:val="00C8290C"/>
    <w:rsid w:val="00C84B30"/>
    <w:rsid w:val="00C8512B"/>
    <w:rsid w:val="00C8575D"/>
    <w:rsid w:val="00C85782"/>
    <w:rsid w:val="00C858C8"/>
    <w:rsid w:val="00C85A79"/>
    <w:rsid w:val="00C86242"/>
    <w:rsid w:val="00C86BF7"/>
    <w:rsid w:val="00C86D64"/>
    <w:rsid w:val="00C87CDD"/>
    <w:rsid w:val="00C909EE"/>
    <w:rsid w:val="00C90E27"/>
    <w:rsid w:val="00C910ED"/>
    <w:rsid w:val="00C911B5"/>
    <w:rsid w:val="00C914C9"/>
    <w:rsid w:val="00C9156F"/>
    <w:rsid w:val="00C916A9"/>
    <w:rsid w:val="00C916D2"/>
    <w:rsid w:val="00C918F6"/>
    <w:rsid w:val="00C91E57"/>
    <w:rsid w:val="00C922E8"/>
    <w:rsid w:val="00C93188"/>
    <w:rsid w:val="00C9353F"/>
    <w:rsid w:val="00C93C84"/>
    <w:rsid w:val="00C94E01"/>
    <w:rsid w:val="00C94EF3"/>
    <w:rsid w:val="00C9527E"/>
    <w:rsid w:val="00C952A9"/>
    <w:rsid w:val="00C9534F"/>
    <w:rsid w:val="00C95E98"/>
    <w:rsid w:val="00C95F67"/>
    <w:rsid w:val="00C961C0"/>
    <w:rsid w:val="00C965E4"/>
    <w:rsid w:val="00C9739A"/>
    <w:rsid w:val="00CA0A42"/>
    <w:rsid w:val="00CA0A96"/>
    <w:rsid w:val="00CA13BF"/>
    <w:rsid w:val="00CA13F7"/>
    <w:rsid w:val="00CA1463"/>
    <w:rsid w:val="00CA14DE"/>
    <w:rsid w:val="00CA2A57"/>
    <w:rsid w:val="00CA2C4B"/>
    <w:rsid w:val="00CA30A9"/>
    <w:rsid w:val="00CA32D9"/>
    <w:rsid w:val="00CA35EC"/>
    <w:rsid w:val="00CA3D36"/>
    <w:rsid w:val="00CA3EC4"/>
    <w:rsid w:val="00CA4007"/>
    <w:rsid w:val="00CA4249"/>
    <w:rsid w:val="00CA46F4"/>
    <w:rsid w:val="00CA4EF3"/>
    <w:rsid w:val="00CA575F"/>
    <w:rsid w:val="00CA5FB1"/>
    <w:rsid w:val="00CA66B5"/>
    <w:rsid w:val="00CA6F69"/>
    <w:rsid w:val="00CA6F7C"/>
    <w:rsid w:val="00CA7DAA"/>
    <w:rsid w:val="00CB0652"/>
    <w:rsid w:val="00CB0A8A"/>
    <w:rsid w:val="00CB0EC8"/>
    <w:rsid w:val="00CB108D"/>
    <w:rsid w:val="00CB138C"/>
    <w:rsid w:val="00CB14C7"/>
    <w:rsid w:val="00CB1BD3"/>
    <w:rsid w:val="00CB21D7"/>
    <w:rsid w:val="00CB21EF"/>
    <w:rsid w:val="00CB2261"/>
    <w:rsid w:val="00CB25D4"/>
    <w:rsid w:val="00CB26B1"/>
    <w:rsid w:val="00CB2714"/>
    <w:rsid w:val="00CB2824"/>
    <w:rsid w:val="00CB2C75"/>
    <w:rsid w:val="00CB2F95"/>
    <w:rsid w:val="00CB30E7"/>
    <w:rsid w:val="00CB3270"/>
    <w:rsid w:val="00CB3426"/>
    <w:rsid w:val="00CB3454"/>
    <w:rsid w:val="00CB4DA4"/>
    <w:rsid w:val="00CB557A"/>
    <w:rsid w:val="00CB5DD1"/>
    <w:rsid w:val="00CB6108"/>
    <w:rsid w:val="00CB644A"/>
    <w:rsid w:val="00CB6649"/>
    <w:rsid w:val="00CB6807"/>
    <w:rsid w:val="00CB6A21"/>
    <w:rsid w:val="00CB7071"/>
    <w:rsid w:val="00CB7418"/>
    <w:rsid w:val="00CB75F9"/>
    <w:rsid w:val="00CB7960"/>
    <w:rsid w:val="00CB7D14"/>
    <w:rsid w:val="00CB7D9F"/>
    <w:rsid w:val="00CC07A1"/>
    <w:rsid w:val="00CC0824"/>
    <w:rsid w:val="00CC08D7"/>
    <w:rsid w:val="00CC0A9A"/>
    <w:rsid w:val="00CC0EA3"/>
    <w:rsid w:val="00CC156F"/>
    <w:rsid w:val="00CC2B9C"/>
    <w:rsid w:val="00CC326E"/>
    <w:rsid w:val="00CC334B"/>
    <w:rsid w:val="00CC38EE"/>
    <w:rsid w:val="00CC3F42"/>
    <w:rsid w:val="00CC4598"/>
    <w:rsid w:val="00CC566D"/>
    <w:rsid w:val="00CC5A86"/>
    <w:rsid w:val="00CC66B4"/>
    <w:rsid w:val="00CC66D5"/>
    <w:rsid w:val="00CC6AA6"/>
    <w:rsid w:val="00CC6ACF"/>
    <w:rsid w:val="00CC722F"/>
    <w:rsid w:val="00CC726E"/>
    <w:rsid w:val="00CC7476"/>
    <w:rsid w:val="00CC75EE"/>
    <w:rsid w:val="00CD06A8"/>
    <w:rsid w:val="00CD0BAE"/>
    <w:rsid w:val="00CD1017"/>
    <w:rsid w:val="00CD129C"/>
    <w:rsid w:val="00CD12BA"/>
    <w:rsid w:val="00CD15B1"/>
    <w:rsid w:val="00CD181E"/>
    <w:rsid w:val="00CD2C45"/>
    <w:rsid w:val="00CD387C"/>
    <w:rsid w:val="00CD474C"/>
    <w:rsid w:val="00CD54EE"/>
    <w:rsid w:val="00CD5589"/>
    <w:rsid w:val="00CD5CCC"/>
    <w:rsid w:val="00CD659B"/>
    <w:rsid w:val="00CD6B16"/>
    <w:rsid w:val="00CD6B5E"/>
    <w:rsid w:val="00CD7422"/>
    <w:rsid w:val="00CD7887"/>
    <w:rsid w:val="00CE0950"/>
    <w:rsid w:val="00CE0FC5"/>
    <w:rsid w:val="00CE11D8"/>
    <w:rsid w:val="00CE1648"/>
    <w:rsid w:val="00CE1A90"/>
    <w:rsid w:val="00CE1C5C"/>
    <w:rsid w:val="00CE1CA9"/>
    <w:rsid w:val="00CE1E07"/>
    <w:rsid w:val="00CE2567"/>
    <w:rsid w:val="00CE2A65"/>
    <w:rsid w:val="00CE3037"/>
    <w:rsid w:val="00CE3157"/>
    <w:rsid w:val="00CE32AD"/>
    <w:rsid w:val="00CE3361"/>
    <w:rsid w:val="00CE3E3D"/>
    <w:rsid w:val="00CE3F49"/>
    <w:rsid w:val="00CE49B0"/>
    <w:rsid w:val="00CE4EA8"/>
    <w:rsid w:val="00CE5261"/>
    <w:rsid w:val="00CE584B"/>
    <w:rsid w:val="00CE5A0A"/>
    <w:rsid w:val="00CE6B0D"/>
    <w:rsid w:val="00CE6B23"/>
    <w:rsid w:val="00CE6C5C"/>
    <w:rsid w:val="00CE72F6"/>
    <w:rsid w:val="00CE7FF2"/>
    <w:rsid w:val="00CF078F"/>
    <w:rsid w:val="00CF0E8B"/>
    <w:rsid w:val="00CF1090"/>
    <w:rsid w:val="00CF12DA"/>
    <w:rsid w:val="00CF15E9"/>
    <w:rsid w:val="00CF1AB9"/>
    <w:rsid w:val="00CF1B03"/>
    <w:rsid w:val="00CF1B1E"/>
    <w:rsid w:val="00CF1E58"/>
    <w:rsid w:val="00CF1F79"/>
    <w:rsid w:val="00CF2B1C"/>
    <w:rsid w:val="00CF2B8E"/>
    <w:rsid w:val="00CF39B2"/>
    <w:rsid w:val="00CF3E3D"/>
    <w:rsid w:val="00CF4060"/>
    <w:rsid w:val="00CF4B17"/>
    <w:rsid w:val="00CF52EB"/>
    <w:rsid w:val="00CF585D"/>
    <w:rsid w:val="00CF5C73"/>
    <w:rsid w:val="00CF5CA8"/>
    <w:rsid w:val="00CF72BD"/>
    <w:rsid w:val="00CF767E"/>
    <w:rsid w:val="00CF78C0"/>
    <w:rsid w:val="00D00418"/>
    <w:rsid w:val="00D0123E"/>
    <w:rsid w:val="00D015A8"/>
    <w:rsid w:val="00D024B3"/>
    <w:rsid w:val="00D024F9"/>
    <w:rsid w:val="00D0251A"/>
    <w:rsid w:val="00D027F9"/>
    <w:rsid w:val="00D032AA"/>
    <w:rsid w:val="00D03A3E"/>
    <w:rsid w:val="00D03B1A"/>
    <w:rsid w:val="00D03E97"/>
    <w:rsid w:val="00D040BB"/>
    <w:rsid w:val="00D04846"/>
    <w:rsid w:val="00D056E9"/>
    <w:rsid w:val="00D05C6C"/>
    <w:rsid w:val="00D05CB6"/>
    <w:rsid w:val="00D05E38"/>
    <w:rsid w:val="00D06325"/>
    <w:rsid w:val="00D06986"/>
    <w:rsid w:val="00D06B3C"/>
    <w:rsid w:val="00D074E2"/>
    <w:rsid w:val="00D07684"/>
    <w:rsid w:val="00D076A6"/>
    <w:rsid w:val="00D078B2"/>
    <w:rsid w:val="00D07F59"/>
    <w:rsid w:val="00D104B2"/>
    <w:rsid w:val="00D10986"/>
    <w:rsid w:val="00D109A6"/>
    <w:rsid w:val="00D10B14"/>
    <w:rsid w:val="00D119AE"/>
    <w:rsid w:val="00D11BB2"/>
    <w:rsid w:val="00D11EBF"/>
    <w:rsid w:val="00D125CA"/>
    <w:rsid w:val="00D12F1F"/>
    <w:rsid w:val="00D13207"/>
    <w:rsid w:val="00D13358"/>
    <w:rsid w:val="00D1342C"/>
    <w:rsid w:val="00D13FCA"/>
    <w:rsid w:val="00D142FA"/>
    <w:rsid w:val="00D14427"/>
    <w:rsid w:val="00D14873"/>
    <w:rsid w:val="00D14C06"/>
    <w:rsid w:val="00D14DAF"/>
    <w:rsid w:val="00D1564A"/>
    <w:rsid w:val="00D156E5"/>
    <w:rsid w:val="00D15AF0"/>
    <w:rsid w:val="00D16090"/>
    <w:rsid w:val="00D16747"/>
    <w:rsid w:val="00D16D2A"/>
    <w:rsid w:val="00D175C7"/>
    <w:rsid w:val="00D17619"/>
    <w:rsid w:val="00D17E09"/>
    <w:rsid w:val="00D20886"/>
    <w:rsid w:val="00D21B66"/>
    <w:rsid w:val="00D222E8"/>
    <w:rsid w:val="00D225A4"/>
    <w:rsid w:val="00D22B9C"/>
    <w:rsid w:val="00D22E00"/>
    <w:rsid w:val="00D251E6"/>
    <w:rsid w:val="00D259B0"/>
    <w:rsid w:val="00D25A0F"/>
    <w:rsid w:val="00D25CCC"/>
    <w:rsid w:val="00D26097"/>
    <w:rsid w:val="00D261C5"/>
    <w:rsid w:val="00D26332"/>
    <w:rsid w:val="00D26391"/>
    <w:rsid w:val="00D2699D"/>
    <w:rsid w:val="00D26D7A"/>
    <w:rsid w:val="00D27747"/>
    <w:rsid w:val="00D27BF7"/>
    <w:rsid w:val="00D30729"/>
    <w:rsid w:val="00D30EAF"/>
    <w:rsid w:val="00D30F4F"/>
    <w:rsid w:val="00D31005"/>
    <w:rsid w:val="00D314F6"/>
    <w:rsid w:val="00D31A4F"/>
    <w:rsid w:val="00D31D6C"/>
    <w:rsid w:val="00D31D99"/>
    <w:rsid w:val="00D32AEE"/>
    <w:rsid w:val="00D32CDD"/>
    <w:rsid w:val="00D32E0D"/>
    <w:rsid w:val="00D3326D"/>
    <w:rsid w:val="00D33977"/>
    <w:rsid w:val="00D33EFD"/>
    <w:rsid w:val="00D34097"/>
    <w:rsid w:val="00D34F8F"/>
    <w:rsid w:val="00D35167"/>
    <w:rsid w:val="00D3544C"/>
    <w:rsid w:val="00D35640"/>
    <w:rsid w:val="00D3719F"/>
    <w:rsid w:val="00D371C8"/>
    <w:rsid w:val="00D40271"/>
    <w:rsid w:val="00D4046C"/>
    <w:rsid w:val="00D4061B"/>
    <w:rsid w:val="00D4083E"/>
    <w:rsid w:val="00D40F15"/>
    <w:rsid w:val="00D411DD"/>
    <w:rsid w:val="00D431DA"/>
    <w:rsid w:val="00D433D7"/>
    <w:rsid w:val="00D43450"/>
    <w:rsid w:val="00D43D75"/>
    <w:rsid w:val="00D43F48"/>
    <w:rsid w:val="00D43F90"/>
    <w:rsid w:val="00D44156"/>
    <w:rsid w:val="00D44198"/>
    <w:rsid w:val="00D44273"/>
    <w:rsid w:val="00D445B3"/>
    <w:rsid w:val="00D44C1D"/>
    <w:rsid w:val="00D450D5"/>
    <w:rsid w:val="00D453B5"/>
    <w:rsid w:val="00D45977"/>
    <w:rsid w:val="00D45A0F"/>
    <w:rsid w:val="00D4614B"/>
    <w:rsid w:val="00D46DBF"/>
    <w:rsid w:val="00D46F26"/>
    <w:rsid w:val="00D4709A"/>
    <w:rsid w:val="00D47591"/>
    <w:rsid w:val="00D47671"/>
    <w:rsid w:val="00D47AFB"/>
    <w:rsid w:val="00D50F4A"/>
    <w:rsid w:val="00D51089"/>
    <w:rsid w:val="00D520D9"/>
    <w:rsid w:val="00D5228C"/>
    <w:rsid w:val="00D5267F"/>
    <w:rsid w:val="00D52D1F"/>
    <w:rsid w:val="00D52E06"/>
    <w:rsid w:val="00D53292"/>
    <w:rsid w:val="00D53650"/>
    <w:rsid w:val="00D53D0F"/>
    <w:rsid w:val="00D540AD"/>
    <w:rsid w:val="00D54C85"/>
    <w:rsid w:val="00D553C7"/>
    <w:rsid w:val="00D5648F"/>
    <w:rsid w:val="00D5651D"/>
    <w:rsid w:val="00D570CA"/>
    <w:rsid w:val="00D57B21"/>
    <w:rsid w:val="00D57B9A"/>
    <w:rsid w:val="00D60190"/>
    <w:rsid w:val="00D602D3"/>
    <w:rsid w:val="00D605A5"/>
    <w:rsid w:val="00D606A0"/>
    <w:rsid w:val="00D607F4"/>
    <w:rsid w:val="00D60A2F"/>
    <w:rsid w:val="00D60DAB"/>
    <w:rsid w:val="00D612AE"/>
    <w:rsid w:val="00D61A8A"/>
    <w:rsid w:val="00D62369"/>
    <w:rsid w:val="00D623AA"/>
    <w:rsid w:val="00D62A24"/>
    <w:rsid w:val="00D62FAC"/>
    <w:rsid w:val="00D635B0"/>
    <w:rsid w:val="00D637A9"/>
    <w:rsid w:val="00D63BE1"/>
    <w:rsid w:val="00D64157"/>
    <w:rsid w:val="00D65280"/>
    <w:rsid w:val="00D6616F"/>
    <w:rsid w:val="00D6699B"/>
    <w:rsid w:val="00D673F4"/>
    <w:rsid w:val="00D67E68"/>
    <w:rsid w:val="00D7009E"/>
    <w:rsid w:val="00D70C63"/>
    <w:rsid w:val="00D70DB3"/>
    <w:rsid w:val="00D710C5"/>
    <w:rsid w:val="00D712B1"/>
    <w:rsid w:val="00D71316"/>
    <w:rsid w:val="00D71705"/>
    <w:rsid w:val="00D71888"/>
    <w:rsid w:val="00D71A21"/>
    <w:rsid w:val="00D71B45"/>
    <w:rsid w:val="00D722C1"/>
    <w:rsid w:val="00D72437"/>
    <w:rsid w:val="00D726A5"/>
    <w:rsid w:val="00D727AC"/>
    <w:rsid w:val="00D72AC2"/>
    <w:rsid w:val="00D72CAE"/>
    <w:rsid w:val="00D74660"/>
    <w:rsid w:val="00D74797"/>
    <w:rsid w:val="00D74968"/>
    <w:rsid w:val="00D749D2"/>
    <w:rsid w:val="00D74D9B"/>
    <w:rsid w:val="00D750A2"/>
    <w:rsid w:val="00D75650"/>
    <w:rsid w:val="00D756E8"/>
    <w:rsid w:val="00D76039"/>
    <w:rsid w:val="00D77623"/>
    <w:rsid w:val="00D801EB"/>
    <w:rsid w:val="00D80747"/>
    <w:rsid w:val="00D8099F"/>
    <w:rsid w:val="00D809FF"/>
    <w:rsid w:val="00D80E48"/>
    <w:rsid w:val="00D81046"/>
    <w:rsid w:val="00D810F2"/>
    <w:rsid w:val="00D81285"/>
    <w:rsid w:val="00D813CC"/>
    <w:rsid w:val="00D8168F"/>
    <w:rsid w:val="00D81B9A"/>
    <w:rsid w:val="00D8228E"/>
    <w:rsid w:val="00D822C6"/>
    <w:rsid w:val="00D82890"/>
    <w:rsid w:val="00D82E5F"/>
    <w:rsid w:val="00D834DB"/>
    <w:rsid w:val="00D83561"/>
    <w:rsid w:val="00D843D6"/>
    <w:rsid w:val="00D84C30"/>
    <w:rsid w:val="00D85237"/>
    <w:rsid w:val="00D85475"/>
    <w:rsid w:val="00D85A2F"/>
    <w:rsid w:val="00D86605"/>
    <w:rsid w:val="00D86789"/>
    <w:rsid w:val="00D8682D"/>
    <w:rsid w:val="00D87956"/>
    <w:rsid w:val="00D87BDC"/>
    <w:rsid w:val="00D9096B"/>
    <w:rsid w:val="00D90D1C"/>
    <w:rsid w:val="00D90D5C"/>
    <w:rsid w:val="00D90ED4"/>
    <w:rsid w:val="00D90F48"/>
    <w:rsid w:val="00D90FF0"/>
    <w:rsid w:val="00D91327"/>
    <w:rsid w:val="00D91838"/>
    <w:rsid w:val="00D91B98"/>
    <w:rsid w:val="00D91CBE"/>
    <w:rsid w:val="00D91E21"/>
    <w:rsid w:val="00D920E8"/>
    <w:rsid w:val="00D92722"/>
    <w:rsid w:val="00D92A2C"/>
    <w:rsid w:val="00D92BC6"/>
    <w:rsid w:val="00D92BF2"/>
    <w:rsid w:val="00D93295"/>
    <w:rsid w:val="00D9335B"/>
    <w:rsid w:val="00D93B6F"/>
    <w:rsid w:val="00D93DAF"/>
    <w:rsid w:val="00D93DC5"/>
    <w:rsid w:val="00D941AE"/>
    <w:rsid w:val="00D94381"/>
    <w:rsid w:val="00D94912"/>
    <w:rsid w:val="00D94E5E"/>
    <w:rsid w:val="00D94F2C"/>
    <w:rsid w:val="00D9500C"/>
    <w:rsid w:val="00D96138"/>
    <w:rsid w:val="00D965AB"/>
    <w:rsid w:val="00D969C1"/>
    <w:rsid w:val="00D96B07"/>
    <w:rsid w:val="00D96BD2"/>
    <w:rsid w:val="00D974EC"/>
    <w:rsid w:val="00D97594"/>
    <w:rsid w:val="00DA002B"/>
    <w:rsid w:val="00DA0351"/>
    <w:rsid w:val="00DA0417"/>
    <w:rsid w:val="00DA059A"/>
    <w:rsid w:val="00DA0676"/>
    <w:rsid w:val="00DA08F0"/>
    <w:rsid w:val="00DA0F27"/>
    <w:rsid w:val="00DA156A"/>
    <w:rsid w:val="00DA1DA8"/>
    <w:rsid w:val="00DA22C1"/>
    <w:rsid w:val="00DA24B0"/>
    <w:rsid w:val="00DA2582"/>
    <w:rsid w:val="00DA2694"/>
    <w:rsid w:val="00DA3CF1"/>
    <w:rsid w:val="00DA4AA3"/>
    <w:rsid w:val="00DA4B0E"/>
    <w:rsid w:val="00DA50E4"/>
    <w:rsid w:val="00DA5BEB"/>
    <w:rsid w:val="00DA6864"/>
    <w:rsid w:val="00DA6BFD"/>
    <w:rsid w:val="00DA7645"/>
    <w:rsid w:val="00DA7C39"/>
    <w:rsid w:val="00DA7E15"/>
    <w:rsid w:val="00DA7FC8"/>
    <w:rsid w:val="00DB02FF"/>
    <w:rsid w:val="00DB10BD"/>
    <w:rsid w:val="00DB1112"/>
    <w:rsid w:val="00DB1433"/>
    <w:rsid w:val="00DB197C"/>
    <w:rsid w:val="00DB1AAF"/>
    <w:rsid w:val="00DB1FCD"/>
    <w:rsid w:val="00DB26B5"/>
    <w:rsid w:val="00DB37A2"/>
    <w:rsid w:val="00DB3810"/>
    <w:rsid w:val="00DB3AA0"/>
    <w:rsid w:val="00DB3B47"/>
    <w:rsid w:val="00DB3C49"/>
    <w:rsid w:val="00DB41B9"/>
    <w:rsid w:val="00DB42C2"/>
    <w:rsid w:val="00DB43E5"/>
    <w:rsid w:val="00DB444B"/>
    <w:rsid w:val="00DB4628"/>
    <w:rsid w:val="00DB4714"/>
    <w:rsid w:val="00DB4788"/>
    <w:rsid w:val="00DB4D04"/>
    <w:rsid w:val="00DB510A"/>
    <w:rsid w:val="00DB5178"/>
    <w:rsid w:val="00DB5386"/>
    <w:rsid w:val="00DB5ABE"/>
    <w:rsid w:val="00DB6292"/>
    <w:rsid w:val="00DB6689"/>
    <w:rsid w:val="00DB67E7"/>
    <w:rsid w:val="00DB68BB"/>
    <w:rsid w:val="00DB7F10"/>
    <w:rsid w:val="00DC0DC0"/>
    <w:rsid w:val="00DC1524"/>
    <w:rsid w:val="00DC17D7"/>
    <w:rsid w:val="00DC1889"/>
    <w:rsid w:val="00DC1CA3"/>
    <w:rsid w:val="00DC2A33"/>
    <w:rsid w:val="00DC3214"/>
    <w:rsid w:val="00DC3579"/>
    <w:rsid w:val="00DC36EE"/>
    <w:rsid w:val="00DC3C7B"/>
    <w:rsid w:val="00DC3E0F"/>
    <w:rsid w:val="00DC415D"/>
    <w:rsid w:val="00DC43AE"/>
    <w:rsid w:val="00DC466F"/>
    <w:rsid w:val="00DC4841"/>
    <w:rsid w:val="00DC48C4"/>
    <w:rsid w:val="00DC4CF6"/>
    <w:rsid w:val="00DC51EE"/>
    <w:rsid w:val="00DC54D8"/>
    <w:rsid w:val="00DC5533"/>
    <w:rsid w:val="00DC5770"/>
    <w:rsid w:val="00DC59D7"/>
    <w:rsid w:val="00DC6E13"/>
    <w:rsid w:val="00DC6E1B"/>
    <w:rsid w:val="00DC79DC"/>
    <w:rsid w:val="00DC7EBE"/>
    <w:rsid w:val="00DD12EF"/>
    <w:rsid w:val="00DD158F"/>
    <w:rsid w:val="00DD16FB"/>
    <w:rsid w:val="00DD235A"/>
    <w:rsid w:val="00DD2381"/>
    <w:rsid w:val="00DD2B1D"/>
    <w:rsid w:val="00DD3016"/>
    <w:rsid w:val="00DD3367"/>
    <w:rsid w:val="00DD33A3"/>
    <w:rsid w:val="00DD3821"/>
    <w:rsid w:val="00DD391B"/>
    <w:rsid w:val="00DD3DAF"/>
    <w:rsid w:val="00DD3F5F"/>
    <w:rsid w:val="00DD45D3"/>
    <w:rsid w:val="00DD48F3"/>
    <w:rsid w:val="00DD4E0C"/>
    <w:rsid w:val="00DD55A1"/>
    <w:rsid w:val="00DD5A2A"/>
    <w:rsid w:val="00DD662B"/>
    <w:rsid w:val="00DD6C92"/>
    <w:rsid w:val="00DD70D3"/>
    <w:rsid w:val="00DD7BEE"/>
    <w:rsid w:val="00DE0048"/>
    <w:rsid w:val="00DE01AB"/>
    <w:rsid w:val="00DE02F3"/>
    <w:rsid w:val="00DE0778"/>
    <w:rsid w:val="00DE0B85"/>
    <w:rsid w:val="00DE12BD"/>
    <w:rsid w:val="00DE1532"/>
    <w:rsid w:val="00DE179B"/>
    <w:rsid w:val="00DE1C45"/>
    <w:rsid w:val="00DE292D"/>
    <w:rsid w:val="00DE2AA3"/>
    <w:rsid w:val="00DE30D1"/>
    <w:rsid w:val="00DE3B74"/>
    <w:rsid w:val="00DE40F7"/>
    <w:rsid w:val="00DE441B"/>
    <w:rsid w:val="00DE47DF"/>
    <w:rsid w:val="00DE4D21"/>
    <w:rsid w:val="00DE5EA6"/>
    <w:rsid w:val="00DE5F34"/>
    <w:rsid w:val="00DE5F41"/>
    <w:rsid w:val="00DE61FB"/>
    <w:rsid w:val="00DE6B6A"/>
    <w:rsid w:val="00DE6D03"/>
    <w:rsid w:val="00DE6F12"/>
    <w:rsid w:val="00DE730F"/>
    <w:rsid w:val="00DE731D"/>
    <w:rsid w:val="00DE7A1D"/>
    <w:rsid w:val="00DF0A8D"/>
    <w:rsid w:val="00DF0E97"/>
    <w:rsid w:val="00DF11F0"/>
    <w:rsid w:val="00DF1956"/>
    <w:rsid w:val="00DF19CC"/>
    <w:rsid w:val="00DF1AD2"/>
    <w:rsid w:val="00DF1D62"/>
    <w:rsid w:val="00DF2170"/>
    <w:rsid w:val="00DF2D2F"/>
    <w:rsid w:val="00DF2FC2"/>
    <w:rsid w:val="00DF3D62"/>
    <w:rsid w:val="00DF40B8"/>
    <w:rsid w:val="00DF412A"/>
    <w:rsid w:val="00DF48A8"/>
    <w:rsid w:val="00DF4D08"/>
    <w:rsid w:val="00DF572E"/>
    <w:rsid w:val="00DF596A"/>
    <w:rsid w:val="00DF62EA"/>
    <w:rsid w:val="00DF650F"/>
    <w:rsid w:val="00DF6689"/>
    <w:rsid w:val="00DF691D"/>
    <w:rsid w:val="00DF6BD1"/>
    <w:rsid w:val="00DF6C77"/>
    <w:rsid w:val="00DF6DA6"/>
    <w:rsid w:val="00DF708D"/>
    <w:rsid w:val="00DF7EB8"/>
    <w:rsid w:val="00E00008"/>
    <w:rsid w:val="00E0031E"/>
    <w:rsid w:val="00E00A61"/>
    <w:rsid w:val="00E00FD5"/>
    <w:rsid w:val="00E01956"/>
    <w:rsid w:val="00E02047"/>
    <w:rsid w:val="00E023E5"/>
    <w:rsid w:val="00E025BA"/>
    <w:rsid w:val="00E02837"/>
    <w:rsid w:val="00E034F3"/>
    <w:rsid w:val="00E04014"/>
    <w:rsid w:val="00E0429B"/>
    <w:rsid w:val="00E0443C"/>
    <w:rsid w:val="00E04B0F"/>
    <w:rsid w:val="00E04B4F"/>
    <w:rsid w:val="00E05C34"/>
    <w:rsid w:val="00E061BA"/>
    <w:rsid w:val="00E06719"/>
    <w:rsid w:val="00E06FD6"/>
    <w:rsid w:val="00E074C1"/>
    <w:rsid w:val="00E07B79"/>
    <w:rsid w:val="00E07CDC"/>
    <w:rsid w:val="00E07E4F"/>
    <w:rsid w:val="00E1006A"/>
    <w:rsid w:val="00E105B9"/>
    <w:rsid w:val="00E1079E"/>
    <w:rsid w:val="00E10F6A"/>
    <w:rsid w:val="00E112FA"/>
    <w:rsid w:val="00E11F29"/>
    <w:rsid w:val="00E12CED"/>
    <w:rsid w:val="00E133D5"/>
    <w:rsid w:val="00E13A45"/>
    <w:rsid w:val="00E13B93"/>
    <w:rsid w:val="00E13D2C"/>
    <w:rsid w:val="00E13EE3"/>
    <w:rsid w:val="00E148CD"/>
    <w:rsid w:val="00E14E22"/>
    <w:rsid w:val="00E14FF5"/>
    <w:rsid w:val="00E15713"/>
    <w:rsid w:val="00E16682"/>
    <w:rsid w:val="00E1678A"/>
    <w:rsid w:val="00E17549"/>
    <w:rsid w:val="00E17BAE"/>
    <w:rsid w:val="00E17E85"/>
    <w:rsid w:val="00E17E99"/>
    <w:rsid w:val="00E2002A"/>
    <w:rsid w:val="00E2055A"/>
    <w:rsid w:val="00E2080C"/>
    <w:rsid w:val="00E215B2"/>
    <w:rsid w:val="00E21A65"/>
    <w:rsid w:val="00E21F2D"/>
    <w:rsid w:val="00E22A26"/>
    <w:rsid w:val="00E22DD9"/>
    <w:rsid w:val="00E2336E"/>
    <w:rsid w:val="00E23655"/>
    <w:rsid w:val="00E23AB9"/>
    <w:rsid w:val="00E23AC4"/>
    <w:rsid w:val="00E23ED2"/>
    <w:rsid w:val="00E2405C"/>
    <w:rsid w:val="00E254F8"/>
    <w:rsid w:val="00E256F7"/>
    <w:rsid w:val="00E257C2"/>
    <w:rsid w:val="00E25995"/>
    <w:rsid w:val="00E25D57"/>
    <w:rsid w:val="00E26257"/>
    <w:rsid w:val="00E264AD"/>
    <w:rsid w:val="00E26BCC"/>
    <w:rsid w:val="00E27074"/>
    <w:rsid w:val="00E273AF"/>
    <w:rsid w:val="00E27C73"/>
    <w:rsid w:val="00E27E1C"/>
    <w:rsid w:val="00E300F2"/>
    <w:rsid w:val="00E31966"/>
    <w:rsid w:val="00E3203D"/>
    <w:rsid w:val="00E32AE4"/>
    <w:rsid w:val="00E32D2E"/>
    <w:rsid w:val="00E32D6A"/>
    <w:rsid w:val="00E33396"/>
    <w:rsid w:val="00E335C5"/>
    <w:rsid w:val="00E33D24"/>
    <w:rsid w:val="00E33E8E"/>
    <w:rsid w:val="00E341FD"/>
    <w:rsid w:val="00E34706"/>
    <w:rsid w:val="00E34791"/>
    <w:rsid w:val="00E34C42"/>
    <w:rsid w:val="00E34ED4"/>
    <w:rsid w:val="00E35580"/>
    <w:rsid w:val="00E3658B"/>
    <w:rsid w:val="00E36DD5"/>
    <w:rsid w:val="00E37347"/>
    <w:rsid w:val="00E374C0"/>
    <w:rsid w:val="00E3751A"/>
    <w:rsid w:val="00E375E5"/>
    <w:rsid w:val="00E377A6"/>
    <w:rsid w:val="00E37ABC"/>
    <w:rsid w:val="00E37FA3"/>
    <w:rsid w:val="00E4005E"/>
    <w:rsid w:val="00E40A1E"/>
    <w:rsid w:val="00E41CF2"/>
    <w:rsid w:val="00E41D23"/>
    <w:rsid w:val="00E420C4"/>
    <w:rsid w:val="00E42108"/>
    <w:rsid w:val="00E4297F"/>
    <w:rsid w:val="00E42D22"/>
    <w:rsid w:val="00E430C3"/>
    <w:rsid w:val="00E435AB"/>
    <w:rsid w:val="00E438F7"/>
    <w:rsid w:val="00E43DB5"/>
    <w:rsid w:val="00E43E29"/>
    <w:rsid w:val="00E43EE5"/>
    <w:rsid w:val="00E441A9"/>
    <w:rsid w:val="00E44ACD"/>
    <w:rsid w:val="00E44CB9"/>
    <w:rsid w:val="00E45343"/>
    <w:rsid w:val="00E45934"/>
    <w:rsid w:val="00E45B97"/>
    <w:rsid w:val="00E45F62"/>
    <w:rsid w:val="00E46852"/>
    <w:rsid w:val="00E46AB1"/>
    <w:rsid w:val="00E4775D"/>
    <w:rsid w:val="00E478A2"/>
    <w:rsid w:val="00E479FF"/>
    <w:rsid w:val="00E47B79"/>
    <w:rsid w:val="00E5083F"/>
    <w:rsid w:val="00E51392"/>
    <w:rsid w:val="00E515B1"/>
    <w:rsid w:val="00E51662"/>
    <w:rsid w:val="00E5269A"/>
    <w:rsid w:val="00E527B8"/>
    <w:rsid w:val="00E535D1"/>
    <w:rsid w:val="00E536FC"/>
    <w:rsid w:val="00E53AA6"/>
    <w:rsid w:val="00E53C6C"/>
    <w:rsid w:val="00E53CB2"/>
    <w:rsid w:val="00E53D6A"/>
    <w:rsid w:val="00E54898"/>
    <w:rsid w:val="00E55558"/>
    <w:rsid w:val="00E55BB8"/>
    <w:rsid w:val="00E55BC6"/>
    <w:rsid w:val="00E560CE"/>
    <w:rsid w:val="00E56344"/>
    <w:rsid w:val="00E5685B"/>
    <w:rsid w:val="00E56C79"/>
    <w:rsid w:val="00E57459"/>
    <w:rsid w:val="00E57743"/>
    <w:rsid w:val="00E57D49"/>
    <w:rsid w:val="00E57E87"/>
    <w:rsid w:val="00E6005C"/>
    <w:rsid w:val="00E60DE1"/>
    <w:rsid w:val="00E60EA4"/>
    <w:rsid w:val="00E61076"/>
    <w:rsid w:val="00E61812"/>
    <w:rsid w:val="00E62CF0"/>
    <w:rsid w:val="00E62D0A"/>
    <w:rsid w:val="00E62E5D"/>
    <w:rsid w:val="00E6366A"/>
    <w:rsid w:val="00E64937"/>
    <w:rsid w:val="00E64986"/>
    <w:rsid w:val="00E64C84"/>
    <w:rsid w:val="00E65073"/>
    <w:rsid w:val="00E65C86"/>
    <w:rsid w:val="00E65CA6"/>
    <w:rsid w:val="00E65E8C"/>
    <w:rsid w:val="00E66800"/>
    <w:rsid w:val="00E66D78"/>
    <w:rsid w:val="00E67196"/>
    <w:rsid w:val="00E671DE"/>
    <w:rsid w:val="00E673C1"/>
    <w:rsid w:val="00E67C5C"/>
    <w:rsid w:val="00E67E4D"/>
    <w:rsid w:val="00E67E55"/>
    <w:rsid w:val="00E67F88"/>
    <w:rsid w:val="00E7027B"/>
    <w:rsid w:val="00E70504"/>
    <w:rsid w:val="00E71198"/>
    <w:rsid w:val="00E71E4F"/>
    <w:rsid w:val="00E72486"/>
    <w:rsid w:val="00E724EF"/>
    <w:rsid w:val="00E7264E"/>
    <w:rsid w:val="00E72651"/>
    <w:rsid w:val="00E73957"/>
    <w:rsid w:val="00E73C90"/>
    <w:rsid w:val="00E73D3A"/>
    <w:rsid w:val="00E7412C"/>
    <w:rsid w:val="00E743A1"/>
    <w:rsid w:val="00E74BC5"/>
    <w:rsid w:val="00E74F05"/>
    <w:rsid w:val="00E7518B"/>
    <w:rsid w:val="00E754AA"/>
    <w:rsid w:val="00E7593F"/>
    <w:rsid w:val="00E76497"/>
    <w:rsid w:val="00E76C33"/>
    <w:rsid w:val="00E76CB8"/>
    <w:rsid w:val="00E77D1D"/>
    <w:rsid w:val="00E8011B"/>
    <w:rsid w:val="00E801F3"/>
    <w:rsid w:val="00E801FE"/>
    <w:rsid w:val="00E80768"/>
    <w:rsid w:val="00E80E1E"/>
    <w:rsid w:val="00E82135"/>
    <w:rsid w:val="00E82532"/>
    <w:rsid w:val="00E82862"/>
    <w:rsid w:val="00E82CA0"/>
    <w:rsid w:val="00E82E17"/>
    <w:rsid w:val="00E834CA"/>
    <w:rsid w:val="00E8372A"/>
    <w:rsid w:val="00E844AD"/>
    <w:rsid w:val="00E84AD4"/>
    <w:rsid w:val="00E8534F"/>
    <w:rsid w:val="00E854EA"/>
    <w:rsid w:val="00E85E9E"/>
    <w:rsid w:val="00E85EC9"/>
    <w:rsid w:val="00E86BAE"/>
    <w:rsid w:val="00E870A0"/>
    <w:rsid w:val="00E876A3"/>
    <w:rsid w:val="00E87DC5"/>
    <w:rsid w:val="00E903A5"/>
    <w:rsid w:val="00E90A19"/>
    <w:rsid w:val="00E91460"/>
    <w:rsid w:val="00E915F1"/>
    <w:rsid w:val="00E91C42"/>
    <w:rsid w:val="00E91E26"/>
    <w:rsid w:val="00E9201C"/>
    <w:rsid w:val="00E92341"/>
    <w:rsid w:val="00E92F92"/>
    <w:rsid w:val="00E9331A"/>
    <w:rsid w:val="00E93635"/>
    <w:rsid w:val="00E93832"/>
    <w:rsid w:val="00E94E89"/>
    <w:rsid w:val="00E94F06"/>
    <w:rsid w:val="00E94F96"/>
    <w:rsid w:val="00E95243"/>
    <w:rsid w:val="00E956CB"/>
    <w:rsid w:val="00E960B8"/>
    <w:rsid w:val="00E96AEE"/>
    <w:rsid w:val="00E96D1C"/>
    <w:rsid w:val="00E977CB"/>
    <w:rsid w:val="00E977CE"/>
    <w:rsid w:val="00E97990"/>
    <w:rsid w:val="00E97CCC"/>
    <w:rsid w:val="00E97D2F"/>
    <w:rsid w:val="00E97EA7"/>
    <w:rsid w:val="00E97FB1"/>
    <w:rsid w:val="00EA01C6"/>
    <w:rsid w:val="00EA0ABD"/>
    <w:rsid w:val="00EA0F58"/>
    <w:rsid w:val="00EA1514"/>
    <w:rsid w:val="00EA16E1"/>
    <w:rsid w:val="00EA1767"/>
    <w:rsid w:val="00EA1F8E"/>
    <w:rsid w:val="00EA2360"/>
    <w:rsid w:val="00EA272B"/>
    <w:rsid w:val="00EA2F5D"/>
    <w:rsid w:val="00EA301E"/>
    <w:rsid w:val="00EA3B15"/>
    <w:rsid w:val="00EA3BA1"/>
    <w:rsid w:val="00EA449C"/>
    <w:rsid w:val="00EA45C9"/>
    <w:rsid w:val="00EA4B95"/>
    <w:rsid w:val="00EA4F1E"/>
    <w:rsid w:val="00EA4F7D"/>
    <w:rsid w:val="00EA5386"/>
    <w:rsid w:val="00EA5F9C"/>
    <w:rsid w:val="00EA633B"/>
    <w:rsid w:val="00EA6566"/>
    <w:rsid w:val="00EA659C"/>
    <w:rsid w:val="00EA7206"/>
    <w:rsid w:val="00EB0A68"/>
    <w:rsid w:val="00EB0E6A"/>
    <w:rsid w:val="00EB0FE6"/>
    <w:rsid w:val="00EB149B"/>
    <w:rsid w:val="00EB16EB"/>
    <w:rsid w:val="00EB182C"/>
    <w:rsid w:val="00EB19D9"/>
    <w:rsid w:val="00EB2287"/>
    <w:rsid w:val="00EB269D"/>
    <w:rsid w:val="00EB2759"/>
    <w:rsid w:val="00EB30E8"/>
    <w:rsid w:val="00EB344E"/>
    <w:rsid w:val="00EB382F"/>
    <w:rsid w:val="00EB45B5"/>
    <w:rsid w:val="00EB45D7"/>
    <w:rsid w:val="00EB47B3"/>
    <w:rsid w:val="00EB47E2"/>
    <w:rsid w:val="00EB4926"/>
    <w:rsid w:val="00EB4B58"/>
    <w:rsid w:val="00EB4E5F"/>
    <w:rsid w:val="00EB4E7E"/>
    <w:rsid w:val="00EB5197"/>
    <w:rsid w:val="00EB5629"/>
    <w:rsid w:val="00EB5734"/>
    <w:rsid w:val="00EB75EB"/>
    <w:rsid w:val="00EB7605"/>
    <w:rsid w:val="00EB76CB"/>
    <w:rsid w:val="00EC089D"/>
    <w:rsid w:val="00EC0A4A"/>
    <w:rsid w:val="00EC0CA1"/>
    <w:rsid w:val="00EC0DD3"/>
    <w:rsid w:val="00EC101A"/>
    <w:rsid w:val="00EC1394"/>
    <w:rsid w:val="00EC20D7"/>
    <w:rsid w:val="00EC226A"/>
    <w:rsid w:val="00EC229B"/>
    <w:rsid w:val="00EC28DD"/>
    <w:rsid w:val="00EC2CF1"/>
    <w:rsid w:val="00EC2EE6"/>
    <w:rsid w:val="00EC3012"/>
    <w:rsid w:val="00EC3713"/>
    <w:rsid w:val="00EC37A0"/>
    <w:rsid w:val="00EC3A31"/>
    <w:rsid w:val="00EC3FA5"/>
    <w:rsid w:val="00EC42FA"/>
    <w:rsid w:val="00EC4BE9"/>
    <w:rsid w:val="00EC51B6"/>
    <w:rsid w:val="00EC552D"/>
    <w:rsid w:val="00EC5B93"/>
    <w:rsid w:val="00EC6B07"/>
    <w:rsid w:val="00EC774B"/>
    <w:rsid w:val="00ED02CF"/>
    <w:rsid w:val="00ED0A68"/>
    <w:rsid w:val="00ED0F43"/>
    <w:rsid w:val="00ED13EB"/>
    <w:rsid w:val="00ED1462"/>
    <w:rsid w:val="00ED14A1"/>
    <w:rsid w:val="00ED17FA"/>
    <w:rsid w:val="00ED1856"/>
    <w:rsid w:val="00ED1E7C"/>
    <w:rsid w:val="00ED24B6"/>
    <w:rsid w:val="00ED25D2"/>
    <w:rsid w:val="00ED3424"/>
    <w:rsid w:val="00ED35C0"/>
    <w:rsid w:val="00ED387E"/>
    <w:rsid w:val="00ED3F38"/>
    <w:rsid w:val="00ED3F63"/>
    <w:rsid w:val="00ED4124"/>
    <w:rsid w:val="00ED48D1"/>
    <w:rsid w:val="00ED5030"/>
    <w:rsid w:val="00ED547D"/>
    <w:rsid w:val="00ED596C"/>
    <w:rsid w:val="00ED5ACF"/>
    <w:rsid w:val="00ED6393"/>
    <w:rsid w:val="00EE0174"/>
    <w:rsid w:val="00EE01D1"/>
    <w:rsid w:val="00EE083C"/>
    <w:rsid w:val="00EE0D6A"/>
    <w:rsid w:val="00EE1272"/>
    <w:rsid w:val="00EE12E9"/>
    <w:rsid w:val="00EE13A7"/>
    <w:rsid w:val="00EE16E3"/>
    <w:rsid w:val="00EE18F3"/>
    <w:rsid w:val="00EE2972"/>
    <w:rsid w:val="00EE2A51"/>
    <w:rsid w:val="00EE2AD2"/>
    <w:rsid w:val="00EE2B55"/>
    <w:rsid w:val="00EE3341"/>
    <w:rsid w:val="00EE3445"/>
    <w:rsid w:val="00EE4436"/>
    <w:rsid w:val="00EE4BBE"/>
    <w:rsid w:val="00EE5181"/>
    <w:rsid w:val="00EE546C"/>
    <w:rsid w:val="00EE563D"/>
    <w:rsid w:val="00EE58E5"/>
    <w:rsid w:val="00EE5DFC"/>
    <w:rsid w:val="00EE60E7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A0C"/>
    <w:rsid w:val="00EF0C8C"/>
    <w:rsid w:val="00EF0E21"/>
    <w:rsid w:val="00EF0EA2"/>
    <w:rsid w:val="00EF128D"/>
    <w:rsid w:val="00EF138D"/>
    <w:rsid w:val="00EF1821"/>
    <w:rsid w:val="00EF183E"/>
    <w:rsid w:val="00EF1D2F"/>
    <w:rsid w:val="00EF1E19"/>
    <w:rsid w:val="00EF20C3"/>
    <w:rsid w:val="00EF231B"/>
    <w:rsid w:val="00EF2449"/>
    <w:rsid w:val="00EF2467"/>
    <w:rsid w:val="00EF256C"/>
    <w:rsid w:val="00EF3393"/>
    <w:rsid w:val="00EF3C6A"/>
    <w:rsid w:val="00EF3F1A"/>
    <w:rsid w:val="00EF463E"/>
    <w:rsid w:val="00EF46A3"/>
    <w:rsid w:val="00EF541D"/>
    <w:rsid w:val="00EF571F"/>
    <w:rsid w:val="00EF579C"/>
    <w:rsid w:val="00EF57BB"/>
    <w:rsid w:val="00EF585C"/>
    <w:rsid w:val="00EF5B01"/>
    <w:rsid w:val="00EF5B95"/>
    <w:rsid w:val="00EF60B7"/>
    <w:rsid w:val="00EF613D"/>
    <w:rsid w:val="00EF6992"/>
    <w:rsid w:val="00EF7722"/>
    <w:rsid w:val="00F00922"/>
    <w:rsid w:val="00F00AE5"/>
    <w:rsid w:val="00F00E92"/>
    <w:rsid w:val="00F0102C"/>
    <w:rsid w:val="00F0106B"/>
    <w:rsid w:val="00F0137B"/>
    <w:rsid w:val="00F0139C"/>
    <w:rsid w:val="00F015C1"/>
    <w:rsid w:val="00F01C88"/>
    <w:rsid w:val="00F020E1"/>
    <w:rsid w:val="00F0221D"/>
    <w:rsid w:val="00F02DE5"/>
    <w:rsid w:val="00F0324F"/>
    <w:rsid w:val="00F03AA2"/>
    <w:rsid w:val="00F03EBA"/>
    <w:rsid w:val="00F043F9"/>
    <w:rsid w:val="00F046C5"/>
    <w:rsid w:val="00F04E02"/>
    <w:rsid w:val="00F05558"/>
    <w:rsid w:val="00F0595E"/>
    <w:rsid w:val="00F059F0"/>
    <w:rsid w:val="00F05A7B"/>
    <w:rsid w:val="00F05E84"/>
    <w:rsid w:val="00F05F59"/>
    <w:rsid w:val="00F05FEC"/>
    <w:rsid w:val="00F06454"/>
    <w:rsid w:val="00F06CB2"/>
    <w:rsid w:val="00F06E72"/>
    <w:rsid w:val="00F07571"/>
    <w:rsid w:val="00F07C8A"/>
    <w:rsid w:val="00F07D8B"/>
    <w:rsid w:val="00F104D0"/>
    <w:rsid w:val="00F106FC"/>
    <w:rsid w:val="00F10840"/>
    <w:rsid w:val="00F10D03"/>
    <w:rsid w:val="00F116E1"/>
    <w:rsid w:val="00F11E4F"/>
    <w:rsid w:val="00F12550"/>
    <w:rsid w:val="00F1272B"/>
    <w:rsid w:val="00F12DE0"/>
    <w:rsid w:val="00F13033"/>
    <w:rsid w:val="00F13232"/>
    <w:rsid w:val="00F132E7"/>
    <w:rsid w:val="00F133A7"/>
    <w:rsid w:val="00F13A85"/>
    <w:rsid w:val="00F13C6A"/>
    <w:rsid w:val="00F13C93"/>
    <w:rsid w:val="00F14212"/>
    <w:rsid w:val="00F14334"/>
    <w:rsid w:val="00F14A1F"/>
    <w:rsid w:val="00F14D95"/>
    <w:rsid w:val="00F15909"/>
    <w:rsid w:val="00F15D2C"/>
    <w:rsid w:val="00F15E1E"/>
    <w:rsid w:val="00F16582"/>
    <w:rsid w:val="00F16B9D"/>
    <w:rsid w:val="00F16CE1"/>
    <w:rsid w:val="00F17125"/>
    <w:rsid w:val="00F179EF"/>
    <w:rsid w:val="00F17E02"/>
    <w:rsid w:val="00F17E22"/>
    <w:rsid w:val="00F20017"/>
    <w:rsid w:val="00F201CB"/>
    <w:rsid w:val="00F20776"/>
    <w:rsid w:val="00F207D4"/>
    <w:rsid w:val="00F21051"/>
    <w:rsid w:val="00F2106E"/>
    <w:rsid w:val="00F21472"/>
    <w:rsid w:val="00F21514"/>
    <w:rsid w:val="00F21AE7"/>
    <w:rsid w:val="00F21B8E"/>
    <w:rsid w:val="00F21BA6"/>
    <w:rsid w:val="00F21CAF"/>
    <w:rsid w:val="00F223BD"/>
    <w:rsid w:val="00F223BF"/>
    <w:rsid w:val="00F223EA"/>
    <w:rsid w:val="00F2285E"/>
    <w:rsid w:val="00F22EE2"/>
    <w:rsid w:val="00F232DA"/>
    <w:rsid w:val="00F23613"/>
    <w:rsid w:val="00F242C5"/>
    <w:rsid w:val="00F24874"/>
    <w:rsid w:val="00F24980"/>
    <w:rsid w:val="00F24B20"/>
    <w:rsid w:val="00F24EF6"/>
    <w:rsid w:val="00F257C8"/>
    <w:rsid w:val="00F25C36"/>
    <w:rsid w:val="00F26145"/>
    <w:rsid w:val="00F26345"/>
    <w:rsid w:val="00F2634C"/>
    <w:rsid w:val="00F2671E"/>
    <w:rsid w:val="00F26D6D"/>
    <w:rsid w:val="00F2726E"/>
    <w:rsid w:val="00F27ADF"/>
    <w:rsid w:val="00F27E08"/>
    <w:rsid w:val="00F30616"/>
    <w:rsid w:val="00F308C7"/>
    <w:rsid w:val="00F30B4A"/>
    <w:rsid w:val="00F30CBB"/>
    <w:rsid w:val="00F31184"/>
    <w:rsid w:val="00F319F9"/>
    <w:rsid w:val="00F32A93"/>
    <w:rsid w:val="00F32AF9"/>
    <w:rsid w:val="00F33B96"/>
    <w:rsid w:val="00F33EBC"/>
    <w:rsid w:val="00F33FCF"/>
    <w:rsid w:val="00F346B1"/>
    <w:rsid w:val="00F3484E"/>
    <w:rsid w:val="00F34E84"/>
    <w:rsid w:val="00F34FB3"/>
    <w:rsid w:val="00F361CE"/>
    <w:rsid w:val="00F36323"/>
    <w:rsid w:val="00F36F16"/>
    <w:rsid w:val="00F37507"/>
    <w:rsid w:val="00F40042"/>
    <w:rsid w:val="00F40E80"/>
    <w:rsid w:val="00F415F2"/>
    <w:rsid w:val="00F41A00"/>
    <w:rsid w:val="00F42037"/>
    <w:rsid w:val="00F423F6"/>
    <w:rsid w:val="00F42415"/>
    <w:rsid w:val="00F424D3"/>
    <w:rsid w:val="00F4284C"/>
    <w:rsid w:val="00F42E77"/>
    <w:rsid w:val="00F43B41"/>
    <w:rsid w:val="00F443B0"/>
    <w:rsid w:val="00F444E7"/>
    <w:rsid w:val="00F447EA"/>
    <w:rsid w:val="00F44943"/>
    <w:rsid w:val="00F453DF"/>
    <w:rsid w:val="00F459D5"/>
    <w:rsid w:val="00F466CA"/>
    <w:rsid w:val="00F4737E"/>
    <w:rsid w:val="00F47D48"/>
    <w:rsid w:val="00F47D5F"/>
    <w:rsid w:val="00F47E5F"/>
    <w:rsid w:val="00F50623"/>
    <w:rsid w:val="00F508D7"/>
    <w:rsid w:val="00F511EE"/>
    <w:rsid w:val="00F51D28"/>
    <w:rsid w:val="00F51E4D"/>
    <w:rsid w:val="00F51F70"/>
    <w:rsid w:val="00F5232E"/>
    <w:rsid w:val="00F525A6"/>
    <w:rsid w:val="00F533F9"/>
    <w:rsid w:val="00F539AC"/>
    <w:rsid w:val="00F53D94"/>
    <w:rsid w:val="00F5420D"/>
    <w:rsid w:val="00F5457E"/>
    <w:rsid w:val="00F54768"/>
    <w:rsid w:val="00F54ADC"/>
    <w:rsid w:val="00F553E8"/>
    <w:rsid w:val="00F55AA3"/>
    <w:rsid w:val="00F55DFC"/>
    <w:rsid w:val="00F56361"/>
    <w:rsid w:val="00F56C88"/>
    <w:rsid w:val="00F57339"/>
    <w:rsid w:val="00F57BDA"/>
    <w:rsid w:val="00F57F43"/>
    <w:rsid w:val="00F60058"/>
    <w:rsid w:val="00F6066A"/>
    <w:rsid w:val="00F60688"/>
    <w:rsid w:val="00F60D70"/>
    <w:rsid w:val="00F60D88"/>
    <w:rsid w:val="00F60DC0"/>
    <w:rsid w:val="00F61248"/>
    <w:rsid w:val="00F61281"/>
    <w:rsid w:val="00F613C3"/>
    <w:rsid w:val="00F626F5"/>
    <w:rsid w:val="00F629DE"/>
    <w:rsid w:val="00F62BCC"/>
    <w:rsid w:val="00F638B4"/>
    <w:rsid w:val="00F6394E"/>
    <w:rsid w:val="00F643C2"/>
    <w:rsid w:val="00F64A0B"/>
    <w:rsid w:val="00F6557B"/>
    <w:rsid w:val="00F666B5"/>
    <w:rsid w:val="00F67275"/>
    <w:rsid w:val="00F67EF9"/>
    <w:rsid w:val="00F70DDB"/>
    <w:rsid w:val="00F71319"/>
    <w:rsid w:val="00F713E2"/>
    <w:rsid w:val="00F7187B"/>
    <w:rsid w:val="00F718A4"/>
    <w:rsid w:val="00F71C1B"/>
    <w:rsid w:val="00F71CAE"/>
    <w:rsid w:val="00F72698"/>
    <w:rsid w:val="00F728AA"/>
    <w:rsid w:val="00F72AD3"/>
    <w:rsid w:val="00F72C8A"/>
    <w:rsid w:val="00F72CA8"/>
    <w:rsid w:val="00F72D90"/>
    <w:rsid w:val="00F741A3"/>
    <w:rsid w:val="00F741FA"/>
    <w:rsid w:val="00F7430B"/>
    <w:rsid w:val="00F745D9"/>
    <w:rsid w:val="00F7523E"/>
    <w:rsid w:val="00F75805"/>
    <w:rsid w:val="00F759D7"/>
    <w:rsid w:val="00F75B3D"/>
    <w:rsid w:val="00F75C98"/>
    <w:rsid w:val="00F75ED8"/>
    <w:rsid w:val="00F7609A"/>
    <w:rsid w:val="00F76924"/>
    <w:rsid w:val="00F76FD6"/>
    <w:rsid w:val="00F77293"/>
    <w:rsid w:val="00F7777C"/>
    <w:rsid w:val="00F77C33"/>
    <w:rsid w:val="00F77D71"/>
    <w:rsid w:val="00F808F0"/>
    <w:rsid w:val="00F80927"/>
    <w:rsid w:val="00F819E1"/>
    <w:rsid w:val="00F81CD9"/>
    <w:rsid w:val="00F81FAC"/>
    <w:rsid w:val="00F822A0"/>
    <w:rsid w:val="00F83A8B"/>
    <w:rsid w:val="00F83B2E"/>
    <w:rsid w:val="00F84099"/>
    <w:rsid w:val="00F8412E"/>
    <w:rsid w:val="00F843F7"/>
    <w:rsid w:val="00F846BE"/>
    <w:rsid w:val="00F8476D"/>
    <w:rsid w:val="00F85501"/>
    <w:rsid w:val="00F856DE"/>
    <w:rsid w:val="00F85851"/>
    <w:rsid w:val="00F86769"/>
    <w:rsid w:val="00F8676D"/>
    <w:rsid w:val="00F86C0F"/>
    <w:rsid w:val="00F86C16"/>
    <w:rsid w:val="00F8798B"/>
    <w:rsid w:val="00F90299"/>
    <w:rsid w:val="00F9034D"/>
    <w:rsid w:val="00F90624"/>
    <w:rsid w:val="00F907AF"/>
    <w:rsid w:val="00F90E09"/>
    <w:rsid w:val="00F913B7"/>
    <w:rsid w:val="00F91CBC"/>
    <w:rsid w:val="00F91D12"/>
    <w:rsid w:val="00F91E36"/>
    <w:rsid w:val="00F922ED"/>
    <w:rsid w:val="00F92A2D"/>
    <w:rsid w:val="00F9326D"/>
    <w:rsid w:val="00F93565"/>
    <w:rsid w:val="00F93A0A"/>
    <w:rsid w:val="00F9458F"/>
    <w:rsid w:val="00F94A71"/>
    <w:rsid w:val="00F94CCA"/>
    <w:rsid w:val="00F9535C"/>
    <w:rsid w:val="00F95780"/>
    <w:rsid w:val="00F95ED3"/>
    <w:rsid w:val="00F95EFB"/>
    <w:rsid w:val="00F9624E"/>
    <w:rsid w:val="00F966D1"/>
    <w:rsid w:val="00F968EA"/>
    <w:rsid w:val="00F96923"/>
    <w:rsid w:val="00F96E26"/>
    <w:rsid w:val="00F970DB"/>
    <w:rsid w:val="00F9766C"/>
    <w:rsid w:val="00F97CAA"/>
    <w:rsid w:val="00FA008C"/>
    <w:rsid w:val="00FA0431"/>
    <w:rsid w:val="00FA0577"/>
    <w:rsid w:val="00FA086C"/>
    <w:rsid w:val="00FA0870"/>
    <w:rsid w:val="00FA0FFB"/>
    <w:rsid w:val="00FA1150"/>
    <w:rsid w:val="00FA1441"/>
    <w:rsid w:val="00FA176E"/>
    <w:rsid w:val="00FA203F"/>
    <w:rsid w:val="00FA31B1"/>
    <w:rsid w:val="00FA3460"/>
    <w:rsid w:val="00FA38A1"/>
    <w:rsid w:val="00FA3A91"/>
    <w:rsid w:val="00FA3C01"/>
    <w:rsid w:val="00FA3F41"/>
    <w:rsid w:val="00FA43FD"/>
    <w:rsid w:val="00FA4A3B"/>
    <w:rsid w:val="00FA529B"/>
    <w:rsid w:val="00FA559F"/>
    <w:rsid w:val="00FA62C1"/>
    <w:rsid w:val="00FA6B17"/>
    <w:rsid w:val="00FA7860"/>
    <w:rsid w:val="00FB0060"/>
    <w:rsid w:val="00FB012F"/>
    <w:rsid w:val="00FB0A08"/>
    <w:rsid w:val="00FB0AD3"/>
    <w:rsid w:val="00FB0D58"/>
    <w:rsid w:val="00FB185F"/>
    <w:rsid w:val="00FB21EE"/>
    <w:rsid w:val="00FB2426"/>
    <w:rsid w:val="00FB2506"/>
    <w:rsid w:val="00FB275F"/>
    <w:rsid w:val="00FB2D0D"/>
    <w:rsid w:val="00FB306B"/>
    <w:rsid w:val="00FB3784"/>
    <w:rsid w:val="00FB4E0F"/>
    <w:rsid w:val="00FB50C2"/>
    <w:rsid w:val="00FB529D"/>
    <w:rsid w:val="00FB56C5"/>
    <w:rsid w:val="00FB57EF"/>
    <w:rsid w:val="00FB59E5"/>
    <w:rsid w:val="00FB5DDD"/>
    <w:rsid w:val="00FB5FB0"/>
    <w:rsid w:val="00FB6399"/>
    <w:rsid w:val="00FB6720"/>
    <w:rsid w:val="00FB6F0E"/>
    <w:rsid w:val="00FB7D67"/>
    <w:rsid w:val="00FC06BF"/>
    <w:rsid w:val="00FC0AE4"/>
    <w:rsid w:val="00FC0E21"/>
    <w:rsid w:val="00FC0F91"/>
    <w:rsid w:val="00FC1694"/>
    <w:rsid w:val="00FC1C90"/>
    <w:rsid w:val="00FC1CF2"/>
    <w:rsid w:val="00FC2124"/>
    <w:rsid w:val="00FC2576"/>
    <w:rsid w:val="00FC2A8A"/>
    <w:rsid w:val="00FC2E45"/>
    <w:rsid w:val="00FC351E"/>
    <w:rsid w:val="00FC35DE"/>
    <w:rsid w:val="00FC38A5"/>
    <w:rsid w:val="00FC4398"/>
    <w:rsid w:val="00FC4B62"/>
    <w:rsid w:val="00FC4BA2"/>
    <w:rsid w:val="00FC503B"/>
    <w:rsid w:val="00FC5301"/>
    <w:rsid w:val="00FC5641"/>
    <w:rsid w:val="00FC56D8"/>
    <w:rsid w:val="00FC56E1"/>
    <w:rsid w:val="00FC588B"/>
    <w:rsid w:val="00FC5B26"/>
    <w:rsid w:val="00FC5F5C"/>
    <w:rsid w:val="00FC6028"/>
    <w:rsid w:val="00FC635D"/>
    <w:rsid w:val="00FC64BB"/>
    <w:rsid w:val="00FC66B8"/>
    <w:rsid w:val="00FC6947"/>
    <w:rsid w:val="00FC6E6C"/>
    <w:rsid w:val="00FC6E74"/>
    <w:rsid w:val="00FC7186"/>
    <w:rsid w:val="00FC742F"/>
    <w:rsid w:val="00FC7959"/>
    <w:rsid w:val="00FC7AFE"/>
    <w:rsid w:val="00FC7C89"/>
    <w:rsid w:val="00FD0F61"/>
    <w:rsid w:val="00FD10F4"/>
    <w:rsid w:val="00FD1280"/>
    <w:rsid w:val="00FD143C"/>
    <w:rsid w:val="00FD1946"/>
    <w:rsid w:val="00FD2965"/>
    <w:rsid w:val="00FD2A64"/>
    <w:rsid w:val="00FD2CC3"/>
    <w:rsid w:val="00FD3D61"/>
    <w:rsid w:val="00FD436D"/>
    <w:rsid w:val="00FD491D"/>
    <w:rsid w:val="00FD49DB"/>
    <w:rsid w:val="00FD4FE1"/>
    <w:rsid w:val="00FD5062"/>
    <w:rsid w:val="00FD6754"/>
    <w:rsid w:val="00FD7318"/>
    <w:rsid w:val="00FD7407"/>
    <w:rsid w:val="00FD764D"/>
    <w:rsid w:val="00FD7B35"/>
    <w:rsid w:val="00FD7C6C"/>
    <w:rsid w:val="00FD7CDC"/>
    <w:rsid w:val="00FD7F20"/>
    <w:rsid w:val="00FE01A6"/>
    <w:rsid w:val="00FE02F8"/>
    <w:rsid w:val="00FE0BA6"/>
    <w:rsid w:val="00FE1012"/>
    <w:rsid w:val="00FE1445"/>
    <w:rsid w:val="00FE153E"/>
    <w:rsid w:val="00FE18EF"/>
    <w:rsid w:val="00FE1CE2"/>
    <w:rsid w:val="00FE1D70"/>
    <w:rsid w:val="00FE1DFC"/>
    <w:rsid w:val="00FE1F56"/>
    <w:rsid w:val="00FE2021"/>
    <w:rsid w:val="00FE235B"/>
    <w:rsid w:val="00FE27FE"/>
    <w:rsid w:val="00FE2852"/>
    <w:rsid w:val="00FE2F5F"/>
    <w:rsid w:val="00FE2FED"/>
    <w:rsid w:val="00FE393B"/>
    <w:rsid w:val="00FE3D61"/>
    <w:rsid w:val="00FE4456"/>
    <w:rsid w:val="00FE4608"/>
    <w:rsid w:val="00FE4826"/>
    <w:rsid w:val="00FE5DD2"/>
    <w:rsid w:val="00FE5ED4"/>
    <w:rsid w:val="00FE6169"/>
    <w:rsid w:val="00FE61FF"/>
    <w:rsid w:val="00FE66DF"/>
    <w:rsid w:val="00FE6845"/>
    <w:rsid w:val="00FE6AD1"/>
    <w:rsid w:val="00FE6B43"/>
    <w:rsid w:val="00FE7036"/>
    <w:rsid w:val="00FE713B"/>
    <w:rsid w:val="00FE7651"/>
    <w:rsid w:val="00FE78FD"/>
    <w:rsid w:val="00FE7BA2"/>
    <w:rsid w:val="00FF0586"/>
    <w:rsid w:val="00FF09BD"/>
    <w:rsid w:val="00FF1744"/>
    <w:rsid w:val="00FF2265"/>
    <w:rsid w:val="00FF3496"/>
    <w:rsid w:val="00FF3AA2"/>
    <w:rsid w:val="00FF3CA1"/>
    <w:rsid w:val="00FF4177"/>
    <w:rsid w:val="00FF4675"/>
    <w:rsid w:val="00FF48C8"/>
    <w:rsid w:val="00FF6545"/>
    <w:rsid w:val="00FF68D8"/>
    <w:rsid w:val="00FF7932"/>
    <w:rsid w:val="093153F3"/>
    <w:rsid w:val="0C63078F"/>
    <w:rsid w:val="1A6629E3"/>
    <w:rsid w:val="1D053B17"/>
    <w:rsid w:val="1E3B8DA8"/>
    <w:rsid w:val="22326BF7"/>
    <w:rsid w:val="2648896A"/>
    <w:rsid w:val="33573CE1"/>
    <w:rsid w:val="35AAD025"/>
    <w:rsid w:val="43E8E9C4"/>
    <w:rsid w:val="4A7747F2"/>
    <w:rsid w:val="519D5713"/>
    <w:rsid w:val="540E1800"/>
    <w:rsid w:val="5486FCDD"/>
    <w:rsid w:val="5A0A68F4"/>
    <w:rsid w:val="5BAA2048"/>
    <w:rsid w:val="66BEEDFE"/>
    <w:rsid w:val="67C9E91F"/>
    <w:rsid w:val="6ADD06C9"/>
    <w:rsid w:val="6B65C5B7"/>
    <w:rsid w:val="6E14A78B"/>
    <w:rsid w:val="7C6BD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E79D89"/>
  <w15:docId w15:val="{1C71481E-BF37-4FBD-81F8-0768D2CF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qFormat/>
    <w:rsid w:val="00170972"/>
    <w:pPr>
      <w:keepNext/>
      <w:spacing w:before="240"/>
      <w:outlineLvl w:val="0"/>
    </w:pPr>
    <w:rPr>
      <w:b/>
      <w:bCs/>
      <w:i/>
      <w:iCs/>
      <w:u w:val="single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6E19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09618D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semiHidden/>
    <w:unhideWhenUsed/>
    <w:rsid w:val="0009618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09618D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09618D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09618D"/>
    <w:rPr>
      <w:rFonts w:ascii="Arial" w:hAnsi="Arial" w:cs="Arial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D15B1"/>
    <w:rPr>
      <w:color w:val="808080"/>
      <w:shd w:val="clear" w:color="auto" w:fill="E6E6E6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9288A"/>
    <w:rPr>
      <w:color w:val="605E5C"/>
      <w:shd w:val="clear" w:color="auto" w:fill="E1DFDD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3B469D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9C4CD6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F046C5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F133A7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8B76DF"/>
    <w:rPr>
      <w:color w:val="605E5C"/>
      <w:shd w:val="clear" w:color="auto" w:fill="E1DFDD"/>
    </w:rPr>
  </w:style>
  <w:style w:type="character" w:customStyle="1" w:styleId="Mencinsinresolver7">
    <w:name w:val="Mención sin resolver7"/>
    <w:basedOn w:val="Fuentedeprrafopredeter"/>
    <w:uiPriority w:val="99"/>
    <w:semiHidden/>
    <w:unhideWhenUsed/>
    <w:rsid w:val="00C07D3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A73164"/>
    <w:rPr>
      <w:rFonts w:ascii="Arial" w:hAnsi="Arial" w:cs="Arial"/>
      <w:sz w:val="24"/>
      <w:szCs w:val="24"/>
      <w:lang w:val="es-ES_tradnl" w:eastAsia="es-ES"/>
    </w:rPr>
  </w:style>
  <w:style w:type="character" w:customStyle="1" w:styleId="Mencinsinresolver8">
    <w:name w:val="Mención sin resolver8"/>
    <w:basedOn w:val="Fuentedeprrafopredeter"/>
    <w:uiPriority w:val="99"/>
    <w:semiHidden/>
    <w:unhideWhenUsed/>
    <w:rsid w:val="00596C1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semiHidden/>
    <w:unhideWhenUsed/>
    <w:rsid w:val="004869FF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869FF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869FF"/>
    <w:rPr>
      <w:rFonts w:ascii="Arial" w:hAnsi="Arial" w:cs="Arial"/>
      <w:b/>
      <w:bCs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E1973"/>
    <w:rPr>
      <w:rFonts w:ascii="Arial" w:hAnsi="Arial" w:cs="Arial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semiHidden/>
    <w:rsid w:val="006E197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INEGIInforma/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www.inegi.org.mx/programas/inpc/2018/default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inegi.org.mx/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comunicacionsocial@inegi.org.mx" TargetMode="External"/><Relationship Id="rId17" Type="http://schemas.openxmlformats.org/officeDocument/2006/relationships/hyperlink" Target="https://twitter.com/INEGI_INFORMA" TargetMode="External"/><Relationship Id="rId25" Type="http://schemas.openxmlformats.org/officeDocument/2006/relationships/chart" Target="charts/chart3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chart" Target="charts/chart2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inegi_informa/" TargetMode="External"/><Relationship Id="rId23" Type="http://schemas.openxmlformats.org/officeDocument/2006/relationships/chart" Target="charts/chart1.xm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user/INEGIInforma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hyperlink" Target="https://www.inegi.org.mx/programas/inpc/2018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uel.avila\Documents\Plantillas%20personalizadas%20de%20Office\Plantilla%20Boletines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153.2.159\412_SUB_AES\1.-COMUNICADOS%20Y%20NOTAS\Precios-Inflaci&#243;n%20INPC%20-%20mensual\3.-Cuadros%20y%20Gr&#225;ficas\INPC_Gr&#225;fica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153.2.159\412_SUB_AES\1.-COMUNICADOS%20Y%20NOTAS\Precios-Inflaci&#243;n%20INPC%20-%20mensual\3.-Cuadros%20y%20Gr&#225;ficas\INPC_Gr&#225;fica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153.2.159\412_SUB_AES\1.-COMUNICADOS%20Y%20NOTAS\Precios-Inflaci&#243;n%20INPC%20-%20mensual\3.-Cuadros%20y%20Gr&#225;ficas\INPC_Gr&#225;fica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163731166294637E-2"/>
          <c:y val="4.4033297494158651E-2"/>
          <c:w val="0.90063575645545857"/>
          <c:h val="0.8623446309368240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77933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0" tIns="0" rIns="0" bIns="0" anchor="ctr">
                <a:spAutoFit/>
              </a:bodyPr>
              <a:lstStyle/>
              <a:p>
                <a:pPr>
                  <a:defRPr sz="700"/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numRef>
              <c:f>'Datos base 2q jul 2018'!$S$225:$AB$225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'Datos base 2q jul 2018'!$S$234:$AB$234</c:f>
              <c:numCache>
                <c:formatCode>0.00</c:formatCode>
                <c:ptCount val="10"/>
                <c:pt idx="0">
                  <c:v>0.44</c:v>
                </c:pt>
                <c:pt idx="1">
                  <c:v>0.37465735179182946</c:v>
                </c:pt>
                <c:pt idx="2">
                  <c:v>0.6106384936473086</c:v>
                </c:pt>
                <c:pt idx="3">
                  <c:v>0.31290927199638663</c:v>
                </c:pt>
                <c:pt idx="4">
                  <c:v>0.42291923735222614</c:v>
                </c:pt>
                <c:pt idx="5">
                  <c:v>0.26237098485577537</c:v>
                </c:pt>
                <c:pt idx="6">
                  <c:v>0.22898569534703928</c:v>
                </c:pt>
                <c:pt idx="7">
                  <c:v>0.62</c:v>
                </c:pt>
                <c:pt idx="8">
                  <c:v>0.62</c:v>
                </c:pt>
                <c:pt idx="9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C6-4E86-BD62-BC77173010E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0"/>
        <c:axId val="588496080"/>
        <c:axId val="588500000"/>
      </c:barChart>
      <c:catAx>
        <c:axId val="5884960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9525">
            <a:solidFill>
              <a:schemeClr val="tx1"/>
            </a:solidFill>
          </a:ln>
        </c:spPr>
        <c:crossAx val="588500000"/>
        <c:crosses val="autoZero"/>
        <c:auto val="1"/>
        <c:lblAlgn val="ctr"/>
        <c:lblOffset val="100"/>
        <c:noMultiLvlLbl val="0"/>
      </c:catAx>
      <c:valAx>
        <c:axId val="588500000"/>
        <c:scaling>
          <c:orientation val="minMax"/>
          <c:max val="0.70000000000000007"/>
          <c:min val="0"/>
        </c:scaling>
        <c:delete val="0"/>
        <c:axPos val="l"/>
        <c:majorGridlines>
          <c:spPr>
            <a:ln w="3175">
              <a:solidFill>
                <a:schemeClr val="bg1">
                  <a:lumMod val="75000"/>
                </a:schemeClr>
              </a:solidFill>
            </a:ln>
          </c:spPr>
        </c:majorGridlines>
        <c:numFmt formatCode="#,##0.00" sourceLinked="0"/>
        <c:majorTickMark val="out"/>
        <c:minorTickMark val="none"/>
        <c:tickLblPos val="low"/>
        <c:spPr>
          <a:noFill/>
          <a:ln w="9525">
            <a:solidFill>
              <a:schemeClr val="tx1"/>
            </a:solidFill>
          </a:ln>
        </c:spPr>
        <c:txPr>
          <a:bodyPr/>
          <a:lstStyle/>
          <a:p>
            <a:pPr>
              <a:defRPr sz="700"/>
            </a:pPr>
            <a:endParaRPr lang="es-MX"/>
          </a:p>
        </c:txPr>
        <c:crossAx val="588496080"/>
        <c:crosses val="autoZero"/>
        <c:crossBetween val="between"/>
        <c:majorUnit val="0.1"/>
      </c:valAx>
      <c:spPr>
        <a:noFill/>
        <a:ln w="9525">
          <a:noFill/>
        </a:ln>
      </c:spPr>
    </c:plotArea>
    <c:plotVisOnly val="1"/>
    <c:dispBlanksAs val="gap"/>
    <c:showDLblsOverMax val="0"/>
  </c:chart>
  <c:spPr>
    <a:noFill/>
    <a:ln w="6350">
      <a:solidFill>
        <a:schemeClr val="tx1"/>
      </a:solidFill>
    </a:ln>
    <a:effectLst>
      <a:outerShdw dist="12700" dir="2700000" algn="tl" rotWithShape="0">
        <a:prstClr val="black"/>
      </a:outerShdw>
    </a:effectLst>
  </c:spPr>
  <c:txPr>
    <a:bodyPr/>
    <a:lstStyle/>
    <a:p>
      <a:pPr>
        <a:defRPr sz="800" b="1"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187896825396824E-2"/>
          <c:y val="4.8870486111111111E-2"/>
          <c:w val="0.90065292371289585"/>
          <c:h val="0.8222321222073570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'Datos base 2q jul 2018'!$M$239</c:f>
              <c:strCache>
                <c:ptCount val="1"/>
                <c:pt idx="0">
                  <c:v>Subyacente</c:v>
                </c:pt>
              </c:strCache>
            </c:strRef>
          </c:tx>
          <c:spPr>
            <a:solidFill>
              <a:srgbClr val="77933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/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'Datos base 2q jul 2018'!$S$225:$AB$225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'Datos base 2q jul 2018'!$S$249:$AB$249</c:f>
              <c:numCache>
                <c:formatCode>0.00</c:formatCode>
                <c:ptCount val="10"/>
                <c:pt idx="0">
                  <c:v>0.29298578079104409</c:v>
                </c:pt>
                <c:pt idx="1">
                  <c:v>0.37086982442411376</c:v>
                </c:pt>
                <c:pt idx="2">
                  <c:v>0.47628902948080309</c:v>
                </c:pt>
                <c:pt idx="3">
                  <c:v>0.28222251335361381</c:v>
                </c:pt>
                <c:pt idx="4">
                  <c:v>0.32</c:v>
                </c:pt>
                <c:pt idx="5">
                  <c:v>0.29799177190805715</c:v>
                </c:pt>
                <c:pt idx="6">
                  <c:v>0.32</c:v>
                </c:pt>
                <c:pt idx="7">
                  <c:v>0.4578592223013711</c:v>
                </c:pt>
                <c:pt idx="8">
                  <c:v>0.67137732409967565</c:v>
                </c:pt>
                <c:pt idx="9">
                  <c:v>0.36191708248629606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E4-4474-ABBC-E189306A64A0}"/>
            </c:ext>
          </c:extLst>
        </c:ser>
        <c:ser>
          <c:idx val="2"/>
          <c:order val="1"/>
          <c:tx>
            <c:strRef>
              <c:f>'Datos base 2q jul 2018'!$M$254</c:f>
              <c:strCache>
                <c:ptCount val="1"/>
                <c:pt idx="0">
                  <c:v>No subyacente</c:v>
                </c:pt>
              </c:strCache>
            </c:strRef>
          </c:tx>
          <c:spPr>
            <a:solidFill>
              <a:srgbClr val="ABC674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/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'Datos base 2q jul 2018'!$S$225:$AB$225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'Datos base 2q jul 2018'!$S$264:$AB$264</c:f>
              <c:numCache>
                <c:formatCode>0.00</c:formatCode>
                <c:ptCount val="10"/>
                <c:pt idx="0">
                  <c:v>0.92172579948575084</c:v>
                </c:pt>
                <c:pt idx="1">
                  <c:v>0.38685143699224156</c:v>
                </c:pt>
                <c:pt idx="2">
                  <c:v>1.0414061176633682</c:v>
                </c:pt>
                <c:pt idx="3">
                  <c:v>0.40539730165927157</c:v>
                </c:pt>
                <c:pt idx="4">
                  <c:v>0.72681235011828882</c:v>
                </c:pt>
                <c:pt idx="5">
                  <c:v>0.15321280344331445</c:v>
                </c:pt>
                <c:pt idx="6">
                  <c:v>-3.9357907598591702E-2</c:v>
                </c:pt>
                <c:pt idx="7">
                  <c:v>1.098397773228954</c:v>
                </c:pt>
                <c:pt idx="8">
                  <c:v>0.47240808007062984</c:v>
                </c:pt>
                <c:pt idx="9">
                  <c:v>0.69850110064482163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E4-4474-ABBC-E189306A64A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0"/>
        <c:overlap val="-10"/>
        <c:axId val="588498040"/>
        <c:axId val="588501960"/>
      </c:barChart>
      <c:catAx>
        <c:axId val="5884980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b="1" i="0" baseline="0"/>
            </a:pPr>
            <a:endParaRPr lang="es-MX"/>
          </a:p>
        </c:txPr>
        <c:crossAx val="588501960"/>
        <c:crosses val="autoZero"/>
        <c:auto val="1"/>
        <c:lblAlgn val="ctr"/>
        <c:lblOffset val="100"/>
        <c:noMultiLvlLbl val="0"/>
      </c:catAx>
      <c:valAx>
        <c:axId val="588501960"/>
        <c:scaling>
          <c:orientation val="minMax"/>
          <c:max val="1.2"/>
          <c:min val="-0.2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</a:ln>
          </c:spPr>
        </c:majorGridlines>
        <c:numFmt formatCode="0.00" sourceLinked="1"/>
        <c:majorTickMark val="out"/>
        <c:minorTickMark val="none"/>
        <c:tickLblPos val="low"/>
        <c:spPr>
          <a:noFill/>
          <a:ln w="9525">
            <a:solidFill>
              <a:schemeClr val="tx1"/>
            </a:solidFill>
          </a:ln>
        </c:spPr>
        <c:txPr>
          <a:bodyPr/>
          <a:lstStyle/>
          <a:p>
            <a:pPr>
              <a:defRPr sz="700" b="1" i="0" baseline="0"/>
            </a:pPr>
            <a:endParaRPr lang="es-MX"/>
          </a:p>
        </c:txPr>
        <c:crossAx val="588498040"/>
        <c:crosses val="autoZero"/>
        <c:crossBetween val="between"/>
        <c:majorUnit val="0.2"/>
      </c:valAx>
      <c:spPr>
        <a:noFill/>
        <a:ln>
          <a:noFill/>
        </a:ln>
      </c:spPr>
    </c:plotArea>
    <c:legend>
      <c:legendPos val="l"/>
      <c:layout>
        <c:manualLayout>
          <c:xMode val="edge"/>
          <c:yMode val="edge"/>
          <c:x val="0.16193815608332446"/>
          <c:y val="0.94656429960751032"/>
          <c:w val="0.67390167820775237"/>
          <c:h val="4.3873838409956262E-2"/>
        </c:manualLayout>
      </c:layout>
      <c:overlay val="1"/>
      <c:txPr>
        <a:bodyPr/>
        <a:lstStyle/>
        <a:p>
          <a:pPr>
            <a:defRPr sz="800" b="1"/>
          </a:pPr>
          <a:endParaRPr lang="es-MX"/>
        </a:p>
      </c:txPr>
    </c:legend>
    <c:plotVisOnly val="1"/>
    <c:dispBlanksAs val="gap"/>
    <c:showDLblsOverMax val="0"/>
  </c:chart>
  <c:spPr>
    <a:noFill/>
    <a:ln>
      <a:solidFill>
        <a:schemeClr val="tx1"/>
      </a:solidFill>
    </a:ln>
    <a:effectLst>
      <a:outerShdw dist="12700" dir="2700000" algn="ctr" rotWithShape="0">
        <a:schemeClr val="tx1"/>
      </a:outerShdw>
    </a:effectLst>
  </c:spPr>
  <c:txPr>
    <a:bodyPr/>
    <a:lstStyle/>
    <a:p>
      <a:pPr>
        <a:defRPr baseline="0">
          <a:latin typeface="Arial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735388875015529E-2"/>
          <c:y val="3.7005683195041661E-2"/>
          <c:w val="0.87921084673156091"/>
          <c:h val="0.78191932193178237"/>
        </c:manualLayout>
      </c:layout>
      <c:lineChart>
        <c:grouping val="standard"/>
        <c:varyColors val="0"/>
        <c:ser>
          <c:idx val="0"/>
          <c:order val="0"/>
          <c:tx>
            <c:strRef>
              <c:f>'Datos base 2q jul 2018'!$I$4</c:f>
              <c:strCache>
                <c:ptCount val="1"/>
                <c:pt idx="0">
                  <c:v>INPC</c:v>
                </c:pt>
              </c:strCache>
            </c:strRef>
          </c:tx>
          <c:spPr>
            <a:ln w="25400" cap="rnd">
              <a:solidFill>
                <a:srgbClr val="4F6228"/>
              </a:solidFill>
              <a:round/>
            </a:ln>
            <a:effectLst/>
          </c:spPr>
          <c:marker>
            <c:symbol val="none"/>
          </c:marker>
          <c:dLbls>
            <c:dLbl>
              <c:idx val="108"/>
              <c:layout>
                <c:manualLayout>
                  <c:x val="-3.7167029625090275E-5"/>
                  <c:y val="4.398845209883849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EE0-4027-BC27-919F3405D1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>
                    <a:solidFill>
                      <a:srgbClr val="4F6228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2018'!$A$111:$B$219</c:f>
              <c:multiLvlStrCache>
                <c:ptCount val="109"/>
                <c:lvl>
                  <c:pt idx="0">
                    <c:v>Sep</c:v>
                  </c:pt>
                  <c:pt idx="1">
                    <c:v>Oct</c:v>
                  </c:pt>
                  <c:pt idx="2">
                    <c:v>Nov</c:v>
                  </c:pt>
                  <c:pt idx="3">
                    <c:v>Dic</c:v>
                  </c:pt>
                  <c:pt idx="4">
                    <c:v>Ene</c:v>
                  </c:pt>
                  <c:pt idx="5">
                    <c:v>Feb</c:v>
                  </c:pt>
                  <c:pt idx="6">
                    <c:v>Mar</c:v>
                  </c:pt>
                  <c:pt idx="7">
                    <c:v>Abr</c:v>
                  </c:pt>
                  <c:pt idx="8">
                    <c:v>May</c:v>
                  </c:pt>
                  <c:pt idx="9">
                    <c:v>Jun</c:v>
                  </c:pt>
                  <c:pt idx="10">
                    <c:v>Jul</c:v>
                  </c:pt>
                  <c:pt idx="11">
                    <c:v>Ago</c:v>
                  </c:pt>
                  <c:pt idx="12">
                    <c:v>Sep</c:v>
                  </c:pt>
                  <c:pt idx="13">
                    <c:v>Oct</c:v>
                  </c:pt>
                  <c:pt idx="14">
                    <c:v>Nov</c:v>
                  </c:pt>
                  <c:pt idx="15">
                    <c:v>Dic</c:v>
                  </c:pt>
                  <c:pt idx="16">
                    <c:v>Ene </c:v>
                  </c:pt>
                  <c:pt idx="17">
                    <c:v>Feb</c:v>
                  </c:pt>
                  <c:pt idx="18">
                    <c:v>Mar</c:v>
                  </c:pt>
                  <c:pt idx="19">
                    <c:v>Abr</c:v>
                  </c:pt>
                  <c:pt idx="20">
                    <c:v>May</c:v>
                  </c:pt>
                  <c:pt idx="21">
                    <c:v>Jun</c:v>
                  </c:pt>
                  <c:pt idx="22">
                    <c:v>Jul</c:v>
                  </c:pt>
                  <c:pt idx="23">
                    <c:v>Ago</c:v>
                  </c:pt>
                  <c:pt idx="24">
                    <c:v>Sep</c:v>
                  </c:pt>
                  <c:pt idx="25">
                    <c:v>Oct</c:v>
                  </c:pt>
                  <c:pt idx="26">
                    <c:v>Nov</c:v>
                  </c:pt>
                  <c:pt idx="27">
                    <c:v>Dic</c:v>
                  </c:pt>
                  <c:pt idx="28">
                    <c:v>Ene </c:v>
                  </c:pt>
                  <c:pt idx="29">
                    <c:v>Feb</c:v>
                  </c:pt>
                  <c:pt idx="30">
                    <c:v>Mar</c:v>
                  </c:pt>
                  <c:pt idx="31">
                    <c:v>Abr</c:v>
                  </c:pt>
                  <c:pt idx="32">
                    <c:v>May</c:v>
                  </c:pt>
                  <c:pt idx="33">
                    <c:v>Jun</c:v>
                  </c:pt>
                  <c:pt idx="34">
                    <c:v>Jul</c:v>
                  </c:pt>
                  <c:pt idx="35">
                    <c:v>Ago</c:v>
                  </c:pt>
                  <c:pt idx="36">
                    <c:v>Sep</c:v>
                  </c:pt>
                  <c:pt idx="37">
                    <c:v>Oct</c:v>
                  </c:pt>
                  <c:pt idx="38">
                    <c:v>Nov</c:v>
                  </c:pt>
                  <c:pt idx="39">
                    <c:v>Dic</c:v>
                  </c:pt>
                  <c:pt idx="40">
                    <c:v>Ene </c:v>
                  </c:pt>
                  <c:pt idx="41">
                    <c:v>Feb</c:v>
                  </c:pt>
                  <c:pt idx="42">
                    <c:v>Mar</c:v>
                  </c:pt>
                  <c:pt idx="43">
                    <c:v>Abr</c:v>
                  </c:pt>
                  <c:pt idx="44">
                    <c:v>May</c:v>
                  </c:pt>
                  <c:pt idx="45">
                    <c:v>Jun</c:v>
                  </c:pt>
                  <c:pt idx="46">
                    <c:v>Jul</c:v>
                  </c:pt>
                  <c:pt idx="47">
                    <c:v>Ago</c:v>
                  </c:pt>
                  <c:pt idx="48">
                    <c:v>Sep</c:v>
                  </c:pt>
                  <c:pt idx="49">
                    <c:v>Oct</c:v>
                  </c:pt>
                  <c:pt idx="50">
                    <c:v>Nov</c:v>
                  </c:pt>
                  <c:pt idx="51">
                    <c:v>Dic</c:v>
                  </c:pt>
                  <c:pt idx="52">
                    <c:v>Ene </c:v>
                  </c:pt>
                  <c:pt idx="53">
                    <c:v>Feb</c:v>
                  </c:pt>
                  <c:pt idx="54">
                    <c:v>Mar</c:v>
                  </c:pt>
                  <c:pt idx="55">
                    <c:v>Abr</c:v>
                  </c:pt>
                  <c:pt idx="56">
                    <c:v>May</c:v>
                  </c:pt>
                  <c:pt idx="57">
                    <c:v>Jun</c:v>
                  </c:pt>
                  <c:pt idx="58">
                    <c:v>Jul</c:v>
                  </c:pt>
                  <c:pt idx="59">
                    <c:v>Ago</c:v>
                  </c:pt>
                  <c:pt idx="60">
                    <c:v>Sep</c:v>
                  </c:pt>
                  <c:pt idx="61">
                    <c:v>Oct</c:v>
                  </c:pt>
                  <c:pt idx="62">
                    <c:v>Nov</c:v>
                  </c:pt>
                  <c:pt idx="63">
                    <c:v>Dic</c:v>
                  </c:pt>
                  <c:pt idx="64">
                    <c:v>Ene </c:v>
                  </c:pt>
                  <c:pt idx="65">
                    <c:v>Feb</c:v>
                  </c:pt>
                  <c:pt idx="66">
                    <c:v>Mar</c:v>
                  </c:pt>
                  <c:pt idx="67">
                    <c:v>Abr</c:v>
                  </c:pt>
                  <c:pt idx="68">
                    <c:v>May</c:v>
                  </c:pt>
                  <c:pt idx="69">
                    <c:v>Jun</c:v>
                  </c:pt>
                  <c:pt idx="70">
                    <c:v>Jul</c:v>
                  </c:pt>
                  <c:pt idx="71">
                    <c:v>Ago</c:v>
                  </c:pt>
                  <c:pt idx="72">
                    <c:v>Sep</c:v>
                  </c:pt>
                  <c:pt idx="73">
                    <c:v>Oct</c:v>
                  </c:pt>
                  <c:pt idx="74">
                    <c:v>Nov</c:v>
                  </c:pt>
                  <c:pt idx="75">
                    <c:v>Dic</c:v>
                  </c:pt>
                  <c:pt idx="76">
                    <c:v>Ene </c:v>
                  </c:pt>
                  <c:pt idx="77">
                    <c:v>Feb</c:v>
                  </c:pt>
                  <c:pt idx="78">
                    <c:v>Mar</c:v>
                  </c:pt>
                  <c:pt idx="79">
                    <c:v>Abr</c:v>
                  </c:pt>
                  <c:pt idx="80">
                    <c:v>May</c:v>
                  </c:pt>
                  <c:pt idx="81">
                    <c:v>Jun</c:v>
                  </c:pt>
                  <c:pt idx="82">
                    <c:v>Jul</c:v>
                  </c:pt>
                  <c:pt idx="83">
                    <c:v>Ago</c:v>
                  </c:pt>
                  <c:pt idx="84">
                    <c:v>Sep</c:v>
                  </c:pt>
                  <c:pt idx="85">
                    <c:v>Oct</c:v>
                  </c:pt>
                  <c:pt idx="86">
                    <c:v>Nov</c:v>
                  </c:pt>
                  <c:pt idx="87">
                    <c:v>Dic</c:v>
                  </c:pt>
                  <c:pt idx="88">
                    <c:v>Ene </c:v>
                  </c:pt>
                  <c:pt idx="89">
                    <c:v>Feb</c:v>
                  </c:pt>
                  <c:pt idx="90">
                    <c:v>Mar</c:v>
                  </c:pt>
                  <c:pt idx="91">
                    <c:v>Abr</c:v>
                  </c:pt>
                  <c:pt idx="92">
                    <c:v>May</c:v>
                  </c:pt>
                  <c:pt idx="93">
                    <c:v>Jun</c:v>
                  </c:pt>
                  <c:pt idx="94">
                    <c:v>Jul</c:v>
                  </c:pt>
                  <c:pt idx="95">
                    <c:v>Ago</c:v>
                  </c:pt>
                  <c:pt idx="96">
                    <c:v>Sep</c:v>
                  </c:pt>
                  <c:pt idx="97">
                    <c:v>Oct</c:v>
                  </c:pt>
                  <c:pt idx="98">
                    <c:v>Nov</c:v>
                  </c:pt>
                  <c:pt idx="99">
                    <c:v>Dic</c:v>
                  </c:pt>
                  <c:pt idx="100">
                    <c:v>Ene </c:v>
                  </c:pt>
                  <c:pt idx="101">
                    <c:v>Feb</c:v>
                  </c:pt>
                  <c:pt idx="102">
                    <c:v>Mar</c:v>
                  </c:pt>
                  <c:pt idx="103">
                    <c:v>Abr</c:v>
                  </c:pt>
                  <c:pt idx="104">
                    <c:v>May</c:v>
                  </c:pt>
                  <c:pt idx="105">
                    <c:v>Jun</c:v>
                  </c:pt>
                  <c:pt idx="106">
                    <c:v>Jul</c:v>
                  </c:pt>
                  <c:pt idx="107">
                    <c:v>Ago</c:v>
                  </c:pt>
                  <c:pt idx="108">
                    <c:v>Sep</c:v>
                  </c:pt>
                </c:lvl>
                <c:lvl>
                  <c:pt idx="0">
                    <c:v>2014</c:v>
                  </c:pt>
                  <c:pt idx="1">
                    <c:v>2014</c:v>
                  </c:pt>
                  <c:pt idx="2">
                    <c:v>2014</c:v>
                  </c:pt>
                  <c:pt idx="3">
                    <c:v>2014</c:v>
                  </c:pt>
                  <c:pt idx="4">
                    <c:v>2015</c:v>
                  </c:pt>
                  <c:pt idx="5">
                    <c:v>2015</c:v>
                  </c:pt>
                  <c:pt idx="6">
                    <c:v>2015</c:v>
                  </c:pt>
                  <c:pt idx="7">
                    <c:v>2015</c:v>
                  </c:pt>
                  <c:pt idx="8">
                    <c:v>2015</c:v>
                  </c:pt>
                  <c:pt idx="9">
                    <c:v>2015</c:v>
                  </c:pt>
                  <c:pt idx="10">
                    <c:v>2015</c:v>
                  </c:pt>
                  <c:pt idx="11">
                    <c:v>2015</c:v>
                  </c:pt>
                  <c:pt idx="12">
                    <c:v>2015</c:v>
                  </c:pt>
                  <c:pt idx="13">
                    <c:v>2015</c:v>
                  </c:pt>
                  <c:pt idx="14">
                    <c:v>2015</c:v>
                  </c:pt>
                  <c:pt idx="15">
                    <c:v>2015</c:v>
                  </c:pt>
                  <c:pt idx="16">
                    <c:v>2016</c:v>
                  </c:pt>
                  <c:pt idx="17">
                    <c:v>2016</c:v>
                  </c:pt>
                  <c:pt idx="18">
                    <c:v>2016</c:v>
                  </c:pt>
                  <c:pt idx="19">
                    <c:v>2016</c:v>
                  </c:pt>
                  <c:pt idx="20">
                    <c:v>2016</c:v>
                  </c:pt>
                  <c:pt idx="21">
                    <c:v>2016</c:v>
                  </c:pt>
                  <c:pt idx="22">
                    <c:v>2016</c:v>
                  </c:pt>
                  <c:pt idx="23">
                    <c:v>2016</c:v>
                  </c:pt>
                  <c:pt idx="24">
                    <c:v>2016</c:v>
                  </c:pt>
                  <c:pt idx="25">
                    <c:v>2016</c:v>
                  </c:pt>
                  <c:pt idx="26">
                    <c:v>2016</c:v>
                  </c:pt>
                  <c:pt idx="27">
                    <c:v>2016</c:v>
                  </c:pt>
                  <c:pt idx="28">
                    <c:v>2017</c:v>
                  </c:pt>
                  <c:pt idx="29">
                    <c:v>2017</c:v>
                  </c:pt>
                  <c:pt idx="30">
                    <c:v>2017</c:v>
                  </c:pt>
                  <c:pt idx="31">
                    <c:v>2017</c:v>
                  </c:pt>
                  <c:pt idx="32">
                    <c:v>2017</c:v>
                  </c:pt>
                  <c:pt idx="33">
                    <c:v>2017</c:v>
                  </c:pt>
                  <c:pt idx="34">
                    <c:v>2017</c:v>
                  </c:pt>
                  <c:pt idx="35">
                    <c:v>2017</c:v>
                  </c:pt>
                  <c:pt idx="36">
                    <c:v>2017</c:v>
                  </c:pt>
                  <c:pt idx="37">
                    <c:v>2017</c:v>
                  </c:pt>
                  <c:pt idx="38">
                    <c:v>2017</c:v>
                  </c:pt>
                  <c:pt idx="39">
                    <c:v>2017</c:v>
                  </c:pt>
                  <c:pt idx="40">
                    <c:v>2018</c:v>
                  </c:pt>
                  <c:pt idx="41">
                    <c:v>2018</c:v>
                  </c:pt>
                  <c:pt idx="42">
                    <c:v>2018</c:v>
                  </c:pt>
                  <c:pt idx="43">
                    <c:v>2018</c:v>
                  </c:pt>
                  <c:pt idx="44">
                    <c:v>2018</c:v>
                  </c:pt>
                  <c:pt idx="45">
                    <c:v>2018</c:v>
                  </c:pt>
                  <c:pt idx="46">
                    <c:v>2018</c:v>
                  </c:pt>
                  <c:pt idx="47">
                    <c:v>2018</c:v>
                  </c:pt>
                  <c:pt idx="48">
                    <c:v>2018</c:v>
                  </c:pt>
                  <c:pt idx="49">
                    <c:v>2018</c:v>
                  </c:pt>
                  <c:pt idx="50">
                    <c:v>2018</c:v>
                  </c:pt>
                  <c:pt idx="51">
                    <c:v>2018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2019</c:v>
                  </c:pt>
                  <c:pt idx="55">
                    <c:v>2019</c:v>
                  </c:pt>
                  <c:pt idx="56">
                    <c:v>2019</c:v>
                  </c:pt>
                  <c:pt idx="57">
                    <c:v>2019</c:v>
                  </c:pt>
                  <c:pt idx="58">
                    <c:v>2019</c:v>
                  </c:pt>
                  <c:pt idx="59">
                    <c:v>2019</c:v>
                  </c:pt>
                  <c:pt idx="60">
                    <c:v>2019</c:v>
                  </c:pt>
                  <c:pt idx="61">
                    <c:v>2019</c:v>
                  </c:pt>
                  <c:pt idx="62">
                    <c:v>2019</c:v>
                  </c:pt>
                  <c:pt idx="63">
                    <c:v>2019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2021</c:v>
                  </c:pt>
                  <c:pt idx="77">
                    <c:v>2021</c:v>
                  </c:pt>
                  <c:pt idx="78">
                    <c:v>2021</c:v>
                  </c:pt>
                  <c:pt idx="79">
                    <c:v>2021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2022</c:v>
                  </c:pt>
                  <c:pt idx="89">
                    <c:v>2022</c:v>
                  </c:pt>
                  <c:pt idx="90">
                    <c:v>2022</c:v>
                  </c:pt>
                  <c:pt idx="91">
                    <c:v>2022</c:v>
                  </c:pt>
                  <c:pt idx="92">
                    <c:v>2022</c:v>
                  </c:pt>
                  <c:pt idx="93">
                    <c:v>2022</c:v>
                  </c:pt>
                  <c:pt idx="94">
                    <c:v>2022</c:v>
                  </c:pt>
                  <c:pt idx="95">
                    <c:v>2022</c:v>
                  </c:pt>
                  <c:pt idx="96">
                    <c:v>2022</c:v>
                  </c:pt>
                  <c:pt idx="97">
                    <c:v>2022</c:v>
                  </c:pt>
                  <c:pt idx="98">
                    <c:v>2022</c:v>
                  </c:pt>
                  <c:pt idx="99">
                    <c:v>2022</c:v>
                  </c:pt>
                  <c:pt idx="100">
                    <c:v>2023</c:v>
                  </c:pt>
                  <c:pt idx="101">
                    <c:v>2023</c:v>
                  </c:pt>
                  <c:pt idx="102">
                    <c:v>2023</c:v>
                  </c:pt>
                  <c:pt idx="103">
                    <c:v>2023</c:v>
                  </c:pt>
                  <c:pt idx="104">
                    <c:v>2023</c:v>
                  </c:pt>
                  <c:pt idx="105">
                    <c:v>2023</c:v>
                  </c:pt>
                  <c:pt idx="106">
                    <c:v>2023</c:v>
                  </c:pt>
                  <c:pt idx="107">
                    <c:v>2023</c:v>
                  </c:pt>
                  <c:pt idx="108">
                    <c:v>2023</c:v>
                  </c:pt>
                </c:lvl>
              </c:multiLvlStrCache>
            </c:multiLvlStrRef>
          </c:cat>
          <c:val>
            <c:numRef>
              <c:f>'Datos base 2q jul 2018'!$I$111:$I$219</c:f>
              <c:numCache>
                <c:formatCode>0.00</c:formatCode>
                <c:ptCount val="109"/>
                <c:pt idx="0">
                  <c:v>4.2175837845747957</c:v>
                </c:pt>
                <c:pt idx="1">
                  <c:v>4.2977569004441785</c:v>
                </c:pt>
                <c:pt idx="2">
                  <c:v>4.1678692546354634</c:v>
                </c:pt>
                <c:pt idx="3">
                  <c:v>4.081321519532362</c:v>
                </c:pt>
                <c:pt idx="4">
                  <c:v>3.0656415270425881</c:v>
                </c:pt>
                <c:pt idx="5">
                  <c:v>3.0002659810258838</c:v>
                </c:pt>
                <c:pt idx="6">
                  <c:v>3.1370745983606585</c:v>
                </c:pt>
                <c:pt idx="7">
                  <c:v>3.0623272624198155</c:v>
                </c:pt>
                <c:pt idx="8">
                  <c:v>2.8766429390272257</c:v>
                </c:pt>
                <c:pt idx="9">
                  <c:v>2.8707794396841031</c:v>
                </c:pt>
                <c:pt idx="10">
                  <c:v>2.7390473494227265</c:v>
                </c:pt>
                <c:pt idx="11">
                  <c:v>2.5873164195414642</c:v>
                </c:pt>
                <c:pt idx="12">
                  <c:v>2.5188916876579719</c:v>
                </c:pt>
                <c:pt idx="13">
                  <c:v>2.4797283732951803</c:v>
                </c:pt>
                <c:pt idx="14">
                  <c:v>2.2148528482246053</c:v>
                </c:pt>
                <c:pt idx="15">
                  <c:v>2.1308127762598996</c:v>
                </c:pt>
                <c:pt idx="16">
                  <c:v>2.6131051968891468</c:v>
                </c:pt>
                <c:pt idx="17">
                  <c:v>2.8672508478667824</c:v>
                </c:pt>
                <c:pt idx="18">
                  <c:v>2.601009884523489</c:v>
                </c:pt>
                <c:pt idx="19">
                  <c:v>2.5415789247491909</c:v>
                </c:pt>
                <c:pt idx="20">
                  <c:v>2.5966621747692473</c:v>
                </c:pt>
                <c:pt idx="21">
                  <c:v>2.5379878921672696</c:v>
                </c:pt>
                <c:pt idx="22">
                  <c:v>2.6548291540373734</c:v>
                </c:pt>
                <c:pt idx="23">
                  <c:v>2.7274367765718726</c:v>
                </c:pt>
                <c:pt idx="24">
                  <c:v>2.9689493104125657</c:v>
                </c:pt>
                <c:pt idx="25">
                  <c:v>3.063623200749805</c:v>
                </c:pt>
                <c:pt idx="26">
                  <c:v>3.3053510770776118</c:v>
                </c:pt>
                <c:pt idx="27">
                  <c:v>3.3602740188299207</c:v>
                </c:pt>
                <c:pt idx="28">
                  <c:v>4.7182814496056453</c:v>
                </c:pt>
                <c:pt idx="29">
                  <c:v>4.8642316221077904</c:v>
                </c:pt>
                <c:pt idx="30">
                  <c:v>5.3525622279225935</c:v>
                </c:pt>
                <c:pt idx="31">
                  <c:v>5.8171698714189608</c:v>
                </c:pt>
                <c:pt idx="32">
                  <c:v>6.164014481771769</c:v>
                </c:pt>
                <c:pt idx="33">
                  <c:v>6.313655898604563</c:v>
                </c:pt>
                <c:pt idx="34">
                  <c:v>6.4381642633648415</c:v>
                </c:pt>
                <c:pt idx="35">
                  <c:v>6.6634880005356303</c:v>
                </c:pt>
                <c:pt idx="36">
                  <c:v>6.3478470530529556</c:v>
                </c:pt>
                <c:pt idx="37">
                  <c:v>6.3715322254074946</c:v>
                </c:pt>
                <c:pt idx="38">
                  <c:v>6.6345231359612793</c:v>
                </c:pt>
                <c:pt idx="39">
                  <c:v>6.7730481981797581</c:v>
                </c:pt>
                <c:pt idx="40">
                  <c:v>5.5458354066681883</c:v>
                </c:pt>
                <c:pt idx="41">
                  <c:v>5.3392170318710876</c:v>
                </c:pt>
                <c:pt idx="42">
                  <c:v>5.0354120567542688</c:v>
                </c:pt>
                <c:pt idx="43">
                  <c:v>4.5507834159790761</c:v>
                </c:pt>
                <c:pt idx="44">
                  <c:v>4.5062692817090664</c:v>
                </c:pt>
                <c:pt idx="45">
                  <c:v>4.646857793811197</c:v>
                </c:pt>
                <c:pt idx="46">
                  <c:v>4.8114055136107421</c:v>
                </c:pt>
                <c:pt idx="47">
                  <c:v>4.9045281971251713</c:v>
                </c:pt>
                <c:pt idx="48">
                  <c:v>5.0195736443800598</c:v>
                </c:pt>
                <c:pt idx="49">
                  <c:v>4.9036357279928389</c:v>
                </c:pt>
                <c:pt idx="50">
                  <c:v>4.7165339115996296</c:v>
                </c:pt>
                <c:pt idx="51">
                  <c:v>4.8305461995371113</c:v>
                </c:pt>
                <c:pt idx="52">
                  <c:v>4.3656058642822071</c:v>
                </c:pt>
                <c:pt idx="53">
                  <c:v>3.9402756478719825</c:v>
                </c:pt>
                <c:pt idx="54">
                  <c:v>4.0041779576547754</c:v>
                </c:pt>
                <c:pt idx="55">
                  <c:v>4.4134533855602065</c:v>
                </c:pt>
                <c:pt idx="56">
                  <c:v>4.2819932459612131</c:v>
                </c:pt>
                <c:pt idx="57">
                  <c:v>3.9471469134120252</c:v>
                </c:pt>
                <c:pt idx="58">
                  <c:v>3.7813381657400003</c:v>
                </c:pt>
                <c:pt idx="59">
                  <c:v>3.1624407913067643</c:v>
                </c:pt>
                <c:pt idx="60">
                  <c:v>2.9975128075547142</c:v>
                </c:pt>
                <c:pt idx="61">
                  <c:v>3.0195189274447864</c:v>
                </c:pt>
                <c:pt idx="62">
                  <c:v>2.9744973265691144</c:v>
                </c:pt>
                <c:pt idx="63">
                  <c:v>2.8285769753445988</c:v>
                </c:pt>
                <c:pt idx="64">
                  <c:v>3.2383520192419635</c:v>
                </c:pt>
                <c:pt idx="65">
                  <c:v>3.6961941811620269</c:v>
                </c:pt>
                <c:pt idx="66">
                  <c:v>3.249062584560658</c:v>
                </c:pt>
                <c:pt idx="67">
                  <c:v>2.1481488636253765</c:v>
                </c:pt>
                <c:pt idx="68">
                  <c:v>2.8372710276752588</c:v>
                </c:pt>
                <c:pt idx="69">
                  <c:v>3.3340109778410065</c:v>
                </c:pt>
                <c:pt idx="70">
                  <c:v>3.6234050556000374</c:v>
                </c:pt>
                <c:pt idx="71">
                  <c:v>4.0484228802932343</c:v>
                </c:pt>
                <c:pt idx="72">
                  <c:v>4.0137769140482282</c:v>
                </c:pt>
                <c:pt idx="73">
                  <c:v>4.0869640106025562</c:v>
                </c:pt>
                <c:pt idx="74">
                  <c:v>3.3318778121618209</c:v>
                </c:pt>
                <c:pt idx="75">
                  <c:v>3.1500745747352177</c:v>
                </c:pt>
                <c:pt idx="76">
                  <c:v>3.5350925812845713</c:v>
                </c:pt>
                <c:pt idx="77">
                  <c:v>3.759039751517923</c:v>
                </c:pt>
                <c:pt idx="78">
                  <c:v>4.6668788258859228</c:v>
                </c:pt>
                <c:pt idx="79">
                  <c:v>6.0848186846957697</c:v>
                </c:pt>
                <c:pt idx="80">
                  <c:v>5.8938226484052558</c:v>
                </c:pt>
                <c:pt idx="81">
                  <c:v>5.8786056228511629</c:v>
                </c:pt>
                <c:pt idx="82">
                  <c:v>5.8058151222962762</c:v>
                </c:pt>
                <c:pt idx="83">
                  <c:v>5.5920717179489543</c:v>
                </c:pt>
                <c:pt idx="84">
                  <c:v>6.0001479919344236</c:v>
                </c:pt>
                <c:pt idx="85">
                  <c:v>6.2395425377387959</c:v>
                </c:pt>
                <c:pt idx="86">
                  <c:v>7.3748805761740366</c:v>
                </c:pt>
                <c:pt idx="87">
                  <c:v>7.3551079426380284</c:v>
                </c:pt>
                <c:pt idx="88">
                  <c:v>7.0701388258778808</c:v>
                </c:pt>
                <c:pt idx="89">
                  <c:v>7.2799733109722542</c:v>
                </c:pt>
                <c:pt idx="90">
                  <c:v>7.453677207039644</c:v>
                </c:pt>
                <c:pt idx="91">
                  <c:v>7.6825028968713793</c:v>
                </c:pt>
                <c:pt idx="92">
                  <c:v>7.6526209982298532</c:v>
                </c:pt>
                <c:pt idx="93">
                  <c:v>7.9863384593604536</c:v>
                </c:pt>
                <c:pt idx="94">
                  <c:v>8.1508066360549414</c:v>
                </c:pt>
                <c:pt idx="95">
                  <c:v>8.6954231380433455</c:v>
                </c:pt>
                <c:pt idx="96">
                  <c:v>8.6997495658851065</c:v>
                </c:pt>
                <c:pt idx="97">
                  <c:v>8.406815448118298</c:v>
                </c:pt>
                <c:pt idx="98">
                  <c:v>7.7966188699907679</c:v>
                </c:pt>
                <c:pt idx="99">
                  <c:v>7.8170286766460872</c:v>
                </c:pt>
                <c:pt idx="100">
                  <c:v>7.9100354231284253</c:v>
                </c:pt>
                <c:pt idx="101">
                  <c:v>7.6188635160235663</c:v>
                </c:pt>
                <c:pt idx="102">
                  <c:v>6.8492580663953584</c:v>
                </c:pt>
                <c:pt idx="103">
                  <c:v>6.2528454005910117</c:v>
                </c:pt>
                <c:pt idx="104">
                  <c:v>5.8353026722414159</c:v>
                </c:pt>
                <c:pt idx="105">
                  <c:v>5.0555537347186208</c:v>
                </c:pt>
                <c:pt idx="106">
                  <c:v>4.78576308683345</c:v>
                </c:pt>
                <c:pt idx="107">
                  <c:v>4.6380136184098752</c:v>
                </c:pt>
                <c:pt idx="108">
                  <c:v>4.4544878021369305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EE0-4027-BC27-919F3405D1C1}"/>
            </c:ext>
          </c:extLst>
        </c:ser>
        <c:ser>
          <c:idx val="1"/>
          <c:order val="1"/>
          <c:tx>
            <c:strRef>
              <c:f>'Datos base 2q jul 2018'!$J$4</c:f>
              <c:strCache>
                <c:ptCount val="1"/>
                <c:pt idx="0">
                  <c:v>Subyacente</c:v>
                </c:pt>
              </c:strCache>
            </c:strRef>
          </c:tx>
          <c:spPr>
            <a:ln w="15875" cap="rnd">
              <a:solidFill>
                <a:srgbClr val="33CC33"/>
              </a:solidFill>
              <a:round/>
            </a:ln>
            <a:effectLst/>
          </c:spPr>
          <c:marker>
            <c:symbol val="none"/>
          </c:marker>
          <c:dLbls>
            <c:dLbl>
              <c:idx val="108"/>
              <c:layout>
                <c:manualLayout>
                  <c:x val="-3.7167029625090275E-5"/>
                  <c:y val="1.8116862287335567E-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EE0-4027-BC27-919F3405D1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>
                    <a:solidFill>
                      <a:srgbClr val="33CC33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2018'!$A$111:$B$219</c:f>
              <c:multiLvlStrCache>
                <c:ptCount val="109"/>
                <c:lvl>
                  <c:pt idx="0">
                    <c:v>Sep</c:v>
                  </c:pt>
                  <c:pt idx="1">
                    <c:v>Oct</c:v>
                  </c:pt>
                  <c:pt idx="2">
                    <c:v>Nov</c:v>
                  </c:pt>
                  <c:pt idx="3">
                    <c:v>Dic</c:v>
                  </c:pt>
                  <c:pt idx="4">
                    <c:v>Ene</c:v>
                  </c:pt>
                  <c:pt idx="5">
                    <c:v>Feb</c:v>
                  </c:pt>
                  <c:pt idx="6">
                    <c:v>Mar</c:v>
                  </c:pt>
                  <c:pt idx="7">
                    <c:v>Abr</c:v>
                  </c:pt>
                  <c:pt idx="8">
                    <c:v>May</c:v>
                  </c:pt>
                  <c:pt idx="9">
                    <c:v>Jun</c:v>
                  </c:pt>
                  <c:pt idx="10">
                    <c:v>Jul</c:v>
                  </c:pt>
                  <c:pt idx="11">
                    <c:v>Ago</c:v>
                  </c:pt>
                  <c:pt idx="12">
                    <c:v>Sep</c:v>
                  </c:pt>
                  <c:pt idx="13">
                    <c:v>Oct</c:v>
                  </c:pt>
                  <c:pt idx="14">
                    <c:v>Nov</c:v>
                  </c:pt>
                  <c:pt idx="15">
                    <c:v>Dic</c:v>
                  </c:pt>
                  <c:pt idx="16">
                    <c:v>Ene </c:v>
                  </c:pt>
                  <c:pt idx="17">
                    <c:v>Feb</c:v>
                  </c:pt>
                  <c:pt idx="18">
                    <c:v>Mar</c:v>
                  </c:pt>
                  <c:pt idx="19">
                    <c:v>Abr</c:v>
                  </c:pt>
                  <c:pt idx="20">
                    <c:v>May</c:v>
                  </c:pt>
                  <c:pt idx="21">
                    <c:v>Jun</c:v>
                  </c:pt>
                  <c:pt idx="22">
                    <c:v>Jul</c:v>
                  </c:pt>
                  <c:pt idx="23">
                    <c:v>Ago</c:v>
                  </c:pt>
                  <c:pt idx="24">
                    <c:v>Sep</c:v>
                  </c:pt>
                  <c:pt idx="25">
                    <c:v>Oct</c:v>
                  </c:pt>
                  <c:pt idx="26">
                    <c:v>Nov</c:v>
                  </c:pt>
                  <c:pt idx="27">
                    <c:v>Dic</c:v>
                  </c:pt>
                  <c:pt idx="28">
                    <c:v>Ene </c:v>
                  </c:pt>
                  <c:pt idx="29">
                    <c:v>Feb</c:v>
                  </c:pt>
                  <c:pt idx="30">
                    <c:v>Mar</c:v>
                  </c:pt>
                  <c:pt idx="31">
                    <c:v>Abr</c:v>
                  </c:pt>
                  <c:pt idx="32">
                    <c:v>May</c:v>
                  </c:pt>
                  <c:pt idx="33">
                    <c:v>Jun</c:v>
                  </c:pt>
                  <c:pt idx="34">
                    <c:v>Jul</c:v>
                  </c:pt>
                  <c:pt idx="35">
                    <c:v>Ago</c:v>
                  </c:pt>
                  <c:pt idx="36">
                    <c:v>Sep</c:v>
                  </c:pt>
                  <c:pt idx="37">
                    <c:v>Oct</c:v>
                  </c:pt>
                  <c:pt idx="38">
                    <c:v>Nov</c:v>
                  </c:pt>
                  <c:pt idx="39">
                    <c:v>Dic</c:v>
                  </c:pt>
                  <c:pt idx="40">
                    <c:v>Ene </c:v>
                  </c:pt>
                  <c:pt idx="41">
                    <c:v>Feb</c:v>
                  </c:pt>
                  <c:pt idx="42">
                    <c:v>Mar</c:v>
                  </c:pt>
                  <c:pt idx="43">
                    <c:v>Abr</c:v>
                  </c:pt>
                  <c:pt idx="44">
                    <c:v>May</c:v>
                  </c:pt>
                  <c:pt idx="45">
                    <c:v>Jun</c:v>
                  </c:pt>
                  <c:pt idx="46">
                    <c:v>Jul</c:v>
                  </c:pt>
                  <c:pt idx="47">
                    <c:v>Ago</c:v>
                  </c:pt>
                  <c:pt idx="48">
                    <c:v>Sep</c:v>
                  </c:pt>
                  <c:pt idx="49">
                    <c:v>Oct</c:v>
                  </c:pt>
                  <c:pt idx="50">
                    <c:v>Nov</c:v>
                  </c:pt>
                  <c:pt idx="51">
                    <c:v>Dic</c:v>
                  </c:pt>
                  <c:pt idx="52">
                    <c:v>Ene </c:v>
                  </c:pt>
                  <c:pt idx="53">
                    <c:v>Feb</c:v>
                  </c:pt>
                  <c:pt idx="54">
                    <c:v>Mar</c:v>
                  </c:pt>
                  <c:pt idx="55">
                    <c:v>Abr</c:v>
                  </c:pt>
                  <c:pt idx="56">
                    <c:v>May</c:v>
                  </c:pt>
                  <c:pt idx="57">
                    <c:v>Jun</c:v>
                  </c:pt>
                  <c:pt idx="58">
                    <c:v>Jul</c:v>
                  </c:pt>
                  <c:pt idx="59">
                    <c:v>Ago</c:v>
                  </c:pt>
                  <c:pt idx="60">
                    <c:v>Sep</c:v>
                  </c:pt>
                  <c:pt idx="61">
                    <c:v>Oct</c:v>
                  </c:pt>
                  <c:pt idx="62">
                    <c:v>Nov</c:v>
                  </c:pt>
                  <c:pt idx="63">
                    <c:v>Dic</c:v>
                  </c:pt>
                  <c:pt idx="64">
                    <c:v>Ene </c:v>
                  </c:pt>
                  <c:pt idx="65">
                    <c:v>Feb</c:v>
                  </c:pt>
                  <c:pt idx="66">
                    <c:v>Mar</c:v>
                  </c:pt>
                  <c:pt idx="67">
                    <c:v>Abr</c:v>
                  </c:pt>
                  <c:pt idx="68">
                    <c:v>May</c:v>
                  </c:pt>
                  <c:pt idx="69">
                    <c:v>Jun</c:v>
                  </c:pt>
                  <c:pt idx="70">
                    <c:v>Jul</c:v>
                  </c:pt>
                  <c:pt idx="71">
                    <c:v>Ago</c:v>
                  </c:pt>
                  <c:pt idx="72">
                    <c:v>Sep</c:v>
                  </c:pt>
                  <c:pt idx="73">
                    <c:v>Oct</c:v>
                  </c:pt>
                  <c:pt idx="74">
                    <c:v>Nov</c:v>
                  </c:pt>
                  <c:pt idx="75">
                    <c:v>Dic</c:v>
                  </c:pt>
                  <c:pt idx="76">
                    <c:v>Ene </c:v>
                  </c:pt>
                  <c:pt idx="77">
                    <c:v>Feb</c:v>
                  </c:pt>
                  <c:pt idx="78">
                    <c:v>Mar</c:v>
                  </c:pt>
                  <c:pt idx="79">
                    <c:v>Abr</c:v>
                  </c:pt>
                  <c:pt idx="80">
                    <c:v>May</c:v>
                  </c:pt>
                  <c:pt idx="81">
                    <c:v>Jun</c:v>
                  </c:pt>
                  <c:pt idx="82">
                    <c:v>Jul</c:v>
                  </c:pt>
                  <c:pt idx="83">
                    <c:v>Ago</c:v>
                  </c:pt>
                  <c:pt idx="84">
                    <c:v>Sep</c:v>
                  </c:pt>
                  <c:pt idx="85">
                    <c:v>Oct</c:v>
                  </c:pt>
                  <c:pt idx="86">
                    <c:v>Nov</c:v>
                  </c:pt>
                  <c:pt idx="87">
                    <c:v>Dic</c:v>
                  </c:pt>
                  <c:pt idx="88">
                    <c:v>Ene </c:v>
                  </c:pt>
                  <c:pt idx="89">
                    <c:v>Feb</c:v>
                  </c:pt>
                  <c:pt idx="90">
                    <c:v>Mar</c:v>
                  </c:pt>
                  <c:pt idx="91">
                    <c:v>Abr</c:v>
                  </c:pt>
                  <c:pt idx="92">
                    <c:v>May</c:v>
                  </c:pt>
                  <c:pt idx="93">
                    <c:v>Jun</c:v>
                  </c:pt>
                  <c:pt idx="94">
                    <c:v>Jul</c:v>
                  </c:pt>
                  <c:pt idx="95">
                    <c:v>Ago</c:v>
                  </c:pt>
                  <c:pt idx="96">
                    <c:v>Sep</c:v>
                  </c:pt>
                  <c:pt idx="97">
                    <c:v>Oct</c:v>
                  </c:pt>
                  <c:pt idx="98">
                    <c:v>Nov</c:v>
                  </c:pt>
                  <c:pt idx="99">
                    <c:v>Dic</c:v>
                  </c:pt>
                  <c:pt idx="100">
                    <c:v>Ene </c:v>
                  </c:pt>
                  <c:pt idx="101">
                    <c:v>Feb</c:v>
                  </c:pt>
                  <c:pt idx="102">
                    <c:v>Mar</c:v>
                  </c:pt>
                  <c:pt idx="103">
                    <c:v>Abr</c:v>
                  </c:pt>
                  <c:pt idx="104">
                    <c:v>May</c:v>
                  </c:pt>
                  <c:pt idx="105">
                    <c:v>Jun</c:v>
                  </c:pt>
                  <c:pt idx="106">
                    <c:v>Jul</c:v>
                  </c:pt>
                  <c:pt idx="107">
                    <c:v>Ago</c:v>
                  </c:pt>
                  <c:pt idx="108">
                    <c:v>Sep</c:v>
                  </c:pt>
                </c:lvl>
                <c:lvl>
                  <c:pt idx="0">
                    <c:v>2014</c:v>
                  </c:pt>
                  <c:pt idx="1">
                    <c:v>2014</c:v>
                  </c:pt>
                  <c:pt idx="2">
                    <c:v>2014</c:v>
                  </c:pt>
                  <c:pt idx="3">
                    <c:v>2014</c:v>
                  </c:pt>
                  <c:pt idx="4">
                    <c:v>2015</c:v>
                  </c:pt>
                  <c:pt idx="5">
                    <c:v>2015</c:v>
                  </c:pt>
                  <c:pt idx="6">
                    <c:v>2015</c:v>
                  </c:pt>
                  <c:pt idx="7">
                    <c:v>2015</c:v>
                  </c:pt>
                  <c:pt idx="8">
                    <c:v>2015</c:v>
                  </c:pt>
                  <c:pt idx="9">
                    <c:v>2015</c:v>
                  </c:pt>
                  <c:pt idx="10">
                    <c:v>2015</c:v>
                  </c:pt>
                  <c:pt idx="11">
                    <c:v>2015</c:v>
                  </c:pt>
                  <c:pt idx="12">
                    <c:v>2015</c:v>
                  </c:pt>
                  <c:pt idx="13">
                    <c:v>2015</c:v>
                  </c:pt>
                  <c:pt idx="14">
                    <c:v>2015</c:v>
                  </c:pt>
                  <c:pt idx="15">
                    <c:v>2015</c:v>
                  </c:pt>
                  <c:pt idx="16">
                    <c:v>2016</c:v>
                  </c:pt>
                  <c:pt idx="17">
                    <c:v>2016</c:v>
                  </c:pt>
                  <c:pt idx="18">
                    <c:v>2016</c:v>
                  </c:pt>
                  <c:pt idx="19">
                    <c:v>2016</c:v>
                  </c:pt>
                  <c:pt idx="20">
                    <c:v>2016</c:v>
                  </c:pt>
                  <c:pt idx="21">
                    <c:v>2016</c:v>
                  </c:pt>
                  <c:pt idx="22">
                    <c:v>2016</c:v>
                  </c:pt>
                  <c:pt idx="23">
                    <c:v>2016</c:v>
                  </c:pt>
                  <c:pt idx="24">
                    <c:v>2016</c:v>
                  </c:pt>
                  <c:pt idx="25">
                    <c:v>2016</c:v>
                  </c:pt>
                  <c:pt idx="26">
                    <c:v>2016</c:v>
                  </c:pt>
                  <c:pt idx="27">
                    <c:v>2016</c:v>
                  </c:pt>
                  <c:pt idx="28">
                    <c:v>2017</c:v>
                  </c:pt>
                  <c:pt idx="29">
                    <c:v>2017</c:v>
                  </c:pt>
                  <c:pt idx="30">
                    <c:v>2017</c:v>
                  </c:pt>
                  <c:pt idx="31">
                    <c:v>2017</c:v>
                  </c:pt>
                  <c:pt idx="32">
                    <c:v>2017</c:v>
                  </c:pt>
                  <c:pt idx="33">
                    <c:v>2017</c:v>
                  </c:pt>
                  <c:pt idx="34">
                    <c:v>2017</c:v>
                  </c:pt>
                  <c:pt idx="35">
                    <c:v>2017</c:v>
                  </c:pt>
                  <c:pt idx="36">
                    <c:v>2017</c:v>
                  </c:pt>
                  <c:pt idx="37">
                    <c:v>2017</c:v>
                  </c:pt>
                  <c:pt idx="38">
                    <c:v>2017</c:v>
                  </c:pt>
                  <c:pt idx="39">
                    <c:v>2017</c:v>
                  </c:pt>
                  <c:pt idx="40">
                    <c:v>2018</c:v>
                  </c:pt>
                  <c:pt idx="41">
                    <c:v>2018</c:v>
                  </c:pt>
                  <c:pt idx="42">
                    <c:v>2018</c:v>
                  </c:pt>
                  <c:pt idx="43">
                    <c:v>2018</c:v>
                  </c:pt>
                  <c:pt idx="44">
                    <c:v>2018</c:v>
                  </c:pt>
                  <c:pt idx="45">
                    <c:v>2018</c:v>
                  </c:pt>
                  <c:pt idx="46">
                    <c:v>2018</c:v>
                  </c:pt>
                  <c:pt idx="47">
                    <c:v>2018</c:v>
                  </c:pt>
                  <c:pt idx="48">
                    <c:v>2018</c:v>
                  </c:pt>
                  <c:pt idx="49">
                    <c:v>2018</c:v>
                  </c:pt>
                  <c:pt idx="50">
                    <c:v>2018</c:v>
                  </c:pt>
                  <c:pt idx="51">
                    <c:v>2018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2019</c:v>
                  </c:pt>
                  <c:pt idx="55">
                    <c:v>2019</c:v>
                  </c:pt>
                  <c:pt idx="56">
                    <c:v>2019</c:v>
                  </c:pt>
                  <c:pt idx="57">
                    <c:v>2019</c:v>
                  </c:pt>
                  <c:pt idx="58">
                    <c:v>2019</c:v>
                  </c:pt>
                  <c:pt idx="59">
                    <c:v>2019</c:v>
                  </c:pt>
                  <c:pt idx="60">
                    <c:v>2019</c:v>
                  </c:pt>
                  <c:pt idx="61">
                    <c:v>2019</c:v>
                  </c:pt>
                  <c:pt idx="62">
                    <c:v>2019</c:v>
                  </c:pt>
                  <c:pt idx="63">
                    <c:v>2019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2021</c:v>
                  </c:pt>
                  <c:pt idx="77">
                    <c:v>2021</c:v>
                  </c:pt>
                  <c:pt idx="78">
                    <c:v>2021</c:v>
                  </c:pt>
                  <c:pt idx="79">
                    <c:v>2021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2022</c:v>
                  </c:pt>
                  <c:pt idx="89">
                    <c:v>2022</c:v>
                  </c:pt>
                  <c:pt idx="90">
                    <c:v>2022</c:v>
                  </c:pt>
                  <c:pt idx="91">
                    <c:v>2022</c:v>
                  </c:pt>
                  <c:pt idx="92">
                    <c:v>2022</c:v>
                  </c:pt>
                  <c:pt idx="93">
                    <c:v>2022</c:v>
                  </c:pt>
                  <c:pt idx="94">
                    <c:v>2022</c:v>
                  </c:pt>
                  <c:pt idx="95">
                    <c:v>2022</c:v>
                  </c:pt>
                  <c:pt idx="96">
                    <c:v>2022</c:v>
                  </c:pt>
                  <c:pt idx="97">
                    <c:v>2022</c:v>
                  </c:pt>
                  <c:pt idx="98">
                    <c:v>2022</c:v>
                  </c:pt>
                  <c:pt idx="99">
                    <c:v>2022</c:v>
                  </c:pt>
                  <c:pt idx="100">
                    <c:v>2023</c:v>
                  </c:pt>
                  <c:pt idx="101">
                    <c:v>2023</c:v>
                  </c:pt>
                  <c:pt idx="102">
                    <c:v>2023</c:v>
                  </c:pt>
                  <c:pt idx="103">
                    <c:v>2023</c:v>
                  </c:pt>
                  <c:pt idx="104">
                    <c:v>2023</c:v>
                  </c:pt>
                  <c:pt idx="105">
                    <c:v>2023</c:v>
                  </c:pt>
                  <c:pt idx="106">
                    <c:v>2023</c:v>
                  </c:pt>
                  <c:pt idx="107">
                    <c:v>2023</c:v>
                  </c:pt>
                  <c:pt idx="108">
                    <c:v>2023</c:v>
                  </c:pt>
                </c:lvl>
              </c:multiLvlStrCache>
            </c:multiLvlStrRef>
          </c:cat>
          <c:val>
            <c:numRef>
              <c:f>'Datos base 2q jul 2018'!$J$111:$J$219</c:f>
              <c:numCache>
                <c:formatCode>0.00</c:formatCode>
                <c:ptCount val="109"/>
                <c:pt idx="0">
                  <c:v>3.3426914882561292</c:v>
                </c:pt>
                <c:pt idx="1">
                  <c:v>3.3163350058598535</c:v>
                </c:pt>
                <c:pt idx="2">
                  <c:v>3.343305316889821</c:v>
                </c:pt>
                <c:pt idx="3">
                  <c:v>3.2448177346399669</c:v>
                </c:pt>
                <c:pt idx="4">
                  <c:v>2.3383998327666187</c:v>
                </c:pt>
                <c:pt idx="5">
                  <c:v>2.3979106641050572</c:v>
                </c:pt>
                <c:pt idx="6">
                  <c:v>2.4463932612699559</c:v>
                </c:pt>
                <c:pt idx="7">
                  <c:v>2.3081554852985473</c:v>
                </c:pt>
                <c:pt idx="8">
                  <c:v>2.3305900684873611</c:v>
                </c:pt>
                <c:pt idx="9">
                  <c:v>2.3269537481247613</c:v>
                </c:pt>
                <c:pt idx="10">
                  <c:v>2.3112445832251507</c:v>
                </c:pt>
                <c:pt idx="11">
                  <c:v>2.2994746549222311</c:v>
                </c:pt>
                <c:pt idx="12">
                  <c:v>2.378916868010573</c:v>
                </c:pt>
                <c:pt idx="13">
                  <c:v>2.4656820691796719</c:v>
                </c:pt>
                <c:pt idx="14">
                  <c:v>2.3365787531203424</c:v>
                </c:pt>
                <c:pt idx="15">
                  <c:v>2.4119558744000611</c:v>
                </c:pt>
                <c:pt idx="16">
                  <c:v>2.6434226555469049</c:v>
                </c:pt>
                <c:pt idx="17">
                  <c:v>2.6623814836084785</c:v>
                </c:pt>
                <c:pt idx="18">
                  <c:v>2.7606484668578761</c:v>
                </c:pt>
                <c:pt idx="19">
                  <c:v>2.8271653975876809</c:v>
                </c:pt>
                <c:pt idx="20">
                  <c:v>2.9277923611218384</c:v>
                </c:pt>
                <c:pt idx="21">
                  <c:v>2.9744353574624989</c:v>
                </c:pt>
                <c:pt idx="22">
                  <c:v>2.9725376004911834</c:v>
                </c:pt>
                <c:pt idx="23">
                  <c:v>2.9609191830223502</c:v>
                </c:pt>
                <c:pt idx="24">
                  <c:v>3.0690587086752443</c:v>
                </c:pt>
                <c:pt idx="25">
                  <c:v>3.0980049382590145</c:v>
                </c:pt>
                <c:pt idx="26">
                  <c:v>3.2930623557079381</c:v>
                </c:pt>
                <c:pt idx="27">
                  <c:v>3.4373659982056033</c:v>
                </c:pt>
                <c:pt idx="28">
                  <c:v>3.8357376467430004</c:v>
                </c:pt>
                <c:pt idx="29">
                  <c:v>4.2555046474681122</c:v>
                </c:pt>
                <c:pt idx="30">
                  <c:v>4.4783374612468032</c:v>
                </c:pt>
                <c:pt idx="31">
                  <c:v>4.7173262046132205</c:v>
                </c:pt>
                <c:pt idx="32">
                  <c:v>4.7815776448543312</c:v>
                </c:pt>
                <c:pt idx="33">
                  <c:v>4.833843813112753</c:v>
                </c:pt>
                <c:pt idx="34">
                  <c:v>4.9355168413803643</c:v>
                </c:pt>
                <c:pt idx="35">
                  <c:v>5.00295805944251</c:v>
                </c:pt>
                <c:pt idx="36">
                  <c:v>4.8001484368890042</c:v>
                </c:pt>
                <c:pt idx="37">
                  <c:v>4.7718024040305878</c:v>
                </c:pt>
                <c:pt idx="38">
                  <c:v>4.8971034253441257</c:v>
                </c:pt>
                <c:pt idx="39">
                  <c:v>4.8687783623536536</c:v>
                </c:pt>
                <c:pt idx="40">
                  <c:v>4.5610867697521336</c:v>
                </c:pt>
                <c:pt idx="41">
                  <c:v>4.274662816877818</c:v>
                </c:pt>
                <c:pt idx="42">
                  <c:v>4.0228686863967731</c:v>
                </c:pt>
                <c:pt idx="43">
                  <c:v>3.7095644217902812</c:v>
                </c:pt>
                <c:pt idx="44">
                  <c:v>3.6906558377129541</c:v>
                </c:pt>
                <c:pt idx="45">
                  <c:v>3.6152923643840587</c:v>
                </c:pt>
                <c:pt idx="46">
                  <c:v>3.6349156535132536</c:v>
                </c:pt>
                <c:pt idx="47">
                  <c:v>3.6268947226107766</c:v>
                </c:pt>
                <c:pt idx="48">
                  <c:v>3.6697723796643711</c:v>
                </c:pt>
                <c:pt idx="49">
                  <c:v>3.7294081492156295</c:v>
                </c:pt>
                <c:pt idx="50">
                  <c:v>3.6336719347380031</c:v>
                </c:pt>
                <c:pt idx="51">
                  <c:v>3.6830818113138264</c:v>
                </c:pt>
                <c:pt idx="52">
                  <c:v>3.5956327388360299</c:v>
                </c:pt>
                <c:pt idx="53">
                  <c:v>3.537349270223733</c:v>
                </c:pt>
                <c:pt idx="54">
                  <c:v>3.5522683456016058</c:v>
                </c:pt>
                <c:pt idx="55">
                  <c:v>3.8709212669731707</c:v>
                </c:pt>
                <c:pt idx="56">
                  <c:v>3.7745907093303277</c:v>
                </c:pt>
                <c:pt idx="57">
                  <c:v>3.8492317375589113</c:v>
                </c:pt>
                <c:pt idx="58">
                  <c:v>3.8210955621744924</c:v>
                </c:pt>
                <c:pt idx="59">
                  <c:v>3.7767203638696234</c:v>
                </c:pt>
                <c:pt idx="60">
                  <c:v>3.7501104880073521</c:v>
                </c:pt>
                <c:pt idx="61">
                  <c:v>3.6838660901607589</c:v>
                </c:pt>
                <c:pt idx="62">
                  <c:v>3.6526547168777235</c:v>
                </c:pt>
                <c:pt idx="63">
                  <c:v>3.5944383267003222</c:v>
                </c:pt>
                <c:pt idx="64">
                  <c:v>3.7258051269170922</c:v>
                </c:pt>
                <c:pt idx="65">
                  <c:v>3.6559431980555557</c:v>
                </c:pt>
                <c:pt idx="66">
                  <c:v>3.6034824224892237</c:v>
                </c:pt>
                <c:pt idx="67">
                  <c:v>3.5040058440094501</c:v>
                </c:pt>
                <c:pt idx="68">
                  <c:v>3.6431158770428462</c:v>
                </c:pt>
                <c:pt idx="69">
                  <c:v>3.7095519936249266</c:v>
                </c:pt>
                <c:pt idx="70">
                  <c:v>3.8504643366929825</c:v>
                </c:pt>
                <c:pt idx="71">
                  <c:v>3.9681293310125154</c:v>
                </c:pt>
                <c:pt idx="72">
                  <c:v>3.9863861016879332</c:v>
                </c:pt>
                <c:pt idx="73">
                  <c:v>3.9794770148346315</c:v>
                </c:pt>
                <c:pt idx="74">
                  <c:v>3.6622510777344131</c:v>
                </c:pt>
                <c:pt idx="75">
                  <c:v>3.8038316585266685</c:v>
                </c:pt>
                <c:pt idx="76">
                  <c:v>3.8377622797323596</c:v>
                </c:pt>
                <c:pt idx="77">
                  <c:v>3.8688345679985359</c:v>
                </c:pt>
                <c:pt idx="78">
                  <c:v>4.1229167354992935</c:v>
                </c:pt>
                <c:pt idx="79">
                  <c:v>4.1320595141718375</c:v>
                </c:pt>
                <c:pt idx="80">
                  <c:v>4.3673258471376375</c:v>
                </c:pt>
                <c:pt idx="81">
                  <c:v>4.5780245490051552</c:v>
                </c:pt>
                <c:pt idx="82">
                  <c:v>4.6609701888603805</c:v>
                </c:pt>
                <c:pt idx="83">
                  <c:v>4.775809534334341</c:v>
                </c:pt>
                <c:pt idx="84">
                  <c:v>4.924389599560941</c:v>
                </c:pt>
                <c:pt idx="85">
                  <c:v>5.1911502221035022</c:v>
                </c:pt>
                <c:pt idx="86">
                  <c:v>5.6674600488462845</c:v>
                </c:pt>
                <c:pt idx="87">
                  <c:v>5.9357284799343324</c:v>
                </c:pt>
                <c:pt idx="88">
                  <c:v>6.2062327478977775</c:v>
                </c:pt>
                <c:pt idx="89">
                  <c:v>6.5924248756255466</c:v>
                </c:pt>
                <c:pt idx="90">
                  <c:v>6.779594659077004</c:v>
                </c:pt>
                <c:pt idx="91">
                  <c:v>7.2152388264808964</c:v>
                </c:pt>
                <c:pt idx="92">
                  <c:v>7.2818841880767815</c:v>
                </c:pt>
                <c:pt idx="93">
                  <c:v>7.4947964380009946</c:v>
                </c:pt>
                <c:pt idx="94">
                  <c:v>7.6516813830317609</c:v>
                </c:pt>
                <c:pt idx="95">
                  <c:v>8.0502285649986192</c:v>
                </c:pt>
                <c:pt idx="96">
                  <c:v>8.2798838640530938</c:v>
                </c:pt>
                <c:pt idx="97">
                  <c:v>8.4240478196222934</c:v>
                </c:pt>
                <c:pt idx="98">
                  <c:v>8.5148407567817941</c:v>
                </c:pt>
                <c:pt idx="99">
                  <c:v>8.3461020506626848</c:v>
                </c:pt>
                <c:pt idx="100">
                  <c:v>8.4532622485856024</c:v>
                </c:pt>
                <c:pt idx="101">
                  <c:v>8.2937354743242828</c:v>
                </c:pt>
                <c:pt idx="102">
                  <c:v>8.0880658275438666</c:v>
                </c:pt>
                <c:pt idx="103">
                  <c:v>7.6691449203935003</c:v>
                </c:pt>
                <c:pt idx="104">
                  <c:v>7.3864962180413718</c:v>
                </c:pt>
                <c:pt idx="105">
                  <c:v>6.8860751462546776</c:v>
                </c:pt>
                <c:pt idx="106">
                  <c:v>6.6396463198505007</c:v>
                </c:pt>
                <c:pt idx="107">
                  <c:v>6.0830510762893475</c:v>
                </c:pt>
                <c:pt idx="108">
                  <c:v>5.7569555415926565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EE0-4027-BC27-919F3405D1C1}"/>
            </c:ext>
          </c:extLst>
        </c:ser>
        <c:ser>
          <c:idx val="2"/>
          <c:order val="2"/>
          <c:tx>
            <c:strRef>
              <c:f>'Datos base 2q jul 2018'!$K$4</c:f>
              <c:strCache>
                <c:ptCount val="1"/>
                <c:pt idx="0">
                  <c:v>No subyacente</c:v>
                </c:pt>
              </c:strCache>
            </c:strRef>
          </c:tx>
          <c:spPr>
            <a:ln w="12700" cap="rnd">
              <a:solidFill>
                <a:srgbClr val="7F64A0"/>
              </a:solidFill>
              <a:prstDash val="sysDash"/>
              <a:round/>
            </a:ln>
            <a:effectLst/>
          </c:spPr>
          <c:marker>
            <c:symbol val="none"/>
          </c:marker>
          <c:dLbls>
            <c:dLbl>
              <c:idx val="108"/>
              <c:layout>
                <c:manualLayout>
                  <c:x val="-3.7167029625090275E-5"/>
                  <c:y val="-9.1355166165375101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EE0-4027-BC27-919F3405D1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>
                    <a:solidFill>
                      <a:srgbClr val="7F64A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'Datos base 2q jul 2018'!$A$111:$B$219</c:f>
              <c:multiLvlStrCache>
                <c:ptCount val="109"/>
                <c:lvl>
                  <c:pt idx="0">
                    <c:v>Sep</c:v>
                  </c:pt>
                  <c:pt idx="1">
                    <c:v>Oct</c:v>
                  </c:pt>
                  <c:pt idx="2">
                    <c:v>Nov</c:v>
                  </c:pt>
                  <c:pt idx="3">
                    <c:v>Dic</c:v>
                  </c:pt>
                  <c:pt idx="4">
                    <c:v>Ene</c:v>
                  </c:pt>
                  <c:pt idx="5">
                    <c:v>Feb</c:v>
                  </c:pt>
                  <c:pt idx="6">
                    <c:v>Mar</c:v>
                  </c:pt>
                  <c:pt idx="7">
                    <c:v>Abr</c:v>
                  </c:pt>
                  <c:pt idx="8">
                    <c:v>May</c:v>
                  </c:pt>
                  <c:pt idx="9">
                    <c:v>Jun</c:v>
                  </c:pt>
                  <c:pt idx="10">
                    <c:v>Jul</c:v>
                  </c:pt>
                  <c:pt idx="11">
                    <c:v>Ago</c:v>
                  </c:pt>
                  <c:pt idx="12">
                    <c:v>Sep</c:v>
                  </c:pt>
                  <c:pt idx="13">
                    <c:v>Oct</c:v>
                  </c:pt>
                  <c:pt idx="14">
                    <c:v>Nov</c:v>
                  </c:pt>
                  <c:pt idx="15">
                    <c:v>Dic</c:v>
                  </c:pt>
                  <c:pt idx="16">
                    <c:v>Ene </c:v>
                  </c:pt>
                  <c:pt idx="17">
                    <c:v>Feb</c:v>
                  </c:pt>
                  <c:pt idx="18">
                    <c:v>Mar</c:v>
                  </c:pt>
                  <c:pt idx="19">
                    <c:v>Abr</c:v>
                  </c:pt>
                  <c:pt idx="20">
                    <c:v>May</c:v>
                  </c:pt>
                  <c:pt idx="21">
                    <c:v>Jun</c:v>
                  </c:pt>
                  <c:pt idx="22">
                    <c:v>Jul</c:v>
                  </c:pt>
                  <c:pt idx="23">
                    <c:v>Ago</c:v>
                  </c:pt>
                  <c:pt idx="24">
                    <c:v>Sep</c:v>
                  </c:pt>
                  <c:pt idx="25">
                    <c:v>Oct</c:v>
                  </c:pt>
                  <c:pt idx="26">
                    <c:v>Nov</c:v>
                  </c:pt>
                  <c:pt idx="27">
                    <c:v>Dic</c:v>
                  </c:pt>
                  <c:pt idx="28">
                    <c:v>Ene </c:v>
                  </c:pt>
                  <c:pt idx="29">
                    <c:v>Feb</c:v>
                  </c:pt>
                  <c:pt idx="30">
                    <c:v>Mar</c:v>
                  </c:pt>
                  <c:pt idx="31">
                    <c:v>Abr</c:v>
                  </c:pt>
                  <c:pt idx="32">
                    <c:v>May</c:v>
                  </c:pt>
                  <c:pt idx="33">
                    <c:v>Jun</c:v>
                  </c:pt>
                  <c:pt idx="34">
                    <c:v>Jul</c:v>
                  </c:pt>
                  <c:pt idx="35">
                    <c:v>Ago</c:v>
                  </c:pt>
                  <c:pt idx="36">
                    <c:v>Sep</c:v>
                  </c:pt>
                  <c:pt idx="37">
                    <c:v>Oct</c:v>
                  </c:pt>
                  <c:pt idx="38">
                    <c:v>Nov</c:v>
                  </c:pt>
                  <c:pt idx="39">
                    <c:v>Dic</c:v>
                  </c:pt>
                  <c:pt idx="40">
                    <c:v>Ene </c:v>
                  </c:pt>
                  <c:pt idx="41">
                    <c:v>Feb</c:v>
                  </c:pt>
                  <c:pt idx="42">
                    <c:v>Mar</c:v>
                  </c:pt>
                  <c:pt idx="43">
                    <c:v>Abr</c:v>
                  </c:pt>
                  <c:pt idx="44">
                    <c:v>May</c:v>
                  </c:pt>
                  <c:pt idx="45">
                    <c:v>Jun</c:v>
                  </c:pt>
                  <c:pt idx="46">
                    <c:v>Jul</c:v>
                  </c:pt>
                  <c:pt idx="47">
                    <c:v>Ago</c:v>
                  </c:pt>
                  <c:pt idx="48">
                    <c:v>Sep</c:v>
                  </c:pt>
                  <c:pt idx="49">
                    <c:v>Oct</c:v>
                  </c:pt>
                  <c:pt idx="50">
                    <c:v>Nov</c:v>
                  </c:pt>
                  <c:pt idx="51">
                    <c:v>Dic</c:v>
                  </c:pt>
                  <c:pt idx="52">
                    <c:v>Ene </c:v>
                  </c:pt>
                  <c:pt idx="53">
                    <c:v>Feb</c:v>
                  </c:pt>
                  <c:pt idx="54">
                    <c:v>Mar</c:v>
                  </c:pt>
                  <c:pt idx="55">
                    <c:v>Abr</c:v>
                  </c:pt>
                  <c:pt idx="56">
                    <c:v>May</c:v>
                  </c:pt>
                  <c:pt idx="57">
                    <c:v>Jun</c:v>
                  </c:pt>
                  <c:pt idx="58">
                    <c:v>Jul</c:v>
                  </c:pt>
                  <c:pt idx="59">
                    <c:v>Ago</c:v>
                  </c:pt>
                  <c:pt idx="60">
                    <c:v>Sep</c:v>
                  </c:pt>
                  <c:pt idx="61">
                    <c:v>Oct</c:v>
                  </c:pt>
                  <c:pt idx="62">
                    <c:v>Nov</c:v>
                  </c:pt>
                  <c:pt idx="63">
                    <c:v>Dic</c:v>
                  </c:pt>
                  <c:pt idx="64">
                    <c:v>Ene </c:v>
                  </c:pt>
                  <c:pt idx="65">
                    <c:v>Feb</c:v>
                  </c:pt>
                  <c:pt idx="66">
                    <c:v>Mar</c:v>
                  </c:pt>
                  <c:pt idx="67">
                    <c:v>Abr</c:v>
                  </c:pt>
                  <c:pt idx="68">
                    <c:v>May</c:v>
                  </c:pt>
                  <c:pt idx="69">
                    <c:v>Jun</c:v>
                  </c:pt>
                  <c:pt idx="70">
                    <c:v>Jul</c:v>
                  </c:pt>
                  <c:pt idx="71">
                    <c:v>Ago</c:v>
                  </c:pt>
                  <c:pt idx="72">
                    <c:v>Sep</c:v>
                  </c:pt>
                  <c:pt idx="73">
                    <c:v>Oct</c:v>
                  </c:pt>
                  <c:pt idx="74">
                    <c:v>Nov</c:v>
                  </c:pt>
                  <c:pt idx="75">
                    <c:v>Dic</c:v>
                  </c:pt>
                  <c:pt idx="76">
                    <c:v>Ene </c:v>
                  </c:pt>
                  <c:pt idx="77">
                    <c:v>Feb</c:v>
                  </c:pt>
                  <c:pt idx="78">
                    <c:v>Mar</c:v>
                  </c:pt>
                  <c:pt idx="79">
                    <c:v>Abr</c:v>
                  </c:pt>
                  <c:pt idx="80">
                    <c:v>May</c:v>
                  </c:pt>
                  <c:pt idx="81">
                    <c:v>Jun</c:v>
                  </c:pt>
                  <c:pt idx="82">
                    <c:v>Jul</c:v>
                  </c:pt>
                  <c:pt idx="83">
                    <c:v>Ago</c:v>
                  </c:pt>
                  <c:pt idx="84">
                    <c:v>Sep</c:v>
                  </c:pt>
                  <c:pt idx="85">
                    <c:v>Oct</c:v>
                  </c:pt>
                  <c:pt idx="86">
                    <c:v>Nov</c:v>
                  </c:pt>
                  <c:pt idx="87">
                    <c:v>Dic</c:v>
                  </c:pt>
                  <c:pt idx="88">
                    <c:v>Ene </c:v>
                  </c:pt>
                  <c:pt idx="89">
                    <c:v>Feb</c:v>
                  </c:pt>
                  <c:pt idx="90">
                    <c:v>Mar</c:v>
                  </c:pt>
                  <c:pt idx="91">
                    <c:v>Abr</c:v>
                  </c:pt>
                  <c:pt idx="92">
                    <c:v>May</c:v>
                  </c:pt>
                  <c:pt idx="93">
                    <c:v>Jun</c:v>
                  </c:pt>
                  <c:pt idx="94">
                    <c:v>Jul</c:v>
                  </c:pt>
                  <c:pt idx="95">
                    <c:v>Ago</c:v>
                  </c:pt>
                  <c:pt idx="96">
                    <c:v>Sep</c:v>
                  </c:pt>
                  <c:pt idx="97">
                    <c:v>Oct</c:v>
                  </c:pt>
                  <c:pt idx="98">
                    <c:v>Nov</c:v>
                  </c:pt>
                  <c:pt idx="99">
                    <c:v>Dic</c:v>
                  </c:pt>
                  <c:pt idx="100">
                    <c:v>Ene </c:v>
                  </c:pt>
                  <c:pt idx="101">
                    <c:v>Feb</c:v>
                  </c:pt>
                  <c:pt idx="102">
                    <c:v>Mar</c:v>
                  </c:pt>
                  <c:pt idx="103">
                    <c:v>Abr</c:v>
                  </c:pt>
                  <c:pt idx="104">
                    <c:v>May</c:v>
                  </c:pt>
                  <c:pt idx="105">
                    <c:v>Jun</c:v>
                  </c:pt>
                  <c:pt idx="106">
                    <c:v>Jul</c:v>
                  </c:pt>
                  <c:pt idx="107">
                    <c:v>Ago</c:v>
                  </c:pt>
                  <c:pt idx="108">
                    <c:v>Sep</c:v>
                  </c:pt>
                </c:lvl>
                <c:lvl>
                  <c:pt idx="0">
                    <c:v>2014</c:v>
                  </c:pt>
                  <c:pt idx="1">
                    <c:v>2014</c:v>
                  </c:pt>
                  <c:pt idx="2">
                    <c:v>2014</c:v>
                  </c:pt>
                  <c:pt idx="3">
                    <c:v>2014</c:v>
                  </c:pt>
                  <c:pt idx="4">
                    <c:v>2015</c:v>
                  </c:pt>
                  <c:pt idx="5">
                    <c:v>2015</c:v>
                  </c:pt>
                  <c:pt idx="6">
                    <c:v>2015</c:v>
                  </c:pt>
                  <c:pt idx="7">
                    <c:v>2015</c:v>
                  </c:pt>
                  <c:pt idx="8">
                    <c:v>2015</c:v>
                  </c:pt>
                  <c:pt idx="9">
                    <c:v>2015</c:v>
                  </c:pt>
                  <c:pt idx="10">
                    <c:v>2015</c:v>
                  </c:pt>
                  <c:pt idx="11">
                    <c:v>2015</c:v>
                  </c:pt>
                  <c:pt idx="12">
                    <c:v>2015</c:v>
                  </c:pt>
                  <c:pt idx="13">
                    <c:v>2015</c:v>
                  </c:pt>
                  <c:pt idx="14">
                    <c:v>2015</c:v>
                  </c:pt>
                  <c:pt idx="15">
                    <c:v>2015</c:v>
                  </c:pt>
                  <c:pt idx="16">
                    <c:v>2016</c:v>
                  </c:pt>
                  <c:pt idx="17">
                    <c:v>2016</c:v>
                  </c:pt>
                  <c:pt idx="18">
                    <c:v>2016</c:v>
                  </c:pt>
                  <c:pt idx="19">
                    <c:v>2016</c:v>
                  </c:pt>
                  <c:pt idx="20">
                    <c:v>2016</c:v>
                  </c:pt>
                  <c:pt idx="21">
                    <c:v>2016</c:v>
                  </c:pt>
                  <c:pt idx="22">
                    <c:v>2016</c:v>
                  </c:pt>
                  <c:pt idx="23">
                    <c:v>2016</c:v>
                  </c:pt>
                  <c:pt idx="24">
                    <c:v>2016</c:v>
                  </c:pt>
                  <c:pt idx="25">
                    <c:v>2016</c:v>
                  </c:pt>
                  <c:pt idx="26">
                    <c:v>2016</c:v>
                  </c:pt>
                  <c:pt idx="27">
                    <c:v>2016</c:v>
                  </c:pt>
                  <c:pt idx="28">
                    <c:v>2017</c:v>
                  </c:pt>
                  <c:pt idx="29">
                    <c:v>2017</c:v>
                  </c:pt>
                  <c:pt idx="30">
                    <c:v>2017</c:v>
                  </c:pt>
                  <c:pt idx="31">
                    <c:v>2017</c:v>
                  </c:pt>
                  <c:pt idx="32">
                    <c:v>2017</c:v>
                  </c:pt>
                  <c:pt idx="33">
                    <c:v>2017</c:v>
                  </c:pt>
                  <c:pt idx="34">
                    <c:v>2017</c:v>
                  </c:pt>
                  <c:pt idx="35">
                    <c:v>2017</c:v>
                  </c:pt>
                  <c:pt idx="36">
                    <c:v>2017</c:v>
                  </c:pt>
                  <c:pt idx="37">
                    <c:v>2017</c:v>
                  </c:pt>
                  <c:pt idx="38">
                    <c:v>2017</c:v>
                  </c:pt>
                  <c:pt idx="39">
                    <c:v>2017</c:v>
                  </c:pt>
                  <c:pt idx="40">
                    <c:v>2018</c:v>
                  </c:pt>
                  <c:pt idx="41">
                    <c:v>2018</c:v>
                  </c:pt>
                  <c:pt idx="42">
                    <c:v>2018</c:v>
                  </c:pt>
                  <c:pt idx="43">
                    <c:v>2018</c:v>
                  </c:pt>
                  <c:pt idx="44">
                    <c:v>2018</c:v>
                  </c:pt>
                  <c:pt idx="45">
                    <c:v>2018</c:v>
                  </c:pt>
                  <c:pt idx="46">
                    <c:v>2018</c:v>
                  </c:pt>
                  <c:pt idx="47">
                    <c:v>2018</c:v>
                  </c:pt>
                  <c:pt idx="48">
                    <c:v>2018</c:v>
                  </c:pt>
                  <c:pt idx="49">
                    <c:v>2018</c:v>
                  </c:pt>
                  <c:pt idx="50">
                    <c:v>2018</c:v>
                  </c:pt>
                  <c:pt idx="51">
                    <c:v>2018</c:v>
                  </c:pt>
                  <c:pt idx="52">
                    <c:v>2019</c:v>
                  </c:pt>
                  <c:pt idx="53">
                    <c:v>2019</c:v>
                  </c:pt>
                  <c:pt idx="54">
                    <c:v>2019</c:v>
                  </c:pt>
                  <c:pt idx="55">
                    <c:v>2019</c:v>
                  </c:pt>
                  <c:pt idx="56">
                    <c:v>2019</c:v>
                  </c:pt>
                  <c:pt idx="57">
                    <c:v>2019</c:v>
                  </c:pt>
                  <c:pt idx="58">
                    <c:v>2019</c:v>
                  </c:pt>
                  <c:pt idx="59">
                    <c:v>2019</c:v>
                  </c:pt>
                  <c:pt idx="60">
                    <c:v>2019</c:v>
                  </c:pt>
                  <c:pt idx="61">
                    <c:v>2019</c:v>
                  </c:pt>
                  <c:pt idx="62">
                    <c:v>2019</c:v>
                  </c:pt>
                  <c:pt idx="63">
                    <c:v>2019</c:v>
                  </c:pt>
                  <c:pt idx="64">
                    <c:v>2020</c:v>
                  </c:pt>
                  <c:pt idx="65">
                    <c:v>2020</c:v>
                  </c:pt>
                  <c:pt idx="66">
                    <c:v>2020</c:v>
                  </c:pt>
                  <c:pt idx="67">
                    <c:v>2020</c:v>
                  </c:pt>
                  <c:pt idx="68">
                    <c:v>2020</c:v>
                  </c:pt>
                  <c:pt idx="69">
                    <c:v>2020</c:v>
                  </c:pt>
                  <c:pt idx="70">
                    <c:v>2020</c:v>
                  </c:pt>
                  <c:pt idx="71">
                    <c:v>2020</c:v>
                  </c:pt>
                  <c:pt idx="72">
                    <c:v>2020</c:v>
                  </c:pt>
                  <c:pt idx="73">
                    <c:v>2020</c:v>
                  </c:pt>
                  <c:pt idx="74">
                    <c:v>2020</c:v>
                  </c:pt>
                  <c:pt idx="75">
                    <c:v>2020</c:v>
                  </c:pt>
                  <c:pt idx="76">
                    <c:v>2021</c:v>
                  </c:pt>
                  <c:pt idx="77">
                    <c:v>2021</c:v>
                  </c:pt>
                  <c:pt idx="78">
                    <c:v>2021</c:v>
                  </c:pt>
                  <c:pt idx="79">
                    <c:v>2021</c:v>
                  </c:pt>
                  <c:pt idx="80">
                    <c:v>2021</c:v>
                  </c:pt>
                  <c:pt idx="81">
                    <c:v>2021</c:v>
                  </c:pt>
                  <c:pt idx="82">
                    <c:v>2021</c:v>
                  </c:pt>
                  <c:pt idx="83">
                    <c:v>2021</c:v>
                  </c:pt>
                  <c:pt idx="84">
                    <c:v>2021</c:v>
                  </c:pt>
                  <c:pt idx="85">
                    <c:v>2021</c:v>
                  </c:pt>
                  <c:pt idx="86">
                    <c:v>2021</c:v>
                  </c:pt>
                  <c:pt idx="87">
                    <c:v>2021</c:v>
                  </c:pt>
                  <c:pt idx="88">
                    <c:v>2022</c:v>
                  </c:pt>
                  <c:pt idx="89">
                    <c:v>2022</c:v>
                  </c:pt>
                  <c:pt idx="90">
                    <c:v>2022</c:v>
                  </c:pt>
                  <c:pt idx="91">
                    <c:v>2022</c:v>
                  </c:pt>
                  <c:pt idx="92">
                    <c:v>2022</c:v>
                  </c:pt>
                  <c:pt idx="93">
                    <c:v>2022</c:v>
                  </c:pt>
                  <c:pt idx="94">
                    <c:v>2022</c:v>
                  </c:pt>
                  <c:pt idx="95">
                    <c:v>2022</c:v>
                  </c:pt>
                  <c:pt idx="96">
                    <c:v>2022</c:v>
                  </c:pt>
                  <c:pt idx="97">
                    <c:v>2022</c:v>
                  </c:pt>
                  <c:pt idx="98">
                    <c:v>2022</c:v>
                  </c:pt>
                  <c:pt idx="99">
                    <c:v>2022</c:v>
                  </c:pt>
                  <c:pt idx="100">
                    <c:v>2023</c:v>
                  </c:pt>
                  <c:pt idx="101">
                    <c:v>2023</c:v>
                  </c:pt>
                  <c:pt idx="102">
                    <c:v>2023</c:v>
                  </c:pt>
                  <c:pt idx="103">
                    <c:v>2023</c:v>
                  </c:pt>
                  <c:pt idx="104">
                    <c:v>2023</c:v>
                  </c:pt>
                  <c:pt idx="105">
                    <c:v>2023</c:v>
                  </c:pt>
                  <c:pt idx="106">
                    <c:v>2023</c:v>
                  </c:pt>
                  <c:pt idx="107">
                    <c:v>2023</c:v>
                  </c:pt>
                  <c:pt idx="108">
                    <c:v>2023</c:v>
                  </c:pt>
                </c:lvl>
              </c:multiLvlStrCache>
            </c:multiLvlStrRef>
          </c:cat>
          <c:val>
            <c:numRef>
              <c:f>'Datos base 2q jul 2018'!$K$111:$K$219</c:f>
              <c:numCache>
                <c:formatCode>0.00</c:formatCode>
                <c:ptCount val="109"/>
                <c:pt idx="0">
                  <c:v>7.1119588300626546</c:v>
                </c:pt>
                <c:pt idx="1">
                  <c:v>7.5060565081168358</c:v>
                </c:pt>
                <c:pt idx="2">
                  <c:v>6.7763144885489996</c:v>
                </c:pt>
                <c:pt idx="3">
                  <c:v>6.6991037192443095</c:v>
                </c:pt>
                <c:pt idx="4">
                  <c:v>5.3383649789169203</c:v>
                </c:pt>
                <c:pt idx="5">
                  <c:v>4.8839859296476655</c:v>
                </c:pt>
                <c:pt idx="6">
                  <c:v>5.2924328408393082</c:v>
                </c:pt>
                <c:pt idx="7">
                  <c:v>5.4633403420644537</c:v>
                </c:pt>
                <c:pt idx="8">
                  <c:v>4.6431485542283069</c:v>
                </c:pt>
                <c:pt idx="9">
                  <c:v>4.6336651275331748</c:v>
                </c:pt>
                <c:pt idx="10">
                  <c:v>4.1241442964940127</c:v>
                </c:pt>
                <c:pt idx="11">
                  <c:v>3.5125321367639364</c:v>
                </c:pt>
                <c:pt idx="12">
                  <c:v>2.963926777529954</c:v>
                </c:pt>
                <c:pt idx="13">
                  <c:v>2.5249797574200405</c:v>
                </c:pt>
                <c:pt idx="14">
                  <c:v>1.8430268870140492</c:v>
                </c:pt>
                <c:pt idx="15">
                  <c:v>1.2762511606751059</c:v>
                </c:pt>
                <c:pt idx="16">
                  <c:v>2.5222468078258351</c:v>
                </c:pt>
                <c:pt idx="17">
                  <c:v>3.4938208536906634</c:v>
                </c:pt>
                <c:pt idx="18">
                  <c:v>2.1164916182627778</c:v>
                </c:pt>
                <c:pt idx="19">
                  <c:v>1.6595743619218586</c:v>
                </c:pt>
                <c:pt idx="20">
                  <c:v>1.5477448099932374</c:v>
                </c:pt>
                <c:pt idx="21">
                  <c:v>1.1555817183580852</c:v>
                </c:pt>
                <c:pt idx="22">
                  <c:v>1.6461385320235666</c:v>
                </c:pt>
                <c:pt idx="23">
                  <c:v>1.987633091664218</c:v>
                </c:pt>
                <c:pt idx="24">
                  <c:v>2.6526253855267115</c:v>
                </c:pt>
                <c:pt idx="25">
                  <c:v>2.9532598018042813</c:v>
                </c:pt>
                <c:pt idx="26">
                  <c:v>3.3414816660662718</c:v>
                </c:pt>
                <c:pt idx="27">
                  <c:v>3.1263239622001766</c:v>
                </c:pt>
                <c:pt idx="28">
                  <c:v>7.3991860094904283</c:v>
                </c:pt>
                <c:pt idx="29">
                  <c:v>6.7088696245199975</c:v>
                </c:pt>
                <c:pt idx="30">
                  <c:v>8.0239017559602104</c:v>
                </c:pt>
                <c:pt idx="31">
                  <c:v>9.2498471387534611</c:v>
                </c:pt>
                <c:pt idx="32">
                  <c:v>10.603551237535561</c:v>
                </c:pt>
                <c:pt idx="33">
                  <c:v>11.092113275529714</c:v>
                </c:pt>
                <c:pt idx="34">
                  <c:v>11.27173932763275</c:v>
                </c:pt>
                <c:pt idx="35">
                  <c:v>11.984296254130786</c:v>
                </c:pt>
                <c:pt idx="36">
                  <c:v>11.279407017052042</c:v>
                </c:pt>
                <c:pt idx="37">
                  <c:v>11.401788332338217</c:v>
                </c:pt>
                <c:pt idx="38">
                  <c:v>11.973007831910317</c:v>
                </c:pt>
                <c:pt idx="39">
                  <c:v>12.62113110903244</c:v>
                </c:pt>
                <c:pt idx="40">
                  <c:v>8.4396254977836094</c:v>
                </c:pt>
                <c:pt idx="41">
                  <c:v>8.4912290335657303</c:v>
                </c:pt>
                <c:pt idx="42">
                  <c:v>8.0270896801165925</c:v>
                </c:pt>
                <c:pt idx="43">
                  <c:v>7.0713450732140206</c:v>
                </c:pt>
                <c:pt idx="44">
                  <c:v>6.9879395591616182</c:v>
                </c:pt>
                <c:pt idx="45">
                  <c:v>7.7916771163991578</c:v>
                </c:pt>
                <c:pt idx="46">
                  <c:v>8.3814612638523815</c:v>
                </c:pt>
                <c:pt idx="47">
                  <c:v>8.8021172100996932</c:v>
                </c:pt>
                <c:pt idx="48">
                  <c:v>9.1504116117488543</c:v>
                </c:pt>
                <c:pt idx="49">
                  <c:v>8.4990813438129429</c:v>
                </c:pt>
                <c:pt idx="50">
                  <c:v>8.0727173955200016</c:v>
                </c:pt>
                <c:pt idx="51">
                  <c:v>8.3985017457429034</c:v>
                </c:pt>
                <c:pt idx="52">
                  <c:v>6.8077764553487574</c:v>
                </c:pt>
                <c:pt idx="53">
                  <c:v>5.2529539129086311</c:v>
                </c:pt>
                <c:pt idx="54">
                  <c:v>5.4665367537644061</c:v>
                </c:pt>
                <c:pt idx="55">
                  <c:v>6.0820526568257982</c:v>
                </c:pt>
                <c:pt idx="56">
                  <c:v>5.779885922047634</c:v>
                </c:pt>
                <c:pt idx="57">
                  <c:v>4.1879028979610711</c:v>
                </c:pt>
                <c:pt idx="58">
                  <c:v>3.6443895185504172</c:v>
                </c:pt>
                <c:pt idx="59">
                  <c:v>1.2826704768500674</c:v>
                </c:pt>
                <c:pt idx="60">
                  <c:v>0.70590553694891423</c:v>
                </c:pt>
                <c:pt idx="61">
                  <c:v>1.0131752931414884</c:v>
                </c:pt>
                <c:pt idx="62">
                  <c:v>0.97708877671056626</c:v>
                </c:pt>
                <c:pt idx="63">
                  <c:v>0.58838449437621509</c:v>
                </c:pt>
                <c:pt idx="64">
                  <c:v>1.8062183705077617</c:v>
                </c:pt>
                <c:pt idx="65">
                  <c:v>3.8138376705621813</c:v>
                </c:pt>
                <c:pt idx="66">
                  <c:v>2.1917863464312237</c:v>
                </c:pt>
                <c:pt idx="67">
                  <c:v>-1.964218987637889</c:v>
                </c:pt>
                <c:pt idx="68">
                  <c:v>0.35038424175202199</c:v>
                </c:pt>
                <c:pt idx="69">
                  <c:v>2.1610441348114628</c:v>
                </c:pt>
                <c:pt idx="70">
                  <c:v>2.9170959832748089</c:v>
                </c:pt>
                <c:pt idx="71">
                  <c:v>4.3011154690524522</c:v>
                </c:pt>
                <c:pt idx="72">
                  <c:v>4.1005693317282432</c:v>
                </c:pt>
                <c:pt idx="73">
                  <c:v>4.4200439517402712</c:v>
                </c:pt>
                <c:pt idx="74">
                  <c:v>2.3291140543508781</c:v>
                </c:pt>
                <c:pt idx="75">
                  <c:v>1.1841260145107668</c:v>
                </c:pt>
                <c:pt idx="76">
                  <c:v>2.6304087293816503</c:v>
                </c:pt>
                <c:pt idx="77">
                  <c:v>3.4347006394567892</c:v>
                </c:pt>
                <c:pt idx="78">
                  <c:v>6.313517526146728</c:v>
                </c:pt>
                <c:pt idx="79">
                  <c:v>12.336613271147389</c:v>
                </c:pt>
                <c:pt idx="80">
                  <c:v>10.760996877670292</c:v>
                </c:pt>
                <c:pt idx="81">
                  <c:v>9.9969506712786362</c:v>
                </c:pt>
                <c:pt idx="82">
                  <c:v>9.3938796610184561</c:v>
                </c:pt>
                <c:pt idx="83">
                  <c:v>8.1395897247092499</c:v>
                </c:pt>
                <c:pt idx="84">
                  <c:v>9.3704384863440016</c:v>
                </c:pt>
                <c:pt idx="85">
                  <c:v>9.4728946046877205</c:v>
                </c:pt>
                <c:pt idx="86">
                  <c:v>12.611315715047855</c:v>
                </c:pt>
                <c:pt idx="87">
                  <c:v>11.735457365964507</c:v>
                </c:pt>
                <c:pt idx="88">
                  <c:v>9.682487967422615</c:v>
                </c:pt>
                <c:pt idx="89">
                  <c:v>9.33742728893343</c:v>
                </c:pt>
                <c:pt idx="90">
                  <c:v>9.4493297631981665</c:v>
                </c:pt>
                <c:pt idx="91">
                  <c:v>9.0700860171748943</c:v>
                </c:pt>
                <c:pt idx="92">
                  <c:v>8.7664611345465548</c:v>
                </c:pt>
                <c:pt idx="93">
                  <c:v>9.4684538000590734</c:v>
                </c:pt>
                <c:pt idx="94">
                  <c:v>9.6453880850416063</c:v>
                </c:pt>
                <c:pt idx="95">
                  <c:v>10.647024232099621</c:v>
                </c:pt>
                <c:pt idx="96">
                  <c:v>9.9619105381783868</c:v>
                </c:pt>
                <c:pt idx="97">
                  <c:v>8.3568824487775917</c:v>
                </c:pt>
                <c:pt idx="98">
                  <c:v>5.7319147605909615</c:v>
                </c:pt>
                <c:pt idx="99">
                  <c:v>6.2696946417422295</c:v>
                </c:pt>
                <c:pt idx="100">
                  <c:v>6.3206232213750324</c:v>
                </c:pt>
                <c:pt idx="101">
                  <c:v>5.6495637308952906</c:v>
                </c:pt>
                <c:pt idx="102">
                  <c:v>3.2683547243253397</c:v>
                </c:pt>
                <c:pt idx="103">
                  <c:v>2.1214481802021234</c:v>
                </c:pt>
                <c:pt idx="104">
                  <c:v>1.2372521985074325</c:v>
                </c:pt>
                <c:pt idx="105">
                  <c:v>-0.35579723985016409</c:v>
                </c:pt>
                <c:pt idx="106">
                  <c:v>-0.6686344125348187</c:v>
                </c:pt>
                <c:pt idx="107">
                  <c:v>0.37253611420231536</c:v>
                </c:pt>
                <c:pt idx="108">
                  <c:v>0.59840439293081804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EE0-4027-BC27-919F3405D1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88499216"/>
        <c:axId val="588500392"/>
      </c:lineChart>
      <c:catAx>
        <c:axId val="5884992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0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588500392"/>
        <c:crosses val="autoZero"/>
        <c:auto val="0"/>
        <c:lblAlgn val="ctr"/>
        <c:lblOffset val="100"/>
        <c:tickLblSkip val="12"/>
        <c:tickMarkSkip val="12"/>
        <c:noMultiLvlLbl val="1"/>
      </c:catAx>
      <c:valAx>
        <c:axId val="588500392"/>
        <c:scaling>
          <c:orientation val="minMax"/>
          <c:max val="15"/>
          <c:min val="-3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numFmt formatCode="0.00" sourceLinked="1"/>
        <c:majorTickMark val="out"/>
        <c:minorTickMark val="none"/>
        <c:tickLblPos val="nextTo"/>
        <c:spPr>
          <a:noFill/>
          <a:ln w="9525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588499216"/>
        <c:crossesAt val="1"/>
        <c:crossBetween val="midCat"/>
        <c:majorUnit val="3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233002574771998"/>
          <c:y val="0.9388903342416236"/>
          <c:w val="0.75111762283296291"/>
          <c:h val="5.11727896372773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6350" cap="flat" cmpd="sng" algn="ctr">
      <a:solidFill>
        <a:schemeClr val="tx1"/>
      </a:solidFill>
      <a:round/>
    </a:ln>
    <a:effectLst>
      <a:outerShdw dist="12700" dir="2700000" algn="tl" rotWithShape="0">
        <a:schemeClr val="tx1"/>
      </a:outerShdw>
    </a:effectLst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8128FBF1DCB4BB482DBB94943CBF1" ma:contentTypeVersion="4" ma:contentTypeDescription="Create a new document." ma:contentTypeScope="" ma:versionID="5dbb91214b65ddb1befca05659cde2de">
  <xsd:schema xmlns:xsd="http://www.w3.org/2001/XMLSchema" xmlns:xs="http://www.w3.org/2001/XMLSchema" xmlns:p="http://schemas.microsoft.com/office/2006/metadata/properties" xmlns:ns2="8d1394d2-d035-4f02-9e4e-321449527318" xmlns:ns3="ec0e31e1-6bce-4e36-ba83-434aaf6c7901" targetNamespace="http://schemas.microsoft.com/office/2006/metadata/properties" ma:root="true" ma:fieldsID="b4fcdd3674c30075db524b5f4645591a" ns2:_="" ns3:_="">
    <xsd:import namespace="8d1394d2-d035-4f02-9e4e-321449527318"/>
    <xsd:import namespace="ec0e31e1-6bce-4e36-ba83-434aaf6c7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394d2-d035-4f02-9e4e-321449527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e31e1-6bce-4e36-ba83-434aaf6c79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E0080-0888-49B8-B94B-724680DE22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F61EA0-9B59-49DD-86E5-AF79ED1D6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1394d2-d035-4f02-9e4e-321449527318"/>
    <ds:schemaRef ds:uri="ec0e31e1-6bce-4e36-ba83-434aaf6c7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CE0217-6B10-4746-B3F4-C495DA0CCA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E91789-CC31-488B-B230-271BE94F4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Boletines</Template>
  <TotalTime>32</TotalTime>
  <Pages>10</Pages>
  <Words>2894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PRENSA. INDICE NACIONAL DE PRECIOS AL CONSUMIDOR</vt:lpstr>
    </vt:vector>
  </TitlesOfParts>
  <Company>INEGI</Company>
  <LinksUpToDate>false</LinksUpToDate>
  <CharactersWithSpaces>18778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PRENSA. INDICE NACIONAL DE PRECIOS AL CONSUMIDOR</dc:title>
  <dc:subject/>
  <dc:creator>INEGI</dc:creator>
  <cp:keywords>INDICE DE PRECIOS AL CONSUMIDOR</cp:keywords>
  <cp:lastModifiedBy>MORONES RUIZ FABIOLA CRISTINA</cp:lastModifiedBy>
  <cp:revision>9</cp:revision>
  <cp:lastPrinted>2023-10-05T19:52:00Z</cp:lastPrinted>
  <dcterms:created xsi:type="dcterms:W3CDTF">2023-10-06T16:33:00Z</dcterms:created>
  <dcterms:modified xsi:type="dcterms:W3CDTF">2023-10-06T20:16:00Z</dcterms:modified>
  <cp:category>ÍNDICES DE PRECIOS</cp:category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b413c3360d560833ef706234299596a77dac51acd0ad4c0e8905d1fbfd4ad516</vt:lpwstr>
  </property>
  <property fmtid="{D5CDD505-2E9C-101B-9397-08002B2CF9AE}" pid="3" name="ContentTypeId">
    <vt:lpwstr>0x01010068D8128FBF1DCB4BB482DBB94943CBF1</vt:lpwstr>
  </property>
</Properties>
</file>