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1CF5" w14:textId="77777777" w:rsidR="000676D6" w:rsidRDefault="000676D6" w:rsidP="000676D6">
      <w:pPr>
        <w:pStyle w:val="Profesin"/>
        <w:rPr>
          <w:caps w:val="0"/>
          <w:smallCaps/>
        </w:rPr>
      </w:pPr>
    </w:p>
    <w:p w14:paraId="73B60A1B" w14:textId="4714CB3D" w:rsidR="000676D6" w:rsidRDefault="000676D6" w:rsidP="000676D6">
      <w:pPr>
        <w:pStyle w:val="Profesin"/>
        <w:rPr>
          <w:caps w:val="0"/>
          <w:smallCaps/>
        </w:rPr>
      </w:pPr>
      <w:r w:rsidRPr="003C0955">
        <w:rPr>
          <w:noProof/>
          <w:color w:val="244061" w:themeColor="accent1" w:themeShade="80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9C8043" wp14:editId="24AE7DC4">
                <wp:simplePos x="0" y="0"/>
                <wp:positionH relativeFrom="margin">
                  <wp:posOffset>3092450</wp:posOffset>
                </wp:positionH>
                <wp:positionV relativeFrom="paragraph">
                  <wp:posOffset>6985</wp:posOffset>
                </wp:positionV>
                <wp:extent cx="3336290" cy="266700"/>
                <wp:effectExtent l="0" t="0" r="0" b="0"/>
                <wp:wrapSquare wrapText="bothSides"/>
                <wp:docPr id="610586331" name="Cuadro de texto 61058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89B52" w14:textId="1EB74218" w:rsidR="000676D6" w:rsidRPr="00B30160" w:rsidRDefault="000676D6" w:rsidP="000676D6">
                            <w:pPr>
                              <w:jc w:val="right"/>
                              <w:rPr>
                                <w:rFonts w:ascii="Arial Negrita" w:hAnsi="Arial Negrita"/>
                                <w:color w:val="07BFBA"/>
                              </w:rPr>
                            </w:pPr>
                            <w:r w:rsidRPr="00B30160">
                              <w:rPr>
                                <w:rFonts w:ascii="Arial Negrita" w:hAnsi="Arial Negrita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7</w:t>
                            </w:r>
                            <w:r w:rsidRPr="00B30160"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 xml:space="preserve"> de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diciembre</w:t>
                            </w:r>
                          </w:p>
                          <w:p w14:paraId="02BB75C7" w14:textId="77777777" w:rsidR="000676D6" w:rsidRDefault="000676D6" w:rsidP="000676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8043" id="_x0000_t202" coordsize="21600,21600" o:spt="202" path="m,l,21600r21600,l21600,xe">
                <v:stroke joinstyle="miter"/>
                <v:path gradientshapeok="t" o:connecttype="rect"/>
              </v:shapetype>
              <v:shape id="Cuadro de texto 610586331" o:spid="_x0000_s1026" type="#_x0000_t202" style="position:absolute;left:0;text-align:left;margin-left:243.5pt;margin-top:.55pt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" filled="f" stroked="f">
                <v:textbox>
                  <w:txbxContent>
                    <w:p w14:paraId="3B889B52" w14:textId="1EB74218" w:rsidR="000676D6" w:rsidRPr="00B30160" w:rsidRDefault="000676D6" w:rsidP="000676D6">
                      <w:pPr>
                        <w:jc w:val="right"/>
                        <w:rPr>
                          <w:rFonts w:ascii="Arial Negrita" w:hAnsi="Arial Negrita"/>
                          <w:color w:val="07BFBA"/>
                        </w:rPr>
                      </w:pPr>
                      <w:r w:rsidRPr="00B30160">
                        <w:rPr>
                          <w:rFonts w:ascii="Arial Negrita" w:hAnsi="Arial Negrita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7</w:t>
                      </w:r>
                      <w:r w:rsidRPr="00B30160"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 xml:space="preserve"> de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diciembre</w:t>
                      </w:r>
                    </w:p>
                    <w:p w14:paraId="02BB75C7" w14:textId="77777777" w:rsidR="000676D6" w:rsidRDefault="000676D6" w:rsidP="000676D6"/>
                  </w:txbxContent>
                </v:textbox>
                <w10:wrap type="square" anchorx="margin"/>
              </v:shape>
            </w:pict>
          </mc:Fallback>
        </mc:AlternateContent>
      </w:r>
    </w:p>
    <w:p w14:paraId="2AFAD5FF" w14:textId="1B487DF4" w:rsidR="000676D6" w:rsidRDefault="000676D6" w:rsidP="000676D6">
      <w:pPr>
        <w:pStyle w:val="Profesin"/>
        <w:rPr>
          <w:caps w:val="0"/>
          <w:smallCaps/>
        </w:rPr>
      </w:pPr>
    </w:p>
    <w:p w14:paraId="68AE98F7" w14:textId="77777777" w:rsidR="000676D6" w:rsidRDefault="000676D6" w:rsidP="000676D6">
      <w:pPr>
        <w:pStyle w:val="Profesin"/>
        <w:rPr>
          <w:caps w:val="0"/>
          <w:smallCaps/>
        </w:rPr>
      </w:pPr>
    </w:p>
    <w:p w14:paraId="67A816AB" w14:textId="77777777" w:rsidR="000676D6" w:rsidRDefault="000676D6" w:rsidP="000676D6">
      <w:pPr>
        <w:pStyle w:val="Profesin"/>
        <w:rPr>
          <w:caps w:val="0"/>
          <w:smallCaps/>
        </w:rPr>
      </w:pPr>
    </w:p>
    <w:p w14:paraId="4A31FE25" w14:textId="0D2F38F0" w:rsidR="00B63B5D" w:rsidRPr="000676D6" w:rsidRDefault="00935393" w:rsidP="000676D6">
      <w:pPr>
        <w:pStyle w:val="Profesin"/>
        <w:rPr>
          <w:rFonts w:ascii="Arial Negrita" w:hAnsi="Arial Negrita"/>
          <w:sz w:val="24"/>
        </w:rPr>
      </w:pPr>
      <w:r w:rsidRPr="000676D6">
        <w:rPr>
          <w:rFonts w:ascii="Arial Negrita" w:hAnsi="Arial Negrita"/>
          <w:sz w:val="24"/>
        </w:rPr>
        <w:t>Í</w:t>
      </w:r>
      <w:r w:rsidR="00B63B5D" w:rsidRPr="000676D6">
        <w:rPr>
          <w:rFonts w:ascii="Arial Negrita" w:hAnsi="Arial Negrita"/>
          <w:sz w:val="24"/>
        </w:rPr>
        <w:t>NDICE NACIONAL DE PRECIOS AL CONSUMIDOR</w:t>
      </w:r>
    </w:p>
    <w:p w14:paraId="7AEFB77E" w14:textId="0C0C0A89" w:rsidR="00B63B5D" w:rsidRPr="000676D6" w:rsidRDefault="00021A96" w:rsidP="001319AC">
      <w:pPr>
        <w:pStyle w:val="Profesin"/>
        <w:spacing w:before="60"/>
        <w:rPr>
          <w:b w:val="0"/>
          <w:caps w:val="0"/>
          <w:smallCaps/>
          <w:sz w:val="24"/>
        </w:rPr>
      </w:pPr>
      <w:r w:rsidRPr="000676D6">
        <w:rPr>
          <w:b w:val="0"/>
          <w:caps w:val="0"/>
          <w:sz w:val="24"/>
        </w:rPr>
        <w:t>Octubre</w:t>
      </w:r>
      <w:r w:rsidR="00887969" w:rsidRPr="000676D6">
        <w:rPr>
          <w:b w:val="0"/>
          <w:caps w:val="0"/>
          <w:sz w:val="24"/>
        </w:rPr>
        <w:t xml:space="preserve"> de 2023</w:t>
      </w:r>
    </w:p>
    <w:p w14:paraId="037357E3" w14:textId="2EAF58C1" w:rsidR="006F3C47" w:rsidRPr="000676D6" w:rsidRDefault="00CB2261" w:rsidP="000676D6">
      <w:pPr>
        <w:pStyle w:val="Prrafodelista"/>
        <w:spacing w:before="360"/>
        <w:ind w:left="0" w:right="51"/>
        <w:rPr>
          <w:bCs/>
          <w:szCs w:val="22"/>
        </w:rPr>
      </w:pPr>
      <w:r w:rsidRPr="000676D6">
        <w:rPr>
          <w:bCs/>
          <w:szCs w:val="22"/>
        </w:rPr>
        <w:t>El Instituto Nacional de Estadística y Geografía</w:t>
      </w:r>
      <w:r w:rsidR="000676D6">
        <w:rPr>
          <w:bCs/>
          <w:szCs w:val="22"/>
        </w:rPr>
        <w:t xml:space="preserve"> (</w:t>
      </w:r>
      <w:r w:rsidR="000676D6" w:rsidRPr="000676D6">
        <w:rPr>
          <w:bCs/>
          <w:smallCaps/>
          <w:szCs w:val="22"/>
        </w:rPr>
        <w:t>inegi</w:t>
      </w:r>
      <w:r w:rsidR="000676D6">
        <w:rPr>
          <w:bCs/>
          <w:szCs w:val="22"/>
        </w:rPr>
        <w:t>)</w:t>
      </w:r>
      <w:r w:rsidRPr="000676D6">
        <w:rPr>
          <w:bCs/>
          <w:szCs w:val="22"/>
        </w:rPr>
        <w:t xml:space="preserve"> da a conocer los resultados del Índice Nacional de Precios al Consumidor (</w:t>
      </w:r>
      <w:r w:rsidR="00CC334B" w:rsidRPr="000676D6">
        <w:rPr>
          <w:bCs/>
          <w:smallCaps/>
          <w:szCs w:val="22"/>
        </w:rPr>
        <w:t>inpc</w:t>
      </w:r>
      <w:r w:rsidRPr="000676D6">
        <w:rPr>
          <w:bCs/>
          <w:szCs w:val="22"/>
        </w:rPr>
        <w:t>)</w:t>
      </w:r>
      <w:r w:rsidR="00071426" w:rsidRPr="000676D6">
        <w:rPr>
          <w:bCs/>
          <w:szCs w:val="22"/>
        </w:rPr>
        <w:t>. Su</w:t>
      </w:r>
      <w:r w:rsidRPr="000676D6">
        <w:rPr>
          <w:bCs/>
          <w:szCs w:val="22"/>
        </w:rPr>
        <w:t xml:space="preserve"> objetivo es medir la variación de los precios de una canasta de bienes y servicios representativa del consumo de los hogares mexicanos y adquiridos por un consumidor urbano promedio</w:t>
      </w:r>
      <w:r w:rsidR="006F3C47" w:rsidRPr="000676D6">
        <w:rPr>
          <w:bCs/>
          <w:szCs w:val="22"/>
        </w:rPr>
        <w:t>.</w:t>
      </w:r>
    </w:p>
    <w:p w14:paraId="595F45BF" w14:textId="6DF2FA86" w:rsidR="000C372F" w:rsidRPr="000676D6" w:rsidRDefault="00544E2E" w:rsidP="000676D6">
      <w:pPr>
        <w:pStyle w:val="Prrafodelista"/>
        <w:spacing w:before="360"/>
        <w:ind w:left="0" w:right="51"/>
        <w:rPr>
          <w:bCs/>
          <w:szCs w:val="22"/>
        </w:rPr>
      </w:pPr>
      <w:r w:rsidRPr="000676D6">
        <w:rPr>
          <w:bCs/>
          <w:szCs w:val="22"/>
        </w:rPr>
        <w:t xml:space="preserve">En </w:t>
      </w:r>
      <w:r w:rsidR="00325C88" w:rsidRPr="000676D6">
        <w:rPr>
          <w:bCs/>
          <w:szCs w:val="22"/>
        </w:rPr>
        <w:t>octubre</w:t>
      </w:r>
      <w:r w:rsidRPr="000676D6">
        <w:rPr>
          <w:bCs/>
          <w:szCs w:val="22"/>
        </w:rPr>
        <w:t xml:space="preserve"> de 2023, </w:t>
      </w:r>
      <w:r w:rsidR="006F3C47" w:rsidRPr="000676D6">
        <w:rPr>
          <w:bCs/>
          <w:szCs w:val="22"/>
        </w:rPr>
        <w:t xml:space="preserve">el </w:t>
      </w:r>
      <w:r w:rsidR="00CB2261" w:rsidRPr="000676D6">
        <w:rPr>
          <w:bCs/>
          <w:smallCaps/>
          <w:szCs w:val="22"/>
        </w:rPr>
        <w:t>inpc</w:t>
      </w:r>
      <w:r w:rsidRPr="000676D6">
        <w:rPr>
          <w:bCs/>
          <w:szCs w:val="22"/>
        </w:rPr>
        <w:t xml:space="preserve"> </w:t>
      </w:r>
      <w:r w:rsidR="00325C88" w:rsidRPr="000676D6">
        <w:rPr>
          <w:bCs/>
          <w:szCs w:val="22"/>
        </w:rPr>
        <w:t>presentó</w:t>
      </w:r>
      <w:r w:rsidRPr="000676D6">
        <w:rPr>
          <w:bCs/>
          <w:szCs w:val="22"/>
        </w:rPr>
        <w:t xml:space="preserve"> un</w:t>
      </w:r>
      <w:r w:rsidR="00CB2261" w:rsidRPr="000676D6">
        <w:rPr>
          <w:bCs/>
          <w:szCs w:val="22"/>
        </w:rPr>
        <w:t xml:space="preserve"> incremento</w:t>
      </w:r>
      <w:r w:rsidRPr="000676D6">
        <w:rPr>
          <w:bCs/>
          <w:szCs w:val="22"/>
        </w:rPr>
        <w:t xml:space="preserve"> de 0.</w:t>
      </w:r>
      <w:r w:rsidR="00325C88" w:rsidRPr="000676D6">
        <w:rPr>
          <w:bCs/>
          <w:szCs w:val="22"/>
        </w:rPr>
        <w:t>38</w:t>
      </w:r>
      <w:r w:rsidR="00CE5E1C" w:rsidRPr="000676D6">
        <w:rPr>
          <w:bCs/>
          <w:szCs w:val="22"/>
        </w:rPr>
        <w:t> %</w:t>
      </w:r>
      <w:r w:rsidRPr="000676D6">
        <w:rPr>
          <w:bCs/>
          <w:szCs w:val="22"/>
        </w:rPr>
        <w:t xml:space="preserve"> respecto al mes anterior. Con este resultado, la inflación </w:t>
      </w:r>
      <w:r w:rsidR="00BA3C06" w:rsidRPr="000676D6">
        <w:rPr>
          <w:bCs/>
          <w:szCs w:val="22"/>
        </w:rPr>
        <w:t xml:space="preserve">general </w:t>
      </w:r>
      <w:r w:rsidRPr="000676D6">
        <w:rPr>
          <w:bCs/>
          <w:szCs w:val="22"/>
        </w:rPr>
        <w:t>anual se ubicó en 4.</w:t>
      </w:r>
      <w:r w:rsidR="00325C88" w:rsidRPr="000676D6">
        <w:rPr>
          <w:bCs/>
          <w:szCs w:val="22"/>
        </w:rPr>
        <w:t>26</w:t>
      </w:r>
      <w:r w:rsidRPr="000676D6">
        <w:rPr>
          <w:bCs/>
          <w:szCs w:val="22"/>
        </w:rPr>
        <w:t xml:space="preserve"> por ciento. En el mismo mes de 2022, la inflación mensual fue de 0.</w:t>
      </w:r>
      <w:r w:rsidR="00325C88" w:rsidRPr="000676D6">
        <w:rPr>
          <w:bCs/>
          <w:szCs w:val="22"/>
        </w:rPr>
        <w:t>57</w:t>
      </w:r>
      <w:r w:rsidR="00CE5E1C" w:rsidRPr="000676D6">
        <w:rPr>
          <w:bCs/>
          <w:szCs w:val="22"/>
        </w:rPr>
        <w:t> %</w:t>
      </w:r>
      <w:r w:rsidRPr="000676D6">
        <w:rPr>
          <w:bCs/>
          <w:szCs w:val="22"/>
        </w:rPr>
        <w:t xml:space="preserve"> y la anual, de 8.</w:t>
      </w:r>
      <w:r w:rsidR="00325C88" w:rsidRPr="000676D6">
        <w:rPr>
          <w:bCs/>
          <w:szCs w:val="22"/>
        </w:rPr>
        <w:t>41</w:t>
      </w:r>
      <w:r w:rsidR="00BA3C06" w:rsidRPr="000676D6">
        <w:rPr>
          <w:bCs/>
          <w:szCs w:val="22"/>
        </w:rPr>
        <w:t xml:space="preserve"> </w:t>
      </w:r>
      <w:r w:rsidRPr="000676D6">
        <w:rPr>
          <w:bCs/>
          <w:szCs w:val="22"/>
        </w:rPr>
        <w:t>por</w:t>
      </w:r>
      <w:r w:rsidR="00BA3C06" w:rsidRPr="000676D6">
        <w:rPr>
          <w:bCs/>
          <w:szCs w:val="22"/>
        </w:rPr>
        <w:t xml:space="preserve"> </w:t>
      </w:r>
      <w:r w:rsidRPr="000676D6">
        <w:rPr>
          <w:bCs/>
          <w:szCs w:val="22"/>
        </w:rPr>
        <w:t>ciento</w:t>
      </w:r>
      <w:r w:rsidR="008D03D4" w:rsidRPr="000676D6">
        <w:rPr>
          <w:bCs/>
          <w:szCs w:val="22"/>
        </w:rPr>
        <w:t>.</w:t>
      </w:r>
    </w:p>
    <w:p w14:paraId="37039CA9" w14:textId="4DADE868" w:rsidR="000C372F" w:rsidRPr="000676D6" w:rsidRDefault="00544E2E" w:rsidP="000676D6">
      <w:pPr>
        <w:pStyle w:val="Prrafodelista"/>
        <w:spacing w:before="360"/>
        <w:ind w:left="0" w:right="51"/>
        <w:rPr>
          <w:bCs/>
          <w:szCs w:val="22"/>
        </w:rPr>
      </w:pPr>
      <w:r w:rsidRPr="000676D6">
        <w:rPr>
          <w:bCs/>
          <w:szCs w:val="22"/>
        </w:rPr>
        <w:t xml:space="preserve">El índice de precios subyacente </w:t>
      </w:r>
      <w:r w:rsidR="00B11192" w:rsidRPr="000676D6">
        <w:rPr>
          <w:bCs/>
          <w:szCs w:val="22"/>
        </w:rPr>
        <w:t>aument</w:t>
      </w:r>
      <w:r w:rsidR="00E15433" w:rsidRPr="000676D6">
        <w:rPr>
          <w:bCs/>
          <w:szCs w:val="22"/>
        </w:rPr>
        <w:t>ó</w:t>
      </w:r>
      <w:r w:rsidRPr="000676D6">
        <w:rPr>
          <w:bCs/>
          <w:szCs w:val="22"/>
        </w:rPr>
        <w:t xml:space="preserve"> 0.3</w:t>
      </w:r>
      <w:r w:rsidR="00B11192" w:rsidRPr="000676D6">
        <w:rPr>
          <w:bCs/>
          <w:szCs w:val="22"/>
        </w:rPr>
        <w:t>9</w:t>
      </w:r>
      <w:r w:rsidR="00CE5E1C" w:rsidRPr="000676D6">
        <w:rPr>
          <w:bCs/>
          <w:szCs w:val="22"/>
        </w:rPr>
        <w:t> %</w:t>
      </w:r>
      <w:r w:rsidRPr="000676D6">
        <w:rPr>
          <w:bCs/>
          <w:szCs w:val="22"/>
        </w:rPr>
        <w:t xml:space="preserve"> </w:t>
      </w:r>
      <w:r w:rsidR="00E15433" w:rsidRPr="000676D6">
        <w:rPr>
          <w:bCs/>
          <w:szCs w:val="22"/>
        </w:rPr>
        <w:t xml:space="preserve">a tasa </w:t>
      </w:r>
      <w:r w:rsidRPr="000676D6">
        <w:rPr>
          <w:bCs/>
          <w:szCs w:val="22"/>
        </w:rPr>
        <w:t>mensual y 5.</w:t>
      </w:r>
      <w:r w:rsidR="00B11192" w:rsidRPr="000676D6">
        <w:rPr>
          <w:bCs/>
          <w:szCs w:val="22"/>
        </w:rPr>
        <w:t>50</w:t>
      </w:r>
      <w:r w:rsidR="00CE5E1C" w:rsidRPr="000676D6">
        <w:rPr>
          <w:bCs/>
          <w:szCs w:val="22"/>
        </w:rPr>
        <w:t> %</w:t>
      </w:r>
      <w:r w:rsidRPr="000676D6">
        <w:rPr>
          <w:bCs/>
          <w:szCs w:val="22"/>
        </w:rPr>
        <w:t xml:space="preserve"> </w:t>
      </w:r>
      <w:r w:rsidR="00E15433" w:rsidRPr="000676D6">
        <w:rPr>
          <w:bCs/>
          <w:szCs w:val="22"/>
        </w:rPr>
        <w:t xml:space="preserve">a tasa </w:t>
      </w:r>
      <w:r w:rsidRPr="000676D6">
        <w:rPr>
          <w:bCs/>
          <w:szCs w:val="22"/>
        </w:rPr>
        <w:t xml:space="preserve">anual. El índice de precios no subyacente </w:t>
      </w:r>
      <w:r w:rsidR="00B11192" w:rsidRPr="000676D6">
        <w:rPr>
          <w:bCs/>
          <w:szCs w:val="22"/>
        </w:rPr>
        <w:t>mostró</w:t>
      </w:r>
      <w:r w:rsidRPr="000676D6">
        <w:rPr>
          <w:bCs/>
          <w:szCs w:val="22"/>
        </w:rPr>
        <w:t xml:space="preserve"> una variación de 0.</w:t>
      </w:r>
      <w:r w:rsidR="00B11192" w:rsidRPr="000676D6">
        <w:rPr>
          <w:bCs/>
          <w:szCs w:val="22"/>
        </w:rPr>
        <w:t>34</w:t>
      </w:r>
      <w:r w:rsidR="00CE5E1C" w:rsidRPr="000676D6">
        <w:rPr>
          <w:bCs/>
          <w:szCs w:val="22"/>
        </w:rPr>
        <w:t> %</w:t>
      </w:r>
      <w:r w:rsidRPr="000676D6">
        <w:rPr>
          <w:bCs/>
          <w:szCs w:val="22"/>
        </w:rPr>
        <w:t xml:space="preserve"> mensual y </w:t>
      </w:r>
      <w:r w:rsidR="00B11192" w:rsidRPr="000676D6">
        <w:rPr>
          <w:bCs/>
          <w:szCs w:val="22"/>
        </w:rPr>
        <w:t xml:space="preserve">de </w:t>
      </w:r>
      <w:r w:rsidRPr="000676D6">
        <w:rPr>
          <w:bCs/>
          <w:szCs w:val="22"/>
        </w:rPr>
        <w:t>0.</w:t>
      </w:r>
      <w:r w:rsidR="00B11192" w:rsidRPr="000676D6">
        <w:rPr>
          <w:bCs/>
          <w:szCs w:val="22"/>
        </w:rPr>
        <w:t>56</w:t>
      </w:r>
      <w:r w:rsidR="00CE5E1C" w:rsidRPr="000676D6">
        <w:rPr>
          <w:bCs/>
          <w:szCs w:val="22"/>
        </w:rPr>
        <w:t> %</w:t>
      </w:r>
      <w:r w:rsidRPr="000676D6">
        <w:rPr>
          <w:bCs/>
          <w:szCs w:val="22"/>
        </w:rPr>
        <w:t xml:space="preserve"> anual</w:t>
      </w:r>
      <w:r w:rsidR="00F12550" w:rsidRPr="000676D6">
        <w:rPr>
          <w:bCs/>
          <w:szCs w:val="22"/>
        </w:rPr>
        <w:t>.</w:t>
      </w:r>
    </w:p>
    <w:p w14:paraId="209DC4EE" w14:textId="27C60064" w:rsidR="008D03D4" w:rsidRPr="000676D6" w:rsidRDefault="00544E2E" w:rsidP="000676D6">
      <w:pPr>
        <w:pStyle w:val="Prrafodelista"/>
        <w:spacing w:before="360"/>
        <w:ind w:left="0" w:right="51"/>
        <w:rPr>
          <w:bCs/>
          <w:szCs w:val="22"/>
        </w:rPr>
      </w:pPr>
      <w:r w:rsidRPr="000676D6">
        <w:rPr>
          <w:bCs/>
          <w:szCs w:val="22"/>
        </w:rPr>
        <w:t>Al interior del índice subyacente, a tasa mensual, los precios de las mercancías subieron 0.3</w:t>
      </w:r>
      <w:r w:rsidR="00B11192" w:rsidRPr="000676D6">
        <w:rPr>
          <w:bCs/>
          <w:szCs w:val="22"/>
        </w:rPr>
        <w:t>4</w:t>
      </w:r>
      <w:r w:rsidR="00CE5E1C" w:rsidRPr="000676D6">
        <w:rPr>
          <w:bCs/>
          <w:szCs w:val="22"/>
        </w:rPr>
        <w:t> %</w:t>
      </w:r>
      <w:r w:rsidRPr="000676D6">
        <w:rPr>
          <w:bCs/>
          <w:szCs w:val="22"/>
        </w:rPr>
        <w:t xml:space="preserve"> y los de servicios, 0.4</w:t>
      </w:r>
      <w:r w:rsidR="00B11192" w:rsidRPr="000676D6">
        <w:rPr>
          <w:bCs/>
          <w:szCs w:val="22"/>
        </w:rPr>
        <w:t>4</w:t>
      </w:r>
      <w:r w:rsidR="00E527B8" w:rsidRPr="000676D6">
        <w:rPr>
          <w:bCs/>
          <w:szCs w:val="22"/>
        </w:rPr>
        <w:t> </w:t>
      </w:r>
      <w:r w:rsidRPr="000676D6">
        <w:rPr>
          <w:bCs/>
          <w:szCs w:val="22"/>
        </w:rPr>
        <w:t>por ciento</w:t>
      </w:r>
      <w:r w:rsidR="008D03D4" w:rsidRPr="000676D6">
        <w:rPr>
          <w:bCs/>
          <w:szCs w:val="22"/>
        </w:rPr>
        <w:t>.</w:t>
      </w:r>
    </w:p>
    <w:p w14:paraId="5F98A784" w14:textId="7665221F" w:rsidR="008D03D4" w:rsidRDefault="00544E2E" w:rsidP="000676D6">
      <w:pPr>
        <w:pStyle w:val="Prrafodelista"/>
        <w:spacing w:before="360"/>
        <w:ind w:left="0" w:right="51"/>
        <w:rPr>
          <w:bCs/>
          <w:szCs w:val="22"/>
        </w:rPr>
      </w:pPr>
      <w:r w:rsidRPr="000676D6">
        <w:rPr>
          <w:bCs/>
          <w:szCs w:val="22"/>
        </w:rPr>
        <w:t xml:space="preserve">Dentro del índice no subyacente, a tasa mensual, los precios de los productos agropecuarios </w:t>
      </w:r>
      <w:r w:rsidR="00B11192" w:rsidRPr="000676D6">
        <w:rPr>
          <w:bCs/>
          <w:szCs w:val="22"/>
        </w:rPr>
        <w:t>bajaron</w:t>
      </w:r>
      <w:r w:rsidRPr="000676D6">
        <w:rPr>
          <w:bCs/>
          <w:szCs w:val="22"/>
        </w:rPr>
        <w:t xml:space="preserve"> </w:t>
      </w:r>
      <w:r w:rsidR="00B11192" w:rsidRPr="000676D6">
        <w:rPr>
          <w:bCs/>
          <w:szCs w:val="22"/>
        </w:rPr>
        <w:t>2.09</w:t>
      </w:r>
      <w:r w:rsidR="00CE5E1C" w:rsidRPr="000676D6">
        <w:rPr>
          <w:bCs/>
          <w:szCs w:val="22"/>
        </w:rPr>
        <w:t> %</w:t>
      </w:r>
      <w:r w:rsidR="00E15433" w:rsidRPr="000676D6">
        <w:rPr>
          <w:bCs/>
          <w:szCs w:val="22"/>
        </w:rPr>
        <w:t>, mientras que</w:t>
      </w:r>
      <w:r w:rsidR="006F3C47" w:rsidRPr="000676D6">
        <w:rPr>
          <w:bCs/>
          <w:szCs w:val="22"/>
        </w:rPr>
        <w:t xml:space="preserve"> </w:t>
      </w:r>
      <w:r w:rsidRPr="000676D6">
        <w:rPr>
          <w:bCs/>
          <w:szCs w:val="22"/>
        </w:rPr>
        <w:t>los</w:t>
      </w:r>
      <w:r w:rsidR="00E15433" w:rsidRPr="000676D6">
        <w:rPr>
          <w:bCs/>
          <w:szCs w:val="22"/>
        </w:rPr>
        <w:t xml:space="preserve"> de</w:t>
      </w:r>
      <w:r w:rsidRPr="000676D6">
        <w:rPr>
          <w:bCs/>
          <w:szCs w:val="22"/>
        </w:rPr>
        <w:t xml:space="preserve"> energéticos y tarifas autorizadas por el gobierno</w:t>
      </w:r>
      <w:r w:rsidR="00B11192" w:rsidRPr="000676D6">
        <w:rPr>
          <w:bCs/>
          <w:szCs w:val="22"/>
        </w:rPr>
        <w:t xml:space="preserve"> crecieron</w:t>
      </w:r>
      <w:r w:rsidR="00CB2261" w:rsidRPr="000676D6">
        <w:rPr>
          <w:bCs/>
          <w:szCs w:val="22"/>
        </w:rPr>
        <w:t xml:space="preserve"> </w:t>
      </w:r>
      <w:r w:rsidR="00B11192" w:rsidRPr="000676D6">
        <w:rPr>
          <w:bCs/>
          <w:szCs w:val="22"/>
        </w:rPr>
        <w:t>2</w:t>
      </w:r>
      <w:r w:rsidRPr="000676D6">
        <w:rPr>
          <w:bCs/>
          <w:szCs w:val="22"/>
        </w:rPr>
        <w:t>.57 por ciento</w:t>
      </w:r>
      <w:r w:rsidR="00292826" w:rsidRPr="000676D6">
        <w:rPr>
          <w:bCs/>
          <w:szCs w:val="22"/>
        </w:rPr>
        <w:t>.</w:t>
      </w:r>
      <w:r w:rsidR="00B11192" w:rsidRPr="000676D6">
        <w:rPr>
          <w:bCs/>
          <w:szCs w:val="22"/>
        </w:rPr>
        <w:t xml:space="preserve"> </w:t>
      </w:r>
      <w:r w:rsidR="00AE65C7" w:rsidRPr="000676D6">
        <w:rPr>
          <w:bCs/>
          <w:szCs w:val="22"/>
        </w:rPr>
        <w:t xml:space="preserve">Este incremento </w:t>
      </w:r>
      <w:r w:rsidR="00961553" w:rsidRPr="000676D6">
        <w:rPr>
          <w:bCs/>
          <w:szCs w:val="22"/>
        </w:rPr>
        <w:t>fue</w:t>
      </w:r>
      <w:r w:rsidR="00AE65C7" w:rsidRPr="000676D6">
        <w:rPr>
          <w:bCs/>
          <w:szCs w:val="22"/>
        </w:rPr>
        <w:t xml:space="preserve"> consecuencia</w:t>
      </w:r>
      <w:r w:rsidR="00B11192" w:rsidRPr="000676D6">
        <w:rPr>
          <w:bCs/>
          <w:szCs w:val="22"/>
        </w:rPr>
        <w:t>, en mayor medida, por la conclusión del subsidio al programa de tarifas eléctricas de temporada de verano en 18 ciudades del país</w:t>
      </w:r>
      <w:r w:rsidR="00AE65C7" w:rsidRPr="000676D6">
        <w:rPr>
          <w:bCs/>
          <w:szCs w:val="22"/>
        </w:rPr>
        <w:t xml:space="preserve"> donde el </w:t>
      </w:r>
      <w:r w:rsidR="00AE65C7" w:rsidRPr="000676D6">
        <w:rPr>
          <w:bCs/>
          <w:smallCaps/>
          <w:szCs w:val="22"/>
        </w:rPr>
        <w:t>inpc</w:t>
      </w:r>
      <w:r w:rsidR="00AE65C7" w:rsidRPr="000676D6">
        <w:rPr>
          <w:bCs/>
          <w:szCs w:val="22"/>
        </w:rPr>
        <w:t xml:space="preserve"> tiene cobertura</w:t>
      </w:r>
      <w:r w:rsidR="00B11192" w:rsidRPr="000676D6">
        <w:rPr>
          <w:bCs/>
          <w:szCs w:val="22"/>
        </w:rPr>
        <w:t>.</w:t>
      </w:r>
    </w:p>
    <w:p w14:paraId="6BCDBE86" w14:textId="77777777" w:rsidR="000676D6" w:rsidRDefault="000676D6" w:rsidP="000676D6">
      <w:pPr>
        <w:pStyle w:val="Prrafodelista"/>
        <w:spacing w:before="360"/>
        <w:ind w:left="0" w:right="51"/>
        <w:rPr>
          <w:bCs/>
          <w:szCs w:val="22"/>
        </w:rPr>
      </w:pPr>
    </w:p>
    <w:p w14:paraId="28438126" w14:textId="77777777" w:rsidR="000676D6" w:rsidRDefault="000676D6" w:rsidP="000676D6">
      <w:pPr>
        <w:pStyle w:val="Prrafodelista"/>
        <w:spacing w:before="360"/>
        <w:ind w:left="0" w:right="51"/>
        <w:rPr>
          <w:bCs/>
          <w:szCs w:val="22"/>
        </w:rPr>
      </w:pPr>
    </w:p>
    <w:p w14:paraId="575B683E" w14:textId="77777777" w:rsidR="000676D6" w:rsidRDefault="000676D6" w:rsidP="000676D6">
      <w:pPr>
        <w:pStyle w:val="Prrafodelista"/>
        <w:spacing w:before="360"/>
        <w:ind w:left="0" w:right="51"/>
        <w:rPr>
          <w:bCs/>
          <w:szCs w:val="22"/>
        </w:rPr>
      </w:pPr>
    </w:p>
    <w:p w14:paraId="651068B5" w14:textId="77777777" w:rsidR="000676D6" w:rsidRDefault="000676D6" w:rsidP="000676D6">
      <w:pPr>
        <w:pStyle w:val="Prrafodelista"/>
        <w:spacing w:before="360"/>
        <w:ind w:left="0" w:right="51"/>
        <w:rPr>
          <w:bCs/>
          <w:szCs w:val="22"/>
        </w:rPr>
      </w:pPr>
    </w:p>
    <w:p w14:paraId="78343FC6" w14:textId="77777777" w:rsidR="000676D6" w:rsidRDefault="000676D6" w:rsidP="000676D6">
      <w:pPr>
        <w:pStyle w:val="Prrafodelista"/>
        <w:spacing w:before="360"/>
        <w:ind w:left="0" w:right="51"/>
        <w:rPr>
          <w:bCs/>
          <w:szCs w:val="22"/>
        </w:rPr>
      </w:pPr>
    </w:p>
    <w:p w14:paraId="4172563E" w14:textId="77777777" w:rsidR="000676D6" w:rsidRDefault="000676D6" w:rsidP="000676D6">
      <w:pPr>
        <w:pStyle w:val="Prrafodelista"/>
        <w:spacing w:before="360"/>
        <w:ind w:left="0" w:right="51"/>
        <w:rPr>
          <w:bCs/>
          <w:szCs w:val="22"/>
        </w:rPr>
      </w:pPr>
    </w:p>
    <w:p w14:paraId="24230D11" w14:textId="00C5487E" w:rsidR="000676D6" w:rsidRPr="00B81C75" w:rsidRDefault="000676D6" w:rsidP="000676D6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 w:rsidRPr="006F3C47">
        <w:rPr>
          <w:b/>
          <w:bCs/>
          <w:smallCaps/>
          <w:color w:val="000000" w:themeColor="text1"/>
          <w:sz w:val="22"/>
          <w:szCs w:val="22"/>
        </w:rPr>
        <w:lastRenderedPageBreak/>
        <w:t>Variaci</w:t>
      </w:r>
      <w:r>
        <w:rPr>
          <w:b/>
          <w:bCs/>
          <w:smallCaps/>
          <w:color w:val="000000" w:themeColor="text1"/>
          <w:sz w:val="22"/>
          <w:szCs w:val="22"/>
        </w:rPr>
        <w:t>ón</w:t>
      </w:r>
      <w:r w:rsidRPr="006F3C47">
        <w:rPr>
          <w:b/>
          <w:bCs/>
          <w:smallCaps/>
          <w:color w:val="000000" w:themeColor="text1"/>
          <w:sz w:val="22"/>
          <w:szCs w:val="22"/>
        </w:rPr>
        <w:t xml:space="preserve"> e incidencia del</w:t>
      </w:r>
      <w:r>
        <w:rPr>
          <w:b/>
          <w:bCs/>
          <w:smallCaps/>
          <w:color w:val="000000" w:themeColor="text1"/>
          <w:sz w:val="22"/>
          <w:szCs w:val="22"/>
        </w:rPr>
        <w:t xml:space="preserve"> </w:t>
      </w:r>
      <w:r w:rsidR="005745B7">
        <w:rPr>
          <w:b/>
          <w:bCs/>
          <w:smallCaps/>
          <w:color w:val="000000" w:themeColor="text1"/>
          <w:sz w:val="22"/>
          <w:szCs w:val="22"/>
        </w:rPr>
        <w:t>inpc</w:t>
      </w:r>
      <w:r>
        <w:rPr>
          <w:b/>
          <w:bCs/>
          <w:smallCap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6FB8FA72" w14:textId="77777777" w:rsidR="000676D6" w:rsidRPr="00181B38" w:rsidRDefault="000676D6" w:rsidP="000676D6">
      <w:pPr>
        <w:keepNext/>
        <w:keepLines/>
        <w:widowControl w:val="0"/>
        <w:jc w:val="center"/>
        <w:rPr>
          <w:sz w:val="20"/>
          <w:szCs w:val="20"/>
        </w:rPr>
      </w:pPr>
      <w:r w:rsidRPr="00181B38">
        <w:rPr>
          <w:sz w:val="20"/>
          <w:szCs w:val="20"/>
        </w:rPr>
        <w:t>octubre de los años que se indican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6"/>
        <w:gridCol w:w="478"/>
        <w:gridCol w:w="477"/>
        <w:gridCol w:w="476"/>
        <w:gridCol w:w="134"/>
        <w:gridCol w:w="476"/>
        <w:gridCol w:w="476"/>
        <w:gridCol w:w="476"/>
        <w:gridCol w:w="134"/>
        <w:gridCol w:w="594"/>
        <w:gridCol w:w="594"/>
        <w:gridCol w:w="682"/>
        <w:gridCol w:w="134"/>
        <w:gridCol w:w="594"/>
        <w:gridCol w:w="594"/>
        <w:gridCol w:w="599"/>
      </w:tblGrid>
      <w:tr w:rsidR="000676D6" w:rsidRPr="00A9663B" w14:paraId="5AE5B1C5" w14:textId="77777777" w:rsidTr="00F7514D">
        <w:trPr>
          <w:trHeight w:val="283"/>
          <w:jc w:val="center"/>
        </w:trPr>
        <w:tc>
          <w:tcPr>
            <w:tcW w:w="3036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266CED3D" w14:textId="77777777" w:rsidR="000676D6" w:rsidRPr="00443E47" w:rsidRDefault="000676D6" w:rsidP="00F7514D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993" w:type="dxa"/>
            <w:gridSpan w:val="7"/>
            <w:tcBorders>
              <w:top w:val="single" w:sz="8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3BD60085" w14:textId="77777777" w:rsidR="000676D6" w:rsidRPr="00443E47" w:rsidRDefault="000676D6" w:rsidP="00F7514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porcentual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34" w:type="dxa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1BDED379" w14:textId="77777777" w:rsidR="000676D6" w:rsidRPr="00443E47" w:rsidRDefault="000676D6" w:rsidP="00F7514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91" w:type="dxa"/>
            <w:gridSpan w:val="7"/>
            <w:tcBorders>
              <w:top w:val="single" w:sz="8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4E6384AD" w14:textId="754C9F92" w:rsidR="000676D6" w:rsidRPr="00443E47" w:rsidRDefault="000676D6" w:rsidP="00F7514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Incidencia</w:t>
            </w:r>
            <w:r w:rsidRPr="00443E4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0676D6" w:rsidRPr="00A9663B" w14:paraId="0586F00B" w14:textId="77777777" w:rsidTr="00F7514D">
        <w:trPr>
          <w:trHeight w:val="283"/>
          <w:jc w:val="center"/>
        </w:trPr>
        <w:tc>
          <w:tcPr>
            <w:tcW w:w="3036" w:type="dxa"/>
            <w:vMerge/>
            <w:tcBorders>
              <w:left w:val="single" w:sz="8" w:space="0" w:color="006600"/>
            </w:tcBorders>
            <w:shd w:val="clear" w:color="auto" w:fill="9FBE62"/>
            <w:noWrap/>
            <w:vAlign w:val="center"/>
          </w:tcPr>
          <w:p w14:paraId="38E1B300" w14:textId="77777777" w:rsidR="000676D6" w:rsidRPr="00443E47" w:rsidRDefault="000676D6" w:rsidP="00F7514D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459CD813" w14:textId="77777777" w:rsidR="000676D6" w:rsidRPr="00443E47" w:rsidRDefault="000676D6" w:rsidP="00F7514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34" w:type="dxa"/>
            <w:tcBorders>
              <w:top w:val="single" w:sz="4" w:space="0" w:color="006600"/>
              <w:right w:val="nil"/>
            </w:tcBorders>
            <w:shd w:val="clear" w:color="auto" w:fill="9FBE62"/>
            <w:vAlign w:val="center"/>
          </w:tcPr>
          <w:p w14:paraId="2D1A18E9" w14:textId="77777777" w:rsidR="000676D6" w:rsidRPr="00443E47" w:rsidRDefault="000676D6" w:rsidP="00F7514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vAlign w:val="center"/>
          </w:tcPr>
          <w:p w14:paraId="5D3A6B79" w14:textId="77777777" w:rsidR="000676D6" w:rsidRPr="00443E47" w:rsidRDefault="000676D6" w:rsidP="00F7514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34" w:type="dxa"/>
            <w:tcBorders>
              <w:left w:val="nil"/>
              <w:right w:val="nil"/>
            </w:tcBorders>
            <w:shd w:val="clear" w:color="auto" w:fill="9FBE62"/>
            <w:vAlign w:val="center"/>
          </w:tcPr>
          <w:p w14:paraId="2539F014" w14:textId="77777777" w:rsidR="000676D6" w:rsidRPr="00443E47" w:rsidRDefault="000676D6" w:rsidP="00F7514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noWrap/>
            <w:vAlign w:val="center"/>
          </w:tcPr>
          <w:p w14:paraId="3ABBF10E" w14:textId="77777777" w:rsidR="000676D6" w:rsidRPr="00443E47" w:rsidRDefault="000676D6" w:rsidP="00F7514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34" w:type="dxa"/>
            <w:tcBorders>
              <w:top w:val="single" w:sz="4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571B6BFE" w14:textId="77777777" w:rsidR="000676D6" w:rsidRPr="00443E47" w:rsidRDefault="000676D6" w:rsidP="00F7514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520ADB2B" w14:textId="77777777" w:rsidR="000676D6" w:rsidRPr="00443E47" w:rsidRDefault="000676D6" w:rsidP="00F7514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anual </w:t>
            </w:r>
          </w:p>
        </w:tc>
      </w:tr>
      <w:tr w:rsidR="000676D6" w:rsidRPr="00A9663B" w14:paraId="47A4CFD2" w14:textId="77777777" w:rsidTr="00F7514D">
        <w:trPr>
          <w:trHeight w:val="283"/>
          <w:jc w:val="center"/>
        </w:trPr>
        <w:tc>
          <w:tcPr>
            <w:tcW w:w="3036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vAlign w:val="center"/>
            <w:hideMark/>
          </w:tcPr>
          <w:p w14:paraId="24B38D4C" w14:textId="77777777" w:rsidR="000676D6" w:rsidRPr="00443E47" w:rsidRDefault="000676D6" w:rsidP="00F7514D">
            <w:pPr>
              <w:jc w:val="center"/>
              <w:rPr>
                <w:b/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478" w:type="dxa"/>
            <w:tcBorders>
              <w:top w:val="single" w:sz="4" w:space="0" w:color="006600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17405209" w14:textId="77777777" w:rsidR="000676D6" w:rsidRPr="00443E47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7" w:type="dxa"/>
            <w:tcBorders>
              <w:top w:val="single" w:sz="4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1997EA4E" w14:textId="77777777" w:rsidR="000676D6" w:rsidRPr="00443E47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6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74046D4D" w14:textId="77777777" w:rsidR="000676D6" w:rsidRPr="00443E47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" w:type="dxa"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68E2214D" w14:textId="77777777" w:rsidR="000676D6" w:rsidRPr="00443E47" w:rsidRDefault="000676D6" w:rsidP="00F7514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6246A67" w14:textId="77777777" w:rsidR="000676D6" w:rsidRPr="00443E47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6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7E12CCAD" w14:textId="77777777" w:rsidR="000676D6" w:rsidRPr="00443E47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6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32431231" w14:textId="77777777" w:rsidR="000676D6" w:rsidRPr="00443E47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" w:type="dxa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521DB9B1" w14:textId="77777777" w:rsidR="000676D6" w:rsidRPr="00443E47" w:rsidRDefault="000676D6" w:rsidP="00F7514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969979C" w14:textId="77777777" w:rsidR="000676D6" w:rsidRPr="00443E47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42EA337B" w14:textId="77777777" w:rsidR="000676D6" w:rsidRPr="00443E47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82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2DC5E088" w14:textId="77777777" w:rsidR="000676D6" w:rsidRPr="00443E47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" w:type="dxa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1B439BFF" w14:textId="77777777" w:rsidR="000676D6" w:rsidRPr="00443E47" w:rsidRDefault="000676D6" w:rsidP="00F7514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0BC45045" w14:textId="77777777" w:rsidR="000676D6" w:rsidRPr="00443E47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05481740" w14:textId="77777777" w:rsidR="000676D6" w:rsidRPr="00443E47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9" w:type="dxa"/>
            <w:tcBorders>
              <w:top w:val="single" w:sz="4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39B09DDC" w14:textId="77777777" w:rsidR="000676D6" w:rsidRPr="00443E47" w:rsidRDefault="000676D6" w:rsidP="00F7514D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0676D6" w:rsidRPr="009F6415" w14:paraId="0066B824" w14:textId="77777777" w:rsidTr="00F7514D">
        <w:trPr>
          <w:trHeight w:val="283"/>
          <w:jc w:val="center"/>
        </w:trPr>
        <w:tc>
          <w:tcPr>
            <w:tcW w:w="3036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8C58F65" w14:textId="77777777" w:rsidR="000676D6" w:rsidRPr="00B21A5C" w:rsidRDefault="000676D6" w:rsidP="00F7514D">
            <w:pPr>
              <w:ind w:left="5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INPC </w:t>
            </w:r>
          </w:p>
        </w:tc>
        <w:tc>
          <w:tcPr>
            <w:tcW w:w="478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6E1AE2F1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477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18811BCF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476" w:type="dxa"/>
            <w:tcBorders>
              <w:top w:val="single" w:sz="8" w:space="0" w:color="006600"/>
              <w:left w:val="nil"/>
              <w:bottom w:val="dotted" w:sz="4" w:space="0" w:color="9FBE62"/>
            </w:tcBorders>
            <w:vAlign w:val="center"/>
          </w:tcPr>
          <w:p w14:paraId="2C14892D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34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2ADF46EF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2B11285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476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6E204E08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476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685E8150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134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0C93D65F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E93BB1A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0.837</w:t>
            </w:r>
          </w:p>
        </w:tc>
        <w:tc>
          <w:tcPr>
            <w:tcW w:w="594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247D9DF4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682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2215463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0.376</w:t>
            </w:r>
          </w:p>
        </w:tc>
        <w:tc>
          <w:tcPr>
            <w:tcW w:w="134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53AF1D06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FF95ED2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6.239</w:t>
            </w:r>
          </w:p>
        </w:tc>
        <w:tc>
          <w:tcPr>
            <w:tcW w:w="594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CB7A7DC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8.407</w:t>
            </w:r>
          </w:p>
        </w:tc>
        <w:tc>
          <w:tcPr>
            <w:tcW w:w="599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CAF6947" w14:textId="77777777" w:rsidR="000676D6" w:rsidRPr="00493525" w:rsidRDefault="000676D6" w:rsidP="00F7514D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4.257</w:t>
            </w:r>
          </w:p>
        </w:tc>
      </w:tr>
      <w:tr w:rsidR="000676D6" w:rsidRPr="00841586" w14:paraId="0A482037" w14:textId="77777777" w:rsidTr="00F7514D">
        <w:trPr>
          <w:trHeight w:val="283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7FB2ED67" w14:textId="77777777" w:rsidR="000676D6" w:rsidRPr="00B21A5C" w:rsidRDefault="000676D6" w:rsidP="00F7514D">
            <w:pPr>
              <w:ind w:left="113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Subyacente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E4A8EB2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5D50F158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05479D08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275FEA24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25A61D54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70BFE678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8.42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0CF98A53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5C3C4806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0FA3FF06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0.371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217B51CA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0.469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12FD663C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0.292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1E47D9F3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45810410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3.921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0185A9EA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6.300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  <w:hideMark/>
          </w:tcPr>
          <w:p w14:paraId="7FD43026" w14:textId="77777777" w:rsidR="000676D6" w:rsidRPr="00493525" w:rsidRDefault="000676D6" w:rsidP="00F7514D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4.115</w:t>
            </w:r>
          </w:p>
        </w:tc>
      </w:tr>
      <w:tr w:rsidR="000676D6" w:rsidRPr="00841586" w14:paraId="6E625639" w14:textId="77777777" w:rsidTr="00F7514D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C08871F" w14:textId="77777777" w:rsidR="000676D6" w:rsidRPr="00B21A5C" w:rsidRDefault="000676D6" w:rsidP="00F7514D">
            <w:pPr>
              <w:ind w:left="170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E345906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0.60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9480DD3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0.87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C473EE7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4450972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78838F9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6.58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FFE8B24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32CA006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5.64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203C5A4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5C21F03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0.239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32C9F4A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0.357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1E7B4A0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0.142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1091054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3C434D0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2.623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92B08A5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4.456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2F7902A" w14:textId="77777777" w:rsidR="000676D6" w:rsidRPr="00493525" w:rsidRDefault="000676D6" w:rsidP="00F7514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2.310</w:t>
            </w:r>
          </w:p>
        </w:tc>
      </w:tr>
      <w:tr w:rsidR="000676D6" w:rsidRPr="00841586" w14:paraId="26E3AF92" w14:textId="77777777" w:rsidTr="00F7514D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D92C70A" w14:textId="4A3E25DF" w:rsidR="000676D6" w:rsidRPr="00B21A5C" w:rsidRDefault="000676D6" w:rsidP="00F7514D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Alimentos, </w:t>
            </w:r>
            <w:r>
              <w:rPr>
                <w:color w:val="000000"/>
                <w:sz w:val="16"/>
                <w:szCs w:val="16"/>
                <w:lang w:eastAsia="es-MX"/>
              </w:rPr>
              <w:t>b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ebidas y </w:t>
            </w:r>
            <w:r>
              <w:rPr>
                <w:color w:val="000000"/>
                <w:sz w:val="16"/>
                <w:szCs w:val="16"/>
                <w:lang w:eastAsia="es-MX"/>
              </w:rPr>
              <w:t>t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abaco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2/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2EA9EA1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DD451B7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1.03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654FC167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FBB8A26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8AFA5B4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574B253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13.95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8E9DC05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EAA5255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725484B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0.112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C532EAD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0.228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E327CFD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0.103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1F1BD18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1F00A9F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1.494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0D46BDA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2.936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03A47DD" w14:textId="77777777" w:rsidR="000676D6" w:rsidRPr="00493525" w:rsidRDefault="000676D6" w:rsidP="00F7514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1.539</w:t>
            </w:r>
          </w:p>
        </w:tc>
      </w:tr>
      <w:tr w:rsidR="000676D6" w:rsidRPr="00841586" w14:paraId="5D98932F" w14:textId="77777777" w:rsidTr="00F7514D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7D3360E" w14:textId="77777777" w:rsidR="000676D6" w:rsidRPr="00B21A5C" w:rsidRDefault="000676D6" w:rsidP="00F7514D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Mercancías no </w:t>
            </w:r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limenticias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CCD6B89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0.67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FA3464D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0.69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5CCE884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100E334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A18EDCC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5.94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96795E2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8.03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5EDD2B8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4.09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FB9D1F5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6B87A3F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0.126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E369F58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0.130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08BF8B8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4D16729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06F7233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1.129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E7CF45A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1.520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AB71B20" w14:textId="77777777" w:rsidR="000676D6" w:rsidRPr="00493525" w:rsidRDefault="000676D6" w:rsidP="00F7514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0.771</w:t>
            </w:r>
          </w:p>
        </w:tc>
      </w:tr>
      <w:tr w:rsidR="000676D6" w:rsidRPr="00841586" w14:paraId="1802B13D" w14:textId="77777777" w:rsidTr="00F7514D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15355F4" w14:textId="77777777" w:rsidR="000676D6" w:rsidRPr="00B21A5C" w:rsidRDefault="000676D6" w:rsidP="00F7514D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Servicios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515505A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DB856F4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73EC8257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3512A2E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BCC1A2C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3.64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01506AB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5.30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1AD8B31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5.34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9C18BB3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1193503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0.132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F13658A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0.112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62B5AD8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0.150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848BFAC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9EE13F6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1.298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D807C1E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1.844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52643C5" w14:textId="77777777" w:rsidR="000676D6" w:rsidRPr="00493525" w:rsidRDefault="000676D6" w:rsidP="00F7514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1.805</w:t>
            </w:r>
          </w:p>
        </w:tc>
      </w:tr>
      <w:tr w:rsidR="000676D6" w:rsidRPr="00841586" w14:paraId="31C70127" w14:textId="77777777" w:rsidTr="00F7514D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A562E61" w14:textId="6CCB31B0" w:rsidR="000676D6" w:rsidRPr="00B21A5C" w:rsidRDefault="000676D6" w:rsidP="00F7514D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Vivienda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3/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73E0214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0E26DA4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49950525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4F32ABD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FBB8DBF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2.37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939A03E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3.14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2C54BC8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3.67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5F908A8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DCDD611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C9A3D7E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435D328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FF26AD8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1F9949F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0.356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EC75B6C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0.456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10B18E6" w14:textId="77777777" w:rsidR="000676D6" w:rsidRPr="00493525" w:rsidRDefault="000676D6" w:rsidP="00F7514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0.506</w:t>
            </w:r>
          </w:p>
        </w:tc>
      </w:tr>
      <w:tr w:rsidR="000676D6" w:rsidRPr="00841586" w14:paraId="12B2E4DD" w14:textId="77777777" w:rsidTr="00F7514D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A840797" w14:textId="77777777" w:rsidR="000676D6" w:rsidRPr="00B21A5C" w:rsidRDefault="000676D6" w:rsidP="00F7514D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Educación (</w:t>
            </w:r>
            <w:r>
              <w:rPr>
                <w:color w:val="000000"/>
                <w:sz w:val="16"/>
                <w:szCs w:val="16"/>
                <w:lang w:eastAsia="es-MX"/>
              </w:rPr>
              <w:t>c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olegiaturas)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623FE33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DDBDC44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69E12B7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940D38C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70045E7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2.09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086708F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4.49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098D5EC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6.60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2538C83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A42515D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D38131B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B41E718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A4B8053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D86CCB1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767624A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4328F5E" w14:textId="77777777" w:rsidR="000676D6" w:rsidRPr="00493525" w:rsidRDefault="000676D6" w:rsidP="00F7514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0.224</w:t>
            </w:r>
          </w:p>
        </w:tc>
      </w:tr>
      <w:tr w:rsidR="000676D6" w:rsidRPr="00841586" w14:paraId="4155E376" w14:textId="77777777" w:rsidTr="00F7514D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402B259" w14:textId="179290D6" w:rsidR="000676D6" w:rsidRPr="00B21A5C" w:rsidRDefault="000676D6" w:rsidP="00F7514D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Otros </w:t>
            </w:r>
            <w:r>
              <w:rPr>
                <w:color w:val="000000"/>
                <w:sz w:val="16"/>
                <w:szCs w:val="16"/>
                <w:lang w:eastAsia="es-MX"/>
              </w:rPr>
              <w:t>s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ervicios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4/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680E5C9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0.59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9FC27C3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198E3238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F2941AB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CC92738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5.11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BF270F9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7.33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EE4F460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6.48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07FBA5A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F1CE05E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0.099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1D84F8A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2702F5D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0.108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4D5A82D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3A19254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0.865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8777209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1.229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95EB515" w14:textId="77777777" w:rsidR="000676D6" w:rsidRPr="00493525" w:rsidRDefault="000676D6" w:rsidP="00F7514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1.075</w:t>
            </w:r>
          </w:p>
        </w:tc>
      </w:tr>
      <w:tr w:rsidR="000676D6" w:rsidRPr="00841586" w14:paraId="4206501C" w14:textId="77777777" w:rsidTr="00F7514D">
        <w:trPr>
          <w:trHeight w:val="283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1703F106" w14:textId="77777777" w:rsidR="000676D6" w:rsidRPr="00B21A5C" w:rsidRDefault="000676D6" w:rsidP="00F7514D">
            <w:pPr>
              <w:ind w:left="113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No Subyacente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D422DC7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3EE2E06B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20C83A65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3C750025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6F9361E8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9.47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041FF2A7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8.36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58AC9D66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711F3CC0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566A84C4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0.466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4F742626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35E85C91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0.084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2E33FB92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1B46E22A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2.318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095F1BBC" w14:textId="77777777" w:rsidR="000676D6" w:rsidRPr="00493525" w:rsidRDefault="000676D6" w:rsidP="00F7514D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2.108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</w:tcPr>
          <w:p w14:paraId="20B7B0CC" w14:textId="77777777" w:rsidR="000676D6" w:rsidRPr="00493525" w:rsidRDefault="000676D6" w:rsidP="00F7514D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0.142</w:t>
            </w:r>
          </w:p>
        </w:tc>
      </w:tr>
      <w:tr w:rsidR="000676D6" w:rsidRPr="00841586" w14:paraId="04C13C37" w14:textId="77777777" w:rsidTr="00F7514D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73C1F63" w14:textId="77777777" w:rsidR="000676D6" w:rsidRPr="00B21A5C" w:rsidRDefault="000676D6" w:rsidP="00F7514D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Agropecuarios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88CCAF2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C525F4F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-0.52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F1F38C9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-2.09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BD23DC1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B97DA93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9.02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BA8FB7D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CC4CC31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1.62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4DA4F37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61DBB89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DB04659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-0.061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E877410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-0.243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D7C5856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655C2DE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0.971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321A095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1.572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C1A371E" w14:textId="77777777" w:rsidR="000676D6" w:rsidRPr="00493525" w:rsidRDefault="000676D6" w:rsidP="00F7514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0.189</w:t>
            </w:r>
          </w:p>
        </w:tc>
      </w:tr>
      <w:tr w:rsidR="000676D6" w:rsidRPr="00841586" w14:paraId="1A93239A" w14:textId="77777777" w:rsidTr="00F7514D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42FB3F2" w14:textId="77777777" w:rsidR="000676D6" w:rsidRPr="00B21A5C" w:rsidRDefault="000676D6" w:rsidP="00F7514D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Frutas y </w:t>
            </w:r>
            <w:r>
              <w:rPr>
                <w:color w:val="000000"/>
                <w:sz w:val="16"/>
                <w:szCs w:val="16"/>
                <w:lang w:eastAsia="es-MX"/>
              </w:rPr>
              <w:t>v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erduras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516F39A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C8C269F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-1.31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7B28D23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-3.13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7DD365B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C7B1534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5.72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8E9450D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12.63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80B09C5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4.77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A82A2C2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0AABE4D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15350F1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-0.070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454CD2B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-0.171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44FDD7C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6F0D4F5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0.291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0269F08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0.639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4AFE28D" w14:textId="77777777" w:rsidR="000676D6" w:rsidRPr="00493525" w:rsidRDefault="000676D6" w:rsidP="00F7514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0.251</w:t>
            </w:r>
          </w:p>
        </w:tc>
      </w:tr>
      <w:tr w:rsidR="000676D6" w:rsidRPr="00841586" w14:paraId="37E6EAC0" w14:textId="77777777" w:rsidTr="00F7514D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vAlign w:val="center"/>
            <w:hideMark/>
          </w:tcPr>
          <w:p w14:paraId="19C97F79" w14:textId="77777777" w:rsidR="000676D6" w:rsidRPr="00B21A5C" w:rsidRDefault="000676D6" w:rsidP="00F7514D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Pecuarios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22C0518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DCC5624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311768D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-1.16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FFDC009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4BCF7AF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11.98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076A2F4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15.61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2565530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-0.97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50EF785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A3A5E11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C378739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94B4F68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-0.071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931F702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CDE0AB4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0.680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D4D6259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0.934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CC2CAB2" w14:textId="77777777" w:rsidR="000676D6" w:rsidRPr="00493525" w:rsidRDefault="000676D6" w:rsidP="00F7514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-0.062</w:t>
            </w:r>
          </w:p>
        </w:tc>
      </w:tr>
      <w:tr w:rsidR="000676D6" w:rsidRPr="00841586" w14:paraId="012F5DF4" w14:textId="77777777" w:rsidTr="00F7514D">
        <w:trPr>
          <w:trHeight w:val="454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0C8AAA8" w14:textId="77777777" w:rsidR="000676D6" w:rsidRPr="00B21A5C" w:rsidRDefault="000676D6" w:rsidP="00F7514D">
            <w:pPr>
              <w:ind w:left="170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Energéticos y </w:t>
            </w:r>
            <w:r>
              <w:rPr>
                <w:color w:val="000000"/>
                <w:sz w:val="16"/>
                <w:szCs w:val="16"/>
                <w:lang w:eastAsia="es-MX"/>
              </w:rPr>
              <w:t>t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arifas </w:t>
            </w:r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utorizadas por el </w:t>
            </w:r>
            <w:r>
              <w:rPr>
                <w:color w:val="000000"/>
                <w:sz w:val="16"/>
                <w:szCs w:val="16"/>
                <w:lang w:eastAsia="es-MX"/>
              </w:rPr>
              <w:t>g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obierno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D47BFE2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3.22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498F433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1.17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ADD4415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2.57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589C79F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1BC117A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6F752C1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3.77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92EA35C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-0.35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D3DD3D1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7F3D922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0.446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0DDCFE2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0.157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87CE579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0.326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A7C1AAB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617BF14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1.348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80A3B81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0.535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B99AA83" w14:textId="77777777" w:rsidR="000676D6" w:rsidRPr="00493525" w:rsidRDefault="000676D6" w:rsidP="00F7514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-0.047</w:t>
            </w:r>
          </w:p>
        </w:tc>
      </w:tr>
      <w:tr w:rsidR="000676D6" w:rsidRPr="00841586" w14:paraId="20F71201" w14:textId="77777777" w:rsidTr="00F7514D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133FE95" w14:textId="77777777" w:rsidR="000676D6" w:rsidRPr="00B21A5C" w:rsidRDefault="000676D6" w:rsidP="00F7514D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2BA62AA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4.59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367CC25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1.57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100F6200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3.72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92F5ED3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955850D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13.44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0DE3551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3.10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7B025FD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-2.59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BAE3246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4CB9FB0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0.445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2BA114E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736CC87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0.322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C51462A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4FD7B0C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1.267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664144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0.312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CE2B999" w14:textId="77777777" w:rsidR="000676D6" w:rsidRPr="00493525" w:rsidRDefault="000676D6" w:rsidP="00F7514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-0.248</w:t>
            </w:r>
          </w:p>
        </w:tc>
      </w:tr>
      <w:tr w:rsidR="000676D6" w:rsidRPr="00841586" w14:paraId="091403F2" w14:textId="77777777" w:rsidTr="00F7514D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17A67BC" w14:textId="77777777" w:rsidR="000676D6" w:rsidRPr="00B21A5C" w:rsidRDefault="000676D6" w:rsidP="00F7514D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Tarifas </w:t>
            </w:r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utorizadas por el </w:t>
            </w:r>
            <w:r>
              <w:rPr>
                <w:color w:val="000000"/>
                <w:sz w:val="16"/>
                <w:szCs w:val="16"/>
                <w:lang w:eastAsia="es-MX"/>
              </w:rPr>
              <w:t>g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obierno</w:t>
            </w:r>
          </w:p>
        </w:tc>
        <w:tc>
          <w:tcPr>
            <w:tcW w:w="478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0FEA7A0E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31592E00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single" w:sz="8" w:space="0" w:color="006600"/>
            </w:tcBorders>
            <w:vAlign w:val="center"/>
          </w:tcPr>
          <w:p w14:paraId="45467158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3A77116A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4E3DE30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1.88</w:t>
            </w:r>
          </w:p>
        </w:tc>
        <w:tc>
          <w:tcPr>
            <w:tcW w:w="476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34CF8046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5.42</w:t>
            </w:r>
          </w:p>
        </w:tc>
        <w:tc>
          <w:tcPr>
            <w:tcW w:w="476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1778D70C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4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11DEA421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54B4561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594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53B16757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82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7D64AEC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134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5305232A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722DD86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594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F991A4C" w14:textId="77777777" w:rsidR="000676D6" w:rsidRPr="00493525" w:rsidRDefault="000676D6" w:rsidP="00F7514D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0.223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F92AD6E" w14:textId="77777777" w:rsidR="000676D6" w:rsidRPr="00493525" w:rsidRDefault="000676D6" w:rsidP="00F7514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0.201</w:t>
            </w:r>
          </w:p>
        </w:tc>
      </w:tr>
    </w:tbl>
    <w:p w14:paraId="5FE80A1E" w14:textId="77777777" w:rsidR="000676D6" w:rsidRPr="00E671DE" w:rsidRDefault="000676D6" w:rsidP="000676D6">
      <w:pPr>
        <w:autoSpaceDE w:val="0"/>
        <w:autoSpaceDN w:val="0"/>
        <w:adjustRightInd w:val="0"/>
        <w:ind w:left="709" w:right="51" w:hanging="64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La incidencia se refiere a la contribución</w:t>
      </w:r>
      <w:r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en puntos porcentuales</w:t>
      </w:r>
      <w:r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de cada componente del </w:t>
      </w:r>
      <w:r w:rsidRPr="00BA3C06">
        <w:rPr>
          <w:smallCaps/>
          <w:sz w:val="16"/>
          <w:szCs w:val="16"/>
        </w:rPr>
        <w:t xml:space="preserve">inpc </w:t>
      </w:r>
      <w:r w:rsidRPr="00E671DE">
        <w:rPr>
          <w:sz w:val="16"/>
          <w:szCs w:val="16"/>
        </w:rPr>
        <w:t xml:space="preserve">a la inflación general. </w:t>
      </w:r>
      <w:r>
        <w:rPr>
          <w:sz w:val="16"/>
          <w:szCs w:val="16"/>
        </w:rPr>
        <w:t>E</w:t>
      </w:r>
      <w:r w:rsidRPr="00E671DE">
        <w:rPr>
          <w:sz w:val="16"/>
          <w:szCs w:val="16"/>
        </w:rPr>
        <w:t xml:space="preserve">sta se calcula utilizando los ponderadores de cada subíndice, así como los precios relativos y sus respectivas variaciones. En ciertos casos, la suma de los componentes de algún grupo de subíndices puede </w:t>
      </w:r>
      <w:r>
        <w:rPr>
          <w:sz w:val="16"/>
          <w:szCs w:val="16"/>
        </w:rPr>
        <w:t>presentar</w:t>
      </w:r>
      <w:r w:rsidRPr="00E671DE">
        <w:rPr>
          <w:sz w:val="16"/>
          <w:szCs w:val="16"/>
        </w:rPr>
        <w:t xml:space="preserve"> discrepancia</w:t>
      </w:r>
      <w:r>
        <w:rPr>
          <w:sz w:val="16"/>
          <w:szCs w:val="16"/>
        </w:rPr>
        <w:t>s</w:t>
      </w:r>
      <w:r w:rsidRPr="00E671DE">
        <w:rPr>
          <w:sz w:val="16"/>
          <w:szCs w:val="16"/>
        </w:rPr>
        <w:t xml:space="preserve"> por efectos de redondeo.</w:t>
      </w:r>
    </w:p>
    <w:p w14:paraId="63D90B5F" w14:textId="77777777" w:rsidR="000676D6" w:rsidRPr="00E671DE" w:rsidRDefault="000676D6" w:rsidP="000676D6">
      <w:pPr>
        <w:autoSpaceDE w:val="0"/>
        <w:autoSpaceDN w:val="0"/>
        <w:adjustRightInd w:val="0"/>
        <w:ind w:left="709" w:right="51" w:hanging="64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189619A0" w14:textId="77777777" w:rsidR="000676D6" w:rsidRPr="00E671DE" w:rsidRDefault="000676D6" w:rsidP="000676D6">
      <w:pPr>
        <w:autoSpaceDE w:val="0"/>
        <w:autoSpaceDN w:val="0"/>
        <w:adjustRightInd w:val="0"/>
        <w:ind w:left="709" w:right="51" w:hanging="64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5161C7FF" w14:textId="77777777" w:rsidR="000676D6" w:rsidRDefault="000676D6" w:rsidP="000676D6">
      <w:pPr>
        <w:autoSpaceDE w:val="0"/>
        <w:autoSpaceDN w:val="0"/>
        <w:adjustRightInd w:val="0"/>
        <w:ind w:left="709" w:right="51" w:hanging="64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2F42564F" w14:textId="7C543467" w:rsidR="000676D6" w:rsidRPr="000D38ED" w:rsidRDefault="000676D6" w:rsidP="000676D6">
      <w:pPr>
        <w:autoSpaceDE w:val="0"/>
        <w:autoSpaceDN w:val="0"/>
        <w:adjustRightInd w:val="0"/>
        <w:ind w:left="210" w:right="51" w:hanging="142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 xml:space="preserve">Fuente: </w:t>
      </w:r>
      <w:r>
        <w:rPr>
          <w:color w:val="000000" w:themeColor="text1"/>
          <w:sz w:val="16"/>
        </w:rPr>
        <w:t xml:space="preserve"> </w:t>
      </w:r>
      <w:r w:rsidRPr="00842D12">
        <w:rPr>
          <w:smallCaps/>
          <w:sz w:val="16"/>
          <w:szCs w:val="16"/>
        </w:rPr>
        <w:t>inegi</w:t>
      </w:r>
      <w:r w:rsidRPr="009C1AC7">
        <w:rPr>
          <w:caps/>
          <w:sz w:val="16"/>
          <w:szCs w:val="16"/>
        </w:rPr>
        <w:t xml:space="preserve">. </w:t>
      </w:r>
      <w:r w:rsidRPr="006F3C47">
        <w:rPr>
          <w:smallCaps/>
          <w:sz w:val="16"/>
          <w:szCs w:val="16"/>
        </w:rPr>
        <w:t>inpc</w:t>
      </w:r>
      <w:r>
        <w:rPr>
          <w:sz w:val="16"/>
          <w:szCs w:val="16"/>
        </w:rPr>
        <w:t>. 2023.</w:t>
      </w:r>
    </w:p>
    <w:p w14:paraId="40C778BA" w14:textId="53864778" w:rsidR="000676D6" w:rsidRDefault="000676D6" w:rsidP="007C38D8">
      <w:pPr>
        <w:pStyle w:val="Texto"/>
        <w:autoSpaceDE w:val="0"/>
        <w:autoSpaceDN w:val="0"/>
        <w:adjustRightInd w:val="0"/>
        <w:spacing w:before="120" w:after="0" w:line="240" w:lineRule="auto"/>
        <w:ind w:firstLine="0"/>
        <w:jc w:val="center"/>
        <w:rPr>
          <w:bCs/>
          <w:szCs w:val="22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2AA1B131" w14:textId="166A007B" w:rsidR="000676D6" w:rsidRDefault="000676D6" w:rsidP="000676D6">
      <w:pPr>
        <w:pStyle w:val="Prrafodelista"/>
        <w:ind w:left="0" w:right="51"/>
        <w:jc w:val="center"/>
        <w:rPr>
          <w:bCs/>
          <w:szCs w:val="22"/>
        </w:rPr>
      </w:pPr>
      <w:r>
        <w:rPr>
          <w:noProof/>
          <w:lang w:val="es-MX" w:eastAsia="es-MX"/>
        </w:rPr>
        <w:drawing>
          <wp:inline distT="0" distB="0" distL="0" distR="0" wp14:anchorId="7BA12A40" wp14:editId="70DEC299">
            <wp:extent cx="3621600" cy="1688400"/>
            <wp:effectExtent l="0" t="0" r="0" b="7620"/>
            <wp:docPr id="952168478" name="Imagen 952168478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D9EA94" w14:textId="77777777" w:rsidR="007C38D8" w:rsidRDefault="007C38D8" w:rsidP="007C38D8">
      <w:pPr>
        <w:ind w:left="142" w:right="51"/>
        <w:jc w:val="center"/>
        <w:rPr>
          <w:bCs/>
          <w:snapToGrid w:val="0"/>
        </w:rPr>
      </w:pPr>
      <w:bookmarkStart w:id="0" w:name="_Hlk148955161"/>
    </w:p>
    <w:p w14:paraId="7C2CDC53" w14:textId="0DCD3E41" w:rsidR="007C38D8" w:rsidRDefault="007C38D8" w:rsidP="007C38D8">
      <w:pPr>
        <w:ind w:left="142" w:right="51"/>
        <w:jc w:val="center"/>
        <w:rPr>
          <w:bCs/>
          <w:snapToGrid w:val="0"/>
        </w:rPr>
      </w:pPr>
      <w:r w:rsidRPr="000974C7">
        <w:rPr>
          <w:bCs/>
          <w:snapToGrid w:val="0"/>
        </w:rPr>
        <w:t>Se anexa Nota técnica</w:t>
      </w:r>
    </w:p>
    <w:p w14:paraId="553E02A4" w14:textId="77777777" w:rsidR="007C38D8" w:rsidRDefault="007C38D8" w:rsidP="007C38D8">
      <w:pPr>
        <w:ind w:left="142" w:right="51"/>
        <w:jc w:val="center"/>
        <w:rPr>
          <w:bCs/>
          <w:snapToGrid w:val="0"/>
        </w:rPr>
      </w:pPr>
    </w:p>
    <w:p w14:paraId="7D471FB4" w14:textId="77777777" w:rsidR="007C38D8" w:rsidRPr="007C38D8" w:rsidRDefault="007C38D8" w:rsidP="007C38D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bookmarkStart w:id="1" w:name="_Hlk147145049"/>
      <w:bookmarkStart w:id="2" w:name="_Hlk148018231"/>
      <w:bookmarkStart w:id="3" w:name="_Hlk148955175"/>
      <w:bookmarkEnd w:id="0"/>
      <w:r w:rsidRPr="007C38D8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12" w:history="1">
        <w:r w:rsidRPr="007C38D8">
          <w:rPr>
            <w:rStyle w:val="Hipervnculo"/>
            <w:rFonts w:ascii="Arial" w:eastAsiaTheme="majorEastAsia" w:hAnsi="Arial" w:cs="Arial"/>
            <w:sz w:val="22"/>
            <w:szCs w:val="22"/>
          </w:rPr>
          <w:t>comunicacionsocial@inegi.org.mx</w:t>
        </w:r>
      </w:hyperlink>
      <w:r w:rsidRPr="007C38D8">
        <w:rPr>
          <w:rFonts w:ascii="Arial" w:hAnsi="Arial" w:cs="Arial"/>
          <w:sz w:val="22"/>
          <w:szCs w:val="22"/>
          <w:lang w:val="es-ES_tradnl"/>
        </w:rPr>
        <w:t xml:space="preserve">    </w:t>
      </w:r>
    </w:p>
    <w:p w14:paraId="2C983C72" w14:textId="77777777" w:rsidR="007C38D8" w:rsidRPr="007C38D8" w:rsidRDefault="007C38D8" w:rsidP="007C38D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7C38D8">
        <w:rPr>
          <w:rFonts w:ascii="Arial" w:hAnsi="Arial" w:cs="Arial"/>
          <w:sz w:val="22"/>
          <w:szCs w:val="22"/>
          <w:lang w:val="es-ES_tradnl"/>
        </w:rPr>
        <w:t>o llamar al teléfono (55) 52-78-10-00, extensiones 321064, 321134 y 321241</w:t>
      </w:r>
    </w:p>
    <w:p w14:paraId="6753A539" w14:textId="77777777" w:rsidR="007C38D8" w:rsidRPr="007C38D8" w:rsidRDefault="007C38D8" w:rsidP="007C38D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7C38D8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1D72F40E" w14:textId="0281A711" w:rsidR="007C38D8" w:rsidRDefault="007C38D8" w:rsidP="007C38D8">
      <w:pPr>
        <w:pStyle w:val="Piedepgina"/>
        <w:jc w:val="center"/>
        <w:rPr>
          <w:noProof/>
          <w:sz w:val="22"/>
          <w:szCs w:val="22"/>
          <w:lang w:eastAsia="es-MX"/>
        </w:rPr>
      </w:pPr>
      <w:r w:rsidRPr="007C38D8">
        <w:rPr>
          <w:noProof/>
          <w:sz w:val="22"/>
          <w:szCs w:val="22"/>
          <w:lang w:eastAsia="es-MX"/>
        </w:rPr>
        <w:tab/>
      </w:r>
      <w:r w:rsidRPr="007C38D8">
        <w:rPr>
          <w:noProof/>
          <w:sz w:val="22"/>
          <w:szCs w:val="22"/>
          <w:lang w:eastAsia="es-MX"/>
        </w:rPr>
        <w:drawing>
          <wp:inline distT="0" distB="0" distL="0" distR="0" wp14:anchorId="5E099041" wp14:editId="4E62B0A7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38D8">
        <w:rPr>
          <w:noProof/>
          <w:sz w:val="22"/>
          <w:szCs w:val="22"/>
          <w:lang w:eastAsia="es-MX"/>
        </w:rPr>
        <w:t xml:space="preserve"> </w:t>
      </w:r>
      <w:r w:rsidRPr="007C38D8">
        <w:rPr>
          <w:noProof/>
          <w:sz w:val="22"/>
          <w:szCs w:val="22"/>
          <w:lang w:eastAsia="es-MX"/>
        </w:rPr>
        <w:drawing>
          <wp:inline distT="0" distB="0" distL="0" distR="0" wp14:anchorId="252135B0" wp14:editId="03B4E931">
            <wp:extent cx="365760" cy="365760"/>
            <wp:effectExtent l="0" t="0" r="2540" b="2540"/>
            <wp:docPr id="699430616" name="Imagen 699430616" descr="Icon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8D8">
        <w:rPr>
          <w:noProof/>
          <w:sz w:val="22"/>
          <w:szCs w:val="22"/>
          <w:lang w:eastAsia="es-MX"/>
        </w:rPr>
        <w:t xml:space="preserve"> </w:t>
      </w:r>
      <w:r w:rsidRPr="007C38D8">
        <w:rPr>
          <w:noProof/>
          <w:sz w:val="22"/>
          <w:szCs w:val="22"/>
          <w:lang w:eastAsia="es-MX"/>
        </w:rPr>
        <w:drawing>
          <wp:inline distT="0" distB="0" distL="0" distR="0" wp14:anchorId="0017015A" wp14:editId="5091C810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8D8">
        <w:rPr>
          <w:noProof/>
          <w:sz w:val="22"/>
          <w:szCs w:val="22"/>
          <w:lang w:eastAsia="es-MX"/>
        </w:rPr>
        <w:t xml:space="preserve"> </w:t>
      </w:r>
      <w:r w:rsidRPr="007C38D8">
        <w:rPr>
          <w:noProof/>
          <w:sz w:val="22"/>
          <w:szCs w:val="22"/>
          <w:lang w:eastAsia="es-MX"/>
        </w:rPr>
        <w:drawing>
          <wp:inline distT="0" distB="0" distL="0" distR="0" wp14:anchorId="204D87A6" wp14:editId="1EAF9271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8D8">
        <w:rPr>
          <w:noProof/>
          <w:sz w:val="22"/>
          <w:szCs w:val="22"/>
          <w:lang w:eastAsia="es-MX"/>
        </w:rPr>
        <w:t xml:space="preserve">  </w:t>
      </w:r>
      <w:r w:rsidRPr="007C38D8">
        <w:rPr>
          <w:noProof/>
          <w:sz w:val="22"/>
          <w:szCs w:val="22"/>
          <w:lang w:eastAsia="es-MX"/>
        </w:rPr>
        <w:drawing>
          <wp:inline distT="0" distB="0" distL="0" distR="0" wp14:anchorId="5E8FA3E1" wp14:editId="2B7ABCF3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  <w:r>
        <w:rPr>
          <w:noProof/>
          <w:sz w:val="22"/>
          <w:szCs w:val="22"/>
          <w:lang w:eastAsia="es-MX"/>
        </w:rPr>
        <w:br w:type="page"/>
      </w:r>
    </w:p>
    <w:p w14:paraId="2647557B" w14:textId="77777777" w:rsidR="000A202E" w:rsidRDefault="000A202E" w:rsidP="007C38D8">
      <w:pPr>
        <w:spacing w:before="120"/>
        <w:ind w:left="-425" w:right="-516"/>
        <w:contextualSpacing/>
        <w:jc w:val="center"/>
        <w:rPr>
          <w:b/>
          <w:bCs/>
          <w:noProof/>
          <w:lang w:eastAsia="es-MX"/>
        </w:rPr>
      </w:pPr>
      <w:bookmarkStart w:id="4" w:name="_Hlk148955206"/>
    </w:p>
    <w:p w14:paraId="7460D1F4" w14:textId="60513411" w:rsidR="007C38D8" w:rsidRPr="008F42F6" w:rsidRDefault="007C38D8" w:rsidP="007C38D8">
      <w:pPr>
        <w:spacing w:before="120"/>
        <w:ind w:left="-425" w:right="-516"/>
        <w:contextualSpacing/>
        <w:jc w:val="center"/>
        <w:rPr>
          <w:b/>
          <w:bCs/>
          <w:iCs/>
          <w:smallCaps/>
        </w:rPr>
      </w:pPr>
      <w:r w:rsidRPr="008F42F6">
        <w:rPr>
          <w:b/>
          <w:bCs/>
          <w:noProof/>
          <w:lang w:eastAsia="es-MX"/>
        </w:rPr>
        <w:t>NOTA TÉCNICA</w:t>
      </w:r>
    </w:p>
    <w:bookmarkEnd w:id="3"/>
    <w:bookmarkEnd w:id="4"/>
    <w:p w14:paraId="1EF3A64E" w14:textId="443CEDFB" w:rsidR="00CB2261" w:rsidRDefault="00CB2261" w:rsidP="00A004E7">
      <w:pPr>
        <w:autoSpaceDE w:val="0"/>
        <w:autoSpaceDN w:val="0"/>
        <w:adjustRightInd w:val="0"/>
        <w:spacing w:before="240"/>
      </w:pPr>
      <w:r w:rsidRPr="00CB2261">
        <w:t>El Instituto Nacional de Estadística y Geografía (</w:t>
      </w:r>
      <w:r w:rsidRPr="00CB2261">
        <w:rPr>
          <w:smallCaps/>
        </w:rPr>
        <w:t>inegi</w:t>
      </w:r>
      <w:r w:rsidRPr="00CB2261">
        <w:t>) da a conocer los resultados del Índice Nacional de Precios al Consumidor (</w:t>
      </w:r>
      <w:r w:rsidRPr="00CB2261">
        <w:rPr>
          <w:smallCaps/>
        </w:rPr>
        <w:t>inpc</w:t>
      </w:r>
      <w:r w:rsidRPr="00CB2261">
        <w:t>)</w:t>
      </w:r>
      <w:r w:rsidR="00E05C34">
        <w:t xml:space="preserve">. Su </w:t>
      </w:r>
      <w:r w:rsidRPr="00CB2261">
        <w:t xml:space="preserve">finalidad es obtener la evolución de los precios de los bienes y servicios representativos que consumen las familias en México y </w:t>
      </w:r>
      <w:r w:rsidR="00071426">
        <w:t xml:space="preserve">que </w:t>
      </w:r>
      <w:r w:rsidRPr="00CB2261">
        <w:t>adqui</w:t>
      </w:r>
      <w:r w:rsidR="00071426">
        <w:t>ere</w:t>
      </w:r>
      <w:r w:rsidRPr="00CB2261">
        <w:t xml:space="preserve"> </w:t>
      </w:r>
      <w:r w:rsidR="00071426">
        <w:t>una o</w:t>
      </w:r>
      <w:r w:rsidRPr="00CB2261">
        <w:t xml:space="preserve"> un consumidor urbano promedio</w:t>
      </w:r>
      <w:r>
        <w:t>.</w:t>
      </w:r>
    </w:p>
    <w:p w14:paraId="5B79A231" w14:textId="27AC56CF" w:rsidR="00BA3C06" w:rsidRDefault="00BA3C06" w:rsidP="00BA3C06">
      <w:pPr>
        <w:keepNext/>
        <w:keepLines/>
        <w:widowControl w:val="0"/>
        <w:spacing w:before="360"/>
        <w:jc w:val="left"/>
      </w:pPr>
      <w:r w:rsidRPr="00EC4BE9">
        <w:rPr>
          <w:b/>
          <w:smallCaps/>
          <w:color w:val="000000" w:themeColor="text1"/>
        </w:rPr>
        <w:t xml:space="preserve">Índice Nacional de Precios al Consumidor </w:t>
      </w:r>
    </w:p>
    <w:p w14:paraId="39902DC7" w14:textId="4FF10B76" w:rsidR="00F12550" w:rsidRDefault="00544E2E" w:rsidP="00A004E7">
      <w:pPr>
        <w:autoSpaceDE w:val="0"/>
        <w:autoSpaceDN w:val="0"/>
        <w:adjustRightInd w:val="0"/>
        <w:spacing w:before="240"/>
      </w:pPr>
      <w:r w:rsidRPr="00544E2E">
        <w:t xml:space="preserve">En </w:t>
      </w:r>
      <w:r w:rsidR="00831121">
        <w:t>octubre</w:t>
      </w:r>
      <w:r w:rsidRPr="00544E2E">
        <w:t xml:space="preserve"> de 2023, el </w:t>
      </w:r>
      <w:r w:rsidR="00CB2261" w:rsidRPr="00CB2261">
        <w:rPr>
          <w:smallCaps/>
        </w:rPr>
        <w:t>inpc</w:t>
      </w:r>
      <w:r w:rsidRPr="00544E2E">
        <w:t xml:space="preserve"> </w:t>
      </w:r>
      <w:r w:rsidR="00CB2261">
        <w:t>presentó</w:t>
      </w:r>
      <w:r w:rsidRPr="00544E2E">
        <w:t xml:space="preserve"> un</w:t>
      </w:r>
      <w:r w:rsidR="00CB2261">
        <w:t xml:space="preserve"> </w:t>
      </w:r>
      <w:r w:rsidR="00831121">
        <w:t>aumento</w:t>
      </w:r>
      <w:r w:rsidRPr="00544E2E">
        <w:t xml:space="preserve"> mensual de 0</w:t>
      </w:r>
      <w:r w:rsidR="00831121">
        <w:t>.38</w:t>
      </w:r>
      <w:r w:rsidRPr="00544E2E">
        <w:t xml:space="preserve"> por ciento. En el mismo </w:t>
      </w:r>
      <w:r w:rsidR="00CB2261">
        <w:t>mes</w:t>
      </w:r>
      <w:r w:rsidR="00E527B8">
        <w:t xml:space="preserve"> </w:t>
      </w:r>
      <w:r w:rsidRPr="00544E2E">
        <w:t xml:space="preserve">de 2022, </w:t>
      </w:r>
      <w:r w:rsidR="00E527B8">
        <w:t>creció</w:t>
      </w:r>
      <w:r w:rsidRPr="00544E2E">
        <w:t xml:space="preserve"> 0</w:t>
      </w:r>
      <w:r w:rsidR="00831121">
        <w:t>.57</w:t>
      </w:r>
      <w:r w:rsidRPr="00544E2E">
        <w:t xml:space="preserve"> por ciento</w:t>
      </w:r>
      <w:r w:rsidR="00B3564B">
        <w:t>.</w:t>
      </w:r>
    </w:p>
    <w:p w14:paraId="6B38FF23" w14:textId="77777777" w:rsidR="000C372F" w:rsidRPr="0091201A" w:rsidRDefault="000C372F" w:rsidP="00A004E7">
      <w:pPr>
        <w:pStyle w:val="n01"/>
        <w:keepLines w:val="0"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04A0C560" w14:textId="770CAEDF" w:rsidR="000C372F" w:rsidRPr="002660A9" w:rsidRDefault="000A158D" w:rsidP="00A004E7">
      <w:pPr>
        <w:pStyle w:val="n01"/>
        <w:keepLines w:val="0"/>
        <w:spacing w:before="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 w:rsidRPr="006F3C47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Variación</w:t>
      </w:r>
      <w:r w:rsidR="00B141E1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 </w:t>
      </w:r>
      <w:r w:rsidRPr="006F3C47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del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 </w:t>
      </w:r>
      <w:r w:rsidR="000C372F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="000C372F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 w:rsidR="000C372F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="000C372F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 w:rsidR="000C372F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="000C372F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 w:rsidR="000C372F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="000C372F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 w:rsidR="000C372F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="000C372F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 w:rsidR="000C372F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="000C372F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="000C372F" w:rsidRPr="002660A9">
        <w:rPr>
          <w:rFonts w:ascii="Arial" w:hAnsi="Arial"/>
          <w:b/>
          <w:bCs/>
          <w:smallCaps/>
          <w:color w:val="FF0000"/>
          <w:sz w:val="22"/>
          <w:szCs w:val="22"/>
        </w:rPr>
        <w:t xml:space="preserve"> </w:t>
      </w:r>
    </w:p>
    <w:p w14:paraId="26C09778" w14:textId="354F3743" w:rsidR="000C372F" w:rsidRDefault="009C18B3" w:rsidP="000C372F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strike/>
          <w:color w:val="FF0000"/>
          <w:sz w:val="20"/>
          <w:szCs w:val="20"/>
        </w:rPr>
      </w:pPr>
      <w:r w:rsidRPr="009C18B3">
        <w:rPr>
          <w:sz w:val="20"/>
          <w:szCs w:val="20"/>
        </w:rPr>
        <w:t>octubre de los años que se indican</w:t>
      </w:r>
    </w:p>
    <w:p w14:paraId="7DC991F4" w14:textId="3A0B9612" w:rsidR="00B141E1" w:rsidRPr="00B141E1" w:rsidRDefault="00B141E1" w:rsidP="000C372F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sz w:val="18"/>
          <w:szCs w:val="18"/>
        </w:rPr>
      </w:pPr>
      <w:r w:rsidRPr="00B141E1">
        <w:rPr>
          <w:sz w:val="18"/>
          <w:szCs w:val="18"/>
        </w:rPr>
        <w:t>(variación porcentual mensual)</w:t>
      </w:r>
    </w:p>
    <w:p w14:paraId="457F94C9" w14:textId="1CBBEF9B" w:rsidR="000C372F" w:rsidRDefault="004E793C" w:rsidP="000C372F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70E3C640" wp14:editId="5D9835E2">
            <wp:extent cx="5040000" cy="2880000"/>
            <wp:effectExtent l="0" t="0" r="27305" b="34925"/>
            <wp:docPr id="6048730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A7BB3B8" w14:textId="6D139A0E" w:rsidR="000D38ED" w:rsidRPr="000D38ED" w:rsidRDefault="000D38ED" w:rsidP="00250BD1">
      <w:pPr>
        <w:autoSpaceDE w:val="0"/>
        <w:autoSpaceDN w:val="0"/>
        <w:adjustRightInd w:val="0"/>
        <w:ind w:left="1134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 xml:space="preserve">Fuente: </w:t>
      </w:r>
      <w:r w:rsidR="00BA3C06" w:rsidRPr="00BA3C06">
        <w:rPr>
          <w:smallCaps/>
          <w:color w:val="000000" w:themeColor="text1"/>
          <w:sz w:val="16"/>
        </w:rPr>
        <w:t>inegi</w:t>
      </w:r>
      <w:r w:rsidR="00887969">
        <w:rPr>
          <w:color w:val="000000" w:themeColor="text1"/>
          <w:sz w:val="16"/>
        </w:rPr>
        <w:t>.</w:t>
      </w:r>
      <w:r w:rsidR="00887969" w:rsidRPr="00887969">
        <w:rPr>
          <w:sz w:val="16"/>
          <w:szCs w:val="16"/>
        </w:rPr>
        <w:t xml:space="preserve"> </w:t>
      </w:r>
      <w:r w:rsidR="00887969">
        <w:rPr>
          <w:sz w:val="16"/>
          <w:szCs w:val="16"/>
        </w:rPr>
        <w:t>Índice Nacional de Precios al Consumidor</w:t>
      </w:r>
      <w:r w:rsidR="006F3C47">
        <w:rPr>
          <w:sz w:val="16"/>
          <w:szCs w:val="16"/>
        </w:rPr>
        <w:t xml:space="preserve"> (</w:t>
      </w:r>
      <w:r w:rsidR="00CB2261" w:rsidRPr="006F3C47">
        <w:rPr>
          <w:smallCaps/>
          <w:sz w:val="16"/>
          <w:szCs w:val="16"/>
        </w:rPr>
        <w:t>inpc</w:t>
      </w:r>
      <w:r w:rsidR="006F3C47">
        <w:rPr>
          <w:sz w:val="16"/>
          <w:szCs w:val="16"/>
        </w:rPr>
        <w:t>), 2023</w:t>
      </w:r>
      <w:r w:rsidR="00887969">
        <w:rPr>
          <w:sz w:val="16"/>
          <w:szCs w:val="16"/>
        </w:rPr>
        <w:t>.</w:t>
      </w:r>
      <w:r w:rsidR="00887969">
        <w:rPr>
          <w:color w:val="000000" w:themeColor="text1"/>
          <w:sz w:val="16"/>
        </w:rPr>
        <w:t xml:space="preserve"> </w:t>
      </w:r>
    </w:p>
    <w:p w14:paraId="06AA6560" w14:textId="7843342F" w:rsidR="000C372F" w:rsidRDefault="00BD6157" w:rsidP="0019118A">
      <w:pPr>
        <w:autoSpaceDE w:val="0"/>
        <w:autoSpaceDN w:val="0"/>
        <w:adjustRightInd w:val="0"/>
        <w:spacing w:before="600"/>
        <w:rPr>
          <w:color w:val="000000" w:themeColor="text1"/>
        </w:rPr>
      </w:pPr>
      <w:r w:rsidRPr="00D25428">
        <w:rPr>
          <w:color w:val="000000" w:themeColor="text1"/>
        </w:rPr>
        <w:t xml:space="preserve">En el siguiente cuadro se presentan las variaciones e incidencias </w:t>
      </w:r>
      <w:r>
        <w:rPr>
          <w:color w:val="000000" w:themeColor="text1"/>
        </w:rPr>
        <w:t xml:space="preserve">del </w:t>
      </w:r>
      <w:r w:rsidR="00FC0F91" w:rsidRPr="00FC0F91">
        <w:rPr>
          <w:smallCaps/>
          <w:color w:val="000000" w:themeColor="text1"/>
        </w:rPr>
        <w:t>inpc</w:t>
      </w:r>
      <w:r>
        <w:rPr>
          <w:color w:val="000000" w:themeColor="text1"/>
        </w:rPr>
        <w:t xml:space="preserve"> y sus componentes</w:t>
      </w:r>
      <w:r w:rsidR="000C372F">
        <w:rPr>
          <w:color w:val="000000" w:themeColor="text1"/>
        </w:rPr>
        <w:t>.</w:t>
      </w:r>
    </w:p>
    <w:p w14:paraId="074E5749" w14:textId="77777777" w:rsidR="00C243C3" w:rsidRDefault="00C243C3">
      <w:pPr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4BE76796" w14:textId="77777777" w:rsidR="008B5667" w:rsidRDefault="008B5667" w:rsidP="00E671DE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</w:p>
    <w:p w14:paraId="51FFCAF2" w14:textId="7377899E" w:rsidR="000C372F" w:rsidRPr="0091201A" w:rsidRDefault="000C372F" w:rsidP="00E671DE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1D7655CF" w14:textId="0116FD5A" w:rsidR="00887969" w:rsidRPr="00B81C75" w:rsidRDefault="00887969" w:rsidP="00887969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 w:rsidRPr="006F3C47">
        <w:rPr>
          <w:b/>
          <w:bCs/>
          <w:smallCaps/>
          <w:color w:val="000000" w:themeColor="text1"/>
          <w:sz w:val="22"/>
          <w:szCs w:val="22"/>
        </w:rPr>
        <w:t>Variaci</w:t>
      </w:r>
      <w:r w:rsidR="003F6E3A">
        <w:rPr>
          <w:b/>
          <w:bCs/>
          <w:smallCaps/>
          <w:color w:val="000000" w:themeColor="text1"/>
          <w:sz w:val="22"/>
          <w:szCs w:val="22"/>
        </w:rPr>
        <w:t>ón</w:t>
      </w:r>
      <w:r w:rsidRPr="006F3C47">
        <w:rPr>
          <w:b/>
          <w:bCs/>
          <w:smallCaps/>
          <w:color w:val="000000" w:themeColor="text1"/>
          <w:sz w:val="22"/>
          <w:szCs w:val="22"/>
        </w:rPr>
        <w:t xml:space="preserve"> e incidencia del</w:t>
      </w:r>
      <w:r w:rsidR="003F6E3A">
        <w:rPr>
          <w:b/>
          <w:bCs/>
          <w:smallCaps/>
          <w:color w:val="000000" w:themeColor="text1"/>
          <w:sz w:val="22"/>
          <w:szCs w:val="22"/>
        </w:rPr>
        <w:br/>
      </w:r>
      <w:r>
        <w:rPr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z w:val="22"/>
          <w:szCs w:val="22"/>
        </w:rPr>
        <w:t>onsumidor</w:t>
      </w:r>
      <w:r w:rsidR="00BA3C06">
        <w:rPr>
          <w:b/>
          <w:bCs/>
          <w:smallCap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392F5F4A" w14:textId="06D6E5CD" w:rsidR="000C372F" w:rsidRPr="00181B38" w:rsidRDefault="00181B38" w:rsidP="00E671DE">
      <w:pPr>
        <w:keepNext/>
        <w:keepLines/>
        <w:widowControl w:val="0"/>
        <w:jc w:val="center"/>
        <w:rPr>
          <w:sz w:val="20"/>
          <w:szCs w:val="20"/>
        </w:rPr>
      </w:pPr>
      <w:r w:rsidRPr="00181B38">
        <w:rPr>
          <w:sz w:val="20"/>
          <w:szCs w:val="20"/>
        </w:rPr>
        <w:t>octubre de los años que se indican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6"/>
        <w:gridCol w:w="478"/>
        <w:gridCol w:w="477"/>
        <w:gridCol w:w="476"/>
        <w:gridCol w:w="134"/>
        <w:gridCol w:w="476"/>
        <w:gridCol w:w="476"/>
        <w:gridCol w:w="476"/>
        <w:gridCol w:w="134"/>
        <w:gridCol w:w="594"/>
        <w:gridCol w:w="594"/>
        <w:gridCol w:w="682"/>
        <w:gridCol w:w="134"/>
        <w:gridCol w:w="594"/>
        <w:gridCol w:w="594"/>
        <w:gridCol w:w="599"/>
      </w:tblGrid>
      <w:tr w:rsidR="00C243C3" w:rsidRPr="00A9663B" w14:paraId="42B444CF" w14:textId="77777777" w:rsidTr="00683108">
        <w:trPr>
          <w:trHeight w:val="283"/>
          <w:jc w:val="center"/>
        </w:trPr>
        <w:tc>
          <w:tcPr>
            <w:tcW w:w="3036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3D5B6B2B" w14:textId="77777777" w:rsidR="00C243C3" w:rsidRPr="00443E47" w:rsidRDefault="00C243C3" w:rsidP="000E698C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bookmarkStart w:id="5" w:name="_Hlk2757709"/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993" w:type="dxa"/>
            <w:gridSpan w:val="7"/>
            <w:tcBorders>
              <w:top w:val="single" w:sz="8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772B3818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porcentual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34" w:type="dxa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5013EB00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91" w:type="dxa"/>
            <w:gridSpan w:val="7"/>
            <w:tcBorders>
              <w:top w:val="single" w:sz="8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272B49A0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443E4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C243C3" w:rsidRPr="00A9663B" w14:paraId="427B5015" w14:textId="77777777" w:rsidTr="00683108">
        <w:trPr>
          <w:trHeight w:val="283"/>
          <w:jc w:val="center"/>
        </w:trPr>
        <w:tc>
          <w:tcPr>
            <w:tcW w:w="3036" w:type="dxa"/>
            <w:vMerge/>
            <w:tcBorders>
              <w:left w:val="single" w:sz="8" w:space="0" w:color="006600"/>
            </w:tcBorders>
            <w:shd w:val="clear" w:color="auto" w:fill="9FBE62"/>
            <w:noWrap/>
            <w:vAlign w:val="center"/>
          </w:tcPr>
          <w:p w14:paraId="18C09032" w14:textId="77777777" w:rsidR="00C243C3" w:rsidRPr="00443E47" w:rsidRDefault="00C243C3" w:rsidP="000E698C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2E687D38" w14:textId="5417A428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34" w:type="dxa"/>
            <w:tcBorders>
              <w:top w:val="single" w:sz="4" w:space="0" w:color="006600"/>
              <w:right w:val="nil"/>
            </w:tcBorders>
            <w:shd w:val="clear" w:color="auto" w:fill="9FBE62"/>
            <w:vAlign w:val="center"/>
          </w:tcPr>
          <w:p w14:paraId="7998A9E1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vAlign w:val="center"/>
          </w:tcPr>
          <w:p w14:paraId="70BA0316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34" w:type="dxa"/>
            <w:tcBorders>
              <w:left w:val="nil"/>
              <w:right w:val="nil"/>
            </w:tcBorders>
            <w:shd w:val="clear" w:color="auto" w:fill="9FBE62"/>
            <w:vAlign w:val="center"/>
          </w:tcPr>
          <w:p w14:paraId="2B1567FE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noWrap/>
            <w:vAlign w:val="center"/>
          </w:tcPr>
          <w:p w14:paraId="6F433EA2" w14:textId="735CEC98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34" w:type="dxa"/>
            <w:tcBorders>
              <w:top w:val="single" w:sz="4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01C6B202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3EA7B298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anual </w:t>
            </w:r>
          </w:p>
        </w:tc>
      </w:tr>
      <w:tr w:rsidR="00463E77" w:rsidRPr="00A9663B" w14:paraId="48C441C3" w14:textId="77777777" w:rsidTr="00683108">
        <w:trPr>
          <w:trHeight w:val="283"/>
          <w:jc w:val="center"/>
        </w:trPr>
        <w:tc>
          <w:tcPr>
            <w:tcW w:w="3036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vAlign w:val="center"/>
            <w:hideMark/>
          </w:tcPr>
          <w:p w14:paraId="0FBBFE76" w14:textId="77777777" w:rsidR="00C243C3" w:rsidRPr="00443E47" w:rsidRDefault="00C243C3" w:rsidP="000E698C">
            <w:pPr>
              <w:jc w:val="center"/>
              <w:rPr>
                <w:b/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478" w:type="dxa"/>
            <w:tcBorders>
              <w:top w:val="single" w:sz="4" w:space="0" w:color="006600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3A1DBDA0" w14:textId="77777777" w:rsidR="00C243C3" w:rsidRPr="00443E47" w:rsidRDefault="00C243C3" w:rsidP="00C74B8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7" w:type="dxa"/>
            <w:tcBorders>
              <w:top w:val="single" w:sz="4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220064EA" w14:textId="77777777" w:rsidR="00C243C3" w:rsidRPr="00443E47" w:rsidRDefault="00C243C3" w:rsidP="005B4D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6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042C2AEB" w14:textId="77777777" w:rsidR="00C243C3" w:rsidRPr="00443E47" w:rsidRDefault="00C243C3" w:rsidP="005B4D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" w:type="dxa"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2D773EE8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2B51356" w14:textId="77777777" w:rsidR="00C243C3" w:rsidRPr="00443E47" w:rsidRDefault="00C243C3" w:rsidP="005B4D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6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07B3A7E8" w14:textId="77777777" w:rsidR="00C243C3" w:rsidRPr="00443E47" w:rsidRDefault="00C243C3" w:rsidP="005B4D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6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123D24B5" w14:textId="77777777" w:rsidR="00C243C3" w:rsidRPr="00443E47" w:rsidRDefault="00C243C3" w:rsidP="005B4D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" w:type="dxa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4EB5FAC9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3662D25A" w14:textId="77777777" w:rsidR="00C243C3" w:rsidRPr="00443E47" w:rsidRDefault="00C243C3" w:rsidP="005B4D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082C9EAA" w14:textId="77777777" w:rsidR="00C243C3" w:rsidRPr="00443E47" w:rsidRDefault="00C243C3" w:rsidP="005B4D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82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32CF9CAD" w14:textId="77777777" w:rsidR="00C243C3" w:rsidRPr="00443E47" w:rsidRDefault="00C243C3" w:rsidP="005B4D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" w:type="dxa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61BA662C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6EE9135" w14:textId="77777777" w:rsidR="00C243C3" w:rsidRPr="00443E47" w:rsidRDefault="00C243C3" w:rsidP="005B4D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94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9457552" w14:textId="77777777" w:rsidR="00C243C3" w:rsidRPr="00443E47" w:rsidRDefault="00C243C3" w:rsidP="005B4D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9" w:type="dxa"/>
            <w:tcBorders>
              <w:top w:val="single" w:sz="4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08B2A72E" w14:textId="77777777" w:rsidR="00C243C3" w:rsidRPr="00443E47" w:rsidRDefault="00C243C3" w:rsidP="005B4D72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493525" w:rsidRPr="009F6415" w14:paraId="7F762C05" w14:textId="77777777" w:rsidTr="00493525">
        <w:trPr>
          <w:trHeight w:val="283"/>
          <w:jc w:val="center"/>
        </w:trPr>
        <w:tc>
          <w:tcPr>
            <w:tcW w:w="3036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C1BBC91" w14:textId="77777777" w:rsidR="00493525" w:rsidRPr="00B21A5C" w:rsidRDefault="00493525" w:rsidP="00493525">
            <w:pPr>
              <w:ind w:left="5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INPC </w:t>
            </w:r>
          </w:p>
        </w:tc>
        <w:tc>
          <w:tcPr>
            <w:tcW w:w="478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3F1DE1A4" w14:textId="102005EE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477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786617AF" w14:textId="335F6819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476" w:type="dxa"/>
            <w:tcBorders>
              <w:top w:val="single" w:sz="8" w:space="0" w:color="006600"/>
              <w:left w:val="nil"/>
              <w:bottom w:val="dotted" w:sz="4" w:space="0" w:color="9FBE62"/>
            </w:tcBorders>
            <w:vAlign w:val="center"/>
          </w:tcPr>
          <w:p w14:paraId="7FA77CDF" w14:textId="44F0C9F9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34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576E7138" w14:textId="77777777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2FA5513" w14:textId="4DBDA8BA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476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189E8AAE" w14:textId="6A06F98F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476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153AE159" w14:textId="3AD05389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134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0EE3C649" w14:textId="77777777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33AA5C7" w14:textId="531253E0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0.837</w:t>
            </w:r>
          </w:p>
        </w:tc>
        <w:tc>
          <w:tcPr>
            <w:tcW w:w="594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0BF6932C" w14:textId="100A70CA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682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D78A43A" w14:textId="37BB1A40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0.376</w:t>
            </w:r>
          </w:p>
        </w:tc>
        <w:tc>
          <w:tcPr>
            <w:tcW w:w="134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6841031C" w14:textId="77777777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121324C" w14:textId="11223A83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6.239</w:t>
            </w:r>
          </w:p>
        </w:tc>
        <w:tc>
          <w:tcPr>
            <w:tcW w:w="594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1936162" w14:textId="4453E3DC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8.407</w:t>
            </w:r>
          </w:p>
        </w:tc>
        <w:tc>
          <w:tcPr>
            <w:tcW w:w="599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E0BA2EC" w14:textId="3AD020ED" w:rsidR="00493525" w:rsidRPr="00493525" w:rsidRDefault="00493525" w:rsidP="00493525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4.257</w:t>
            </w:r>
          </w:p>
        </w:tc>
      </w:tr>
      <w:tr w:rsidR="00493525" w:rsidRPr="00841586" w14:paraId="6EB8302F" w14:textId="77777777" w:rsidTr="00493525">
        <w:trPr>
          <w:trHeight w:val="283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7383B86B" w14:textId="77777777" w:rsidR="00493525" w:rsidRPr="00B21A5C" w:rsidRDefault="00493525" w:rsidP="00493525">
            <w:pPr>
              <w:ind w:left="113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Subyacente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1F46E3C6" w14:textId="5B079AFC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7D9CE2FD" w14:textId="7C5110CE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06BD0FBB" w14:textId="608B3004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1E112A50" w14:textId="77777777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13910D71" w14:textId="5296AE70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3EBD5B61" w14:textId="4328AB0D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8.42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01675BFA" w14:textId="796D742B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75404116" w14:textId="77777777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3D0DDCD5" w14:textId="05B90FDA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0.371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57DDB5B6" w14:textId="05490CEB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0.469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F90FB41" w14:textId="2305E7CC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0.292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2803DB49" w14:textId="77777777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37003DF0" w14:textId="1B15B2DB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3.921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1F54DF6E" w14:textId="543DED21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6.300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  <w:hideMark/>
          </w:tcPr>
          <w:p w14:paraId="160C3E21" w14:textId="447FE923" w:rsidR="00493525" w:rsidRPr="00493525" w:rsidRDefault="00493525" w:rsidP="00493525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4.115</w:t>
            </w:r>
          </w:p>
        </w:tc>
      </w:tr>
      <w:tr w:rsidR="00493525" w:rsidRPr="00841586" w14:paraId="0E8043EC" w14:textId="77777777" w:rsidTr="00493525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B1D5DC2" w14:textId="77777777" w:rsidR="00493525" w:rsidRPr="00B21A5C" w:rsidRDefault="00493525" w:rsidP="00493525">
            <w:pPr>
              <w:ind w:left="170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0A2977F" w14:textId="2CFD162D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0.60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89AA992" w14:textId="6D04A025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0.87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06815FE" w14:textId="12F279F4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4205D7B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8AF17F7" w14:textId="75E1EFC9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6.58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037569D" w14:textId="0A2EE91E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602B6D9" w14:textId="7566D221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5.64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12D9FA9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E5307EA" w14:textId="60132C7E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0.239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263569A" w14:textId="19B408A5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0.357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7FE2D6E" w14:textId="1764CD31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0.142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D21CCD8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4BC6C49" w14:textId="27DE4533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2.623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B930311" w14:textId="5A829FAD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4.456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1E94EC9" w14:textId="5E0B2EA5" w:rsidR="00493525" w:rsidRPr="00493525" w:rsidRDefault="00493525" w:rsidP="0049352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2.310</w:t>
            </w:r>
          </w:p>
        </w:tc>
      </w:tr>
      <w:tr w:rsidR="00493525" w:rsidRPr="00841586" w14:paraId="50B03138" w14:textId="77777777" w:rsidTr="00493525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9BA7279" w14:textId="51CEDDFF" w:rsidR="00493525" w:rsidRPr="00B21A5C" w:rsidRDefault="00493525" w:rsidP="00493525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Alimentos, </w:t>
            </w:r>
            <w:r>
              <w:rPr>
                <w:color w:val="000000"/>
                <w:sz w:val="16"/>
                <w:szCs w:val="16"/>
                <w:lang w:eastAsia="es-MX"/>
              </w:rPr>
              <w:t>b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ebidas y </w:t>
            </w:r>
            <w:r>
              <w:rPr>
                <w:color w:val="000000"/>
                <w:sz w:val="16"/>
                <w:szCs w:val="16"/>
                <w:lang w:eastAsia="es-MX"/>
              </w:rPr>
              <w:t>t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abaco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2/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0C67F93" w14:textId="79F23AB0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A18E84B" w14:textId="2C2E4EFB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1.03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894606F" w14:textId="083B3C2E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F445E56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CE3E52D" w14:textId="4F6AF8CA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DDBEAAD" w14:textId="3EA49DE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13.95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8C6EE73" w14:textId="603A8FA8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2B69882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20567E7" w14:textId="1A976D58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0.112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46FD700" w14:textId="4F325DEF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0.228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197C975" w14:textId="74557D29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0.103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71858A8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C0E05FD" w14:textId="7F5E4D3D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1.494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1089666" w14:textId="4C2B0415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2.936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17E9893" w14:textId="5E769240" w:rsidR="00493525" w:rsidRPr="00493525" w:rsidRDefault="00493525" w:rsidP="0049352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1.539</w:t>
            </w:r>
          </w:p>
        </w:tc>
      </w:tr>
      <w:tr w:rsidR="00493525" w:rsidRPr="00841586" w14:paraId="7FDA8349" w14:textId="77777777" w:rsidTr="00493525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25D07D0" w14:textId="44972C70" w:rsidR="00493525" w:rsidRPr="00B21A5C" w:rsidRDefault="00493525" w:rsidP="00493525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Mercancías no </w:t>
            </w:r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limenticias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6018192" w14:textId="6E1BA245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0.67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2D46AB2" w14:textId="1ED9B7A5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0.69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A0E1265" w14:textId="062B28D0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8E47D77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0AE10BB" w14:textId="0746B60B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5.94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0C488E3" w14:textId="4787B672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8.03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EC433B8" w14:textId="0AC9AEE2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4.09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8011B95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D8BFD6A" w14:textId="17124B88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0.126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E85C6FE" w14:textId="74B881D2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0.130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D2FBEEF" w14:textId="2CD02FF0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BBCCDAA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52AA961" w14:textId="2DA455F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1.129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0B0D80A" w14:textId="776E11DB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1.520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0B5CBD65" w14:textId="7ABF9F58" w:rsidR="00493525" w:rsidRPr="00493525" w:rsidRDefault="00493525" w:rsidP="0049352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0.771</w:t>
            </w:r>
          </w:p>
        </w:tc>
      </w:tr>
      <w:tr w:rsidR="00493525" w:rsidRPr="00841586" w14:paraId="6E061825" w14:textId="77777777" w:rsidTr="00493525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CEB7F2D" w14:textId="77777777" w:rsidR="00493525" w:rsidRPr="00B21A5C" w:rsidRDefault="00493525" w:rsidP="00493525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Servicios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17AE4B2" w14:textId="514E4824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2A46A8A" w14:textId="00862CD5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4897FCEF" w14:textId="62CE9635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9CF3DA3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E7C3D66" w14:textId="0E9A4263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3.64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F4C722F" w14:textId="25C76FA2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5.30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2C53FEE" w14:textId="302133AB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5.34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432528C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9958A78" w14:textId="0322655C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0.132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8EDED9F" w14:textId="1863DB3F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0.112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AC19FEF" w14:textId="041A3458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0.150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1219659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091BE5B" w14:textId="2670A622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1.298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24083CC" w14:textId="4B748145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1.844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00D01AC" w14:textId="63081F3F" w:rsidR="00493525" w:rsidRPr="00493525" w:rsidRDefault="00493525" w:rsidP="0049352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1.805</w:t>
            </w:r>
          </w:p>
        </w:tc>
      </w:tr>
      <w:tr w:rsidR="00493525" w:rsidRPr="00841586" w14:paraId="4B6148AF" w14:textId="77777777" w:rsidTr="00493525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AD93C86" w14:textId="77777777" w:rsidR="00493525" w:rsidRPr="00B21A5C" w:rsidRDefault="00493525" w:rsidP="00493525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Vivienda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3/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AF3CEE5" w14:textId="25834796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6552EE2" w14:textId="094A4694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CF49282" w14:textId="7F54CD1F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DA54931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8F5869D" w14:textId="188046AC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2.37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E39F626" w14:textId="5A5E04D4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3.14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0A4E3BA" w14:textId="74BE54A8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3.67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0C11AD5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B2F2310" w14:textId="79A9387A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A60F3CD" w14:textId="52C85004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475FB42" w14:textId="7F7230C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D34C926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D159D28" w14:textId="0303131D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0.356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13AE604" w14:textId="44BD0B31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0.456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B97032A" w14:textId="2D87A9AF" w:rsidR="00493525" w:rsidRPr="00493525" w:rsidRDefault="00493525" w:rsidP="0049352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0.506</w:t>
            </w:r>
          </w:p>
        </w:tc>
      </w:tr>
      <w:tr w:rsidR="00493525" w:rsidRPr="00841586" w14:paraId="139D360D" w14:textId="77777777" w:rsidTr="00493525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E2E4706" w14:textId="12F03E73" w:rsidR="00493525" w:rsidRPr="00B21A5C" w:rsidRDefault="00493525" w:rsidP="00493525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Educación (</w:t>
            </w:r>
            <w:r>
              <w:rPr>
                <w:color w:val="000000"/>
                <w:sz w:val="16"/>
                <w:szCs w:val="16"/>
                <w:lang w:eastAsia="es-MX"/>
              </w:rPr>
              <w:t>c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olegiaturas)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067AF23" w14:textId="432FCEC4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4B6923B" w14:textId="7C43219D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B14A3FA" w14:textId="1F690D16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1E354B6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9358801" w14:textId="3D18AB88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2.09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5AF8FEB" w14:textId="264BEE4C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4.49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B30E019" w14:textId="3AAABE5A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6.60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D11DB9F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12359F9" w14:textId="3B9B132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43F7F00" w14:textId="2A74DCC9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2F7D8CD" w14:textId="171D87C2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944F3FB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550D747" w14:textId="588171CB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95F7244" w14:textId="465E312D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DAF92BD" w14:textId="346AA286" w:rsidR="00493525" w:rsidRPr="00493525" w:rsidRDefault="00493525" w:rsidP="0049352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0.224</w:t>
            </w:r>
          </w:p>
        </w:tc>
      </w:tr>
      <w:tr w:rsidR="00493525" w:rsidRPr="00841586" w14:paraId="7A3A11F5" w14:textId="77777777" w:rsidTr="00493525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12F5EF3" w14:textId="7E452FC8" w:rsidR="00493525" w:rsidRPr="00B21A5C" w:rsidRDefault="00493525" w:rsidP="00493525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Otros </w:t>
            </w:r>
            <w:r>
              <w:rPr>
                <w:color w:val="000000"/>
                <w:sz w:val="16"/>
                <w:szCs w:val="16"/>
                <w:lang w:eastAsia="es-MX"/>
              </w:rPr>
              <w:t>s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ervicios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4/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15A5C07" w14:textId="152C511E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0.59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2896AE2" w14:textId="45396DB8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4CD640FC" w14:textId="0A6B27E4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287D811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078D9D2" w14:textId="5105DDC5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5.11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749185D" w14:textId="17C33671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7.33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A38A823" w14:textId="6ADDDAAE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6.48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A972665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3A8EF2C" w14:textId="1AE7206A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0.099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2EC35D6" w14:textId="58FB05FB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ADA3E30" w14:textId="645F052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0.108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190A369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4D9C32C" w14:textId="69D17B6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0.865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121222A" w14:textId="2BC35366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1.229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F285B0E" w14:textId="1A623E0E" w:rsidR="00493525" w:rsidRPr="00493525" w:rsidRDefault="00493525" w:rsidP="0049352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1.075</w:t>
            </w:r>
          </w:p>
        </w:tc>
      </w:tr>
      <w:tr w:rsidR="00493525" w:rsidRPr="00841586" w14:paraId="1512218C" w14:textId="77777777" w:rsidTr="00493525">
        <w:trPr>
          <w:trHeight w:val="283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20CFE2B6" w14:textId="77777777" w:rsidR="00493525" w:rsidRPr="00B21A5C" w:rsidRDefault="00493525" w:rsidP="00493525">
            <w:pPr>
              <w:ind w:left="113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No Subyacente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2391996" w14:textId="22B32FFD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4397758B" w14:textId="191E586A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24853E79" w14:textId="7E212450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26BA6DCB" w14:textId="77777777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5912C34F" w14:textId="0560634C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9.47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3FDBA13D" w14:textId="45698EE1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8.36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67C57E72" w14:textId="445E4988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1E90BABA" w14:textId="77777777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315826D8" w14:textId="2735B2C8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0.466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1DD70BEE" w14:textId="0FC06D92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5DF16CAC" w14:textId="5CB515EA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0.084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11E2D9B4" w14:textId="77777777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46C6925A" w14:textId="3ECECC31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2.318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4AE956DE" w14:textId="23310D71" w:rsidR="00493525" w:rsidRPr="00493525" w:rsidRDefault="00493525" w:rsidP="0049352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2.108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</w:tcPr>
          <w:p w14:paraId="74B66A1F" w14:textId="662F9A29" w:rsidR="00493525" w:rsidRPr="00493525" w:rsidRDefault="00493525" w:rsidP="00493525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93525">
              <w:rPr>
                <w:b/>
                <w:bCs/>
                <w:color w:val="000000"/>
                <w:sz w:val="16"/>
                <w:szCs w:val="16"/>
              </w:rPr>
              <w:t>0.142</w:t>
            </w:r>
          </w:p>
        </w:tc>
      </w:tr>
      <w:tr w:rsidR="00493525" w:rsidRPr="00841586" w14:paraId="489484A1" w14:textId="77777777" w:rsidTr="00493525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39DBC1E" w14:textId="77777777" w:rsidR="00493525" w:rsidRPr="00B21A5C" w:rsidRDefault="00493525" w:rsidP="00493525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Agropecuarios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546B6F3" w14:textId="0CDA3FAC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4E5390F" w14:textId="6A0DF7DC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-0.52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68CAB170" w14:textId="2993738F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-2.09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3061058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AADE712" w14:textId="58E6C34C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9.02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C8674FB" w14:textId="36CC72AC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D429A0D" w14:textId="353E0A1B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1.62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F1CA888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7A5202" w14:textId="02228B35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4A8E015" w14:textId="639F1B8A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-0.061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DA958CC" w14:textId="462AFC44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-0.243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4C07BC6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75949E6" w14:textId="378B6FDD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0.971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774D6C5" w14:textId="2CB9D406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1.572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86011B7" w14:textId="6FE47FF1" w:rsidR="00493525" w:rsidRPr="00493525" w:rsidRDefault="00493525" w:rsidP="0049352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0.189</w:t>
            </w:r>
          </w:p>
        </w:tc>
      </w:tr>
      <w:tr w:rsidR="00493525" w:rsidRPr="00841586" w14:paraId="107D7182" w14:textId="77777777" w:rsidTr="00493525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4B0E497" w14:textId="77245F5B" w:rsidR="00493525" w:rsidRPr="00B21A5C" w:rsidRDefault="00493525" w:rsidP="00493525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Frutas y </w:t>
            </w:r>
            <w:r>
              <w:rPr>
                <w:color w:val="000000"/>
                <w:sz w:val="16"/>
                <w:szCs w:val="16"/>
                <w:lang w:eastAsia="es-MX"/>
              </w:rPr>
              <w:t>v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erduras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13E2F01" w14:textId="10DF1BDE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99DEB0B" w14:textId="6937023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-1.31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A4EC8E1" w14:textId="4F50D8C1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-3.13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B7D4F4F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1584EEF" w14:textId="4C64F61A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5.72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3D8FA5F" w14:textId="7D92325B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12.63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609D64B" w14:textId="3EBFFD08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4.77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26ED589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102BDE4" w14:textId="4BAC2562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13B947D" w14:textId="2994F434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-0.070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BC763F" w14:textId="2A0157A9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-0.171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A113756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184C006" w14:textId="03BC798B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0.291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CC78197" w14:textId="4A0B018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0.639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1CC36EC6" w14:textId="6121360C" w:rsidR="00493525" w:rsidRPr="00493525" w:rsidRDefault="00493525" w:rsidP="0049352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0.251</w:t>
            </w:r>
          </w:p>
        </w:tc>
      </w:tr>
      <w:tr w:rsidR="00493525" w:rsidRPr="00841586" w14:paraId="1256B635" w14:textId="77777777" w:rsidTr="00493525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vAlign w:val="center"/>
            <w:hideMark/>
          </w:tcPr>
          <w:p w14:paraId="377837F5" w14:textId="77777777" w:rsidR="00493525" w:rsidRPr="00B21A5C" w:rsidRDefault="00493525" w:rsidP="00493525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Pecuarios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A078088" w14:textId="304C4F8F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CDAA2AC" w14:textId="3F96F25E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A9F5BFA" w14:textId="5E1122B0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-1.16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E986834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7E25953" w14:textId="2A964928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11.98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189951A" w14:textId="14F0F954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15.61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629D905" w14:textId="564090ED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-0.97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E774EBD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2146BCD" w14:textId="7BCE2AA6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478415C" w14:textId="58B2D393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4702E82" w14:textId="3BA9E072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-0.071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EB4DAA9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357064" w14:textId="48766AB1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0.680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C2594DB" w14:textId="37B31290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0.934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8CC57F2" w14:textId="6DE07A77" w:rsidR="00493525" w:rsidRPr="00493525" w:rsidRDefault="00493525" w:rsidP="0049352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-0.062</w:t>
            </w:r>
          </w:p>
        </w:tc>
      </w:tr>
      <w:tr w:rsidR="00493525" w:rsidRPr="00841586" w14:paraId="41EDFC9A" w14:textId="77777777" w:rsidTr="00493525">
        <w:trPr>
          <w:trHeight w:val="454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398DA2F" w14:textId="541242C9" w:rsidR="00493525" w:rsidRPr="00B21A5C" w:rsidRDefault="00493525" w:rsidP="00493525">
            <w:pPr>
              <w:ind w:left="170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Energéticos y </w:t>
            </w:r>
            <w:r>
              <w:rPr>
                <w:color w:val="000000"/>
                <w:sz w:val="16"/>
                <w:szCs w:val="16"/>
                <w:lang w:eastAsia="es-MX"/>
              </w:rPr>
              <w:t>t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arifas </w:t>
            </w:r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utorizadas por el </w:t>
            </w:r>
            <w:r>
              <w:rPr>
                <w:color w:val="000000"/>
                <w:sz w:val="16"/>
                <w:szCs w:val="16"/>
                <w:lang w:eastAsia="es-MX"/>
              </w:rPr>
              <w:t>g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obierno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9F70921" w14:textId="0C6EF406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3.22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525F87A" w14:textId="305861D0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1.17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CBA30B8" w14:textId="140D7B4C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2.57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DEBD8DC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EB5DD7" w14:textId="7C1AFD1F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F7BECED" w14:textId="2D10FECF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3.77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03D288D" w14:textId="69720AC8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-0.35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54964CA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BAC82BC" w14:textId="4A49C2F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0.446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42036FF" w14:textId="6BA111A5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0.157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2EAA02A" w14:textId="298BFD9B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0.326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E0F48B1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649B8B" w14:textId="0888C9A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1.348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DB01D68" w14:textId="37088D4E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0.535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864E690" w14:textId="4FF901A5" w:rsidR="00493525" w:rsidRPr="00493525" w:rsidRDefault="00493525" w:rsidP="0049352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-0.047</w:t>
            </w:r>
          </w:p>
        </w:tc>
      </w:tr>
      <w:tr w:rsidR="00493525" w:rsidRPr="00841586" w14:paraId="7892BE95" w14:textId="77777777" w:rsidTr="00493525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2007510" w14:textId="77777777" w:rsidR="00493525" w:rsidRPr="00B21A5C" w:rsidRDefault="00493525" w:rsidP="00493525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</w:t>
            </w:r>
          </w:p>
        </w:tc>
        <w:tc>
          <w:tcPr>
            <w:tcW w:w="478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697CDD7" w14:textId="69806A3C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4.59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8C08194" w14:textId="6B3BA690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1.57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1C37E7C1" w14:textId="2D9E789E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3.72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7C29A8D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FAFD8FA" w14:textId="371C4A5D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13.44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823F325" w14:textId="4C4E8222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3.10</w:t>
            </w:r>
          </w:p>
        </w:tc>
        <w:tc>
          <w:tcPr>
            <w:tcW w:w="47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633A3E4" w14:textId="76EF934F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-2.59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6232651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D81A5A7" w14:textId="0EA3BACF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0.445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1BCC24B" w14:textId="1F429D79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682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176B427" w14:textId="6A2FBFED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0.322</w:t>
            </w:r>
          </w:p>
        </w:tc>
        <w:tc>
          <w:tcPr>
            <w:tcW w:w="134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1EA0E23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B2D49FA" w14:textId="4E68F6CF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1.267</w:t>
            </w:r>
          </w:p>
        </w:tc>
        <w:tc>
          <w:tcPr>
            <w:tcW w:w="594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37BDFED" w14:textId="1783BEC3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0.312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24A545A" w14:textId="2EAFF7FC" w:rsidR="00493525" w:rsidRPr="00493525" w:rsidRDefault="00493525" w:rsidP="0049352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-0.248</w:t>
            </w:r>
          </w:p>
        </w:tc>
      </w:tr>
      <w:tr w:rsidR="00493525" w:rsidRPr="00841586" w14:paraId="40CE95BB" w14:textId="77777777" w:rsidTr="00493525">
        <w:trPr>
          <w:trHeight w:val="255"/>
          <w:jc w:val="center"/>
        </w:trPr>
        <w:tc>
          <w:tcPr>
            <w:tcW w:w="3036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0A65BAF" w14:textId="77EA46B5" w:rsidR="00493525" w:rsidRPr="00B21A5C" w:rsidRDefault="00493525" w:rsidP="00493525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Tarifas </w:t>
            </w:r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utorizadas por el </w:t>
            </w:r>
            <w:r>
              <w:rPr>
                <w:color w:val="000000"/>
                <w:sz w:val="16"/>
                <w:szCs w:val="16"/>
                <w:lang w:eastAsia="es-MX"/>
              </w:rPr>
              <w:t>g</w:t>
            </w:r>
            <w:r w:rsidRPr="00B21A5C">
              <w:rPr>
                <w:color w:val="000000"/>
                <w:sz w:val="16"/>
                <w:szCs w:val="16"/>
                <w:lang w:eastAsia="es-MX"/>
              </w:rPr>
              <w:t>obierno</w:t>
            </w:r>
          </w:p>
        </w:tc>
        <w:tc>
          <w:tcPr>
            <w:tcW w:w="478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79181539" w14:textId="5AC67A55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477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2BF324F1" w14:textId="16FB25DA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single" w:sz="8" w:space="0" w:color="006600"/>
            </w:tcBorders>
            <w:vAlign w:val="center"/>
          </w:tcPr>
          <w:p w14:paraId="29DD077F" w14:textId="465633D2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34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1F7553BA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319D012" w14:textId="79BDAC5F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1.88</w:t>
            </w:r>
          </w:p>
        </w:tc>
        <w:tc>
          <w:tcPr>
            <w:tcW w:w="476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40504A02" w14:textId="6FA0E473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5.42</w:t>
            </w:r>
          </w:p>
        </w:tc>
        <w:tc>
          <w:tcPr>
            <w:tcW w:w="476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63341826" w14:textId="7B85A2B4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4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608F5972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6675CFA" w14:textId="69142C2D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594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7666D89B" w14:textId="14315A4F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682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290A0D3" w14:textId="09B3A49D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134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6176BBDB" w14:textId="77777777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311AE68" w14:textId="7527452D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594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85C8A32" w14:textId="546204BB" w:rsidR="00493525" w:rsidRPr="00493525" w:rsidRDefault="00493525" w:rsidP="0049352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0.223</w:t>
            </w:r>
          </w:p>
        </w:tc>
        <w:tc>
          <w:tcPr>
            <w:tcW w:w="599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12E85C5" w14:textId="2429230D" w:rsidR="00493525" w:rsidRPr="00493525" w:rsidRDefault="00493525" w:rsidP="0049352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93525">
              <w:rPr>
                <w:color w:val="000000"/>
                <w:sz w:val="16"/>
                <w:szCs w:val="16"/>
              </w:rPr>
              <w:t>0.201</w:t>
            </w:r>
          </w:p>
        </w:tc>
      </w:tr>
    </w:tbl>
    <w:bookmarkEnd w:id="5"/>
    <w:p w14:paraId="41C3A6E3" w14:textId="1F059FC6" w:rsidR="000C372F" w:rsidRPr="00E671DE" w:rsidRDefault="000C372F" w:rsidP="000676D6">
      <w:pPr>
        <w:autoSpaceDE w:val="0"/>
        <w:autoSpaceDN w:val="0"/>
        <w:adjustRightInd w:val="0"/>
        <w:ind w:left="709" w:right="51" w:hanging="64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La incidencia se refiere a la contribución</w:t>
      </w:r>
      <w:r w:rsidR="004B1BED"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en puntos porcentuales</w:t>
      </w:r>
      <w:r w:rsidR="004B1BED"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de cada componente del </w:t>
      </w:r>
      <w:r w:rsidR="00BA3C06" w:rsidRPr="00BA3C06">
        <w:rPr>
          <w:smallCaps/>
          <w:sz w:val="16"/>
          <w:szCs w:val="16"/>
        </w:rPr>
        <w:t xml:space="preserve">inpc </w:t>
      </w:r>
      <w:r w:rsidRPr="00E671DE">
        <w:rPr>
          <w:sz w:val="16"/>
          <w:szCs w:val="16"/>
        </w:rPr>
        <w:t xml:space="preserve">a la inflación general. </w:t>
      </w:r>
      <w:r w:rsidR="008557C7">
        <w:rPr>
          <w:sz w:val="16"/>
          <w:szCs w:val="16"/>
        </w:rPr>
        <w:t>E</w:t>
      </w:r>
      <w:r w:rsidRPr="00E671DE">
        <w:rPr>
          <w:sz w:val="16"/>
          <w:szCs w:val="16"/>
        </w:rPr>
        <w:t xml:space="preserve">sta se calcula utilizando los ponderadores de cada subíndice, así como los precios relativos y sus respectivas variaciones. En ciertos casos, la suma de los componentes de algún grupo de subíndices puede </w:t>
      </w:r>
      <w:r w:rsidR="00C243C3">
        <w:rPr>
          <w:sz w:val="16"/>
          <w:szCs w:val="16"/>
        </w:rPr>
        <w:t>presentar</w:t>
      </w:r>
      <w:r w:rsidRPr="00E671DE">
        <w:rPr>
          <w:sz w:val="16"/>
          <w:szCs w:val="16"/>
        </w:rPr>
        <w:t xml:space="preserve"> discrepancia</w:t>
      </w:r>
      <w:r w:rsidR="00C243C3">
        <w:rPr>
          <w:sz w:val="16"/>
          <w:szCs w:val="16"/>
        </w:rPr>
        <w:t>s</w:t>
      </w:r>
      <w:r w:rsidRPr="00E671DE">
        <w:rPr>
          <w:sz w:val="16"/>
          <w:szCs w:val="16"/>
        </w:rPr>
        <w:t xml:space="preserve"> por efectos de redondeo.</w:t>
      </w:r>
    </w:p>
    <w:p w14:paraId="09E626D6" w14:textId="77777777" w:rsidR="000C372F" w:rsidRPr="00E671DE" w:rsidRDefault="000C372F" w:rsidP="000676D6">
      <w:pPr>
        <w:autoSpaceDE w:val="0"/>
        <w:autoSpaceDN w:val="0"/>
        <w:adjustRightInd w:val="0"/>
        <w:ind w:left="709" w:right="51" w:hanging="64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 w:rsidR="00C35BD7"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 w:rsidR="00C35BD7"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5D6CA772" w14:textId="77777777" w:rsidR="000C372F" w:rsidRPr="00E671DE" w:rsidRDefault="000C372F" w:rsidP="000676D6">
      <w:pPr>
        <w:autoSpaceDE w:val="0"/>
        <w:autoSpaceDN w:val="0"/>
        <w:adjustRightInd w:val="0"/>
        <w:ind w:left="709" w:right="51" w:hanging="64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2C60BA19" w14:textId="77777777" w:rsidR="000C372F" w:rsidRDefault="000C372F" w:rsidP="000676D6">
      <w:pPr>
        <w:autoSpaceDE w:val="0"/>
        <w:autoSpaceDN w:val="0"/>
        <w:adjustRightInd w:val="0"/>
        <w:ind w:left="709" w:right="51" w:hanging="641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15D02A53" w14:textId="2153AF21" w:rsidR="000D38ED" w:rsidRPr="000D38ED" w:rsidRDefault="000D38ED" w:rsidP="00463E77">
      <w:pPr>
        <w:autoSpaceDE w:val="0"/>
        <w:autoSpaceDN w:val="0"/>
        <w:adjustRightInd w:val="0"/>
        <w:ind w:left="210" w:right="51" w:hanging="142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 xml:space="preserve">Fuente: </w:t>
      </w:r>
      <w:r w:rsidR="000676D6">
        <w:rPr>
          <w:color w:val="000000" w:themeColor="text1"/>
          <w:sz w:val="16"/>
        </w:rPr>
        <w:t xml:space="preserve"> </w:t>
      </w:r>
      <w:r w:rsidR="00842D12" w:rsidRPr="00842D12">
        <w:rPr>
          <w:smallCaps/>
          <w:sz w:val="16"/>
          <w:szCs w:val="16"/>
        </w:rPr>
        <w:t>inegi</w:t>
      </w:r>
      <w:r w:rsidR="00887969" w:rsidRPr="009C1AC7">
        <w:rPr>
          <w:caps/>
          <w:sz w:val="16"/>
          <w:szCs w:val="16"/>
        </w:rPr>
        <w:t xml:space="preserve">. </w:t>
      </w:r>
      <w:r w:rsidR="006F3C47">
        <w:rPr>
          <w:sz w:val="16"/>
          <w:szCs w:val="16"/>
        </w:rPr>
        <w:t>Índice Nacional de Precios al Consumidor (</w:t>
      </w:r>
      <w:r w:rsidR="00CB2261" w:rsidRPr="006F3C47">
        <w:rPr>
          <w:smallCaps/>
          <w:sz w:val="16"/>
          <w:szCs w:val="16"/>
        </w:rPr>
        <w:t>inpc</w:t>
      </w:r>
      <w:r w:rsidR="006F3C47">
        <w:rPr>
          <w:sz w:val="16"/>
          <w:szCs w:val="16"/>
        </w:rPr>
        <w:t>), 2023.</w:t>
      </w:r>
    </w:p>
    <w:p w14:paraId="6DF47270" w14:textId="77777777" w:rsidR="00F90299" w:rsidRPr="00EC4BE9" w:rsidRDefault="000C372F" w:rsidP="00A004E7">
      <w:pPr>
        <w:widowControl w:val="0"/>
        <w:spacing w:before="720"/>
        <w:jc w:val="left"/>
        <w:rPr>
          <w:b/>
          <w:smallCaps/>
          <w:color w:val="000000" w:themeColor="text1"/>
        </w:rPr>
      </w:pPr>
      <w:r w:rsidRPr="00EC4BE9">
        <w:rPr>
          <w:b/>
          <w:smallCaps/>
        </w:rPr>
        <w:t>Comp</w:t>
      </w:r>
      <w:r w:rsidR="00F90299" w:rsidRPr="00EC4BE9">
        <w:rPr>
          <w:b/>
          <w:smallCaps/>
        </w:rPr>
        <w:t xml:space="preserve">onentes del </w:t>
      </w:r>
      <w:r w:rsidR="00F90299" w:rsidRPr="00EC4BE9">
        <w:rPr>
          <w:b/>
          <w:smallCaps/>
          <w:color w:val="000000" w:themeColor="text1"/>
        </w:rPr>
        <w:t xml:space="preserve">Índice Nacional de Precios al Consumidor </w:t>
      </w:r>
    </w:p>
    <w:p w14:paraId="55D72D0B" w14:textId="2C36220D" w:rsidR="000C372F" w:rsidRDefault="00544E2E" w:rsidP="00A004E7">
      <w:pPr>
        <w:autoSpaceDE w:val="0"/>
        <w:autoSpaceDN w:val="0"/>
        <w:adjustRightInd w:val="0"/>
        <w:spacing w:before="240"/>
      </w:pPr>
      <w:r w:rsidRPr="00544E2E">
        <w:t xml:space="preserve">En </w:t>
      </w:r>
      <w:r w:rsidR="00831121">
        <w:t>octubre</w:t>
      </w:r>
      <w:r w:rsidRPr="00544E2E">
        <w:t xml:space="preserve"> de 2023, la variación </w:t>
      </w:r>
      <w:r w:rsidR="005746B0" w:rsidRPr="00BA3C06">
        <w:t>mensual</w:t>
      </w:r>
      <w:r w:rsidR="005746B0">
        <w:t xml:space="preserve"> </w:t>
      </w:r>
      <w:r w:rsidRPr="00544E2E">
        <w:t>de los índices subyacente</w:t>
      </w:r>
      <w:r w:rsidR="0034667A" w:rsidRPr="00852BA9">
        <w:rPr>
          <w:spacing w:val="4"/>
          <w:vertAlign w:val="superscript"/>
        </w:rPr>
        <w:footnoteReference w:id="2"/>
      </w:r>
      <w:r w:rsidRPr="00544E2E">
        <w:t xml:space="preserve"> y no subyacente fue de 0.3</w:t>
      </w:r>
      <w:r w:rsidR="00831121">
        <w:t>9</w:t>
      </w:r>
      <w:r w:rsidRPr="00544E2E">
        <w:t xml:space="preserve"> y 0.</w:t>
      </w:r>
      <w:r w:rsidR="00831121">
        <w:t>34</w:t>
      </w:r>
      <w:r w:rsidR="00CE5E1C">
        <w:t> %</w:t>
      </w:r>
      <w:r w:rsidRPr="00544E2E">
        <w:t>, respectivamente. En el mismo mes de 2022, fue de 0.6</w:t>
      </w:r>
      <w:r w:rsidR="00831121">
        <w:t>3</w:t>
      </w:r>
      <w:r w:rsidRPr="00544E2E">
        <w:t xml:space="preserve"> y 0.</w:t>
      </w:r>
      <w:r w:rsidR="00831121">
        <w:t>38</w:t>
      </w:r>
      <w:r w:rsidRPr="00544E2E">
        <w:t xml:space="preserve"> por ciento</w:t>
      </w:r>
      <w:r w:rsidR="001B6008">
        <w:t>.</w:t>
      </w:r>
    </w:p>
    <w:p w14:paraId="3AE7F0AA" w14:textId="77777777" w:rsidR="000C372F" w:rsidRPr="0091201A" w:rsidRDefault="000C372F" w:rsidP="00F15E1E">
      <w:pPr>
        <w:pStyle w:val="n01"/>
        <w:keepNext/>
        <w:spacing w:before="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lastRenderedPageBreak/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0F823FF8" w14:textId="03A002E0" w:rsidR="00887969" w:rsidRPr="002660A9" w:rsidRDefault="00887969" w:rsidP="00462F31">
      <w:pPr>
        <w:keepNext/>
        <w:keepLines/>
        <w:jc w:val="center"/>
        <w:rPr>
          <w:b/>
          <w:bCs/>
          <w:smallCaps/>
          <w:color w:val="000000" w:themeColor="text1"/>
          <w:sz w:val="22"/>
          <w:szCs w:val="22"/>
        </w:rPr>
      </w:pPr>
      <w:r w:rsidRPr="006F3C47">
        <w:rPr>
          <w:b/>
          <w:bCs/>
          <w:smallCaps/>
          <w:color w:val="000000" w:themeColor="text1"/>
          <w:sz w:val="22"/>
          <w:szCs w:val="22"/>
        </w:rPr>
        <w:t>Variación</w:t>
      </w:r>
      <w:r w:rsidR="00462F31">
        <w:rPr>
          <w:b/>
          <w:bCs/>
          <w:smallCaps/>
          <w:color w:val="000000" w:themeColor="text1"/>
          <w:sz w:val="22"/>
          <w:szCs w:val="22"/>
        </w:rPr>
        <w:t xml:space="preserve"> </w:t>
      </w:r>
      <w:r w:rsidRPr="006F3C47">
        <w:rPr>
          <w:b/>
          <w:bCs/>
          <w:smallCaps/>
          <w:color w:val="000000" w:themeColor="text1"/>
          <w:sz w:val="22"/>
          <w:szCs w:val="22"/>
        </w:rPr>
        <w:t>de los</w:t>
      </w:r>
      <w:r w:rsidR="00462F31">
        <w:rPr>
          <w:b/>
          <w:bCs/>
          <w:smallCaps/>
          <w:color w:val="000000" w:themeColor="text1"/>
          <w:sz w:val="22"/>
          <w:szCs w:val="22"/>
        </w:rPr>
        <w:t xml:space="preserve"> </w:t>
      </w:r>
      <w:r>
        <w:rPr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z w:val="22"/>
          <w:szCs w:val="22"/>
        </w:rPr>
        <w:t>ndices de precios</w:t>
      </w:r>
      <w:r w:rsidR="0005052C">
        <w:rPr>
          <w:b/>
          <w:bCs/>
          <w:smallCaps/>
          <w:color w:val="000000" w:themeColor="text1"/>
          <w:sz w:val="22"/>
          <w:szCs w:val="22"/>
        </w:rPr>
        <w:t xml:space="preserve"> </w:t>
      </w:r>
      <w:r>
        <w:rPr>
          <w:b/>
          <w:bCs/>
          <w:smallCaps/>
          <w:color w:val="000000" w:themeColor="text1"/>
          <w:sz w:val="22"/>
          <w:szCs w:val="22"/>
        </w:rPr>
        <w:t>s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ubyacente y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>o subyacente</w:t>
      </w:r>
    </w:p>
    <w:p w14:paraId="32155421" w14:textId="4E2958BE" w:rsidR="000C372F" w:rsidRDefault="00181B38" w:rsidP="000C372F">
      <w:pPr>
        <w:keepNext/>
        <w:keepLines/>
        <w:widowControl w:val="0"/>
        <w:autoSpaceDE w:val="0"/>
        <w:autoSpaceDN w:val="0"/>
        <w:adjustRightInd w:val="0"/>
        <w:jc w:val="center"/>
        <w:rPr>
          <w:strike/>
          <w:color w:val="FF0000"/>
          <w:sz w:val="20"/>
          <w:szCs w:val="20"/>
        </w:rPr>
      </w:pPr>
      <w:r w:rsidRPr="00181B38">
        <w:rPr>
          <w:sz w:val="20"/>
          <w:szCs w:val="20"/>
        </w:rPr>
        <w:t>octubre de los años que se indican</w:t>
      </w:r>
    </w:p>
    <w:p w14:paraId="32390C6B" w14:textId="1CFDF113" w:rsidR="00462F31" w:rsidRPr="00181B38" w:rsidRDefault="00462F31" w:rsidP="000C372F">
      <w:pPr>
        <w:keepNext/>
        <w:keepLines/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141E1">
        <w:rPr>
          <w:sz w:val="18"/>
          <w:szCs w:val="18"/>
        </w:rPr>
        <w:t>(variación porcentual mensual)</w:t>
      </w:r>
    </w:p>
    <w:p w14:paraId="77494855" w14:textId="30B2ACA9" w:rsidR="000C372F" w:rsidRPr="006556B1" w:rsidRDefault="004E793C" w:rsidP="000C372F">
      <w:pPr>
        <w:pStyle w:val="n01"/>
        <w:keepLines w:val="0"/>
        <w:spacing w:before="0"/>
        <w:ind w:left="0" w:firstLine="0"/>
        <w:jc w:val="center"/>
        <w:rPr>
          <w:rFonts w:ascii="Arial" w:hAnsi="Arial"/>
          <w:noProof/>
          <w:color w:val="auto"/>
        </w:rPr>
      </w:pPr>
      <w:r>
        <w:rPr>
          <w:noProof/>
        </w:rPr>
        <w:drawing>
          <wp:inline distT="0" distB="0" distL="0" distR="0" wp14:anchorId="5196AE54" wp14:editId="2B547E28">
            <wp:extent cx="5040000" cy="2880000"/>
            <wp:effectExtent l="0" t="0" r="27305" b="34925"/>
            <wp:docPr id="12225012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168D69F" w14:textId="0E8D4256" w:rsidR="000D38ED" w:rsidRPr="000D38ED" w:rsidRDefault="000D38ED" w:rsidP="00E6005C">
      <w:pPr>
        <w:autoSpaceDE w:val="0"/>
        <w:autoSpaceDN w:val="0"/>
        <w:adjustRightInd w:val="0"/>
        <w:ind w:left="1134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 xml:space="preserve">Fuente: </w:t>
      </w:r>
      <w:r w:rsidR="00842D12" w:rsidRPr="00842D12">
        <w:rPr>
          <w:smallCaps/>
          <w:color w:val="000000" w:themeColor="text1"/>
          <w:sz w:val="16"/>
        </w:rPr>
        <w:t>inegi</w:t>
      </w:r>
      <w:r w:rsidR="00735F6F">
        <w:rPr>
          <w:color w:val="000000" w:themeColor="text1"/>
          <w:sz w:val="16"/>
        </w:rPr>
        <w:t xml:space="preserve">. </w:t>
      </w:r>
      <w:r w:rsidR="00735F6F">
        <w:rPr>
          <w:sz w:val="16"/>
          <w:szCs w:val="16"/>
        </w:rPr>
        <w:t>Índice Nacional de Precios al Consumidor (</w:t>
      </w:r>
      <w:r w:rsidR="006D4DBC" w:rsidRPr="006F3C47">
        <w:rPr>
          <w:smallCaps/>
          <w:sz w:val="16"/>
          <w:szCs w:val="16"/>
        </w:rPr>
        <w:t>inpc</w:t>
      </w:r>
      <w:r w:rsidR="00735F6F">
        <w:rPr>
          <w:sz w:val="16"/>
          <w:szCs w:val="16"/>
        </w:rPr>
        <w:t>), 2023</w:t>
      </w:r>
      <w:r w:rsidR="006F3C47">
        <w:rPr>
          <w:sz w:val="16"/>
          <w:szCs w:val="16"/>
        </w:rPr>
        <w:t>.</w:t>
      </w:r>
    </w:p>
    <w:p w14:paraId="3DFE6169" w14:textId="1185469B" w:rsidR="000C372F" w:rsidRPr="00D25428" w:rsidRDefault="00544E2E" w:rsidP="00064539">
      <w:pPr>
        <w:autoSpaceDE w:val="0"/>
        <w:autoSpaceDN w:val="0"/>
        <w:adjustRightInd w:val="0"/>
        <w:spacing w:before="160"/>
        <w:rPr>
          <w:color w:val="000000" w:themeColor="text1"/>
        </w:rPr>
      </w:pPr>
      <w:r w:rsidRPr="00544E2E">
        <w:rPr>
          <w:color w:val="000000" w:themeColor="text1"/>
        </w:rPr>
        <w:t xml:space="preserve">En </w:t>
      </w:r>
      <w:r w:rsidR="00E36F53">
        <w:rPr>
          <w:color w:val="000000" w:themeColor="text1"/>
        </w:rPr>
        <w:t>octubre</w:t>
      </w:r>
      <w:r w:rsidRPr="00544E2E">
        <w:rPr>
          <w:color w:val="000000" w:themeColor="text1"/>
        </w:rPr>
        <w:t xml:space="preserve"> de 2023, la variación anual del </w:t>
      </w:r>
      <w:r w:rsidR="006D4DBC" w:rsidRPr="006D4DBC">
        <w:rPr>
          <w:smallCaps/>
          <w:color w:val="000000" w:themeColor="text1"/>
        </w:rPr>
        <w:t>inpc</w:t>
      </w:r>
      <w:r w:rsidRPr="00544E2E">
        <w:rPr>
          <w:color w:val="000000" w:themeColor="text1"/>
        </w:rPr>
        <w:t xml:space="preserve"> fue de 4.</w:t>
      </w:r>
      <w:r w:rsidR="00E36F53">
        <w:rPr>
          <w:color w:val="000000" w:themeColor="text1"/>
        </w:rPr>
        <w:t>26</w:t>
      </w:r>
      <w:r w:rsidR="00CE5E1C">
        <w:rPr>
          <w:color w:val="000000" w:themeColor="text1"/>
        </w:rPr>
        <w:t> %</w:t>
      </w:r>
      <w:r w:rsidRPr="00544E2E">
        <w:rPr>
          <w:color w:val="000000" w:themeColor="text1"/>
        </w:rPr>
        <w:t xml:space="preserve"> y la de los índices subyacente y no subyacente fue de 5.</w:t>
      </w:r>
      <w:r w:rsidR="00E36F53">
        <w:rPr>
          <w:color w:val="000000" w:themeColor="text1"/>
        </w:rPr>
        <w:t>50</w:t>
      </w:r>
      <w:r w:rsidRPr="00544E2E">
        <w:rPr>
          <w:color w:val="000000" w:themeColor="text1"/>
        </w:rPr>
        <w:t xml:space="preserve"> y 0.</w:t>
      </w:r>
      <w:r w:rsidR="00E36F53">
        <w:rPr>
          <w:color w:val="000000" w:themeColor="text1"/>
        </w:rPr>
        <w:t>56</w:t>
      </w:r>
      <w:r w:rsidR="00CE5E1C">
        <w:rPr>
          <w:color w:val="000000" w:themeColor="text1"/>
        </w:rPr>
        <w:t> %</w:t>
      </w:r>
      <w:r w:rsidRPr="00544E2E">
        <w:rPr>
          <w:color w:val="000000" w:themeColor="text1"/>
        </w:rPr>
        <w:t xml:space="preserve">, respectivamente. En el mismo </w:t>
      </w:r>
      <w:r w:rsidR="006D4DBC">
        <w:rPr>
          <w:color w:val="000000" w:themeColor="text1"/>
        </w:rPr>
        <w:t>mes</w:t>
      </w:r>
      <w:r w:rsidRPr="00544E2E">
        <w:rPr>
          <w:color w:val="000000" w:themeColor="text1"/>
        </w:rPr>
        <w:t xml:space="preserve"> del año anterior, el </w:t>
      </w:r>
      <w:r w:rsidR="006D4DBC" w:rsidRPr="006D4DBC">
        <w:rPr>
          <w:smallCaps/>
          <w:color w:val="000000" w:themeColor="text1"/>
        </w:rPr>
        <w:t>inpc</w:t>
      </w:r>
      <w:r w:rsidRPr="00544E2E">
        <w:rPr>
          <w:color w:val="000000" w:themeColor="text1"/>
        </w:rPr>
        <w:t xml:space="preserve"> </w:t>
      </w:r>
      <w:r w:rsidR="006D4DBC">
        <w:rPr>
          <w:color w:val="000000" w:themeColor="text1"/>
        </w:rPr>
        <w:t>increment</w:t>
      </w:r>
      <w:r w:rsidRPr="00544E2E">
        <w:rPr>
          <w:color w:val="000000" w:themeColor="text1"/>
        </w:rPr>
        <w:t>ó 8.</w:t>
      </w:r>
      <w:r w:rsidR="00E36F53">
        <w:rPr>
          <w:color w:val="000000" w:themeColor="text1"/>
        </w:rPr>
        <w:t>41</w:t>
      </w:r>
      <w:r w:rsidR="00CE5E1C">
        <w:rPr>
          <w:color w:val="000000" w:themeColor="text1"/>
        </w:rPr>
        <w:t> %</w:t>
      </w:r>
      <w:r w:rsidRPr="00544E2E">
        <w:rPr>
          <w:color w:val="000000" w:themeColor="text1"/>
        </w:rPr>
        <w:t xml:space="preserve"> y sus índices componentes, 8.</w:t>
      </w:r>
      <w:r w:rsidR="00E36F53">
        <w:rPr>
          <w:color w:val="000000" w:themeColor="text1"/>
        </w:rPr>
        <w:t>42</w:t>
      </w:r>
      <w:r w:rsidRPr="00544E2E">
        <w:rPr>
          <w:color w:val="000000" w:themeColor="text1"/>
        </w:rPr>
        <w:t xml:space="preserve"> y </w:t>
      </w:r>
      <w:r w:rsidR="00E36F53">
        <w:rPr>
          <w:color w:val="000000" w:themeColor="text1"/>
        </w:rPr>
        <w:t>8.36</w:t>
      </w:r>
      <w:r w:rsidR="00CE5E1C">
        <w:rPr>
          <w:color w:val="000000" w:themeColor="text1"/>
        </w:rPr>
        <w:t> %</w:t>
      </w:r>
      <w:r w:rsidRPr="00544E2E">
        <w:rPr>
          <w:color w:val="000000" w:themeColor="text1"/>
        </w:rPr>
        <w:t>, en ese orden</w:t>
      </w:r>
      <w:r w:rsidR="000C372F" w:rsidRPr="00D25428">
        <w:rPr>
          <w:color w:val="000000" w:themeColor="text1"/>
        </w:rPr>
        <w:t>.</w:t>
      </w:r>
    </w:p>
    <w:p w14:paraId="62EBD634" w14:textId="77777777" w:rsidR="000C372F" w:rsidRPr="00462F31" w:rsidRDefault="000C372F" w:rsidP="00842D12">
      <w:pPr>
        <w:pStyle w:val="n01"/>
        <w:keepLines w:val="0"/>
        <w:spacing w:before="20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462F31">
        <w:rPr>
          <w:rFonts w:ascii="Arial" w:hAnsi="Arial"/>
          <w:bCs/>
          <w:color w:val="auto"/>
          <w:sz w:val="20"/>
          <w:szCs w:val="20"/>
        </w:rPr>
        <w:t>Gráfica 3</w:t>
      </w:r>
    </w:p>
    <w:p w14:paraId="0C8579A9" w14:textId="4D52923C" w:rsidR="000C372F" w:rsidRPr="00462F31" w:rsidRDefault="006D4DBC" w:rsidP="00A004E7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 w:rsidRPr="00462F31">
        <w:rPr>
          <w:rFonts w:ascii="Arial" w:hAnsi="Arial"/>
          <w:b/>
          <w:bCs/>
          <w:iCs/>
          <w:smallCaps/>
          <w:color w:val="000000" w:themeColor="text1"/>
          <w:sz w:val="22"/>
          <w:szCs w:val="22"/>
        </w:rPr>
        <w:t>Variación del</w:t>
      </w:r>
      <w:r w:rsidR="00462F31">
        <w:rPr>
          <w:rFonts w:ascii="Arial" w:hAnsi="Arial"/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462F31">
        <w:rPr>
          <w:rFonts w:ascii="Arial" w:hAnsi="Arial"/>
          <w:b/>
          <w:bCs/>
          <w:iCs/>
          <w:smallCaps/>
          <w:color w:val="000000" w:themeColor="text1"/>
          <w:sz w:val="22"/>
          <w:szCs w:val="22"/>
        </w:rPr>
        <w:t>Í</w:t>
      </w:r>
      <w:r w:rsidR="005012EA" w:rsidRPr="00462F31">
        <w:rPr>
          <w:rFonts w:ascii="Arial" w:hAnsi="Arial"/>
          <w:b/>
          <w:bCs/>
          <w:iCs/>
          <w:smallCaps/>
          <w:color w:val="000000" w:themeColor="text1"/>
          <w:sz w:val="22"/>
          <w:szCs w:val="22"/>
        </w:rPr>
        <w:t>ndice Nacional de Precios al Consumidor</w:t>
      </w:r>
      <w:r w:rsidR="000C372F" w:rsidRPr="00462F31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0C372F" w:rsidRPr="00462F31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y sus componentes</w:t>
      </w:r>
    </w:p>
    <w:p w14:paraId="56149F59" w14:textId="67B54954" w:rsidR="00BA3C06" w:rsidRPr="00462F31" w:rsidRDefault="00181B38" w:rsidP="00A004E7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strike/>
          <w:color w:val="FF0000"/>
          <w:sz w:val="20"/>
          <w:szCs w:val="20"/>
        </w:rPr>
      </w:pPr>
      <w:r w:rsidRPr="00462F31">
        <w:rPr>
          <w:rFonts w:ascii="Arial" w:hAnsi="Arial"/>
          <w:color w:val="auto"/>
          <w:sz w:val="20"/>
          <w:szCs w:val="20"/>
        </w:rPr>
        <w:t>a octubre de 2023</w:t>
      </w:r>
    </w:p>
    <w:p w14:paraId="5340AB12" w14:textId="14BD1AA3" w:rsidR="00462F31" w:rsidRPr="00462F31" w:rsidRDefault="00462F31" w:rsidP="00A004E7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color w:val="auto"/>
          <w:sz w:val="18"/>
          <w:szCs w:val="18"/>
        </w:rPr>
      </w:pPr>
      <w:r w:rsidRPr="00462F31">
        <w:rPr>
          <w:rFonts w:ascii="Arial" w:hAnsi="Arial"/>
          <w:iCs/>
          <w:color w:val="000000" w:themeColor="text1"/>
          <w:sz w:val="18"/>
          <w:szCs w:val="18"/>
        </w:rPr>
        <w:t>(variación porcentual anual)</w:t>
      </w:r>
    </w:p>
    <w:p w14:paraId="4522B33E" w14:textId="2AD5E8D8" w:rsidR="000C372F" w:rsidRPr="00A71198" w:rsidRDefault="004E793C" w:rsidP="000C372F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6B527837" wp14:editId="5CDC79CF">
            <wp:extent cx="5040000" cy="2880000"/>
            <wp:effectExtent l="0" t="0" r="27305" b="34925"/>
            <wp:docPr id="88301586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F431F5F" w14:textId="12AF73A6" w:rsidR="000D38ED" w:rsidRPr="000D38ED" w:rsidRDefault="000D38ED" w:rsidP="00E6005C">
      <w:pPr>
        <w:autoSpaceDE w:val="0"/>
        <w:autoSpaceDN w:val="0"/>
        <w:adjustRightInd w:val="0"/>
        <w:ind w:left="1134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</w:t>
      </w:r>
      <w:r w:rsidRPr="00735F6F">
        <w:rPr>
          <w:smallCaps/>
          <w:color w:val="000000" w:themeColor="text1"/>
          <w:sz w:val="16"/>
        </w:rPr>
        <w:t xml:space="preserve">: </w:t>
      </w:r>
      <w:r w:rsidR="00842D12" w:rsidRPr="00842D12">
        <w:rPr>
          <w:smallCaps/>
          <w:color w:val="000000" w:themeColor="text1"/>
          <w:sz w:val="16"/>
        </w:rPr>
        <w:t>inegi</w:t>
      </w:r>
      <w:r w:rsidR="00735F6F">
        <w:rPr>
          <w:color w:val="000000" w:themeColor="text1"/>
          <w:sz w:val="16"/>
        </w:rPr>
        <w:t xml:space="preserve">. </w:t>
      </w:r>
      <w:r w:rsidR="00735F6F">
        <w:rPr>
          <w:sz w:val="16"/>
          <w:szCs w:val="16"/>
        </w:rPr>
        <w:t>Índice Nacional de Precios al Consumidor (</w:t>
      </w:r>
      <w:r w:rsidR="006D4DBC" w:rsidRPr="006F3C47">
        <w:rPr>
          <w:smallCaps/>
          <w:sz w:val="16"/>
          <w:szCs w:val="16"/>
        </w:rPr>
        <w:t>inpc</w:t>
      </w:r>
      <w:r w:rsidR="00735F6F">
        <w:rPr>
          <w:sz w:val="16"/>
          <w:szCs w:val="16"/>
        </w:rPr>
        <w:t>), 2023</w:t>
      </w:r>
      <w:r w:rsidR="000A158D">
        <w:rPr>
          <w:sz w:val="16"/>
          <w:szCs w:val="16"/>
        </w:rPr>
        <w:t>.</w:t>
      </w:r>
    </w:p>
    <w:p w14:paraId="2D177527" w14:textId="77777777" w:rsidR="000C372F" w:rsidRPr="000C372F" w:rsidRDefault="00BD6157" w:rsidP="00AE3C90">
      <w:pPr>
        <w:autoSpaceDE w:val="0"/>
        <w:autoSpaceDN w:val="0"/>
        <w:adjustRightInd w:val="0"/>
        <w:spacing w:before="240"/>
      </w:pPr>
      <w:r w:rsidRPr="000C372F">
        <w:lastRenderedPageBreak/>
        <w:t>A continuación, se presentan los principales productos genéricos cuyas variaciones de precios destacaron por su incidencia sobre la inflación general</w:t>
      </w:r>
      <w:r w:rsidR="000C372F" w:rsidRPr="000C372F">
        <w:t>.</w:t>
      </w:r>
    </w:p>
    <w:p w14:paraId="77F61362" w14:textId="77777777" w:rsidR="000C372F" w:rsidRPr="0091201A" w:rsidRDefault="000C372F" w:rsidP="00842D12">
      <w:pPr>
        <w:pStyle w:val="n01"/>
        <w:keepLines w:val="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36529BFA" w14:textId="28395FB7" w:rsidR="000C372F" w:rsidRPr="00704894" w:rsidRDefault="00842D12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Variación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e incidencia</w:t>
      </w:r>
      <w:r w:rsidR="00085D76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del </w:t>
      </w:r>
      <w:r w:rsidR="000C372F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Índice </w:t>
      </w:r>
      <w:r w:rsidR="000C372F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="000C372F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 w:rsidR="000C372F"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="000C372F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 w:rsidR="000C372F"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="000C372F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A368596" w14:textId="07017D76" w:rsidR="000C372F" w:rsidRPr="00DD3016" w:rsidRDefault="000C372F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0"/>
        </w:rPr>
      </w:pPr>
      <w:r w:rsidRPr="00DD3016">
        <w:rPr>
          <w:b/>
          <w:bCs/>
          <w:smallCaps/>
          <w:color w:val="000000" w:themeColor="text1"/>
          <w:spacing w:val="1"/>
          <w:sz w:val="20"/>
          <w:szCs w:val="20"/>
        </w:rPr>
        <w:t>productos genéricos con mayor</w:t>
      </w:r>
      <w:r w:rsidR="00C86BF7">
        <w:rPr>
          <w:b/>
          <w:bCs/>
          <w:smallCaps/>
          <w:color w:val="000000" w:themeColor="text1"/>
          <w:spacing w:val="1"/>
          <w:sz w:val="20"/>
          <w:szCs w:val="20"/>
        </w:rPr>
        <w:t xml:space="preserve"> </w:t>
      </w:r>
      <w:r w:rsidRPr="005802FF">
        <w:rPr>
          <w:b/>
          <w:bCs/>
          <w:smallCaps/>
          <w:color w:val="000000" w:themeColor="text1"/>
          <w:spacing w:val="1"/>
          <w:sz w:val="20"/>
          <w:szCs w:val="20"/>
        </w:rPr>
        <w:t>incidencia</w:t>
      </w:r>
    </w:p>
    <w:p w14:paraId="38AF9513" w14:textId="5C3EEF87" w:rsidR="000C372F" w:rsidRDefault="00181B38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color w:val="000000"/>
          <w:position w:val="-1"/>
          <w:sz w:val="20"/>
          <w:szCs w:val="20"/>
        </w:rPr>
      </w:pPr>
      <w:r w:rsidRPr="00181B38">
        <w:rPr>
          <w:color w:val="000000"/>
          <w:position w:val="-1"/>
          <w:sz w:val="20"/>
          <w:szCs w:val="20"/>
        </w:rPr>
        <w:t>octubre de 2023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1119"/>
        <w:gridCol w:w="1119"/>
        <w:gridCol w:w="177"/>
        <w:gridCol w:w="2650"/>
        <w:gridCol w:w="1119"/>
        <w:gridCol w:w="1119"/>
      </w:tblGrid>
      <w:tr w:rsidR="00915FC5" w:rsidRPr="00A9663B" w14:paraId="28330EA9" w14:textId="77777777" w:rsidTr="002E64B5">
        <w:trPr>
          <w:trHeight w:val="624"/>
          <w:jc w:val="center"/>
        </w:trPr>
        <w:tc>
          <w:tcPr>
            <w:tcW w:w="265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7847F775" w14:textId="77777777" w:rsidR="00915FC5" w:rsidRPr="00443E47" w:rsidRDefault="00915FC5" w:rsidP="000E698C">
            <w:pPr>
              <w:autoSpaceDE w:val="0"/>
              <w:autoSpaceDN w:val="0"/>
              <w:adjustRightInd w:val="0"/>
              <w:ind w:left="73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Productos con precios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al alza</w:t>
            </w:r>
          </w:p>
        </w:tc>
        <w:tc>
          <w:tcPr>
            <w:tcW w:w="1119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7BED3564" w14:textId="2C8721E4" w:rsidR="00915FC5" w:rsidRPr="00443E47" w:rsidRDefault="00915FC5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CE5E1C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119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56264120" w14:textId="50FFC9B1" w:rsidR="00915FC5" w:rsidRPr="00443E47" w:rsidRDefault="00915FC5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3C09F4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77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149D55F3" w14:textId="77777777" w:rsidR="00915FC5" w:rsidRPr="00B96D30" w:rsidRDefault="00915FC5" w:rsidP="000E698C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50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72F6FF46" w14:textId="77777777" w:rsidR="00915FC5" w:rsidRPr="00443E47" w:rsidRDefault="00915FC5" w:rsidP="000E698C">
            <w:pPr>
              <w:autoSpaceDE w:val="0"/>
              <w:autoSpaceDN w:val="0"/>
              <w:adjustRightInd w:val="0"/>
              <w:ind w:left="76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Productos con precios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a la baja</w:t>
            </w:r>
          </w:p>
        </w:tc>
        <w:tc>
          <w:tcPr>
            <w:tcW w:w="1119" w:type="dxa"/>
            <w:tcBorders>
              <w:top w:val="single" w:sz="8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08AC22E2" w14:textId="4D37BB14" w:rsidR="00915FC5" w:rsidRPr="00443E47" w:rsidRDefault="00915FC5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CE5E1C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119" w:type="dxa"/>
            <w:tcBorders>
              <w:top w:val="single" w:sz="8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4EC2F4B8" w14:textId="20840F99" w:rsidR="00915FC5" w:rsidRPr="00443E47" w:rsidRDefault="00915FC5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3C09F4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</w:tr>
      <w:tr w:rsidR="00AE37AE" w:rsidRPr="009F6415" w14:paraId="3846ADF1" w14:textId="77777777" w:rsidTr="002E64B5">
        <w:trPr>
          <w:trHeight w:val="255"/>
          <w:jc w:val="center"/>
        </w:trPr>
        <w:tc>
          <w:tcPr>
            <w:tcW w:w="2651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9C63EBD" w14:textId="108D3F92" w:rsidR="00AE37AE" w:rsidRPr="00DD33A3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 xml:space="preserve">Electricidad </w:t>
            </w:r>
            <w:r w:rsidRPr="00AE37AE">
              <w:rPr>
                <w:color w:val="000000"/>
                <w:sz w:val="16"/>
                <w:szCs w:val="16"/>
                <w:vertAlign w:val="superscript"/>
              </w:rPr>
              <w:t>2/</w:t>
            </w:r>
          </w:p>
        </w:tc>
        <w:tc>
          <w:tcPr>
            <w:tcW w:w="1119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5561AE3A" w14:textId="620E9DBC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19.23</w:t>
            </w:r>
          </w:p>
        </w:tc>
        <w:tc>
          <w:tcPr>
            <w:tcW w:w="1119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F65D18C" w14:textId="7A1A2511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0.271</w:t>
            </w:r>
          </w:p>
        </w:tc>
        <w:tc>
          <w:tcPr>
            <w:tcW w:w="177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20249F9C" w14:textId="77777777" w:rsidR="00AE37AE" w:rsidRPr="00B21A5C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80BDC8B" w14:textId="3346340C" w:rsidR="00AE37AE" w:rsidRPr="00DD33A3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Jitomate</w:t>
            </w:r>
          </w:p>
        </w:tc>
        <w:tc>
          <w:tcPr>
            <w:tcW w:w="1119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A18952A" w14:textId="7DCA20FD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-14.46</w:t>
            </w:r>
          </w:p>
        </w:tc>
        <w:tc>
          <w:tcPr>
            <w:tcW w:w="1119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C1F4FD6" w14:textId="6A4E78E1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-0.105</w:t>
            </w:r>
          </w:p>
        </w:tc>
      </w:tr>
      <w:tr w:rsidR="00AE37AE" w:rsidRPr="00841586" w14:paraId="1778FC6E" w14:textId="77777777" w:rsidTr="002E64B5">
        <w:trPr>
          <w:trHeight w:val="255"/>
          <w:jc w:val="center"/>
        </w:trPr>
        <w:tc>
          <w:tcPr>
            <w:tcW w:w="26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A8BD14B" w14:textId="01D7CCA7" w:rsidR="00AE37AE" w:rsidRPr="00DD33A3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Gas doméstico LP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0E8DC73" w14:textId="086E46A1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3.42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05DF613" w14:textId="3201E893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17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FB62FFC" w14:textId="77777777" w:rsidR="00AE37AE" w:rsidRPr="00B21A5C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B5BC4C4" w14:textId="58DAFE79" w:rsidR="00AE37AE" w:rsidRPr="00DD33A3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Pollo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A987476" w14:textId="016B2931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-4.05</w:t>
            </w:r>
          </w:p>
        </w:tc>
        <w:tc>
          <w:tcPr>
            <w:tcW w:w="111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5B8A405" w14:textId="3C3E8768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-0.069</w:t>
            </w:r>
          </w:p>
        </w:tc>
      </w:tr>
      <w:tr w:rsidR="00AE37AE" w:rsidRPr="00841586" w14:paraId="5F385636" w14:textId="77777777" w:rsidTr="004B4685">
        <w:trPr>
          <w:trHeight w:val="255"/>
          <w:jc w:val="center"/>
        </w:trPr>
        <w:tc>
          <w:tcPr>
            <w:tcW w:w="26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778CCAC" w14:textId="66EC4CD5" w:rsidR="00AE37AE" w:rsidRPr="00DD33A3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Azúcar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050AB9E" w14:textId="1B004791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9.69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1D48AAB" w14:textId="72F025D2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17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1D8736C" w14:textId="77777777" w:rsidR="00AE37AE" w:rsidRPr="00B21A5C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7D0E401" w14:textId="5C21EE0E" w:rsidR="00AE37AE" w:rsidRPr="00DD33A3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Cebolla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3C7EF2E" w14:textId="1F5C8152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-11.72</w:t>
            </w:r>
          </w:p>
        </w:tc>
        <w:tc>
          <w:tcPr>
            <w:tcW w:w="111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82F7214" w14:textId="54A25CD6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-0.035</w:t>
            </w:r>
          </w:p>
        </w:tc>
      </w:tr>
      <w:tr w:rsidR="00AE37AE" w:rsidRPr="00841586" w14:paraId="656B8327" w14:textId="77777777" w:rsidTr="002E64B5">
        <w:trPr>
          <w:trHeight w:val="255"/>
          <w:jc w:val="center"/>
        </w:trPr>
        <w:tc>
          <w:tcPr>
            <w:tcW w:w="26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F503381" w14:textId="37BEE67D" w:rsidR="00AE37AE" w:rsidRPr="00DD33A3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Vivienda propia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2D4A632" w14:textId="730DE60E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2F886D6" w14:textId="5C1940A2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17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3597BD6" w14:textId="77777777" w:rsidR="00AE37AE" w:rsidRPr="00B21A5C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AF08E25" w14:textId="1D40A3D6" w:rsidR="00AE37AE" w:rsidRPr="00DD33A3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Naranja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98A0446" w14:textId="6C4646AB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-11.91</w:t>
            </w:r>
          </w:p>
        </w:tc>
        <w:tc>
          <w:tcPr>
            <w:tcW w:w="111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ED2BB63" w14:textId="51E7A178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-0.027</w:t>
            </w:r>
          </w:p>
        </w:tc>
      </w:tr>
      <w:tr w:rsidR="00AE37AE" w:rsidRPr="00841586" w14:paraId="150F0FF4" w14:textId="77777777" w:rsidTr="002E64B5">
        <w:trPr>
          <w:trHeight w:val="255"/>
          <w:jc w:val="center"/>
        </w:trPr>
        <w:tc>
          <w:tcPr>
            <w:tcW w:w="26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893663A" w14:textId="31A7933F" w:rsidR="00AE37AE" w:rsidRPr="00DD33A3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Transporte aéreo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9C5B0F5" w14:textId="1F5A60A5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13.37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022AACE" w14:textId="7FF4AE4B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17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CFF67CB" w14:textId="77777777" w:rsidR="00AE37AE" w:rsidRPr="00B21A5C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D3DB11C" w14:textId="7958961B" w:rsidR="00AE37AE" w:rsidRPr="00DD33A3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Aguacate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2C05B43" w14:textId="0C13AC4A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-8.56</w:t>
            </w:r>
          </w:p>
        </w:tc>
        <w:tc>
          <w:tcPr>
            <w:tcW w:w="111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1879D5E2" w14:textId="52708ED7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-0.022</w:t>
            </w:r>
          </w:p>
        </w:tc>
      </w:tr>
      <w:tr w:rsidR="00AE37AE" w:rsidRPr="00841586" w14:paraId="0F7EC10D" w14:textId="77777777" w:rsidTr="002E64B5">
        <w:trPr>
          <w:trHeight w:val="255"/>
          <w:jc w:val="center"/>
        </w:trPr>
        <w:tc>
          <w:tcPr>
            <w:tcW w:w="26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DE3B6BD" w14:textId="79D79129" w:rsidR="00AE37AE" w:rsidRPr="00DD33A3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Servicios turísticos en paquete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3E66C38" w14:textId="443BE402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7.03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9D2680D" w14:textId="4A5FED68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17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7EE8E0A" w14:textId="77777777" w:rsidR="00AE37AE" w:rsidRPr="00B21A5C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5CC153D" w14:textId="7157148E" w:rsidR="00AE37AE" w:rsidRPr="00DD33A3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Plátanos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1578586" w14:textId="4048B656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-5.29</w:t>
            </w:r>
          </w:p>
        </w:tc>
        <w:tc>
          <w:tcPr>
            <w:tcW w:w="111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5AA40A5" w14:textId="33D04A20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-0.015</w:t>
            </w:r>
          </w:p>
        </w:tc>
      </w:tr>
      <w:tr w:rsidR="00AE37AE" w:rsidRPr="00841586" w14:paraId="2EE105D8" w14:textId="77777777" w:rsidTr="002E64B5">
        <w:trPr>
          <w:trHeight w:val="255"/>
          <w:jc w:val="center"/>
        </w:trPr>
        <w:tc>
          <w:tcPr>
            <w:tcW w:w="26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CC0D1AA" w14:textId="36C172FF" w:rsidR="00AE37AE" w:rsidRPr="00DD33A3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Zanahoria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C38143D" w14:textId="6BD6A5FC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20.96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E6D4BD0" w14:textId="417AF73A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17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2025ABA" w14:textId="77777777" w:rsidR="00AE37AE" w:rsidRPr="00B21A5C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F5F8EA0" w14:textId="38B922D8" w:rsidR="00AE37AE" w:rsidRPr="00DD33A3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Limón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FEF701B" w14:textId="46A4CE5D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-4.33</w:t>
            </w:r>
          </w:p>
        </w:tc>
        <w:tc>
          <w:tcPr>
            <w:tcW w:w="111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FACAFCC" w14:textId="413A856E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-0.009</w:t>
            </w:r>
          </w:p>
        </w:tc>
      </w:tr>
      <w:tr w:rsidR="00AE37AE" w:rsidRPr="00841586" w14:paraId="6E156C4C" w14:textId="77777777" w:rsidTr="002E64B5">
        <w:trPr>
          <w:trHeight w:val="255"/>
          <w:jc w:val="center"/>
        </w:trPr>
        <w:tc>
          <w:tcPr>
            <w:tcW w:w="26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9A9F60E" w14:textId="1FE167C2" w:rsidR="00AE37AE" w:rsidRPr="00DD33A3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Frijol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8512E9B" w14:textId="78C019DE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3.71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D75E100" w14:textId="1F8E06D7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17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E459E08" w14:textId="77777777" w:rsidR="00AE37AE" w:rsidRPr="00B21A5C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FCC7B5C" w14:textId="745B863D" w:rsidR="00AE37AE" w:rsidRPr="00DD33A3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Papa y otros tubérculos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2A56C56" w14:textId="218D5F73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-1.79</w:t>
            </w:r>
          </w:p>
        </w:tc>
        <w:tc>
          <w:tcPr>
            <w:tcW w:w="111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F39F914" w14:textId="02AF09F5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-0.007</w:t>
            </w:r>
          </w:p>
        </w:tc>
      </w:tr>
      <w:tr w:rsidR="00AE37AE" w:rsidRPr="00841586" w14:paraId="7B2C85ED" w14:textId="77777777" w:rsidTr="002E64B5">
        <w:trPr>
          <w:trHeight w:val="255"/>
          <w:jc w:val="center"/>
        </w:trPr>
        <w:tc>
          <w:tcPr>
            <w:tcW w:w="265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6E89F83" w14:textId="44018FDD" w:rsidR="00AE37AE" w:rsidRPr="00DD33A3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Loncherías, fondas, torterías y taquerías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53C40D3" w14:textId="0C3E26D5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38FCF7E" w14:textId="7396D4E2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17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F1803BE" w14:textId="77777777" w:rsidR="00AE37AE" w:rsidRPr="00B21A5C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7546A3C" w14:textId="5BFEE915" w:rsidR="00AE37AE" w:rsidRPr="00DD33A3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Lechuga y col</w:t>
            </w:r>
          </w:p>
        </w:tc>
        <w:tc>
          <w:tcPr>
            <w:tcW w:w="111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C7C7450" w14:textId="1798973D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-3.52</w:t>
            </w:r>
          </w:p>
        </w:tc>
        <w:tc>
          <w:tcPr>
            <w:tcW w:w="1119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D86E5D9" w14:textId="07B803D9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-0.006</w:t>
            </w:r>
          </w:p>
        </w:tc>
      </w:tr>
      <w:tr w:rsidR="00AE37AE" w:rsidRPr="00841586" w14:paraId="34F0A828" w14:textId="77777777" w:rsidTr="002E64B5">
        <w:trPr>
          <w:trHeight w:val="255"/>
          <w:jc w:val="center"/>
        </w:trPr>
        <w:tc>
          <w:tcPr>
            <w:tcW w:w="2651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61ADBF7" w14:textId="3488842D" w:rsidR="00AE37AE" w:rsidRPr="00DD33A3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Otras frutas</w:t>
            </w:r>
          </w:p>
        </w:tc>
        <w:tc>
          <w:tcPr>
            <w:tcW w:w="1119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7F759122" w14:textId="5B5DC207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2.90</w:t>
            </w:r>
          </w:p>
        </w:tc>
        <w:tc>
          <w:tcPr>
            <w:tcW w:w="1119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C4DAFAC" w14:textId="3217E1CB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177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2B595019" w14:textId="77777777" w:rsidR="00AE37AE" w:rsidRPr="00B21A5C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C62972A" w14:textId="565F48B1" w:rsidR="00AE37AE" w:rsidRPr="00DD33A3" w:rsidRDefault="00AE37AE" w:rsidP="00AE37A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Huevo</w:t>
            </w:r>
          </w:p>
        </w:tc>
        <w:tc>
          <w:tcPr>
            <w:tcW w:w="1119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D4DF60F" w14:textId="31E53B42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-0.56</w:t>
            </w:r>
          </w:p>
        </w:tc>
        <w:tc>
          <w:tcPr>
            <w:tcW w:w="1119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2E56216" w14:textId="418879C7" w:rsidR="00AE37AE" w:rsidRPr="00DD33A3" w:rsidRDefault="00AE37AE" w:rsidP="00AE37A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E37AE">
              <w:rPr>
                <w:color w:val="000000"/>
                <w:sz w:val="16"/>
                <w:szCs w:val="16"/>
              </w:rPr>
              <w:t>-0.005</w:t>
            </w:r>
          </w:p>
        </w:tc>
      </w:tr>
    </w:tbl>
    <w:p w14:paraId="3E7ABB94" w14:textId="5A72DD0C" w:rsidR="00E36F53" w:rsidRDefault="000C372F" w:rsidP="007C38D8">
      <w:pPr>
        <w:autoSpaceDE w:val="0"/>
        <w:autoSpaceDN w:val="0"/>
        <w:adjustRightInd w:val="0"/>
        <w:spacing w:line="276" w:lineRule="auto"/>
        <w:ind w:left="709" w:right="51" w:hanging="596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La incidencia se refiere a la contribución</w:t>
      </w:r>
      <w:r w:rsidR="004B1BED">
        <w:rPr>
          <w:sz w:val="16"/>
          <w:szCs w:val="16"/>
        </w:rPr>
        <w:t>,</w:t>
      </w:r>
      <w:r w:rsidRPr="00204508">
        <w:rPr>
          <w:sz w:val="16"/>
          <w:szCs w:val="16"/>
        </w:rPr>
        <w:t xml:space="preserve"> en puntos porcentuales</w:t>
      </w:r>
      <w:r w:rsidR="004B1BED">
        <w:rPr>
          <w:sz w:val="16"/>
          <w:szCs w:val="16"/>
        </w:rPr>
        <w:t>,</w:t>
      </w:r>
      <w:r w:rsidRPr="00204508">
        <w:rPr>
          <w:sz w:val="16"/>
          <w:szCs w:val="16"/>
        </w:rPr>
        <w:t xml:space="preserve"> de cada componente del </w:t>
      </w:r>
      <w:r w:rsidR="00E36F53" w:rsidRPr="00E36F53">
        <w:rPr>
          <w:smallCaps/>
          <w:sz w:val="16"/>
          <w:szCs w:val="16"/>
        </w:rPr>
        <w:t>inpc</w:t>
      </w:r>
      <w:r w:rsidRPr="00204508">
        <w:rPr>
          <w:sz w:val="16"/>
          <w:szCs w:val="16"/>
        </w:rPr>
        <w:t xml:space="preserve"> a la inflación general. </w:t>
      </w:r>
      <w:r w:rsidR="00F361CE">
        <w:rPr>
          <w:sz w:val="16"/>
          <w:szCs w:val="16"/>
        </w:rPr>
        <w:t>E</w:t>
      </w:r>
      <w:r w:rsidRPr="00204508">
        <w:rPr>
          <w:sz w:val="16"/>
          <w:szCs w:val="16"/>
        </w:rPr>
        <w:t>sta se calcula utilizando los ponderadores de cada subíndice, así como los precios relativos y sus respectivas variaciones.</w:t>
      </w:r>
    </w:p>
    <w:p w14:paraId="0A6357AC" w14:textId="5B1AEC43" w:rsidR="007C55D3" w:rsidRDefault="000E4D43" w:rsidP="007C38D8">
      <w:pPr>
        <w:autoSpaceDE w:val="0"/>
        <w:autoSpaceDN w:val="0"/>
        <w:adjustRightInd w:val="0"/>
        <w:spacing w:line="276" w:lineRule="auto"/>
        <w:ind w:left="709" w:right="51" w:hanging="596"/>
        <w:rPr>
          <w:sz w:val="16"/>
          <w:szCs w:val="16"/>
        </w:rPr>
      </w:pPr>
      <w:r>
        <w:rPr>
          <w:sz w:val="18"/>
          <w:szCs w:val="16"/>
          <w:vertAlign w:val="superscript"/>
        </w:rPr>
        <w:t>2</w:t>
      </w:r>
      <w:r w:rsidRPr="00204508">
        <w:rPr>
          <w:sz w:val="18"/>
          <w:szCs w:val="16"/>
          <w:vertAlign w:val="superscript"/>
        </w:rPr>
        <w:t>/</w:t>
      </w:r>
      <w:r w:rsidRPr="00204508">
        <w:rPr>
          <w:sz w:val="18"/>
          <w:szCs w:val="16"/>
          <w:vertAlign w:val="superscript"/>
        </w:rPr>
        <w:tab/>
      </w:r>
      <w:r w:rsidRPr="007D747D">
        <w:rPr>
          <w:sz w:val="16"/>
          <w:szCs w:val="16"/>
        </w:rPr>
        <w:t>El programa de tarifas eléctricas de temporada cálida terminó su periodo de vigencia durante octubre en las siguientes ciudades: Mérida, Monterrey, Acapulco, Torreón, Veracruz, Villahermosa, Tampico, Monclova, Chetumal, Iguala, Tepic, San</w:t>
      </w:r>
      <w:r>
        <w:rPr>
          <w:sz w:val="16"/>
          <w:szCs w:val="16"/>
        </w:rPr>
        <w:t xml:space="preserve"> </w:t>
      </w:r>
      <w:r w:rsidRPr="007D747D">
        <w:rPr>
          <w:sz w:val="16"/>
          <w:szCs w:val="16"/>
        </w:rPr>
        <w:t>Andrés Tuxtla, Campeche, Tehuantepec, Cd. Acuña, Cancún, Coatzacoalcos y Tuxtla Gutiérrez</w:t>
      </w:r>
      <w:r>
        <w:rPr>
          <w:sz w:val="16"/>
          <w:szCs w:val="16"/>
        </w:rPr>
        <w:t>.</w:t>
      </w:r>
      <w:r w:rsidR="00E05C34">
        <w:rPr>
          <w:sz w:val="16"/>
          <w:szCs w:val="16"/>
        </w:rPr>
        <w:t xml:space="preserve"> </w:t>
      </w:r>
    </w:p>
    <w:p w14:paraId="2024E243" w14:textId="0DA7678A" w:rsidR="000D38ED" w:rsidRPr="000D38ED" w:rsidRDefault="000D38ED" w:rsidP="00DF62EA">
      <w:pPr>
        <w:autoSpaceDE w:val="0"/>
        <w:autoSpaceDN w:val="0"/>
        <w:adjustRightInd w:val="0"/>
        <w:spacing w:line="276" w:lineRule="auto"/>
        <w:ind w:left="283" w:right="51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</w:t>
      </w:r>
      <w:r w:rsidRPr="00735F6F">
        <w:rPr>
          <w:smallCaps/>
          <w:color w:val="000000" w:themeColor="text1"/>
          <w:sz w:val="16"/>
        </w:rPr>
        <w:t xml:space="preserve">: </w:t>
      </w:r>
      <w:r w:rsidR="00842D12" w:rsidRPr="00842D12">
        <w:rPr>
          <w:smallCaps/>
          <w:color w:val="000000" w:themeColor="text1"/>
          <w:sz w:val="16"/>
        </w:rPr>
        <w:t>inegi</w:t>
      </w:r>
      <w:r w:rsidR="00735F6F">
        <w:rPr>
          <w:color w:val="000000" w:themeColor="text1"/>
          <w:sz w:val="16"/>
        </w:rPr>
        <w:t xml:space="preserve">. </w:t>
      </w:r>
      <w:r w:rsidR="00735F6F">
        <w:rPr>
          <w:sz w:val="16"/>
          <w:szCs w:val="16"/>
        </w:rPr>
        <w:t>Índice Nacional de Precios al Consumidor (</w:t>
      </w:r>
      <w:r w:rsidR="006D4DBC" w:rsidRPr="006F3C47">
        <w:rPr>
          <w:smallCaps/>
          <w:sz w:val="16"/>
          <w:szCs w:val="16"/>
        </w:rPr>
        <w:t>inpc</w:t>
      </w:r>
      <w:r w:rsidR="00735F6F">
        <w:rPr>
          <w:sz w:val="16"/>
          <w:szCs w:val="16"/>
        </w:rPr>
        <w:t>), 2023</w:t>
      </w:r>
      <w:r w:rsidR="000A158D">
        <w:rPr>
          <w:sz w:val="16"/>
          <w:szCs w:val="16"/>
        </w:rPr>
        <w:t>.</w:t>
      </w:r>
      <w:r w:rsidR="000A158D">
        <w:rPr>
          <w:color w:val="000000" w:themeColor="text1"/>
          <w:sz w:val="16"/>
        </w:rPr>
        <w:t xml:space="preserve"> </w:t>
      </w:r>
    </w:p>
    <w:p w14:paraId="4208ED05" w14:textId="53B81231" w:rsidR="000C372F" w:rsidRDefault="00BD6157" w:rsidP="00842D12">
      <w:pPr>
        <w:autoSpaceDE w:val="0"/>
        <w:autoSpaceDN w:val="0"/>
        <w:adjustRightInd w:val="0"/>
        <w:spacing w:before="240"/>
      </w:pPr>
      <w:r>
        <w:t>En los siguientes cuadros</w:t>
      </w:r>
      <w:r w:rsidR="000B538C">
        <w:t>,</w:t>
      </w:r>
      <w:r>
        <w:t xml:space="preserve"> se </w:t>
      </w:r>
      <w:r w:rsidR="006F3C47">
        <w:t>present</w:t>
      </w:r>
      <w:r>
        <w:t xml:space="preserve">an las entidades federativas y ciudades en las que </w:t>
      </w:r>
      <w:r w:rsidR="00505F90">
        <w:t xml:space="preserve">el </w:t>
      </w:r>
      <w:r w:rsidR="001A2B12" w:rsidRPr="006F3C47">
        <w:rPr>
          <w:smallCaps/>
        </w:rPr>
        <w:t>inpc</w:t>
      </w:r>
      <w:r>
        <w:t xml:space="preserve"> alcanzó las mayores</w:t>
      </w:r>
      <w:r w:rsidR="00C86BF7">
        <w:t xml:space="preserve"> </w:t>
      </w:r>
      <w:r>
        <w:t xml:space="preserve">variaciones </w:t>
      </w:r>
      <w:r w:rsidR="007F3915">
        <w:t>durante</w:t>
      </w:r>
      <w:r w:rsidR="00D4046C">
        <w:t xml:space="preserve"> </w:t>
      </w:r>
      <w:r w:rsidR="0085480B">
        <w:t>octubre</w:t>
      </w:r>
      <w:r>
        <w:t xml:space="preserve"> de 202</w:t>
      </w:r>
      <w:r w:rsidR="00FA31B1">
        <w:t>3</w:t>
      </w:r>
      <w:r w:rsidR="000C372F">
        <w:t>.</w:t>
      </w:r>
    </w:p>
    <w:p w14:paraId="6B79B9FF" w14:textId="2B581A37" w:rsidR="000C372F" w:rsidRPr="003C74AD" w:rsidRDefault="000C372F" w:rsidP="00842D12">
      <w:pPr>
        <w:pStyle w:val="n01"/>
        <w:keepLines w:val="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37E15C08" w14:textId="765B3527" w:rsidR="000C372F" w:rsidRPr="00704894" w:rsidRDefault="00842D12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Variación</w:t>
      </w:r>
      <w:r w:rsidR="005F3092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del </w:t>
      </w:r>
      <w:r w:rsidR="000C372F"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="000C372F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 w:rsidR="000C372F" w:rsidRPr="005C0C11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="000C372F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 w:rsidR="000C372F"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="000C372F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 w:rsidR="000C372F"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="000C372F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5B946410" w14:textId="4B599062" w:rsidR="000C372F" w:rsidRPr="00DD3016" w:rsidRDefault="000C372F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0"/>
        </w:rPr>
      </w:pPr>
      <w:r w:rsidRPr="00DD3016">
        <w:rPr>
          <w:b/>
          <w:bCs/>
          <w:smallCaps/>
          <w:color w:val="000000" w:themeColor="text1"/>
          <w:spacing w:val="1"/>
          <w:sz w:val="20"/>
          <w:szCs w:val="20"/>
        </w:rPr>
        <w:t>entidades federativas con mayor</w:t>
      </w:r>
      <w:r w:rsidR="00C86BF7">
        <w:rPr>
          <w:b/>
          <w:bCs/>
          <w:smallCaps/>
          <w:color w:val="000000" w:themeColor="text1"/>
          <w:spacing w:val="1"/>
          <w:sz w:val="20"/>
          <w:szCs w:val="20"/>
        </w:rPr>
        <w:t xml:space="preserve"> </w:t>
      </w:r>
      <w:r w:rsidRPr="00DD3016">
        <w:rPr>
          <w:b/>
          <w:bCs/>
          <w:smallCaps/>
          <w:color w:val="000000" w:themeColor="text1"/>
          <w:spacing w:val="1"/>
          <w:sz w:val="20"/>
          <w:szCs w:val="20"/>
        </w:rPr>
        <w:t>variación *</w:t>
      </w:r>
    </w:p>
    <w:p w14:paraId="66CFACC0" w14:textId="052179F9" w:rsidR="000C372F" w:rsidRPr="007C38D8" w:rsidRDefault="00181B38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Cs/>
          <w:strike/>
          <w:spacing w:val="1"/>
          <w:sz w:val="20"/>
          <w:szCs w:val="20"/>
        </w:rPr>
      </w:pPr>
      <w:r w:rsidRPr="00181B38">
        <w:rPr>
          <w:bCs/>
          <w:color w:val="000000" w:themeColor="text1"/>
          <w:spacing w:val="1"/>
          <w:sz w:val="20"/>
          <w:szCs w:val="20"/>
        </w:rPr>
        <w:t xml:space="preserve">octubre de </w:t>
      </w:r>
      <w:r w:rsidRPr="007C38D8">
        <w:rPr>
          <w:bCs/>
          <w:spacing w:val="1"/>
          <w:sz w:val="20"/>
          <w:szCs w:val="20"/>
        </w:rPr>
        <w:t>2023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78"/>
        <w:gridCol w:w="1380"/>
        <w:gridCol w:w="300"/>
        <w:gridCol w:w="3418"/>
        <w:gridCol w:w="1378"/>
      </w:tblGrid>
      <w:tr w:rsidR="00ED02CF" w:rsidRPr="00A9663B" w14:paraId="37E04CEA" w14:textId="77777777" w:rsidTr="00983440">
        <w:trPr>
          <w:trHeight w:val="624"/>
          <w:jc w:val="center"/>
        </w:trPr>
        <w:tc>
          <w:tcPr>
            <w:tcW w:w="3478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548465A3" w14:textId="77777777" w:rsidR="00ED02CF" w:rsidRPr="00443E47" w:rsidRDefault="00ED02CF" w:rsidP="000E698C">
            <w:pPr>
              <w:autoSpaceDE w:val="0"/>
              <w:autoSpaceDN w:val="0"/>
              <w:adjustRightInd w:val="0"/>
              <w:ind w:left="69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Entidades con variación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por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arriba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del promedio nacional</w:t>
            </w:r>
          </w:p>
        </w:tc>
        <w:tc>
          <w:tcPr>
            <w:tcW w:w="1380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763C02D7" w14:textId="15F618AE" w:rsidR="00ED02CF" w:rsidRPr="00443E47" w:rsidRDefault="00ED02CF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CE5E1C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300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7745F022" w14:textId="77777777" w:rsidR="00ED02CF" w:rsidRPr="00FF4BF4" w:rsidRDefault="00ED02CF" w:rsidP="000E698C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418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11A3645" w14:textId="77777777" w:rsidR="00ED02CF" w:rsidRPr="00443E47" w:rsidRDefault="00ED02CF" w:rsidP="000E698C">
            <w:pPr>
              <w:autoSpaceDE w:val="0"/>
              <w:autoSpaceDN w:val="0"/>
              <w:adjustRightInd w:val="0"/>
              <w:ind w:left="56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Entidades con variación por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debajo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del promedio nacional</w:t>
            </w:r>
          </w:p>
        </w:tc>
        <w:tc>
          <w:tcPr>
            <w:tcW w:w="1378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75A0E0E3" w14:textId="119D2013" w:rsidR="00ED02CF" w:rsidRPr="00443E47" w:rsidRDefault="00ED02CF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</w:t>
            </w:r>
            <w:r w:rsidR="00CE5E1C">
              <w:rPr>
                <w:b/>
                <w:bCs/>
                <w:color w:val="000000"/>
                <w:sz w:val="16"/>
                <w:szCs w:val="16"/>
                <w:lang w:eastAsia="es-MX"/>
              </w:rPr>
              <w:t> %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</w:tr>
      <w:tr w:rsidR="003739AC" w:rsidRPr="006B0239" w14:paraId="2B79702F" w14:textId="77777777" w:rsidTr="00983440">
        <w:trPr>
          <w:trHeight w:val="255"/>
          <w:jc w:val="center"/>
        </w:trPr>
        <w:tc>
          <w:tcPr>
            <w:tcW w:w="3478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2F38EF1" w14:textId="2ACEE973" w:rsidR="003739AC" w:rsidRPr="00DD33A3" w:rsidRDefault="003739AC" w:rsidP="003739A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739AC">
              <w:rPr>
                <w:color w:val="000000"/>
                <w:sz w:val="16"/>
                <w:szCs w:val="16"/>
              </w:rPr>
              <w:t>Tabasco</w:t>
            </w:r>
          </w:p>
        </w:tc>
        <w:tc>
          <w:tcPr>
            <w:tcW w:w="1380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44BF7689" w14:textId="219E9197" w:rsidR="003739AC" w:rsidRPr="00DD33A3" w:rsidRDefault="003739AC" w:rsidP="003739AC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3739AC">
              <w:rPr>
                <w:color w:val="000000"/>
                <w:sz w:val="16"/>
                <w:szCs w:val="16"/>
              </w:rPr>
              <w:t>1.81</w:t>
            </w:r>
          </w:p>
        </w:tc>
        <w:tc>
          <w:tcPr>
            <w:tcW w:w="300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00334E73" w14:textId="77777777" w:rsidR="003739AC" w:rsidRPr="00B21A5C" w:rsidRDefault="003739AC" w:rsidP="003739AC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18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B553BBD" w14:textId="623DF4F1" w:rsidR="003739AC" w:rsidRPr="00DD33A3" w:rsidRDefault="003739AC" w:rsidP="003739A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739AC">
              <w:rPr>
                <w:color w:val="000000"/>
                <w:sz w:val="16"/>
                <w:szCs w:val="16"/>
              </w:rPr>
              <w:t>Hidalgo</w:t>
            </w:r>
          </w:p>
        </w:tc>
        <w:tc>
          <w:tcPr>
            <w:tcW w:w="1378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FE190B7" w14:textId="2FB95613" w:rsidR="003739AC" w:rsidRPr="00DD33A3" w:rsidRDefault="003739AC" w:rsidP="003739AC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3739AC">
              <w:rPr>
                <w:color w:val="000000"/>
                <w:sz w:val="16"/>
                <w:szCs w:val="16"/>
              </w:rPr>
              <w:t>-0.16</w:t>
            </w:r>
          </w:p>
        </w:tc>
      </w:tr>
      <w:tr w:rsidR="003739AC" w:rsidRPr="00841586" w14:paraId="6D2D47B5" w14:textId="77777777" w:rsidTr="00983440">
        <w:trPr>
          <w:trHeight w:val="255"/>
          <w:jc w:val="center"/>
        </w:trPr>
        <w:tc>
          <w:tcPr>
            <w:tcW w:w="347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CD17B49" w14:textId="5D5B0FE0" w:rsidR="003739AC" w:rsidRPr="00DD33A3" w:rsidRDefault="003739AC" w:rsidP="003739A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739AC">
              <w:rPr>
                <w:color w:val="000000"/>
                <w:sz w:val="16"/>
                <w:szCs w:val="16"/>
              </w:rPr>
              <w:t>Nuevo León</w:t>
            </w:r>
          </w:p>
        </w:tc>
        <w:tc>
          <w:tcPr>
            <w:tcW w:w="1380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B7392E9" w14:textId="1665B5A8" w:rsidR="003739AC" w:rsidRPr="00DD33A3" w:rsidRDefault="003739AC" w:rsidP="003739AC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3739AC">
              <w:rPr>
                <w:color w:val="000000"/>
                <w:sz w:val="16"/>
                <w:szCs w:val="16"/>
              </w:rPr>
              <w:t>1.73</w:t>
            </w:r>
          </w:p>
        </w:tc>
        <w:tc>
          <w:tcPr>
            <w:tcW w:w="300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BD7C3FE" w14:textId="77777777" w:rsidR="003739AC" w:rsidRPr="00B21A5C" w:rsidRDefault="003739AC" w:rsidP="003739AC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1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F86CED2" w14:textId="39519175" w:rsidR="003739AC" w:rsidRPr="00DD33A3" w:rsidRDefault="003739AC" w:rsidP="003739A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739AC">
              <w:rPr>
                <w:color w:val="000000"/>
                <w:sz w:val="16"/>
                <w:szCs w:val="16"/>
              </w:rPr>
              <w:t>Ciudad de México</w:t>
            </w:r>
          </w:p>
        </w:tc>
        <w:tc>
          <w:tcPr>
            <w:tcW w:w="13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1B94F8A" w14:textId="5F31FB5D" w:rsidR="003739AC" w:rsidRPr="00DD33A3" w:rsidRDefault="003739AC" w:rsidP="003739AC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3739AC">
              <w:rPr>
                <w:color w:val="000000"/>
                <w:sz w:val="16"/>
                <w:szCs w:val="16"/>
              </w:rPr>
              <w:t>-0.12</w:t>
            </w:r>
          </w:p>
        </w:tc>
      </w:tr>
      <w:tr w:rsidR="003739AC" w:rsidRPr="00841586" w14:paraId="32A01F4D" w14:textId="77777777" w:rsidTr="00983440">
        <w:trPr>
          <w:trHeight w:val="255"/>
          <w:jc w:val="center"/>
        </w:trPr>
        <w:tc>
          <w:tcPr>
            <w:tcW w:w="347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D24DE37" w14:textId="4E8D8AAC" w:rsidR="003739AC" w:rsidRPr="00DD33A3" w:rsidRDefault="003739AC" w:rsidP="003739A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739AC">
              <w:rPr>
                <w:color w:val="000000"/>
                <w:sz w:val="16"/>
                <w:szCs w:val="16"/>
              </w:rPr>
              <w:t>Campeche</w:t>
            </w:r>
          </w:p>
        </w:tc>
        <w:tc>
          <w:tcPr>
            <w:tcW w:w="1380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A6DE0BD" w14:textId="598811EC" w:rsidR="003739AC" w:rsidRPr="00DD33A3" w:rsidRDefault="003739AC" w:rsidP="003739AC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3739AC">
              <w:rPr>
                <w:color w:val="000000"/>
                <w:sz w:val="16"/>
                <w:szCs w:val="16"/>
              </w:rPr>
              <w:t>1.59</w:t>
            </w:r>
          </w:p>
        </w:tc>
        <w:tc>
          <w:tcPr>
            <w:tcW w:w="300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45376C5" w14:textId="77777777" w:rsidR="003739AC" w:rsidRPr="00B21A5C" w:rsidRDefault="003739AC" w:rsidP="003739AC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1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10041AE" w14:textId="5A8FFDC6" w:rsidR="003739AC" w:rsidRPr="00DD33A3" w:rsidRDefault="003739AC" w:rsidP="003739A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739AC">
              <w:rPr>
                <w:color w:val="000000"/>
                <w:sz w:val="16"/>
                <w:szCs w:val="16"/>
              </w:rPr>
              <w:t>México</w:t>
            </w:r>
          </w:p>
        </w:tc>
        <w:tc>
          <w:tcPr>
            <w:tcW w:w="13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1E46916" w14:textId="77873256" w:rsidR="003739AC" w:rsidRPr="00DD33A3" w:rsidRDefault="003739AC" w:rsidP="003739AC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3739AC">
              <w:rPr>
                <w:color w:val="000000"/>
                <w:sz w:val="16"/>
                <w:szCs w:val="16"/>
              </w:rPr>
              <w:t>0.00</w:t>
            </w:r>
          </w:p>
        </w:tc>
      </w:tr>
      <w:tr w:rsidR="003739AC" w:rsidRPr="00841586" w14:paraId="58ED4D44" w14:textId="77777777" w:rsidTr="00983440">
        <w:trPr>
          <w:trHeight w:val="255"/>
          <w:jc w:val="center"/>
        </w:trPr>
        <w:tc>
          <w:tcPr>
            <w:tcW w:w="3478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3DD95B0" w14:textId="144160EC" w:rsidR="003739AC" w:rsidRPr="00DD33A3" w:rsidRDefault="003739AC" w:rsidP="003739A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739AC">
              <w:rPr>
                <w:color w:val="000000"/>
                <w:sz w:val="16"/>
                <w:szCs w:val="16"/>
              </w:rPr>
              <w:t>Coahuila</w:t>
            </w:r>
          </w:p>
        </w:tc>
        <w:tc>
          <w:tcPr>
            <w:tcW w:w="1380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6C461C9" w14:textId="68A47D87" w:rsidR="003739AC" w:rsidRPr="00DD33A3" w:rsidRDefault="003739AC" w:rsidP="003739AC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3739AC">
              <w:rPr>
                <w:color w:val="000000"/>
                <w:sz w:val="16"/>
                <w:szCs w:val="16"/>
              </w:rPr>
              <w:t>1.52</w:t>
            </w:r>
          </w:p>
        </w:tc>
        <w:tc>
          <w:tcPr>
            <w:tcW w:w="300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6E819E9" w14:textId="77777777" w:rsidR="003739AC" w:rsidRPr="00B21A5C" w:rsidRDefault="003739AC" w:rsidP="003739AC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18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136DAD6" w14:textId="403C77B3" w:rsidR="003739AC" w:rsidRPr="00DD33A3" w:rsidRDefault="003739AC" w:rsidP="003739A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739AC">
              <w:rPr>
                <w:color w:val="000000"/>
                <w:sz w:val="16"/>
                <w:szCs w:val="16"/>
              </w:rPr>
              <w:t>Puebla</w:t>
            </w:r>
          </w:p>
        </w:tc>
        <w:tc>
          <w:tcPr>
            <w:tcW w:w="13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075F964" w14:textId="36D8F3D1" w:rsidR="003739AC" w:rsidRPr="00DD33A3" w:rsidRDefault="003739AC" w:rsidP="003739AC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3739AC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3739AC" w:rsidRPr="00841586" w14:paraId="6FAE53EB" w14:textId="77777777" w:rsidTr="00983440">
        <w:trPr>
          <w:trHeight w:val="255"/>
          <w:jc w:val="center"/>
        </w:trPr>
        <w:tc>
          <w:tcPr>
            <w:tcW w:w="3478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2B9FEAD" w14:textId="415F964D" w:rsidR="003739AC" w:rsidRPr="00DD33A3" w:rsidRDefault="003739AC" w:rsidP="003739A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739AC">
              <w:rPr>
                <w:color w:val="000000"/>
                <w:sz w:val="16"/>
                <w:szCs w:val="16"/>
              </w:rPr>
              <w:t>Quintana Roo</w:t>
            </w:r>
          </w:p>
        </w:tc>
        <w:tc>
          <w:tcPr>
            <w:tcW w:w="1380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546BE593" w14:textId="6037493C" w:rsidR="003739AC" w:rsidRPr="00DD33A3" w:rsidRDefault="003739AC" w:rsidP="003739AC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3739AC">
              <w:rPr>
                <w:color w:val="000000"/>
                <w:sz w:val="16"/>
                <w:szCs w:val="16"/>
              </w:rPr>
              <w:t>1.37</w:t>
            </w:r>
          </w:p>
        </w:tc>
        <w:tc>
          <w:tcPr>
            <w:tcW w:w="300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4A53111E" w14:textId="77777777" w:rsidR="003739AC" w:rsidRPr="00B21A5C" w:rsidRDefault="003739AC" w:rsidP="003739AC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18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FC48822" w14:textId="0D9B45D1" w:rsidR="003739AC" w:rsidRPr="00DD33A3" w:rsidRDefault="003739AC" w:rsidP="003739AC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739AC">
              <w:rPr>
                <w:color w:val="000000"/>
                <w:sz w:val="16"/>
                <w:szCs w:val="16"/>
              </w:rPr>
              <w:t>Querétaro</w:t>
            </w:r>
          </w:p>
        </w:tc>
        <w:tc>
          <w:tcPr>
            <w:tcW w:w="1378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1A77131" w14:textId="4CB2961C" w:rsidR="003739AC" w:rsidRPr="00DD33A3" w:rsidRDefault="003739AC" w:rsidP="003739AC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3739AC">
              <w:rPr>
                <w:color w:val="000000"/>
                <w:sz w:val="16"/>
                <w:szCs w:val="16"/>
              </w:rPr>
              <w:t>0.03</w:t>
            </w:r>
          </w:p>
        </w:tc>
      </w:tr>
    </w:tbl>
    <w:p w14:paraId="098F575F" w14:textId="42DF6DBB" w:rsidR="000C372F" w:rsidRDefault="000C372F" w:rsidP="007C38D8">
      <w:pPr>
        <w:autoSpaceDE w:val="0"/>
        <w:autoSpaceDN w:val="0"/>
        <w:adjustRightInd w:val="0"/>
        <w:ind w:left="709" w:right="113" w:hanging="596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 xml:space="preserve">Las desagregaciones del </w:t>
      </w:r>
      <w:r w:rsidR="0061798F" w:rsidRPr="0061798F">
        <w:rPr>
          <w:rStyle w:val="Hipervnculo"/>
          <w:smallCaps/>
          <w:color w:val="auto"/>
          <w:sz w:val="16"/>
          <w:szCs w:val="28"/>
          <w:u w:val="none"/>
        </w:rPr>
        <w:t>inpc</w:t>
      </w:r>
      <w:r w:rsidRPr="00204508">
        <w:rPr>
          <w:rStyle w:val="Hipervnculo"/>
          <w:color w:val="auto"/>
          <w:sz w:val="16"/>
          <w:szCs w:val="28"/>
          <w:u w:val="none"/>
        </w:rPr>
        <w:t xml:space="preserve"> s</w:t>
      </w:r>
      <w:r w:rsidR="00F361CE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5B1789CA" w14:textId="34BC2488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 xml:space="preserve">Fuente: </w:t>
      </w:r>
      <w:r w:rsidR="00842D12" w:rsidRPr="00842D12">
        <w:rPr>
          <w:smallCaps/>
          <w:color w:val="000000" w:themeColor="text1"/>
          <w:sz w:val="16"/>
        </w:rPr>
        <w:t>inegi</w:t>
      </w:r>
      <w:r w:rsidR="000A158D" w:rsidRPr="00735F6F">
        <w:rPr>
          <w:smallCaps/>
          <w:color w:val="000000" w:themeColor="text1"/>
          <w:sz w:val="16"/>
        </w:rPr>
        <w:t>.</w:t>
      </w:r>
      <w:r w:rsidR="000A158D">
        <w:rPr>
          <w:color w:val="000000" w:themeColor="text1"/>
          <w:sz w:val="16"/>
        </w:rPr>
        <w:t xml:space="preserve"> </w:t>
      </w:r>
      <w:r w:rsidR="006F3C47">
        <w:rPr>
          <w:sz w:val="16"/>
          <w:szCs w:val="16"/>
        </w:rPr>
        <w:t>Índice Nacional de Precios al Consumidor (</w:t>
      </w:r>
      <w:r w:rsidR="006D4DBC" w:rsidRPr="006F3C47">
        <w:rPr>
          <w:smallCaps/>
          <w:sz w:val="16"/>
          <w:szCs w:val="16"/>
        </w:rPr>
        <w:t>inpc</w:t>
      </w:r>
      <w:r w:rsidR="006F3C47">
        <w:rPr>
          <w:sz w:val="16"/>
          <w:szCs w:val="16"/>
        </w:rPr>
        <w:t>), 2023.</w:t>
      </w:r>
    </w:p>
    <w:p w14:paraId="608E65CB" w14:textId="77777777" w:rsidR="00842D12" w:rsidRDefault="00842D12">
      <w:pPr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310DDFA7" w14:textId="69C909EB" w:rsidR="000C372F" w:rsidRPr="003C74AD" w:rsidRDefault="000C372F" w:rsidP="000C372F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4</w:t>
      </w:r>
    </w:p>
    <w:p w14:paraId="7C49D844" w14:textId="0AAABC33" w:rsidR="000C372F" w:rsidRPr="00A71198" w:rsidRDefault="00842D12" w:rsidP="00C1668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Variación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del </w:t>
      </w:r>
      <w:r w:rsidR="000C372F"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="000C372F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ndice</w:t>
      </w:r>
      <w:r w:rsidR="000C372F" w:rsidRPr="00A71198">
        <w:rPr>
          <w:b/>
          <w:bCs/>
          <w:smallCaps/>
          <w:color w:val="000000" w:themeColor="text1"/>
          <w:spacing w:val="1"/>
        </w:rPr>
        <w:t xml:space="preserve"> </w:t>
      </w:r>
      <w:r w:rsidR="000C372F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="000C372F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 w:rsidR="000C372F"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="000C372F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 w:rsidR="000C372F"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="000C372F"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37FA974C" w14:textId="1B854A26" w:rsidR="000C372F" w:rsidRPr="00DD3016" w:rsidRDefault="000C372F" w:rsidP="00C1668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20"/>
          <w:szCs w:val="20"/>
        </w:rPr>
      </w:pPr>
      <w:r w:rsidRPr="00D57FDF">
        <w:rPr>
          <w:b/>
          <w:bCs/>
          <w:smallCaps/>
          <w:color w:val="000000" w:themeColor="text1"/>
          <w:spacing w:val="1"/>
          <w:sz w:val="20"/>
          <w:szCs w:val="20"/>
        </w:rPr>
        <w:t>ciudades con mayor</w:t>
      </w:r>
      <w:r w:rsidR="00C86BF7" w:rsidRPr="00D57FDF">
        <w:rPr>
          <w:b/>
          <w:bCs/>
          <w:smallCaps/>
          <w:color w:val="000000" w:themeColor="text1"/>
          <w:spacing w:val="1"/>
          <w:sz w:val="20"/>
          <w:szCs w:val="20"/>
        </w:rPr>
        <w:t xml:space="preserve"> </w:t>
      </w:r>
      <w:r w:rsidRPr="00D57FDF">
        <w:rPr>
          <w:b/>
          <w:bCs/>
          <w:smallCaps/>
          <w:color w:val="000000" w:themeColor="text1"/>
          <w:spacing w:val="1"/>
          <w:sz w:val="20"/>
          <w:szCs w:val="20"/>
        </w:rPr>
        <w:t>variación</w:t>
      </w:r>
      <w:r w:rsidRPr="00D57FDF">
        <w:rPr>
          <w:b/>
          <w:bCs/>
          <w:smallCaps/>
          <w:color w:val="000000" w:themeColor="text1"/>
          <w:spacing w:val="1"/>
          <w:sz w:val="18"/>
          <w:szCs w:val="18"/>
        </w:rPr>
        <w:t xml:space="preserve"> </w:t>
      </w:r>
      <w:r w:rsidRPr="00D57FDF">
        <w:rPr>
          <w:b/>
          <w:bCs/>
          <w:smallCaps/>
          <w:color w:val="000000" w:themeColor="text1"/>
          <w:spacing w:val="1"/>
          <w:sz w:val="20"/>
          <w:szCs w:val="20"/>
        </w:rPr>
        <w:t>*</w:t>
      </w:r>
    </w:p>
    <w:p w14:paraId="238B1C59" w14:textId="50759051" w:rsidR="000C372F" w:rsidRPr="007C38D8" w:rsidRDefault="00181B38" w:rsidP="00C1668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Cs/>
          <w:strike/>
          <w:spacing w:val="1"/>
          <w:sz w:val="20"/>
          <w:szCs w:val="20"/>
        </w:rPr>
      </w:pPr>
      <w:r w:rsidRPr="007C38D8">
        <w:rPr>
          <w:bCs/>
          <w:spacing w:val="1"/>
          <w:sz w:val="20"/>
          <w:szCs w:val="20"/>
        </w:rPr>
        <w:t>octubre de 2023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9"/>
        <w:gridCol w:w="1371"/>
        <w:gridCol w:w="299"/>
        <w:gridCol w:w="3457"/>
        <w:gridCol w:w="1368"/>
      </w:tblGrid>
      <w:tr w:rsidR="007C38D8" w:rsidRPr="007C38D8" w14:paraId="083862B0" w14:textId="77777777" w:rsidTr="00A076D7">
        <w:trPr>
          <w:trHeight w:val="624"/>
          <w:jc w:val="center"/>
        </w:trPr>
        <w:tc>
          <w:tcPr>
            <w:tcW w:w="3459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5793754F" w14:textId="461F9952" w:rsidR="00ED02CF" w:rsidRPr="007C38D8" w:rsidRDefault="00ED02CF" w:rsidP="000E698C">
            <w:pPr>
              <w:autoSpaceDE w:val="0"/>
              <w:autoSpaceDN w:val="0"/>
              <w:adjustRightInd w:val="0"/>
              <w:ind w:left="70"/>
              <w:jc w:val="left"/>
              <w:rPr>
                <w:b/>
                <w:bCs/>
                <w:sz w:val="16"/>
                <w:szCs w:val="16"/>
                <w:lang w:eastAsia="es-MX"/>
              </w:rPr>
            </w:pPr>
            <w:r w:rsidRPr="007C38D8">
              <w:rPr>
                <w:b/>
                <w:bCs/>
                <w:sz w:val="16"/>
                <w:szCs w:val="16"/>
                <w:lang w:eastAsia="es-MX"/>
              </w:rPr>
              <w:t>Ciudades con variación por arriba</w:t>
            </w:r>
            <w:r w:rsidRPr="007C38D8">
              <w:rPr>
                <w:b/>
                <w:bCs/>
                <w:sz w:val="16"/>
                <w:szCs w:val="16"/>
                <w:lang w:eastAsia="es-MX"/>
              </w:rPr>
              <w:br/>
              <w:t>del promedio nacional</w:t>
            </w:r>
          </w:p>
        </w:tc>
        <w:tc>
          <w:tcPr>
            <w:tcW w:w="1371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4F082C4B" w14:textId="760B39F0" w:rsidR="00ED02CF" w:rsidRPr="007C38D8" w:rsidRDefault="00ED02CF" w:rsidP="000E698C">
            <w:pPr>
              <w:ind w:left="-57" w:right="-57"/>
              <w:jc w:val="center"/>
              <w:rPr>
                <w:b/>
                <w:bCs/>
                <w:sz w:val="16"/>
                <w:szCs w:val="16"/>
                <w:lang w:eastAsia="es-MX"/>
              </w:rPr>
            </w:pPr>
            <w:r w:rsidRPr="007C38D8">
              <w:rPr>
                <w:b/>
                <w:bCs/>
                <w:sz w:val="16"/>
                <w:szCs w:val="16"/>
                <w:lang w:eastAsia="es-MX"/>
              </w:rPr>
              <w:t>Variación</w:t>
            </w:r>
            <w:r w:rsidR="00CE5E1C" w:rsidRPr="007C38D8">
              <w:rPr>
                <w:b/>
                <w:bCs/>
                <w:sz w:val="16"/>
                <w:szCs w:val="16"/>
                <w:lang w:eastAsia="es-MX"/>
              </w:rPr>
              <w:t> %</w:t>
            </w:r>
            <w:r w:rsidRPr="007C38D8">
              <w:rPr>
                <w:b/>
                <w:bCs/>
                <w:sz w:val="16"/>
                <w:szCs w:val="16"/>
                <w:lang w:eastAsia="es-MX"/>
              </w:rPr>
              <w:t xml:space="preserve"> mensual</w:t>
            </w:r>
          </w:p>
        </w:tc>
        <w:tc>
          <w:tcPr>
            <w:tcW w:w="299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079815DC" w14:textId="77777777" w:rsidR="00ED02CF" w:rsidRPr="007C38D8" w:rsidRDefault="00ED02CF" w:rsidP="000E698C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457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708B5FE0" w14:textId="77777777" w:rsidR="00ED02CF" w:rsidRPr="007C38D8" w:rsidRDefault="00ED02CF" w:rsidP="000E698C">
            <w:pPr>
              <w:autoSpaceDE w:val="0"/>
              <w:autoSpaceDN w:val="0"/>
              <w:adjustRightInd w:val="0"/>
              <w:ind w:left="88"/>
              <w:jc w:val="left"/>
              <w:rPr>
                <w:b/>
                <w:bCs/>
                <w:sz w:val="16"/>
                <w:szCs w:val="16"/>
                <w:lang w:eastAsia="es-MX"/>
              </w:rPr>
            </w:pPr>
            <w:r w:rsidRPr="007C38D8">
              <w:rPr>
                <w:b/>
                <w:bCs/>
                <w:sz w:val="16"/>
                <w:szCs w:val="16"/>
                <w:lang w:eastAsia="es-MX"/>
              </w:rPr>
              <w:t>Ciudades con variación por debajo</w:t>
            </w:r>
            <w:r w:rsidRPr="007C38D8">
              <w:rPr>
                <w:b/>
                <w:bCs/>
                <w:sz w:val="16"/>
                <w:szCs w:val="16"/>
                <w:lang w:eastAsia="es-MX"/>
              </w:rPr>
              <w:br/>
              <w:t>del promedio nacional</w:t>
            </w:r>
          </w:p>
        </w:tc>
        <w:tc>
          <w:tcPr>
            <w:tcW w:w="1368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2DEA151A" w14:textId="3F070EFD" w:rsidR="00ED02CF" w:rsidRPr="007C38D8" w:rsidRDefault="00ED02CF" w:rsidP="000E698C">
            <w:pPr>
              <w:ind w:left="-57" w:right="-57"/>
              <w:jc w:val="center"/>
              <w:rPr>
                <w:b/>
                <w:bCs/>
                <w:sz w:val="16"/>
                <w:szCs w:val="16"/>
                <w:lang w:eastAsia="es-MX"/>
              </w:rPr>
            </w:pPr>
            <w:r w:rsidRPr="007C38D8">
              <w:rPr>
                <w:b/>
                <w:bCs/>
                <w:sz w:val="16"/>
                <w:szCs w:val="16"/>
                <w:lang w:eastAsia="es-MX"/>
              </w:rPr>
              <w:t>Variación</w:t>
            </w:r>
            <w:r w:rsidR="00CE5E1C" w:rsidRPr="007C38D8">
              <w:rPr>
                <w:b/>
                <w:bCs/>
                <w:sz w:val="16"/>
                <w:szCs w:val="16"/>
                <w:lang w:eastAsia="es-MX"/>
              </w:rPr>
              <w:t> %</w:t>
            </w:r>
            <w:r w:rsidRPr="007C38D8">
              <w:rPr>
                <w:b/>
                <w:bCs/>
                <w:sz w:val="16"/>
                <w:szCs w:val="16"/>
                <w:lang w:eastAsia="es-MX"/>
              </w:rPr>
              <w:t xml:space="preserve"> mensual</w:t>
            </w:r>
          </w:p>
        </w:tc>
      </w:tr>
      <w:tr w:rsidR="009F5465" w:rsidRPr="006B0239" w14:paraId="4DA77E69" w14:textId="77777777" w:rsidTr="00A076D7">
        <w:trPr>
          <w:trHeight w:val="244"/>
          <w:jc w:val="center"/>
        </w:trPr>
        <w:tc>
          <w:tcPr>
            <w:tcW w:w="3459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62E9E0D" w14:textId="637EDD64" w:rsidR="009F5465" w:rsidRPr="00DD33A3" w:rsidRDefault="009F5465" w:rsidP="009F5465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Cd. Acuña, Coah.</w:t>
            </w:r>
          </w:p>
        </w:tc>
        <w:tc>
          <w:tcPr>
            <w:tcW w:w="1371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757247B0" w14:textId="45AF0D22" w:rsidR="009F5465" w:rsidRPr="00DD33A3" w:rsidRDefault="009F5465" w:rsidP="009F5465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3.42</w:t>
            </w:r>
          </w:p>
        </w:tc>
        <w:tc>
          <w:tcPr>
            <w:tcW w:w="299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3C352B97" w14:textId="77777777" w:rsidR="009F5465" w:rsidRPr="00B21A5C" w:rsidRDefault="009F5465" w:rsidP="009F5465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ED6150C" w14:textId="5A662193" w:rsidR="009F5465" w:rsidRPr="00DD33A3" w:rsidRDefault="009F5465" w:rsidP="009F5465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Tulancingo, Hgo.</w:t>
            </w:r>
          </w:p>
        </w:tc>
        <w:tc>
          <w:tcPr>
            <w:tcW w:w="1368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5F25B5A" w14:textId="28384E35" w:rsidR="009F5465" w:rsidRPr="00DD33A3" w:rsidRDefault="009F5465" w:rsidP="009F5465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-0.20</w:t>
            </w:r>
          </w:p>
        </w:tc>
      </w:tr>
      <w:tr w:rsidR="009F5465" w:rsidRPr="00841586" w14:paraId="4EC175E7" w14:textId="77777777" w:rsidTr="00A076D7">
        <w:trPr>
          <w:trHeight w:val="244"/>
          <w:jc w:val="center"/>
        </w:trPr>
        <w:tc>
          <w:tcPr>
            <w:tcW w:w="3459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DA95F82" w14:textId="3DBAE910" w:rsidR="009F5465" w:rsidRPr="00DD33A3" w:rsidRDefault="009F5465" w:rsidP="009F5465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Monclova, Coah.</w:t>
            </w:r>
          </w:p>
        </w:tc>
        <w:tc>
          <w:tcPr>
            <w:tcW w:w="137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5C1BE24" w14:textId="0025E877" w:rsidR="009F5465" w:rsidRPr="00DD33A3" w:rsidRDefault="009F5465" w:rsidP="009F5465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1.88</w:t>
            </w:r>
          </w:p>
        </w:tc>
        <w:tc>
          <w:tcPr>
            <w:tcW w:w="299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4A84299" w14:textId="77777777" w:rsidR="009F5465" w:rsidRPr="00B21A5C" w:rsidRDefault="009F5465" w:rsidP="009F5465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60FA10D" w14:textId="5E6BF452" w:rsidR="009F5465" w:rsidRPr="00DD33A3" w:rsidRDefault="009F5465" w:rsidP="009F5465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Pachuca, Hgo.</w:t>
            </w:r>
          </w:p>
        </w:tc>
        <w:tc>
          <w:tcPr>
            <w:tcW w:w="136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0A255C6" w14:textId="14924CCC" w:rsidR="009F5465" w:rsidRPr="00DD33A3" w:rsidRDefault="009F5465" w:rsidP="009F5465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-0.15</w:t>
            </w:r>
          </w:p>
        </w:tc>
      </w:tr>
      <w:tr w:rsidR="009F5465" w:rsidRPr="00841586" w14:paraId="708191C7" w14:textId="77777777" w:rsidTr="00A076D7">
        <w:trPr>
          <w:trHeight w:val="244"/>
          <w:jc w:val="center"/>
        </w:trPr>
        <w:tc>
          <w:tcPr>
            <w:tcW w:w="3459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ED50B1D" w14:textId="2E2190F3" w:rsidR="009F5465" w:rsidRPr="00DD33A3" w:rsidRDefault="009F5465" w:rsidP="009F5465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Villahermosa, Tab.</w:t>
            </w:r>
          </w:p>
        </w:tc>
        <w:tc>
          <w:tcPr>
            <w:tcW w:w="137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E183C76" w14:textId="376F05F9" w:rsidR="009F5465" w:rsidRPr="00DD33A3" w:rsidRDefault="009F5465" w:rsidP="009F5465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1.81</w:t>
            </w:r>
          </w:p>
        </w:tc>
        <w:tc>
          <w:tcPr>
            <w:tcW w:w="299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2D46E7C" w14:textId="77777777" w:rsidR="009F5465" w:rsidRPr="00B21A5C" w:rsidRDefault="009F5465" w:rsidP="009F5465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A9F4904" w14:textId="16AE81D5" w:rsidR="009F5465" w:rsidRPr="00DD33A3" w:rsidRDefault="009F5465" w:rsidP="009F5465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Área Met. de la Cd. de México</w:t>
            </w:r>
          </w:p>
        </w:tc>
        <w:tc>
          <w:tcPr>
            <w:tcW w:w="136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BC0DA40" w14:textId="7A6AC010" w:rsidR="009F5465" w:rsidRPr="00DD33A3" w:rsidRDefault="009F5465" w:rsidP="009F5465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-0.12</w:t>
            </w:r>
          </w:p>
        </w:tc>
      </w:tr>
      <w:tr w:rsidR="009F5465" w:rsidRPr="00841586" w14:paraId="0490E566" w14:textId="77777777" w:rsidTr="00A076D7">
        <w:trPr>
          <w:trHeight w:val="244"/>
          <w:jc w:val="center"/>
        </w:trPr>
        <w:tc>
          <w:tcPr>
            <w:tcW w:w="3459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5C278E7" w14:textId="268BE2BB" w:rsidR="009F5465" w:rsidRPr="00DD33A3" w:rsidRDefault="009F5465" w:rsidP="009F5465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Monterrey, N.L.</w:t>
            </w:r>
          </w:p>
        </w:tc>
        <w:tc>
          <w:tcPr>
            <w:tcW w:w="137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0A50845" w14:textId="30114685" w:rsidR="009F5465" w:rsidRPr="00DD33A3" w:rsidRDefault="009F5465" w:rsidP="009F5465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1.73</w:t>
            </w:r>
          </w:p>
        </w:tc>
        <w:tc>
          <w:tcPr>
            <w:tcW w:w="299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63AE414" w14:textId="77777777" w:rsidR="009F5465" w:rsidRPr="00B21A5C" w:rsidRDefault="009F5465" w:rsidP="009F5465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C4CC921" w14:textId="6329DDED" w:rsidR="009F5465" w:rsidRPr="00DD33A3" w:rsidRDefault="009F5465" w:rsidP="009F5465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Toluca, Méx.</w:t>
            </w:r>
          </w:p>
        </w:tc>
        <w:tc>
          <w:tcPr>
            <w:tcW w:w="136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18CCD194" w14:textId="548069DA" w:rsidR="009F5465" w:rsidRPr="00DD33A3" w:rsidRDefault="009F5465" w:rsidP="009F5465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-0.06</w:t>
            </w:r>
          </w:p>
        </w:tc>
      </w:tr>
      <w:tr w:rsidR="009F5465" w:rsidRPr="00841586" w14:paraId="63CB7C07" w14:textId="77777777" w:rsidTr="00A076D7">
        <w:trPr>
          <w:trHeight w:val="244"/>
          <w:jc w:val="center"/>
        </w:trPr>
        <w:tc>
          <w:tcPr>
            <w:tcW w:w="3459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BD2A3C" w14:textId="09378D3F" w:rsidR="009F5465" w:rsidRPr="00DD33A3" w:rsidRDefault="009F5465" w:rsidP="009F5465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Tampico, Tamps.</w:t>
            </w:r>
          </w:p>
        </w:tc>
        <w:tc>
          <w:tcPr>
            <w:tcW w:w="137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50A11C6" w14:textId="2CE159B8" w:rsidR="009F5465" w:rsidRPr="00DD33A3" w:rsidRDefault="009F5465" w:rsidP="009F5465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1.62</w:t>
            </w:r>
          </w:p>
        </w:tc>
        <w:tc>
          <w:tcPr>
            <w:tcW w:w="299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E588177" w14:textId="77777777" w:rsidR="009F5465" w:rsidRPr="00B21A5C" w:rsidRDefault="009F5465" w:rsidP="009F5465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46B9655" w14:textId="3D2804DA" w:rsidR="009F5465" w:rsidRPr="00DD33A3" w:rsidRDefault="009F5465" w:rsidP="009F5465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León, Gto.</w:t>
            </w:r>
          </w:p>
        </w:tc>
        <w:tc>
          <w:tcPr>
            <w:tcW w:w="136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E732E7E" w14:textId="45E8B4A2" w:rsidR="009F5465" w:rsidRPr="00DD33A3" w:rsidRDefault="009F5465" w:rsidP="009F5465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-0.04</w:t>
            </w:r>
          </w:p>
        </w:tc>
      </w:tr>
      <w:tr w:rsidR="009F5465" w:rsidRPr="00841586" w14:paraId="2DD6060C" w14:textId="77777777" w:rsidTr="00A076D7">
        <w:trPr>
          <w:trHeight w:val="244"/>
          <w:jc w:val="center"/>
        </w:trPr>
        <w:tc>
          <w:tcPr>
            <w:tcW w:w="3459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061F3BC" w14:textId="7993BE7D" w:rsidR="009F5465" w:rsidRPr="00DD33A3" w:rsidRDefault="009F5465" w:rsidP="009F5465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Campeche, Camp.</w:t>
            </w:r>
          </w:p>
        </w:tc>
        <w:tc>
          <w:tcPr>
            <w:tcW w:w="137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8D028F3" w14:textId="729FD937" w:rsidR="009F5465" w:rsidRPr="00DD33A3" w:rsidRDefault="009F5465" w:rsidP="009F5465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1.59</w:t>
            </w:r>
          </w:p>
        </w:tc>
        <w:tc>
          <w:tcPr>
            <w:tcW w:w="299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4BFA7DB" w14:textId="77777777" w:rsidR="009F5465" w:rsidRPr="00B21A5C" w:rsidRDefault="009F5465" w:rsidP="009F5465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7972B2A" w14:textId="78000055" w:rsidR="009F5465" w:rsidRPr="00DD33A3" w:rsidRDefault="009F5465" w:rsidP="009F5465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Izúcar de Matamoros, Pue.</w:t>
            </w:r>
          </w:p>
        </w:tc>
        <w:tc>
          <w:tcPr>
            <w:tcW w:w="136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0D5FC35A" w14:textId="798F4D61" w:rsidR="009F5465" w:rsidRPr="00DD33A3" w:rsidRDefault="009F5465" w:rsidP="009F5465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-0.04</w:t>
            </w:r>
          </w:p>
        </w:tc>
      </w:tr>
      <w:tr w:rsidR="009F5465" w:rsidRPr="00841586" w14:paraId="1F32393A" w14:textId="77777777" w:rsidTr="00A076D7">
        <w:trPr>
          <w:trHeight w:val="244"/>
          <w:jc w:val="center"/>
        </w:trPr>
        <w:tc>
          <w:tcPr>
            <w:tcW w:w="3459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6B2D69A" w14:textId="006E3E01" w:rsidR="009F5465" w:rsidRPr="00DD33A3" w:rsidRDefault="009F5465" w:rsidP="009F5465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Chetumal, Q. Roo</w:t>
            </w:r>
          </w:p>
        </w:tc>
        <w:tc>
          <w:tcPr>
            <w:tcW w:w="137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5DF7610" w14:textId="52379A3A" w:rsidR="009F5465" w:rsidRPr="00DD33A3" w:rsidRDefault="009F5465" w:rsidP="009F5465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1.57</w:t>
            </w:r>
          </w:p>
        </w:tc>
        <w:tc>
          <w:tcPr>
            <w:tcW w:w="299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8C10C6B" w14:textId="77777777" w:rsidR="009F5465" w:rsidRPr="00B21A5C" w:rsidRDefault="009F5465" w:rsidP="009F5465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1063F15" w14:textId="383EB87D" w:rsidR="009F5465" w:rsidRPr="00DD33A3" w:rsidRDefault="009F5465" w:rsidP="009F5465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Puebla, Pue.</w:t>
            </w:r>
          </w:p>
        </w:tc>
        <w:tc>
          <w:tcPr>
            <w:tcW w:w="136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7AEFD24" w14:textId="647C2527" w:rsidR="009F5465" w:rsidRPr="00DD33A3" w:rsidRDefault="009F5465" w:rsidP="009F5465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9F5465" w:rsidRPr="00841586" w14:paraId="08F841E1" w14:textId="77777777" w:rsidTr="00A076D7">
        <w:trPr>
          <w:trHeight w:val="244"/>
          <w:jc w:val="center"/>
        </w:trPr>
        <w:tc>
          <w:tcPr>
            <w:tcW w:w="3459" w:type="dxa"/>
            <w:tcBorders>
              <w:top w:val="dotted" w:sz="4" w:space="0" w:color="9FBE62"/>
              <w:lef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4CA362B" w14:textId="277DB9E6" w:rsidR="009F5465" w:rsidRPr="00DD33A3" w:rsidRDefault="009F5465" w:rsidP="009F5465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Veracruz, Ver.</w:t>
            </w:r>
          </w:p>
        </w:tc>
        <w:tc>
          <w:tcPr>
            <w:tcW w:w="137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C8CF021" w14:textId="5A5BB0D9" w:rsidR="009F5465" w:rsidRPr="00DD33A3" w:rsidRDefault="009F5465" w:rsidP="009F5465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1.37</w:t>
            </w:r>
          </w:p>
        </w:tc>
        <w:tc>
          <w:tcPr>
            <w:tcW w:w="299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5E4FA08" w14:textId="77777777" w:rsidR="009F5465" w:rsidRPr="00B21A5C" w:rsidRDefault="009F5465" w:rsidP="009F5465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C58C8CB" w14:textId="62ED88C7" w:rsidR="009F5465" w:rsidRPr="00DD33A3" w:rsidRDefault="009F5465" w:rsidP="009F5465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Querétaro, Qro.</w:t>
            </w:r>
          </w:p>
        </w:tc>
        <w:tc>
          <w:tcPr>
            <w:tcW w:w="136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51BDCF4" w14:textId="56579098" w:rsidR="009F5465" w:rsidRPr="00DD33A3" w:rsidRDefault="009F5465" w:rsidP="009F5465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9F5465" w:rsidRPr="00841586" w14:paraId="0CF3FFC9" w14:textId="77777777" w:rsidTr="00A076D7">
        <w:trPr>
          <w:trHeight w:val="244"/>
          <w:jc w:val="center"/>
        </w:trPr>
        <w:tc>
          <w:tcPr>
            <w:tcW w:w="3459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70401EC" w14:textId="299FACDD" w:rsidR="009F5465" w:rsidRPr="00DD33A3" w:rsidRDefault="009F5465" w:rsidP="009F5465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Mérida, Yuc.</w:t>
            </w:r>
          </w:p>
        </w:tc>
        <w:tc>
          <w:tcPr>
            <w:tcW w:w="137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FCA8284" w14:textId="317046FD" w:rsidR="009F5465" w:rsidRPr="00DD33A3" w:rsidRDefault="009F5465" w:rsidP="009F5465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299" w:type="dxa"/>
            <w:tcBorders>
              <w:top w:val="dotted" w:sz="4" w:space="0" w:color="9FBE62"/>
              <w:right w:val="nil"/>
            </w:tcBorders>
            <w:vAlign w:val="center"/>
          </w:tcPr>
          <w:p w14:paraId="06FDDC3F" w14:textId="77777777" w:rsidR="009F5465" w:rsidRPr="00B21A5C" w:rsidRDefault="009F5465" w:rsidP="009F5465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tcBorders>
              <w:top w:val="dotted" w:sz="4" w:space="0" w:color="9FBE62"/>
              <w:left w:val="nil"/>
            </w:tcBorders>
            <w:shd w:val="clear" w:color="auto" w:fill="auto"/>
            <w:noWrap/>
            <w:vAlign w:val="center"/>
          </w:tcPr>
          <w:p w14:paraId="53F70BA4" w14:textId="20C00095" w:rsidR="009F5465" w:rsidRPr="00DD33A3" w:rsidRDefault="009F5465" w:rsidP="009F5465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San Luis Potosí, S.L.P.</w:t>
            </w:r>
          </w:p>
        </w:tc>
        <w:tc>
          <w:tcPr>
            <w:tcW w:w="1368" w:type="dxa"/>
            <w:tcBorders>
              <w:top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786799B" w14:textId="20D594EA" w:rsidR="009F5465" w:rsidRPr="00DD33A3" w:rsidRDefault="009F5465" w:rsidP="009F5465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0.04</w:t>
            </w:r>
          </w:p>
        </w:tc>
      </w:tr>
      <w:tr w:rsidR="009F5465" w:rsidRPr="00841586" w14:paraId="26B8B978" w14:textId="77777777" w:rsidTr="00A076D7">
        <w:trPr>
          <w:trHeight w:val="244"/>
          <w:jc w:val="center"/>
        </w:trPr>
        <w:tc>
          <w:tcPr>
            <w:tcW w:w="3459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7A878A5" w14:textId="72C3770B" w:rsidR="009F5465" w:rsidRPr="00DD33A3" w:rsidRDefault="009F5465" w:rsidP="009F5465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Cancún, Q. Roo</w:t>
            </w:r>
          </w:p>
        </w:tc>
        <w:tc>
          <w:tcPr>
            <w:tcW w:w="1371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65291560" w14:textId="4C3F173A" w:rsidR="009F5465" w:rsidRPr="00DD33A3" w:rsidRDefault="009F5465" w:rsidP="009F5465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1.27</w:t>
            </w:r>
          </w:p>
        </w:tc>
        <w:tc>
          <w:tcPr>
            <w:tcW w:w="299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7425EFFE" w14:textId="77777777" w:rsidR="009F5465" w:rsidRPr="00B21A5C" w:rsidRDefault="009F5465" w:rsidP="009F5465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57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E74E798" w14:textId="7613885F" w:rsidR="009F5465" w:rsidRPr="00DD33A3" w:rsidRDefault="009F5465" w:rsidP="009F5465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Acapulco, Gro.</w:t>
            </w:r>
          </w:p>
        </w:tc>
        <w:tc>
          <w:tcPr>
            <w:tcW w:w="1368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5E5AA08" w14:textId="15151070" w:rsidR="009F5465" w:rsidRPr="00DD33A3" w:rsidRDefault="009F5465" w:rsidP="009F5465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9F5465">
              <w:rPr>
                <w:color w:val="000000"/>
                <w:sz w:val="16"/>
                <w:szCs w:val="16"/>
              </w:rPr>
              <w:t>0.05</w:t>
            </w:r>
          </w:p>
        </w:tc>
      </w:tr>
    </w:tbl>
    <w:p w14:paraId="5232287B" w14:textId="3A0CFAC4" w:rsidR="000C372F" w:rsidRDefault="000C372F" w:rsidP="007C38D8">
      <w:pPr>
        <w:autoSpaceDE w:val="0"/>
        <w:autoSpaceDN w:val="0"/>
        <w:adjustRightInd w:val="0"/>
        <w:ind w:left="709" w:right="113" w:hanging="596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 xml:space="preserve">Las desagregaciones del </w:t>
      </w:r>
      <w:r w:rsidR="0061798F" w:rsidRPr="0061798F">
        <w:rPr>
          <w:rStyle w:val="Hipervnculo"/>
          <w:smallCaps/>
          <w:color w:val="auto"/>
          <w:sz w:val="16"/>
          <w:szCs w:val="28"/>
          <w:u w:val="none"/>
        </w:rPr>
        <w:t>inpc</w:t>
      </w:r>
      <w:r w:rsidRPr="00204508">
        <w:rPr>
          <w:rStyle w:val="Hipervnculo"/>
          <w:color w:val="auto"/>
          <w:sz w:val="16"/>
          <w:szCs w:val="28"/>
          <w:u w:val="none"/>
        </w:rPr>
        <w:t xml:space="preserve"> s</w:t>
      </w:r>
      <w:r w:rsidR="00F361CE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6947D863" w14:textId="25870DD1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</w:t>
      </w:r>
      <w:r w:rsidRPr="00735F6F">
        <w:rPr>
          <w:smallCaps/>
          <w:color w:val="000000" w:themeColor="text1"/>
          <w:sz w:val="16"/>
        </w:rPr>
        <w:t xml:space="preserve">: </w:t>
      </w:r>
      <w:r w:rsidR="00071426" w:rsidRPr="00735F6F">
        <w:rPr>
          <w:smallCaps/>
          <w:color w:val="000000" w:themeColor="text1"/>
          <w:sz w:val="16"/>
        </w:rPr>
        <w:t>inegi</w:t>
      </w:r>
      <w:r w:rsidR="00735F6F">
        <w:rPr>
          <w:color w:val="000000" w:themeColor="text1"/>
          <w:sz w:val="16"/>
        </w:rPr>
        <w:t xml:space="preserve">. </w:t>
      </w:r>
      <w:r w:rsidR="00735F6F">
        <w:rPr>
          <w:sz w:val="16"/>
          <w:szCs w:val="16"/>
        </w:rPr>
        <w:t>Índice Nacional de Precios al Consumidor (</w:t>
      </w:r>
      <w:r w:rsidR="006D4DBC" w:rsidRPr="006F3C47">
        <w:rPr>
          <w:smallCaps/>
          <w:sz w:val="16"/>
          <w:szCs w:val="16"/>
        </w:rPr>
        <w:t>inpc</w:t>
      </w:r>
      <w:r w:rsidR="00735F6F">
        <w:rPr>
          <w:sz w:val="16"/>
          <w:szCs w:val="16"/>
        </w:rPr>
        <w:t>), 2023</w:t>
      </w:r>
      <w:r w:rsidR="00E844AD">
        <w:rPr>
          <w:sz w:val="16"/>
          <w:szCs w:val="16"/>
        </w:rPr>
        <w:t>.</w:t>
      </w:r>
    </w:p>
    <w:p w14:paraId="044548C7" w14:textId="7592A351" w:rsidR="000C372F" w:rsidRDefault="00D8682D" w:rsidP="00AE3C90">
      <w:pPr>
        <w:widowControl w:val="0"/>
        <w:autoSpaceDE w:val="0"/>
        <w:autoSpaceDN w:val="0"/>
        <w:adjustRightInd w:val="0"/>
        <w:spacing w:before="240"/>
      </w:pPr>
      <w:r>
        <w:t xml:space="preserve">A continuación, </w:t>
      </w:r>
      <w:r w:rsidR="00BD6157" w:rsidRPr="005D3641">
        <w:t xml:space="preserve">se </w:t>
      </w:r>
      <w:r w:rsidR="00EA5445">
        <w:t>muestra</w:t>
      </w:r>
      <w:r w:rsidR="00BD6157">
        <w:t xml:space="preserve"> el comportamiento de los subíndices que integran </w:t>
      </w:r>
      <w:r w:rsidR="00E26BCC">
        <w:t>e</w:t>
      </w:r>
      <w:r w:rsidR="00BD6157">
        <w:t xml:space="preserve">l </w:t>
      </w:r>
      <w:r w:rsidR="00FC0F91" w:rsidRPr="006F3C47">
        <w:rPr>
          <w:smallCaps/>
        </w:rPr>
        <w:t>inpc</w:t>
      </w:r>
      <w:r w:rsidR="00BD6157">
        <w:t xml:space="preserve">, </w:t>
      </w:r>
      <w:r>
        <w:t xml:space="preserve">para </w:t>
      </w:r>
      <w:r w:rsidR="00EA5445">
        <w:t>octubre</w:t>
      </w:r>
      <w:r>
        <w:t xml:space="preserve"> de 2023, </w:t>
      </w:r>
      <w:r w:rsidR="00BD6157">
        <w:t>según</w:t>
      </w:r>
      <w:r w:rsidR="00BD6157" w:rsidRPr="005D3641">
        <w:t xml:space="preserve"> la Clasificación del Consumo Individual por Finalidades</w:t>
      </w:r>
      <w:r w:rsidR="00BD6157" w:rsidRPr="00A71198">
        <w:rPr>
          <w:vertAlign w:val="superscript"/>
        </w:rPr>
        <w:footnoteReference w:id="3"/>
      </w:r>
      <w:r w:rsidR="00BD6157" w:rsidRPr="005D3641">
        <w:t xml:space="preserve"> </w:t>
      </w:r>
      <w:r w:rsidR="00071426">
        <w:t xml:space="preserve">que se </w:t>
      </w:r>
      <w:r w:rsidR="00BD6157" w:rsidRPr="005D3641">
        <w:t>utiliza internacionalmente para los índices de</w:t>
      </w:r>
      <w:r w:rsidR="00BD6157">
        <w:t xml:space="preserve"> precios al </w:t>
      </w:r>
      <w:r w:rsidR="00BD6157" w:rsidRPr="00A71198">
        <w:t>consumidor</w:t>
      </w:r>
      <w:r w:rsidR="00AC32EA">
        <w:t>.</w:t>
      </w:r>
    </w:p>
    <w:p w14:paraId="7105A29A" w14:textId="43733BCA" w:rsidR="000C372F" w:rsidRPr="003C74AD" w:rsidRDefault="000C372F" w:rsidP="00AE3C90">
      <w:pPr>
        <w:pStyle w:val="n01"/>
        <w:keepLines w:val="0"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3C74AD">
        <w:rPr>
          <w:rFonts w:ascii="Arial" w:hAnsi="Arial"/>
          <w:bCs/>
          <w:color w:val="auto"/>
          <w:sz w:val="20"/>
          <w:szCs w:val="20"/>
        </w:rPr>
        <w:t>Cuadro 5</w:t>
      </w:r>
    </w:p>
    <w:p w14:paraId="003BE383" w14:textId="1482197A" w:rsidR="00E671DE" w:rsidRPr="002660A9" w:rsidRDefault="00842D12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Variación</w:t>
      </w:r>
      <w:r w:rsidR="003455EF" w:rsidRPr="00F57A22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="00000CFF">
        <w:rPr>
          <w:b/>
          <w:bCs/>
          <w:iCs/>
          <w:smallCaps/>
          <w:color w:val="000000" w:themeColor="text1"/>
          <w:sz w:val="22"/>
          <w:szCs w:val="22"/>
        </w:rPr>
        <w:t xml:space="preserve">del </w:t>
      </w:r>
      <w:r w:rsidR="00E671DE"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="00E671DE"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 w:rsidR="00E671DE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="00E671DE"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 w:rsidR="00E671DE"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="00E671DE"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 w:rsidR="00E671DE"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="00E671DE" w:rsidRPr="002660A9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493CBEB" w14:textId="77777777" w:rsidR="00E671DE" w:rsidRPr="00DD3016" w:rsidRDefault="00E671DE" w:rsidP="00AE3C90">
      <w:pPr>
        <w:autoSpaceDE w:val="0"/>
        <w:autoSpaceDN w:val="0"/>
        <w:adjustRightInd w:val="0"/>
        <w:jc w:val="center"/>
        <w:rPr>
          <w:smallCaps/>
          <w:sz w:val="20"/>
          <w:szCs w:val="20"/>
        </w:rPr>
      </w:pPr>
      <w:r w:rsidRPr="00DD3016">
        <w:rPr>
          <w:b/>
          <w:bCs/>
          <w:smallCaps/>
          <w:color w:val="000000"/>
          <w:spacing w:val="1"/>
          <w:sz w:val="20"/>
          <w:szCs w:val="20"/>
        </w:rPr>
        <w:t>clasificación del consumo individual por finalidades</w:t>
      </w:r>
      <w:r w:rsidRPr="00DD3016">
        <w:rPr>
          <w:smallCaps/>
          <w:sz w:val="20"/>
          <w:szCs w:val="20"/>
        </w:rPr>
        <w:t xml:space="preserve"> </w:t>
      </w:r>
    </w:p>
    <w:p w14:paraId="407DA1EE" w14:textId="0966C097" w:rsidR="001F2713" w:rsidRDefault="005406AC" w:rsidP="00B21EB6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20"/>
          <w:szCs w:val="20"/>
        </w:rPr>
      </w:pPr>
      <w:r w:rsidRPr="005406AC">
        <w:rPr>
          <w:bCs/>
          <w:color w:val="000000" w:themeColor="text1"/>
          <w:spacing w:val="1"/>
          <w:sz w:val="20"/>
          <w:szCs w:val="20"/>
        </w:rPr>
        <w:t>octubre de 2023</w:t>
      </w:r>
    </w:p>
    <w:p w14:paraId="59C146CC" w14:textId="58D909CE" w:rsidR="008E4D17" w:rsidRPr="00D57FDF" w:rsidRDefault="008E4D17" w:rsidP="00B21EB6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8"/>
          <w:szCs w:val="18"/>
        </w:rPr>
      </w:pPr>
      <w:r w:rsidRPr="00D57FDF">
        <w:rPr>
          <w:bCs/>
          <w:color w:val="000000" w:themeColor="text1"/>
          <w:spacing w:val="1"/>
          <w:sz w:val="18"/>
          <w:szCs w:val="18"/>
        </w:rPr>
        <w:t>(variación porcentual quincenal, mensual y anual)</w:t>
      </w:r>
    </w:p>
    <w:tbl>
      <w:tblPr>
        <w:tblW w:w="4995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1"/>
        <w:gridCol w:w="2144"/>
        <w:gridCol w:w="76"/>
        <w:gridCol w:w="1425"/>
        <w:gridCol w:w="1535"/>
        <w:gridCol w:w="83"/>
      </w:tblGrid>
      <w:tr w:rsidR="007F245E" w:rsidRPr="00A9663B" w14:paraId="225611FF" w14:textId="77777777" w:rsidTr="00DD33A3">
        <w:trPr>
          <w:trHeight w:val="369"/>
          <w:jc w:val="center"/>
        </w:trPr>
        <w:tc>
          <w:tcPr>
            <w:tcW w:w="4681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73CEB52C" w14:textId="7AC690FE" w:rsidR="00555CF6" w:rsidRPr="00443E47" w:rsidRDefault="00555CF6" w:rsidP="009444BD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A05F3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144" w:type="dxa"/>
            <w:vMerge w:val="restart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5150B535" w14:textId="4094EE82" w:rsidR="00555CF6" w:rsidRDefault="00555CF6" w:rsidP="009434C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Segunda quincena de </w:t>
            </w:r>
            <w:r w:rsidR="005406AC">
              <w:rPr>
                <w:b/>
                <w:bCs/>
                <w:color w:val="000000"/>
                <w:sz w:val="16"/>
                <w:szCs w:val="16"/>
                <w:lang w:eastAsia="es-MX"/>
              </w:rPr>
              <w:t>octubre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2023 con relación a la quincena anterior</w:t>
            </w:r>
          </w:p>
        </w:tc>
        <w:tc>
          <w:tcPr>
            <w:tcW w:w="76" w:type="dxa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</w:tcPr>
          <w:p w14:paraId="51E6862D" w14:textId="77777777" w:rsidR="00555CF6" w:rsidRDefault="00555CF6" w:rsidP="00B228F9">
            <w:pPr>
              <w:ind w:left="-57" w:right="-20" w:hanging="19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60" w:type="dxa"/>
            <w:gridSpan w:val="2"/>
            <w:tcBorders>
              <w:top w:val="single" w:sz="8" w:space="0" w:color="006600"/>
              <w:left w:val="nil"/>
              <w:bottom w:val="single" w:sz="4" w:space="0" w:color="006600"/>
            </w:tcBorders>
            <w:shd w:val="clear" w:color="auto" w:fill="9FBE62"/>
            <w:vAlign w:val="center"/>
          </w:tcPr>
          <w:p w14:paraId="5C0954B1" w14:textId="47EECF4B" w:rsidR="00555CF6" w:rsidRPr="00443E47" w:rsidRDefault="005406AC" w:rsidP="009444B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Octubre</w:t>
            </w:r>
            <w:r w:rsidR="00555CF6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555CF6"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>de 202</w:t>
            </w:r>
            <w:r w:rsidR="00555CF6">
              <w:rPr>
                <w:b/>
                <w:bCs/>
                <w:color w:val="000000"/>
                <w:sz w:val="16"/>
                <w:szCs w:val="16"/>
                <w:lang w:eastAsia="es-MX"/>
              </w:rPr>
              <w:t>3 con relación a:</w:t>
            </w:r>
          </w:p>
        </w:tc>
        <w:tc>
          <w:tcPr>
            <w:tcW w:w="83" w:type="dxa"/>
            <w:tcBorders>
              <w:top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6D02DFF1" w14:textId="77777777" w:rsidR="00555CF6" w:rsidRPr="000A05F3" w:rsidRDefault="00555CF6" w:rsidP="009444B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F245E" w:rsidRPr="00A9663B" w14:paraId="2AF2B27B" w14:textId="77777777" w:rsidTr="00DD33A3">
        <w:trPr>
          <w:trHeight w:val="369"/>
          <w:jc w:val="center"/>
        </w:trPr>
        <w:tc>
          <w:tcPr>
            <w:tcW w:w="4681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AFD1769" w14:textId="77777777" w:rsidR="00555CF6" w:rsidRDefault="00555CF6" w:rsidP="009444BD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</w:tcPr>
          <w:p w14:paraId="0442FDEA" w14:textId="77777777" w:rsidR="00555CF6" w:rsidRDefault="00555CF6" w:rsidP="009444BD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6" w:type="dxa"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</w:tcPr>
          <w:p w14:paraId="54F1371D" w14:textId="77777777" w:rsidR="00555CF6" w:rsidRDefault="00555CF6" w:rsidP="009444BD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5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2958C335" w14:textId="4E77F72F" w:rsidR="00555CF6" w:rsidRDefault="005406AC" w:rsidP="007F245E">
            <w:pPr>
              <w:autoSpaceDE w:val="0"/>
              <w:autoSpaceDN w:val="0"/>
              <w:adjustRightInd w:val="0"/>
              <w:ind w:left="-29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septiembre</w:t>
            </w:r>
            <w:r w:rsidR="00555CF6"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 w:rsidR="00555CF6"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535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30C90CAB" w14:textId="77777777" w:rsidR="005406AC" w:rsidRDefault="005406AC" w:rsidP="007F245E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octubre</w:t>
            </w:r>
            <w:r w:rsidR="00555CF6"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</w:t>
            </w:r>
          </w:p>
          <w:p w14:paraId="4D4597FA" w14:textId="31D76EF9" w:rsidR="00555CF6" w:rsidRPr="00B96D30" w:rsidRDefault="00555CF6" w:rsidP="007F245E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83" w:type="dxa"/>
            <w:tcBorders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01E435DB" w14:textId="77777777" w:rsidR="00555CF6" w:rsidRDefault="00555CF6" w:rsidP="009444B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65AD1" w:rsidRPr="006B0239" w14:paraId="23D70D18" w14:textId="77777777" w:rsidTr="00DD33A3">
        <w:trPr>
          <w:trHeight w:val="255"/>
          <w:jc w:val="center"/>
        </w:trPr>
        <w:tc>
          <w:tcPr>
            <w:tcW w:w="4681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BB5DAB3" w14:textId="184E609D" w:rsidR="00965AD1" w:rsidRPr="00897677" w:rsidRDefault="00965AD1" w:rsidP="00965AD1">
            <w:pPr>
              <w:ind w:left="57"/>
              <w:jc w:val="left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897677">
              <w:rPr>
                <w:b/>
                <w:color w:val="000000"/>
                <w:sz w:val="16"/>
                <w:szCs w:val="16"/>
                <w:lang w:eastAsia="es-MX"/>
              </w:rPr>
              <w:t>INPC</w:t>
            </w:r>
          </w:p>
        </w:tc>
        <w:tc>
          <w:tcPr>
            <w:tcW w:w="2144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250CC789" w14:textId="59CC7DD1" w:rsidR="00965AD1" w:rsidRPr="00965AD1" w:rsidRDefault="00965AD1" w:rsidP="00965AD1">
            <w:pPr>
              <w:ind w:left="-343" w:right="858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AD1">
              <w:rPr>
                <w:b/>
                <w:bCs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6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500D134B" w14:textId="77777777" w:rsidR="00965AD1" w:rsidRPr="002C2697" w:rsidRDefault="00965AD1" w:rsidP="00965AD1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3B1D527" w14:textId="79F609EA" w:rsidR="00965AD1" w:rsidRPr="00965AD1" w:rsidRDefault="00965AD1" w:rsidP="00965AD1">
            <w:pPr>
              <w:ind w:right="544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AD1">
              <w:rPr>
                <w:b/>
                <w:bCs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535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84B042B" w14:textId="0B2BD9A6" w:rsidR="00965AD1" w:rsidRPr="00965AD1" w:rsidRDefault="00965AD1" w:rsidP="00965AD1">
            <w:pPr>
              <w:ind w:right="49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65AD1">
              <w:rPr>
                <w:b/>
                <w:bCs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83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vAlign w:val="center"/>
          </w:tcPr>
          <w:p w14:paraId="70EBDF01" w14:textId="77777777" w:rsidR="00965AD1" w:rsidRPr="00013B49" w:rsidRDefault="00965AD1" w:rsidP="00965AD1">
            <w:pPr>
              <w:ind w:right="794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965AD1" w:rsidRPr="00841586" w14:paraId="25D05983" w14:textId="77777777" w:rsidTr="00DD33A3">
        <w:trPr>
          <w:trHeight w:val="244"/>
          <w:jc w:val="center"/>
        </w:trPr>
        <w:tc>
          <w:tcPr>
            <w:tcW w:w="468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C1E2292" w14:textId="77777777" w:rsidR="00965AD1" w:rsidRPr="00897677" w:rsidRDefault="00965AD1" w:rsidP="00965AD1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Alimentos y bebidas no alcohólicas</w:t>
            </w:r>
          </w:p>
        </w:tc>
        <w:tc>
          <w:tcPr>
            <w:tcW w:w="214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90B14F0" w14:textId="4671B79F" w:rsidR="00965AD1" w:rsidRPr="00965AD1" w:rsidRDefault="00965AD1" w:rsidP="00965AD1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590B7A3" w14:textId="77777777" w:rsidR="00965AD1" w:rsidRPr="002C2697" w:rsidRDefault="00965AD1" w:rsidP="00965AD1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5CB046" w14:textId="399E817D" w:rsidR="00965AD1" w:rsidRPr="00965AD1" w:rsidRDefault="00965AD1" w:rsidP="00965AD1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-0.52</w:t>
            </w:r>
          </w:p>
        </w:tc>
        <w:tc>
          <w:tcPr>
            <w:tcW w:w="153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3E33523" w14:textId="180D5958" w:rsidR="00965AD1" w:rsidRPr="00965AD1" w:rsidRDefault="00965AD1" w:rsidP="00965AD1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4.89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2E7A5309" w14:textId="77777777" w:rsidR="00965AD1" w:rsidRPr="00013B49" w:rsidRDefault="00965AD1" w:rsidP="00965AD1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965AD1" w:rsidRPr="00841586" w14:paraId="6E4893BE" w14:textId="77777777" w:rsidTr="00DD33A3">
        <w:trPr>
          <w:trHeight w:val="244"/>
          <w:jc w:val="center"/>
        </w:trPr>
        <w:tc>
          <w:tcPr>
            <w:tcW w:w="468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06B6E1" w14:textId="38CB7C92" w:rsidR="00965AD1" w:rsidRPr="00897677" w:rsidRDefault="00965AD1" w:rsidP="00965AD1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Bebidas alcohólicas y tabaco</w:t>
            </w:r>
          </w:p>
        </w:tc>
        <w:tc>
          <w:tcPr>
            <w:tcW w:w="214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0F8602D" w14:textId="36A7E0AF" w:rsidR="00965AD1" w:rsidRPr="00965AD1" w:rsidRDefault="00965AD1" w:rsidP="00965AD1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EDB84E2" w14:textId="77777777" w:rsidR="00965AD1" w:rsidRPr="002C2697" w:rsidRDefault="00965AD1" w:rsidP="00965AD1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4565C86" w14:textId="26A01B76" w:rsidR="00965AD1" w:rsidRPr="00965AD1" w:rsidRDefault="00965AD1" w:rsidP="00965AD1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53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028689C" w14:textId="6F884D99" w:rsidR="00965AD1" w:rsidRPr="00965AD1" w:rsidRDefault="00965AD1" w:rsidP="00965AD1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7941D9AC" w14:textId="77777777" w:rsidR="00965AD1" w:rsidRPr="00013B49" w:rsidRDefault="00965AD1" w:rsidP="00965AD1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965AD1" w:rsidRPr="00841586" w14:paraId="5BDB806E" w14:textId="77777777" w:rsidTr="00DD33A3">
        <w:trPr>
          <w:trHeight w:val="244"/>
          <w:jc w:val="center"/>
        </w:trPr>
        <w:tc>
          <w:tcPr>
            <w:tcW w:w="468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158CE64" w14:textId="18FD0EB6" w:rsidR="00965AD1" w:rsidRPr="00897677" w:rsidRDefault="00965AD1" w:rsidP="00965AD1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Prendas de vestir y calzado</w:t>
            </w:r>
          </w:p>
        </w:tc>
        <w:tc>
          <w:tcPr>
            <w:tcW w:w="214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CD64D66" w14:textId="40B9AAE3" w:rsidR="00965AD1" w:rsidRPr="00965AD1" w:rsidRDefault="00965AD1" w:rsidP="00965AD1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76EA5AD" w14:textId="77777777" w:rsidR="00965AD1" w:rsidRPr="002C2697" w:rsidRDefault="00965AD1" w:rsidP="00965AD1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9F9DA61" w14:textId="24C6C978" w:rsidR="00965AD1" w:rsidRPr="00965AD1" w:rsidRDefault="00965AD1" w:rsidP="00965AD1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53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13BA64F" w14:textId="6DF69038" w:rsidR="00965AD1" w:rsidRPr="00965AD1" w:rsidRDefault="00965AD1" w:rsidP="00965AD1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4.01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48681431" w14:textId="77777777" w:rsidR="00965AD1" w:rsidRPr="00013B49" w:rsidRDefault="00965AD1" w:rsidP="00965AD1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965AD1" w:rsidRPr="00841586" w14:paraId="7DB6DB80" w14:textId="77777777" w:rsidTr="00DD33A3">
        <w:trPr>
          <w:trHeight w:val="244"/>
          <w:jc w:val="center"/>
        </w:trPr>
        <w:tc>
          <w:tcPr>
            <w:tcW w:w="468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EDAD3A1" w14:textId="48B0C930" w:rsidR="00965AD1" w:rsidRPr="00897677" w:rsidRDefault="00965AD1" w:rsidP="00965AD1">
            <w:pPr>
              <w:ind w:left="113" w:right="-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Vivienda, agua, electricidad, gas y otros combustibles</w:t>
            </w:r>
          </w:p>
        </w:tc>
        <w:tc>
          <w:tcPr>
            <w:tcW w:w="214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3044A1B" w14:textId="2736C639" w:rsidR="00965AD1" w:rsidRPr="00965AD1" w:rsidRDefault="00965AD1" w:rsidP="00965AD1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2FF80EE" w14:textId="77777777" w:rsidR="00965AD1" w:rsidRPr="002C2697" w:rsidRDefault="00965AD1" w:rsidP="00965AD1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677C501" w14:textId="20A17A6F" w:rsidR="00965AD1" w:rsidRPr="00965AD1" w:rsidRDefault="00965AD1" w:rsidP="00965AD1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2.13</w:t>
            </w:r>
          </w:p>
        </w:tc>
        <w:tc>
          <w:tcPr>
            <w:tcW w:w="153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BCD7ABA" w14:textId="6E66C804" w:rsidR="00965AD1" w:rsidRPr="00965AD1" w:rsidRDefault="00965AD1" w:rsidP="00965AD1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1.01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64E9F05C" w14:textId="77777777" w:rsidR="00965AD1" w:rsidRPr="00013B49" w:rsidRDefault="00965AD1" w:rsidP="00965AD1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965AD1" w:rsidRPr="00841586" w14:paraId="0A59FB0F" w14:textId="77777777" w:rsidTr="00DD33A3">
        <w:trPr>
          <w:trHeight w:val="244"/>
          <w:jc w:val="center"/>
        </w:trPr>
        <w:tc>
          <w:tcPr>
            <w:tcW w:w="468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B0FB4C9" w14:textId="3A314A66" w:rsidR="00965AD1" w:rsidRPr="00897677" w:rsidRDefault="00965AD1" w:rsidP="00965AD1">
            <w:pPr>
              <w:ind w:left="113" w:right="-170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Muebles, artículos para el hogar y para su conservación</w:t>
            </w:r>
          </w:p>
        </w:tc>
        <w:tc>
          <w:tcPr>
            <w:tcW w:w="214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1C57749" w14:textId="0D90945A" w:rsidR="00965AD1" w:rsidRPr="00965AD1" w:rsidRDefault="00965AD1" w:rsidP="00965AD1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7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B940DD5" w14:textId="77777777" w:rsidR="00965AD1" w:rsidRPr="002C2697" w:rsidRDefault="00965AD1" w:rsidP="00965AD1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ECF2A4A" w14:textId="2B12B7BC" w:rsidR="00965AD1" w:rsidRPr="00965AD1" w:rsidRDefault="00965AD1" w:rsidP="00965AD1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53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C9627DB" w14:textId="374AF3DA" w:rsidR="00965AD1" w:rsidRPr="00965AD1" w:rsidRDefault="00965AD1" w:rsidP="00965AD1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3.63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2783E7A2" w14:textId="77777777" w:rsidR="00965AD1" w:rsidRPr="00013B49" w:rsidRDefault="00965AD1" w:rsidP="00965AD1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965AD1" w:rsidRPr="00841586" w14:paraId="17A40DF9" w14:textId="77777777" w:rsidTr="00DD33A3">
        <w:trPr>
          <w:trHeight w:val="244"/>
          <w:jc w:val="center"/>
        </w:trPr>
        <w:tc>
          <w:tcPr>
            <w:tcW w:w="468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0133AF" w14:textId="11388961" w:rsidR="00965AD1" w:rsidRPr="00897677" w:rsidRDefault="00965AD1" w:rsidP="00965AD1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Salud</w:t>
            </w:r>
          </w:p>
        </w:tc>
        <w:tc>
          <w:tcPr>
            <w:tcW w:w="214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2219AD6" w14:textId="286D776A" w:rsidR="00965AD1" w:rsidRPr="00965AD1" w:rsidRDefault="00965AD1" w:rsidP="00965AD1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A36DC05" w14:textId="77777777" w:rsidR="00965AD1" w:rsidRPr="002C2697" w:rsidRDefault="00965AD1" w:rsidP="00965AD1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5C7310A" w14:textId="36B9264A" w:rsidR="00965AD1" w:rsidRPr="00965AD1" w:rsidRDefault="00965AD1" w:rsidP="00965AD1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53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5B14D6E" w14:textId="47D1CFBC" w:rsidR="00965AD1" w:rsidRPr="00965AD1" w:rsidRDefault="00965AD1" w:rsidP="00965AD1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6.36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2DF47E75" w14:textId="77777777" w:rsidR="00965AD1" w:rsidRPr="00013B49" w:rsidRDefault="00965AD1" w:rsidP="00965AD1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965AD1" w:rsidRPr="00841586" w14:paraId="34D24279" w14:textId="77777777" w:rsidTr="00DD33A3">
        <w:trPr>
          <w:trHeight w:val="244"/>
          <w:jc w:val="center"/>
        </w:trPr>
        <w:tc>
          <w:tcPr>
            <w:tcW w:w="468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BB8B72B" w14:textId="02E5A7FF" w:rsidR="00965AD1" w:rsidRPr="00897677" w:rsidRDefault="00965AD1" w:rsidP="00965AD1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Transporte</w:t>
            </w:r>
          </w:p>
        </w:tc>
        <w:tc>
          <w:tcPr>
            <w:tcW w:w="214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ADF9B75" w14:textId="0D770315" w:rsidR="00965AD1" w:rsidRPr="00965AD1" w:rsidRDefault="00965AD1" w:rsidP="00965AD1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7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A996EBE" w14:textId="77777777" w:rsidR="00965AD1" w:rsidRPr="002C2697" w:rsidRDefault="00965AD1" w:rsidP="00965AD1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3807DF1" w14:textId="045D4012" w:rsidR="00965AD1" w:rsidRPr="00965AD1" w:rsidRDefault="00965AD1" w:rsidP="00965AD1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53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36C84A7" w14:textId="4C1AF1FD" w:rsidR="00965AD1" w:rsidRPr="00965AD1" w:rsidRDefault="00965AD1" w:rsidP="00965AD1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3.71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0529EF69" w14:textId="77777777" w:rsidR="00965AD1" w:rsidRPr="00013B49" w:rsidRDefault="00965AD1" w:rsidP="00965AD1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965AD1" w:rsidRPr="00841586" w14:paraId="5B4CCC7F" w14:textId="77777777" w:rsidTr="00DD33A3">
        <w:trPr>
          <w:trHeight w:val="244"/>
          <w:jc w:val="center"/>
        </w:trPr>
        <w:tc>
          <w:tcPr>
            <w:tcW w:w="468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14CDFB2" w14:textId="6184C5FF" w:rsidR="00965AD1" w:rsidRPr="00897677" w:rsidRDefault="00965AD1" w:rsidP="00965AD1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Comunicaciones</w:t>
            </w:r>
          </w:p>
        </w:tc>
        <w:tc>
          <w:tcPr>
            <w:tcW w:w="214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DA65829" w14:textId="748EE60D" w:rsidR="00965AD1" w:rsidRPr="00965AD1" w:rsidRDefault="00965AD1" w:rsidP="00965AD1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7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4B6E737" w14:textId="77777777" w:rsidR="00965AD1" w:rsidRPr="002C2697" w:rsidRDefault="00965AD1" w:rsidP="00965AD1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8C9204C" w14:textId="3E633793" w:rsidR="00965AD1" w:rsidRPr="00965AD1" w:rsidRDefault="00965AD1" w:rsidP="00965AD1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153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6E9084E" w14:textId="78E8AFB2" w:rsidR="00965AD1" w:rsidRPr="00965AD1" w:rsidRDefault="00965AD1" w:rsidP="00965AD1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-0.75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44F08C8D" w14:textId="77777777" w:rsidR="00965AD1" w:rsidRPr="00013B49" w:rsidRDefault="00965AD1" w:rsidP="00965AD1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965AD1" w:rsidRPr="00841586" w14:paraId="35F33308" w14:textId="77777777" w:rsidTr="00DD33A3">
        <w:trPr>
          <w:trHeight w:val="244"/>
          <w:jc w:val="center"/>
        </w:trPr>
        <w:tc>
          <w:tcPr>
            <w:tcW w:w="468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C4E04B9" w14:textId="77777777" w:rsidR="00965AD1" w:rsidRPr="00897677" w:rsidRDefault="00965AD1" w:rsidP="00965AD1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Recreación y cultura</w:t>
            </w:r>
          </w:p>
        </w:tc>
        <w:tc>
          <w:tcPr>
            <w:tcW w:w="214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EC41995" w14:textId="42157DAD" w:rsidR="00965AD1" w:rsidRPr="00965AD1" w:rsidRDefault="00965AD1" w:rsidP="00965AD1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7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C375811" w14:textId="77777777" w:rsidR="00965AD1" w:rsidRPr="002C2697" w:rsidRDefault="00965AD1" w:rsidP="00965AD1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7D9C252" w14:textId="66EE5C1C" w:rsidR="00965AD1" w:rsidRPr="00965AD1" w:rsidRDefault="00965AD1" w:rsidP="00965AD1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153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800B3BB" w14:textId="243AC273" w:rsidR="00965AD1" w:rsidRPr="00965AD1" w:rsidRDefault="00965AD1" w:rsidP="00965AD1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2.72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2DFBF503" w14:textId="77777777" w:rsidR="00965AD1" w:rsidRPr="00013B49" w:rsidRDefault="00965AD1" w:rsidP="00965AD1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965AD1" w:rsidRPr="00841586" w14:paraId="18B9F6EE" w14:textId="77777777" w:rsidTr="00DD33A3">
        <w:trPr>
          <w:trHeight w:val="244"/>
          <w:jc w:val="center"/>
        </w:trPr>
        <w:tc>
          <w:tcPr>
            <w:tcW w:w="468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DF9838F" w14:textId="1125E551" w:rsidR="00965AD1" w:rsidRPr="00897677" w:rsidRDefault="00965AD1" w:rsidP="00965AD1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Educación</w:t>
            </w:r>
          </w:p>
        </w:tc>
        <w:tc>
          <w:tcPr>
            <w:tcW w:w="214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8752ED7" w14:textId="3E41D3AB" w:rsidR="00965AD1" w:rsidRPr="00965AD1" w:rsidRDefault="00965AD1" w:rsidP="00965AD1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22D4888" w14:textId="77777777" w:rsidR="00965AD1" w:rsidRPr="002C2697" w:rsidRDefault="00965AD1" w:rsidP="00965AD1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BF53875" w14:textId="6A26B995" w:rsidR="00965AD1" w:rsidRPr="00965AD1" w:rsidRDefault="00965AD1" w:rsidP="00965AD1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53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983AA9C" w14:textId="7BC366A1" w:rsidR="00965AD1" w:rsidRPr="00965AD1" w:rsidRDefault="00965AD1" w:rsidP="00965AD1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6.61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5B34EECC" w14:textId="77777777" w:rsidR="00965AD1" w:rsidRPr="00013B49" w:rsidRDefault="00965AD1" w:rsidP="00965AD1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965AD1" w:rsidRPr="00841586" w14:paraId="4380B439" w14:textId="77777777" w:rsidTr="00DD33A3">
        <w:trPr>
          <w:trHeight w:val="244"/>
          <w:jc w:val="center"/>
        </w:trPr>
        <w:tc>
          <w:tcPr>
            <w:tcW w:w="468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142D4BD" w14:textId="2A059ACE" w:rsidR="00965AD1" w:rsidRPr="00897677" w:rsidRDefault="00965AD1" w:rsidP="00965AD1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Restaurantes y hoteles</w:t>
            </w:r>
          </w:p>
        </w:tc>
        <w:tc>
          <w:tcPr>
            <w:tcW w:w="2144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210977A" w14:textId="151BB49A" w:rsidR="00965AD1" w:rsidRPr="00965AD1" w:rsidRDefault="00965AD1" w:rsidP="00965AD1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6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31B7CFB" w14:textId="77777777" w:rsidR="00965AD1" w:rsidRPr="002C2697" w:rsidRDefault="00965AD1" w:rsidP="00965AD1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15361F" w14:textId="2A1022D0" w:rsidR="00965AD1" w:rsidRPr="00965AD1" w:rsidRDefault="00965AD1" w:rsidP="00965AD1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53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9CA1A67" w14:textId="03848965" w:rsidR="00965AD1" w:rsidRPr="00965AD1" w:rsidRDefault="00965AD1" w:rsidP="00965AD1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7.83</w:t>
            </w:r>
          </w:p>
        </w:tc>
        <w:tc>
          <w:tcPr>
            <w:tcW w:w="83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3963C4C6" w14:textId="77777777" w:rsidR="00965AD1" w:rsidRPr="00013B49" w:rsidRDefault="00965AD1" w:rsidP="00965AD1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965AD1" w:rsidRPr="00841586" w14:paraId="223B84D6" w14:textId="77777777" w:rsidTr="00DD33A3">
        <w:trPr>
          <w:trHeight w:val="244"/>
          <w:jc w:val="center"/>
        </w:trPr>
        <w:tc>
          <w:tcPr>
            <w:tcW w:w="4681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B8ED5CF" w14:textId="297CAE07" w:rsidR="00965AD1" w:rsidRPr="00897677" w:rsidRDefault="00965AD1" w:rsidP="00965AD1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 xml:space="preserve">Bienes y servicios diversos </w:t>
            </w:r>
            <w:r w:rsidRPr="00897677">
              <w:rPr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2144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5BF2BF70" w14:textId="1CCB778F" w:rsidR="00965AD1" w:rsidRPr="00965AD1" w:rsidRDefault="00965AD1" w:rsidP="00965AD1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76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54DD8083" w14:textId="77777777" w:rsidR="00965AD1" w:rsidRPr="002C2697" w:rsidRDefault="00965AD1" w:rsidP="00965AD1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E229572" w14:textId="4EAE5A55" w:rsidR="00965AD1" w:rsidRPr="00965AD1" w:rsidRDefault="00965AD1" w:rsidP="00965AD1">
            <w:pPr>
              <w:ind w:right="544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535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FCBFA60" w14:textId="6AE61E3F" w:rsidR="00965AD1" w:rsidRPr="00965AD1" w:rsidRDefault="00965AD1" w:rsidP="00965AD1">
            <w:pPr>
              <w:ind w:right="499"/>
              <w:jc w:val="right"/>
              <w:rPr>
                <w:color w:val="000000"/>
                <w:sz w:val="16"/>
                <w:szCs w:val="16"/>
              </w:rPr>
            </w:pPr>
            <w:r w:rsidRPr="00965AD1"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83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vAlign w:val="center"/>
          </w:tcPr>
          <w:p w14:paraId="3F51050C" w14:textId="77777777" w:rsidR="00965AD1" w:rsidRPr="00013B49" w:rsidRDefault="00965AD1" w:rsidP="00965AD1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2E0F0EBB" w14:textId="77777777" w:rsidR="00E671DE" w:rsidRPr="00842D12" w:rsidRDefault="00E671DE" w:rsidP="007C38D8">
      <w:pPr>
        <w:autoSpaceDE w:val="0"/>
        <w:autoSpaceDN w:val="0"/>
        <w:adjustRightInd w:val="0"/>
        <w:ind w:left="709" w:right="113" w:hanging="596"/>
        <w:rPr>
          <w:spacing w:val="-1"/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842D12">
        <w:rPr>
          <w:spacing w:val="-1"/>
          <w:sz w:val="16"/>
          <w:szCs w:val="16"/>
        </w:rPr>
        <w:t>Incluye productos y servicios de cuidado personal, relojes, maletas, seguro de automóvil, servicios funerarios y profesionales, entre otros.</w:t>
      </w:r>
    </w:p>
    <w:p w14:paraId="12B4E165" w14:textId="2E2FF887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 xml:space="preserve">Fuente: </w:t>
      </w:r>
      <w:r w:rsidR="00842D12" w:rsidRPr="00735F6F">
        <w:rPr>
          <w:smallCaps/>
          <w:color w:val="000000" w:themeColor="text1"/>
          <w:sz w:val="16"/>
        </w:rPr>
        <w:t>inegi</w:t>
      </w:r>
      <w:r w:rsidR="00B228F9">
        <w:rPr>
          <w:color w:val="000000" w:themeColor="text1"/>
          <w:sz w:val="16"/>
        </w:rPr>
        <w:t xml:space="preserve">. </w:t>
      </w:r>
      <w:r w:rsidR="006F3C47">
        <w:rPr>
          <w:sz w:val="16"/>
          <w:szCs w:val="16"/>
        </w:rPr>
        <w:t>Índice Nacional de Precios al Consumidor (</w:t>
      </w:r>
      <w:r w:rsidR="00333096" w:rsidRPr="006F3C47">
        <w:rPr>
          <w:smallCaps/>
          <w:sz w:val="16"/>
          <w:szCs w:val="16"/>
        </w:rPr>
        <w:t>inpc</w:t>
      </w:r>
      <w:r w:rsidR="006F3C47">
        <w:rPr>
          <w:sz w:val="16"/>
          <w:szCs w:val="16"/>
        </w:rPr>
        <w:t>), 2023.</w:t>
      </w:r>
    </w:p>
    <w:p w14:paraId="5CC409BA" w14:textId="550A5ECC" w:rsidR="006937FC" w:rsidRDefault="00DD33A3" w:rsidP="00326EEB">
      <w:pPr>
        <w:keepNext/>
        <w:autoSpaceDE w:val="0"/>
        <w:autoSpaceDN w:val="0"/>
        <w:adjustRightInd w:val="0"/>
        <w:spacing w:before="240"/>
        <w:rPr>
          <w:color w:val="000000" w:themeColor="text1"/>
        </w:rPr>
      </w:pPr>
      <w:r w:rsidRPr="00DD33A3">
        <w:rPr>
          <w:color w:val="000000" w:themeColor="text1"/>
        </w:rPr>
        <w:lastRenderedPageBreak/>
        <w:t xml:space="preserve">En la primera y segunda quincena de </w:t>
      </w:r>
      <w:r w:rsidR="00EA5445">
        <w:rPr>
          <w:color w:val="000000" w:themeColor="text1"/>
        </w:rPr>
        <w:t>octubre</w:t>
      </w:r>
      <w:r w:rsidRPr="00DD33A3">
        <w:rPr>
          <w:color w:val="000000" w:themeColor="text1"/>
        </w:rPr>
        <w:t xml:space="preserve"> de 2023, el </w:t>
      </w:r>
      <w:r w:rsidR="00333096" w:rsidRPr="00333096">
        <w:rPr>
          <w:smallCaps/>
          <w:color w:val="000000" w:themeColor="text1"/>
        </w:rPr>
        <w:t>inpc</w:t>
      </w:r>
      <w:r w:rsidRPr="00DD33A3">
        <w:rPr>
          <w:color w:val="000000" w:themeColor="text1"/>
        </w:rPr>
        <w:t xml:space="preserve"> registró niveles de 130.</w:t>
      </w:r>
      <w:r w:rsidR="00EA5445">
        <w:rPr>
          <w:color w:val="000000" w:themeColor="text1"/>
        </w:rPr>
        <w:t>522</w:t>
      </w:r>
      <w:r w:rsidRPr="00DD33A3">
        <w:rPr>
          <w:color w:val="000000" w:themeColor="text1"/>
        </w:rPr>
        <w:t xml:space="preserve"> y 130.</w:t>
      </w:r>
      <w:r w:rsidR="00EA5445">
        <w:rPr>
          <w:color w:val="000000" w:themeColor="text1"/>
        </w:rPr>
        <w:t>696</w:t>
      </w:r>
      <w:r w:rsidRPr="00DD33A3">
        <w:rPr>
          <w:color w:val="000000" w:themeColor="text1"/>
        </w:rPr>
        <w:t>, respectivamente. Esto implicó un</w:t>
      </w:r>
      <w:r w:rsidR="00333096">
        <w:rPr>
          <w:color w:val="000000" w:themeColor="text1"/>
        </w:rPr>
        <w:t xml:space="preserve"> incremento </w:t>
      </w:r>
      <w:r w:rsidRPr="00DD33A3">
        <w:rPr>
          <w:color w:val="000000" w:themeColor="text1"/>
        </w:rPr>
        <w:t>quincenal de 0.13</w:t>
      </w:r>
      <w:r w:rsidR="00333096">
        <w:rPr>
          <w:color w:val="000000" w:themeColor="text1"/>
        </w:rPr>
        <w:t> </w:t>
      </w:r>
      <w:r w:rsidRPr="00DD33A3">
        <w:rPr>
          <w:color w:val="000000" w:themeColor="text1"/>
        </w:rPr>
        <w:t>por</w:t>
      </w:r>
      <w:r w:rsidR="00333096">
        <w:rPr>
          <w:color w:val="000000" w:themeColor="text1"/>
        </w:rPr>
        <w:t> </w:t>
      </w:r>
      <w:r w:rsidRPr="00DD33A3">
        <w:rPr>
          <w:color w:val="000000" w:themeColor="text1"/>
        </w:rPr>
        <w:t>ciento</w:t>
      </w:r>
      <w:r w:rsidR="0065454D" w:rsidRPr="00512134">
        <w:rPr>
          <w:color w:val="000000" w:themeColor="text1"/>
        </w:rPr>
        <w:t>.</w:t>
      </w:r>
    </w:p>
    <w:p w14:paraId="4037A1C7" w14:textId="443442B0" w:rsidR="00512134" w:rsidRPr="00512134" w:rsidRDefault="00DD33A3" w:rsidP="00326EEB">
      <w:pPr>
        <w:keepNext/>
        <w:autoSpaceDE w:val="0"/>
        <w:autoSpaceDN w:val="0"/>
        <w:adjustRightInd w:val="0"/>
        <w:spacing w:before="240"/>
        <w:rPr>
          <w:color w:val="000000" w:themeColor="text1"/>
        </w:rPr>
      </w:pPr>
      <w:r w:rsidRPr="00DD33A3">
        <w:rPr>
          <w:color w:val="000000" w:themeColor="text1"/>
        </w:rPr>
        <w:t>Por último, el Índice de Precios de la Canasta de Consumo Mínimo</w:t>
      </w:r>
      <w:r w:rsidR="0034667A" w:rsidRPr="00A60146">
        <w:rPr>
          <w:rStyle w:val="Refdenotaalpie"/>
        </w:rPr>
        <w:footnoteReference w:id="4"/>
      </w:r>
      <w:r w:rsidRPr="00DD33A3">
        <w:rPr>
          <w:color w:val="000000" w:themeColor="text1"/>
        </w:rPr>
        <w:t xml:space="preserve"> tuvo un</w:t>
      </w:r>
      <w:r w:rsidR="00333096">
        <w:rPr>
          <w:color w:val="000000" w:themeColor="text1"/>
        </w:rPr>
        <w:t xml:space="preserve"> </w:t>
      </w:r>
      <w:r w:rsidRPr="00DD33A3">
        <w:rPr>
          <w:color w:val="000000" w:themeColor="text1"/>
        </w:rPr>
        <w:t>a</w:t>
      </w:r>
      <w:r w:rsidR="00333096">
        <w:rPr>
          <w:color w:val="000000" w:themeColor="text1"/>
        </w:rPr>
        <w:t>lza</w:t>
      </w:r>
      <w:r w:rsidRPr="00DD33A3">
        <w:rPr>
          <w:color w:val="000000" w:themeColor="text1"/>
        </w:rPr>
        <w:t xml:space="preserve"> mensual de 0.</w:t>
      </w:r>
      <w:r w:rsidR="00EA5445">
        <w:rPr>
          <w:color w:val="000000" w:themeColor="text1"/>
        </w:rPr>
        <w:t>3</w:t>
      </w:r>
      <w:r w:rsidRPr="00DD33A3">
        <w:rPr>
          <w:color w:val="000000" w:themeColor="text1"/>
        </w:rPr>
        <w:t>3</w:t>
      </w:r>
      <w:r w:rsidR="00CE5E1C">
        <w:rPr>
          <w:color w:val="000000" w:themeColor="text1"/>
        </w:rPr>
        <w:t> %</w:t>
      </w:r>
      <w:r w:rsidRPr="00DD33A3">
        <w:rPr>
          <w:color w:val="000000" w:themeColor="text1"/>
        </w:rPr>
        <w:t xml:space="preserve"> y de </w:t>
      </w:r>
      <w:r w:rsidR="00EA5445">
        <w:rPr>
          <w:color w:val="000000" w:themeColor="text1"/>
        </w:rPr>
        <w:t>3.83</w:t>
      </w:r>
      <w:r w:rsidR="00CE5E1C">
        <w:rPr>
          <w:color w:val="000000" w:themeColor="text1"/>
        </w:rPr>
        <w:t> %</w:t>
      </w:r>
      <w:r w:rsidRPr="00DD33A3">
        <w:rPr>
          <w:color w:val="000000" w:themeColor="text1"/>
        </w:rPr>
        <w:t xml:space="preserve"> </w:t>
      </w:r>
      <w:r w:rsidR="00733B2C">
        <w:rPr>
          <w:color w:val="000000" w:themeColor="text1"/>
        </w:rPr>
        <w:t>a tasa anual</w:t>
      </w:r>
      <w:r w:rsidRPr="00DD33A3">
        <w:rPr>
          <w:color w:val="000000" w:themeColor="text1"/>
        </w:rPr>
        <w:t>. En el mismo periodo de 2022, las cifras correspondientes fueron de 0.</w:t>
      </w:r>
      <w:r w:rsidR="00EA5445">
        <w:rPr>
          <w:color w:val="000000" w:themeColor="text1"/>
        </w:rPr>
        <w:t>50</w:t>
      </w:r>
      <w:r w:rsidRPr="00DD33A3">
        <w:rPr>
          <w:color w:val="000000" w:themeColor="text1"/>
        </w:rPr>
        <w:t xml:space="preserve"> y 9.</w:t>
      </w:r>
      <w:r w:rsidR="00EA5445">
        <w:rPr>
          <w:color w:val="000000" w:themeColor="text1"/>
        </w:rPr>
        <w:t>09</w:t>
      </w:r>
      <w:r w:rsidR="00CE5E1C">
        <w:rPr>
          <w:color w:val="000000" w:themeColor="text1"/>
        </w:rPr>
        <w:t> %</w:t>
      </w:r>
      <w:r w:rsidRPr="00DD33A3">
        <w:rPr>
          <w:color w:val="000000" w:themeColor="text1"/>
        </w:rPr>
        <w:t>, en ese orden</w:t>
      </w:r>
      <w:r w:rsidR="0065454D" w:rsidRPr="00B72438">
        <w:rPr>
          <w:color w:val="000000" w:themeColor="text1"/>
        </w:rPr>
        <w:t>.</w:t>
      </w:r>
    </w:p>
    <w:p w14:paraId="6CD58150" w14:textId="77777777" w:rsidR="00624F11" w:rsidRPr="009A273B" w:rsidRDefault="00624F11" w:rsidP="00A004E7">
      <w:pPr>
        <w:widowControl w:val="0"/>
        <w:autoSpaceDE w:val="0"/>
        <w:autoSpaceDN w:val="0"/>
        <w:adjustRightInd w:val="0"/>
        <w:spacing w:before="360"/>
        <w:rPr>
          <w:b/>
          <w:smallCaps/>
        </w:rPr>
      </w:pPr>
      <w:r w:rsidRPr="009A273B">
        <w:rPr>
          <w:b/>
          <w:smallCaps/>
        </w:rPr>
        <w:t>Nota metodológica</w:t>
      </w:r>
    </w:p>
    <w:p w14:paraId="55CECAFA" w14:textId="47565517" w:rsidR="00C35BD7" w:rsidRPr="00A16DEB" w:rsidRDefault="00C35BD7" w:rsidP="00A004E7">
      <w:pPr>
        <w:pStyle w:val="Prrafodelista"/>
        <w:widowControl w:val="0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6ADD06C9">
        <w:rPr>
          <w:lang w:val="es-MX"/>
        </w:rPr>
        <w:t xml:space="preserve">El </w:t>
      </w:r>
      <w:r w:rsidR="00333096" w:rsidRPr="006F3C47">
        <w:rPr>
          <w:smallCaps/>
          <w:lang w:val="es-MX"/>
        </w:rPr>
        <w:t>inpc</w:t>
      </w:r>
      <w:r w:rsidRPr="6ADD06C9">
        <w:rPr>
          <w:lang w:val="es-MX"/>
        </w:rPr>
        <w:t xml:space="preserve"> es un indicador económico que mide la variación promedio de los precios de una canasta de bienes y servicios representativa del consumo de los hogares del país</w:t>
      </w:r>
      <w:r w:rsidR="00BF1021" w:rsidRPr="6ADD06C9">
        <w:rPr>
          <w:lang w:val="es-MX"/>
        </w:rPr>
        <w:t xml:space="preserve"> a lo largo del tiempo</w:t>
      </w:r>
      <w:r w:rsidRPr="6ADD06C9">
        <w:rPr>
          <w:lang w:val="es-MX"/>
        </w:rPr>
        <w:t xml:space="preserve">. Estas variaciones de precios repercuten de manera directa en el poder adquisitivo y en el bienestar de las y los consumidores, por lo que el </w:t>
      </w:r>
      <w:r w:rsidR="00333096" w:rsidRPr="00735F6F">
        <w:rPr>
          <w:smallCaps/>
          <w:lang w:val="es-MX"/>
        </w:rPr>
        <w:t>inpc</w:t>
      </w:r>
      <w:r w:rsidRPr="6ADD06C9">
        <w:rPr>
          <w:lang w:val="es-MX"/>
        </w:rPr>
        <w:t xml:space="preserve"> es un indicador trascendente y de interés general para la sociedad. La tasa de crecimiento del </w:t>
      </w:r>
      <w:r w:rsidR="00333096" w:rsidRPr="00735F6F">
        <w:rPr>
          <w:smallCaps/>
          <w:lang w:val="es-MX"/>
        </w:rPr>
        <w:t>inpc</w:t>
      </w:r>
      <w:r w:rsidRPr="6ADD06C9">
        <w:rPr>
          <w:lang w:val="es-MX"/>
        </w:rPr>
        <w:t xml:space="preserve"> </w:t>
      </w:r>
      <w:r w:rsidR="00071426" w:rsidRPr="6ADD06C9">
        <w:rPr>
          <w:lang w:val="es-MX"/>
        </w:rPr>
        <w:t xml:space="preserve">permite medir la inflación </w:t>
      </w:r>
      <w:r w:rsidRPr="6ADD06C9">
        <w:rPr>
          <w:lang w:val="es-MX"/>
        </w:rPr>
        <w:t>de un periodo a otro.</w:t>
      </w:r>
    </w:p>
    <w:p w14:paraId="794DCED4" w14:textId="2A66B737" w:rsidR="00C35BD7" w:rsidRPr="00A16DEB" w:rsidRDefault="00C35BD7" w:rsidP="00A004E7">
      <w:pPr>
        <w:pStyle w:val="Texto"/>
        <w:widowControl w:val="0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 xml:space="preserve">Las características metodológicas del </w:t>
      </w:r>
      <w:r w:rsidR="00333096" w:rsidRPr="00333096">
        <w:rPr>
          <w:smallCaps/>
          <w:sz w:val="24"/>
          <w:szCs w:val="24"/>
          <w:lang w:val="es-MX"/>
        </w:rPr>
        <w:t>inpc</w:t>
      </w:r>
      <w:r w:rsidRPr="00A16DEB">
        <w:rPr>
          <w:sz w:val="24"/>
          <w:szCs w:val="24"/>
          <w:lang w:val="es-MX"/>
        </w:rPr>
        <w:t xml:space="preserve"> son:</w:t>
      </w:r>
    </w:p>
    <w:p w14:paraId="39049E71" w14:textId="77777777" w:rsidR="00C35BD7" w:rsidRPr="008F75CD" w:rsidRDefault="00C35BD7" w:rsidP="00A004E7">
      <w:pPr>
        <w:pStyle w:val="Texto"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 xml:space="preserve">Periodo </w:t>
      </w:r>
      <w:r>
        <w:rPr>
          <w:bCs/>
          <w:i/>
          <w:iCs/>
          <w:sz w:val="24"/>
          <w:szCs w:val="24"/>
          <w:lang w:val="es-MX"/>
        </w:rPr>
        <w:t>base</w:t>
      </w:r>
    </w:p>
    <w:p w14:paraId="013F1F9C" w14:textId="3B5F5B34" w:rsidR="00C35BD7" w:rsidRPr="00A16DEB" w:rsidRDefault="00C35BD7" w:rsidP="00A004E7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 xml:space="preserve">El periodo de referencia del </w:t>
      </w:r>
      <w:r w:rsidR="00333096" w:rsidRPr="00735F6F">
        <w:rPr>
          <w:smallCaps/>
          <w:sz w:val="24"/>
          <w:szCs w:val="24"/>
          <w:lang w:val="es-MX"/>
        </w:rPr>
        <w:t>inpc</w:t>
      </w:r>
      <w:r w:rsidRPr="00A16DEB">
        <w:rPr>
          <w:sz w:val="24"/>
          <w:szCs w:val="24"/>
          <w:lang w:val="es-MX"/>
        </w:rPr>
        <w:t xml:space="preserve"> es </w:t>
      </w:r>
      <w:r w:rsidRPr="00A16DEB">
        <w:rPr>
          <w:color w:val="000000" w:themeColor="text1"/>
          <w:sz w:val="24"/>
          <w:szCs w:val="24"/>
          <w:lang w:val="es-ES_tradnl"/>
        </w:rPr>
        <w:t>la segunda quincena de julio de 2018=100.</w:t>
      </w:r>
      <w:r w:rsidR="00F47D48" w:rsidRPr="00F47D48">
        <w:rPr>
          <w:color w:val="000000" w:themeColor="text1"/>
          <w:sz w:val="24"/>
          <w:szCs w:val="24"/>
          <w:lang w:val="es-ES_tradnl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A</w:t>
      </w:r>
      <w:r w:rsidR="001745BA">
        <w:rPr>
          <w:color w:val="000000" w:themeColor="text1"/>
          <w:sz w:val="24"/>
          <w:szCs w:val="24"/>
          <w:lang w:val="es-ES_tradnl"/>
        </w:rPr>
        <w:t> </w:t>
      </w:r>
      <w:r w:rsidRPr="00A16DEB">
        <w:rPr>
          <w:color w:val="000000" w:themeColor="text1"/>
          <w:sz w:val="24"/>
          <w:szCs w:val="24"/>
          <w:lang w:val="es-ES_tradnl"/>
        </w:rPr>
        <w:t xml:space="preserve">partir de este se comparan los precios, por lo que se </w:t>
      </w:r>
      <w:r w:rsidR="00AC32EA" w:rsidRPr="00A16DEB">
        <w:rPr>
          <w:color w:val="000000" w:themeColor="text1"/>
          <w:sz w:val="24"/>
          <w:szCs w:val="24"/>
          <w:lang w:val="es-ES_tradnl"/>
        </w:rPr>
        <w:t>l</w:t>
      </w:r>
      <w:r w:rsidR="00AC32EA">
        <w:rPr>
          <w:color w:val="000000" w:themeColor="text1"/>
          <w:sz w:val="24"/>
          <w:szCs w:val="24"/>
          <w:lang w:val="es-ES_tradnl"/>
        </w:rPr>
        <w:t>o</w:t>
      </w:r>
      <w:r w:rsidR="00AC32EA" w:rsidRPr="00A16DEB">
        <w:rPr>
          <w:color w:val="000000" w:themeColor="text1"/>
          <w:sz w:val="24"/>
          <w:szCs w:val="24"/>
          <w:lang w:val="es-ES_tradnl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 xml:space="preserve">denomina </w:t>
      </w:r>
      <w:r w:rsidRPr="00581158">
        <w:rPr>
          <w:i/>
          <w:iCs/>
          <w:color w:val="000000" w:themeColor="text1"/>
          <w:sz w:val="24"/>
          <w:szCs w:val="24"/>
          <w:lang w:val="es-ES_tradnl"/>
        </w:rPr>
        <w:t>periodo base de comparación de los precios</w:t>
      </w:r>
      <w:r w:rsidRPr="00A16DEB">
        <w:rPr>
          <w:color w:val="000000" w:themeColor="text1"/>
          <w:sz w:val="24"/>
          <w:szCs w:val="24"/>
          <w:lang w:val="es-ES_tradnl"/>
        </w:rPr>
        <w:t>.</w:t>
      </w:r>
    </w:p>
    <w:p w14:paraId="6DAC4CE1" w14:textId="77777777" w:rsidR="00C35BD7" w:rsidRPr="008F75CD" w:rsidRDefault="00C35BD7" w:rsidP="00A004E7">
      <w:pPr>
        <w:pStyle w:val="Texto"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>Canasta de bienes y servicios</w:t>
      </w:r>
    </w:p>
    <w:p w14:paraId="060E5033" w14:textId="457676BC" w:rsidR="00C35BD7" w:rsidRPr="00A16DEB" w:rsidRDefault="00C35BD7" w:rsidP="00A004E7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 xml:space="preserve">La </w:t>
      </w:r>
      <w:r w:rsidRPr="008F75CD">
        <w:rPr>
          <w:sz w:val="24"/>
          <w:szCs w:val="24"/>
        </w:rPr>
        <w:t>canasta</w:t>
      </w:r>
      <w:r w:rsidRPr="00A16DEB">
        <w:rPr>
          <w:sz w:val="24"/>
          <w:szCs w:val="24"/>
          <w:lang w:val="es-MX"/>
        </w:rPr>
        <w:t xml:space="preserve"> está integrada por una muestra de </w:t>
      </w:r>
      <w:r>
        <w:rPr>
          <w:sz w:val="24"/>
          <w:szCs w:val="24"/>
          <w:lang w:val="es-MX"/>
        </w:rPr>
        <w:t xml:space="preserve">poco más </w:t>
      </w:r>
      <w:r w:rsidRPr="00A16DEB">
        <w:rPr>
          <w:sz w:val="24"/>
          <w:szCs w:val="24"/>
          <w:lang w:val="es-MX"/>
        </w:rPr>
        <w:t xml:space="preserve">de 120 mil productos y servicios específicos, agrupados en 299 </w:t>
      </w:r>
      <w:r>
        <w:rPr>
          <w:sz w:val="24"/>
          <w:szCs w:val="24"/>
          <w:lang w:val="es-MX"/>
        </w:rPr>
        <w:t xml:space="preserve">productos </w:t>
      </w:r>
      <w:r w:rsidRPr="00A16DEB">
        <w:rPr>
          <w:sz w:val="24"/>
          <w:szCs w:val="24"/>
          <w:lang w:val="es-MX"/>
        </w:rPr>
        <w:t>genéricos</w:t>
      </w:r>
      <w:r>
        <w:rPr>
          <w:sz w:val="24"/>
          <w:szCs w:val="24"/>
          <w:lang w:val="es-MX"/>
        </w:rPr>
        <w:t>.</w:t>
      </w:r>
      <w:r w:rsidRPr="00A16DEB">
        <w:rPr>
          <w:rStyle w:val="Refdenotaalpie"/>
          <w:sz w:val="24"/>
          <w:szCs w:val="24"/>
          <w:lang w:val="es-MX"/>
        </w:rPr>
        <w:footnoteReference w:id="5"/>
      </w:r>
      <w:r w:rsidRPr="00A16DEB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C</w:t>
      </w:r>
      <w:r w:rsidRPr="00A16DEB">
        <w:rPr>
          <w:sz w:val="24"/>
          <w:szCs w:val="24"/>
          <w:lang w:val="es-MX"/>
        </w:rPr>
        <w:t xml:space="preserve">on </w:t>
      </w:r>
      <w:r w:rsidR="00C3652B">
        <w:rPr>
          <w:sz w:val="24"/>
          <w:szCs w:val="24"/>
          <w:lang w:val="es-MX"/>
        </w:rPr>
        <w:t>lo anterior</w:t>
      </w:r>
      <w:r w:rsidR="00340FBF">
        <w:rPr>
          <w:sz w:val="24"/>
          <w:szCs w:val="24"/>
          <w:lang w:val="es-MX"/>
        </w:rPr>
        <w:t>,</w:t>
      </w:r>
      <w:r>
        <w:rPr>
          <w:sz w:val="24"/>
          <w:szCs w:val="24"/>
          <w:lang w:val="es-MX"/>
        </w:rPr>
        <w:t xml:space="preserve"> </w:t>
      </w:r>
      <w:r w:rsidRPr="00A16DEB">
        <w:rPr>
          <w:sz w:val="24"/>
          <w:szCs w:val="24"/>
          <w:lang w:val="es-MX"/>
        </w:rPr>
        <w:t xml:space="preserve">se alcanza una cobertura de 91 ramas de actividad económica, </w:t>
      </w:r>
      <w:r>
        <w:rPr>
          <w:sz w:val="24"/>
          <w:szCs w:val="24"/>
          <w:lang w:val="es-MX"/>
        </w:rPr>
        <w:t xml:space="preserve">que </w:t>
      </w:r>
      <w:r w:rsidRPr="00A16DEB">
        <w:rPr>
          <w:sz w:val="24"/>
          <w:szCs w:val="24"/>
          <w:lang w:val="es-MX"/>
        </w:rPr>
        <w:t xml:space="preserve">corresponden a los sectores agrícola, ganadero, industrial y de servicios. La canasta del </w:t>
      </w:r>
      <w:r w:rsidR="00333096" w:rsidRPr="00333096">
        <w:rPr>
          <w:smallCaps/>
          <w:sz w:val="24"/>
          <w:szCs w:val="24"/>
          <w:lang w:val="es-MX"/>
        </w:rPr>
        <w:t>inpc</w:t>
      </w:r>
      <w:r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con base </w:t>
      </w:r>
      <w:r w:rsidR="00240C64">
        <w:rPr>
          <w:sz w:val="24"/>
          <w:szCs w:val="24"/>
          <w:lang w:val="es-MX"/>
        </w:rPr>
        <w:t xml:space="preserve">en </w:t>
      </w:r>
      <w:r w:rsidRPr="00A16DEB">
        <w:rPr>
          <w:sz w:val="24"/>
          <w:szCs w:val="24"/>
          <w:lang w:val="es-MX"/>
        </w:rPr>
        <w:t>2018</w:t>
      </w:r>
      <w:r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se construyó con la información de los gastos de consumo de los hogares que proporcionó la Encuesta Nacional de Gastos de los Hogares (</w:t>
      </w:r>
      <w:r w:rsidR="00333096" w:rsidRPr="00735F6F">
        <w:rPr>
          <w:smallCaps/>
          <w:sz w:val="24"/>
          <w:szCs w:val="24"/>
          <w:lang w:val="es-MX"/>
        </w:rPr>
        <w:t>engasto</w:t>
      </w:r>
      <w:r w:rsidRPr="00A16DEB">
        <w:rPr>
          <w:sz w:val="24"/>
          <w:szCs w:val="24"/>
          <w:lang w:val="es-MX"/>
        </w:rPr>
        <w:t>) 2012 y 2013.</w:t>
      </w:r>
    </w:p>
    <w:p w14:paraId="6E27684D" w14:textId="77777777" w:rsidR="00C35BD7" w:rsidRPr="008F75CD" w:rsidRDefault="00C35BD7" w:rsidP="009F57C6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color w:val="000000" w:themeColor="text1"/>
          <w:sz w:val="24"/>
          <w:szCs w:val="24"/>
          <w:lang w:val="es-ES_tradnl"/>
        </w:rPr>
      </w:pPr>
      <w:r w:rsidRPr="008F75CD">
        <w:rPr>
          <w:bCs/>
          <w:i/>
          <w:iCs/>
          <w:color w:val="000000" w:themeColor="text1"/>
          <w:sz w:val="24"/>
          <w:szCs w:val="24"/>
          <w:lang w:val="es-ES_tradnl"/>
        </w:rPr>
        <w:t>Estructura de ponderación</w:t>
      </w:r>
    </w:p>
    <w:p w14:paraId="78D93F84" w14:textId="5AD31652" w:rsidR="00C35BD7" w:rsidRPr="009F57C6" w:rsidRDefault="00C35BD7" w:rsidP="009F57C6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9F57C6">
        <w:rPr>
          <w:color w:val="000000" w:themeColor="text1"/>
          <w:sz w:val="24"/>
          <w:szCs w:val="24"/>
          <w:lang w:val="es-ES_tradnl"/>
        </w:rPr>
        <w:t xml:space="preserve">Define la </w:t>
      </w:r>
      <w:r w:rsidRPr="009F57C6">
        <w:rPr>
          <w:color w:val="000000"/>
          <w:sz w:val="24"/>
          <w:szCs w:val="24"/>
          <w:lang w:val="es-MX"/>
        </w:rPr>
        <w:t xml:space="preserve">participación del gasto de un bien o servicio en la canasta representativa del consumo de los hogares del país. La suma del total de ponderaciones de la canasta es igual a uno. Para considerar un genérico en la canasta </w:t>
      </w:r>
      <w:r w:rsidRPr="009F57C6">
        <w:rPr>
          <w:sz w:val="24"/>
          <w:szCs w:val="24"/>
          <w:lang w:val="es-MX"/>
        </w:rPr>
        <w:t xml:space="preserve">de bienes y servicios del </w:t>
      </w:r>
      <w:r w:rsidR="00333096" w:rsidRPr="00735F6F">
        <w:rPr>
          <w:smallCaps/>
          <w:sz w:val="24"/>
          <w:szCs w:val="24"/>
          <w:lang w:val="es-MX"/>
        </w:rPr>
        <w:t>inpc</w:t>
      </w:r>
      <w:r w:rsidR="00904866" w:rsidRPr="009F57C6">
        <w:rPr>
          <w:sz w:val="24"/>
          <w:szCs w:val="24"/>
          <w:lang w:val="es-MX"/>
        </w:rPr>
        <w:t>,</w:t>
      </w:r>
      <w:r w:rsidRPr="009F57C6">
        <w:rPr>
          <w:sz w:val="24"/>
          <w:szCs w:val="24"/>
          <w:lang w:val="es-MX"/>
        </w:rPr>
        <w:t xml:space="preserve"> su ponderación debe ser igual o mayor a 0.01 por ciento.</w:t>
      </w:r>
      <w:r w:rsidRPr="009F57C6">
        <w:rPr>
          <w:color w:val="000000"/>
          <w:sz w:val="24"/>
          <w:szCs w:val="24"/>
          <w:lang w:val="es-MX"/>
        </w:rPr>
        <w:t xml:space="preserve"> </w:t>
      </w:r>
      <w:r w:rsidRPr="009F57C6">
        <w:rPr>
          <w:color w:val="000000" w:themeColor="text1"/>
          <w:sz w:val="24"/>
          <w:szCs w:val="24"/>
          <w:lang w:val="es-ES_tradnl"/>
        </w:rPr>
        <w:t>La estructura de las ponderaciones se construyó con información de la</w:t>
      </w:r>
      <w:r w:rsidR="00AC32EA" w:rsidRPr="009F57C6">
        <w:rPr>
          <w:color w:val="000000" w:themeColor="text1"/>
          <w:sz w:val="24"/>
          <w:szCs w:val="24"/>
          <w:lang w:val="es-ES_tradnl"/>
        </w:rPr>
        <w:t>s</w:t>
      </w:r>
      <w:r w:rsidRPr="009F57C6">
        <w:rPr>
          <w:color w:val="000000" w:themeColor="text1"/>
          <w:sz w:val="24"/>
          <w:szCs w:val="24"/>
          <w:lang w:val="es-ES_tradnl"/>
        </w:rPr>
        <w:t xml:space="preserve"> </w:t>
      </w:r>
      <w:r w:rsidR="00842D12" w:rsidRPr="00842D12">
        <w:rPr>
          <w:smallCaps/>
          <w:color w:val="000000" w:themeColor="text1"/>
          <w:sz w:val="24"/>
          <w:szCs w:val="24"/>
          <w:lang w:val="es-ES_tradnl"/>
        </w:rPr>
        <w:t xml:space="preserve">engasto </w:t>
      </w:r>
      <w:r w:rsidRPr="009F57C6">
        <w:rPr>
          <w:color w:val="000000" w:themeColor="text1"/>
          <w:sz w:val="24"/>
          <w:szCs w:val="24"/>
          <w:lang w:val="es-ES_tradnl"/>
        </w:rPr>
        <w:t>2012 y 2013</w:t>
      </w:r>
      <w:r w:rsidR="00071426">
        <w:rPr>
          <w:color w:val="000000" w:themeColor="text1"/>
          <w:sz w:val="24"/>
          <w:szCs w:val="24"/>
          <w:lang w:val="es-ES_tradnl"/>
        </w:rPr>
        <w:t>, así como</w:t>
      </w:r>
      <w:r w:rsidR="00AC188B" w:rsidRPr="009F57C6">
        <w:rPr>
          <w:color w:val="000000" w:themeColor="text1"/>
          <w:sz w:val="24"/>
          <w:szCs w:val="24"/>
          <w:lang w:val="es-ES_tradnl"/>
        </w:rPr>
        <w:t xml:space="preserve"> de</w:t>
      </w:r>
      <w:r w:rsidRPr="009F57C6">
        <w:rPr>
          <w:color w:val="000000" w:themeColor="text1"/>
          <w:sz w:val="24"/>
          <w:szCs w:val="24"/>
          <w:lang w:val="es-ES_tradnl"/>
        </w:rPr>
        <w:t xml:space="preserve"> la Encuesta Nacional de Ingresos y Gastos de los Hogares 2014. El alcance de los ponderadores es de los hogares a nivel nacional.</w:t>
      </w:r>
    </w:p>
    <w:p w14:paraId="41669A5F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lastRenderedPageBreak/>
        <w:t xml:space="preserve">Muestreo de puntos de venta </w:t>
      </w:r>
    </w:p>
    <w:p w14:paraId="183D0C40" w14:textId="7ACED025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</w:rPr>
      </w:pPr>
      <w:r w:rsidRPr="008F75CD">
        <w:rPr>
          <w:sz w:val="24"/>
          <w:szCs w:val="24"/>
          <w:lang w:val="es-MX"/>
        </w:rPr>
        <w:t>Los</w:t>
      </w:r>
      <w:r w:rsidRPr="6E14A78B">
        <w:rPr>
          <w:color w:val="000000" w:themeColor="text1"/>
          <w:sz w:val="24"/>
          <w:szCs w:val="24"/>
        </w:rPr>
        <w:t xml:space="preserve"> </w:t>
      </w:r>
      <w:r w:rsidRPr="008F75CD">
        <w:rPr>
          <w:sz w:val="24"/>
          <w:szCs w:val="24"/>
        </w:rPr>
        <w:t>puntos</w:t>
      </w:r>
      <w:r w:rsidRPr="6E14A78B">
        <w:rPr>
          <w:color w:val="000000" w:themeColor="text1"/>
          <w:sz w:val="24"/>
          <w:szCs w:val="24"/>
        </w:rPr>
        <w:t xml:space="preserve"> de venta son las unidades económicas o establecimientos donde </w:t>
      </w:r>
      <w:r w:rsidR="00E57743" w:rsidRPr="6E14A78B">
        <w:rPr>
          <w:color w:val="000000" w:themeColor="text1"/>
          <w:sz w:val="24"/>
          <w:szCs w:val="24"/>
        </w:rPr>
        <w:t xml:space="preserve">las y </w:t>
      </w:r>
      <w:r w:rsidRPr="6E14A78B">
        <w:rPr>
          <w:color w:val="000000" w:themeColor="text1"/>
          <w:sz w:val="24"/>
          <w:szCs w:val="24"/>
        </w:rPr>
        <w:t xml:space="preserve">los investigadores de precios cotizan cuánto cuestan los productos específicos de la canasta del </w:t>
      </w:r>
      <w:r w:rsidR="00333096" w:rsidRPr="00333096">
        <w:rPr>
          <w:smallCaps/>
          <w:color w:val="000000" w:themeColor="text1"/>
          <w:sz w:val="24"/>
          <w:szCs w:val="24"/>
        </w:rPr>
        <w:t>inpc</w:t>
      </w:r>
      <w:r w:rsidR="00593FCA" w:rsidRPr="6E14A78B">
        <w:rPr>
          <w:color w:val="000000" w:themeColor="text1"/>
          <w:sz w:val="24"/>
          <w:szCs w:val="24"/>
        </w:rPr>
        <w:t xml:space="preserve">, que </w:t>
      </w:r>
      <w:r w:rsidRPr="6E14A78B">
        <w:rPr>
          <w:color w:val="000000" w:themeColor="text1"/>
          <w:sz w:val="24"/>
          <w:szCs w:val="24"/>
        </w:rPr>
        <w:t>incluye 299 productos genéricos</w:t>
      </w:r>
      <w:r w:rsidR="00593FCA" w:rsidRPr="6E14A78B">
        <w:rPr>
          <w:color w:val="000000" w:themeColor="text1"/>
          <w:sz w:val="24"/>
          <w:szCs w:val="24"/>
        </w:rPr>
        <w:t>.</w:t>
      </w:r>
      <w:r w:rsidR="0046169F" w:rsidRPr="6E14A78B">
        <w:rPr>
          <w:color w:val="000000" w:themeColor="text1"/>
          <w:sz w:val="24"/>
          <w:szCs w:val="24"/>
        </w:rPr>
        <w:t xml:space="preserve"> D</w:t>
      </w:r>
      <w:r w:rsidRPr="6E14A78B">
        <w:rPr>
          <w:color w:val="000000" w:themeColor="text1"/>
          <w:sz w:val="24"/>
          <w:szCs w:val="24"/>
        </w:rPr>
        <w:t xml:space="preserve">e </w:t>
      </w:r>
      <w:r w:rsidR="0046169F" w:rsidRPr="6E14A78B">
        <w:rPr>
          <w:color w:val="000000" w:themeColor="text1"/>
          <w:sz w:val="24"/>
          <w:szCs w:val="24"/>
        </w:rPr>
        <w:t>esto</w:t>
      </w:r>
      <w:r w:rsidRPr="6E14A78B">
        <w:rPr>
          <w:color w:val="000000" w:themeColor="text1"/>
          <w:sz w:val="24"/>
          <w:szCs w:val="24"/>
        </w:rPr>
        <w:t>s</w:t>
      </w:r>
      <w:r w:rsidR="00382770" w:rsidRPr="6E14A78B">
        <w:rPr>
          <w:color w:val="000000" w:themeColor="text1"/>
          <w:sz w:val="24"/>
          <w:szCs w:val="24"/>
        </w:rPr>
        <w:t>,</w:t>
      </w:r>
      <w:r w:rsidRPr="6E14A78B">
        <w:rPr>
          <w:color w:val="000000" w:themeColor="text1"/>
          <w:sz w:val="24"/>
          <w:szCs w:val="24"/>
        </w:rPr>
        <w:t xml:space="preserve"> se seleccionaron 248 </w:t>
      </w:r>
      <w:r w:rsidR="0046169F" w:rsidRPr="6E14A78B">
        <w:rPr>
          <w:color w:val="000000" w:themeColor="text1"/>
          <w:sz w:val="24"/>
          <w:szCs w:val="24"/>
        </w:rPr>
        <w:t>mediante</w:t>
      </w:r>
      <w:r w:rsidRPr="6E14A78B">
        <w:rPr>
          <w:color w:val="000000" w:themeColor="text1"/>
          <w:sz w:val="24"/>
          <w:szCs w:val="24"/>
        </w:rPr>
        <w:t xml:space="preserve"> un </w:t>
      </w:r>
      <w:r w:rsidRPr="6E14A78B">
        <w:rPr>
          <w:sz w:val="24"/>
          <w:szCs w:val="24"/>
        </w:rPr>
        <w:t>muestreo probabilístico y los 51 restantes con un</w:t>
      </w:r>
      <w:r w:rsidR="00593FCA" w:rsidRPr="6E14A78B">
        <w:rPr>
          <w:sz w:val="24"/>
          <w:szCs w:val="24"/>
        </w:rPr>
        <w:t xml:space="preserve">o </w:t>
      </w:r>
      <w:r w:rsidRPr="6E14A78B">
        <w:rPr>
          <w:sz w:val="24"/>
          <w:szCs w:val="24"/>
        </w:rPr>
        <w:t xml:space="preserve">no probabilístico. </w:t>
      </w:r>
      <w:r w:rsidRPr="6E14A78B">
        <w:rPr>
          <w:color w:val="000000" w:themeColor="text1"/>
          <w:sz w:val="24"/>
          <w:szCs w:val="24"/>
        </w:rPr>
        <w:t>En este último caso, se consideran los servicios cuyas tarifas autoriza o regula el gobierno,</w:t>
      </w:r>
      <w:r w:rsidR="006E783F">
        <w:rPr>
          <w:color w:val="000000" w:themeColor="text1"/>
          <w:sz w:val="24"/>
          <w:szCs w:val="24"/>
        </w:rPr>
        <w:t xml:space="preserve"> los que</w:t>
      </w:r>
      <w:r w:rsidRPr="6E14A78B">
        <w:rPr>
          <w:color w:val="000000" w:themeColor="text1"/>
          <w:sz w:val="24"/>
          <w:szCs w:val="24"/>
        </w:rPr>
        <w:t xml:space="preserve"> sol</w:t>
      </w:r>
      <w:r w:rsidR="00B60E25">
        <w:rPr>
          <w:color w:val="000000" w:themeColor="text1"/>
          <w:sz w:val="24"/>
          <w:szCs w:val="24"/>
        </w:rPr>
        <w:t>o cuentan con</w:t>
      </w:r>
      <w:r w:rsidRPr="6E14A78B">
        <w:rPr>
          <w:color w:val="000000" w:themeColor="text1"/>
          <w:sz w:val="24"/>
          <w:szCs w:val="24"/>
        </w:rPr>
        <w:t xml:space="preserve"> uno o pocos oferentes, o bien</w:t>
      </w:r>
      <w:r w:rsidR="007D0E0C">
        <w:rPr>
          <w:color w:val="000000" w:themeColor="text1"/>
          <w:sz w:val="24"/>
          <w:szCs w:val="24"/>
        </w:rPr>
        <w:t>,</w:t>
      </w:r>
      <w:r w:rsidRPr="6E14A78B">
        <w:rPr>
          <w:color w:val="000000" w:themeColor="text1"/>
          <w:sz w:val="24"/>
          <w:szCs w:val="24"/>
        </w:rPr>
        <w:t xml:space="preserve"> </w:t>
      </w:r>
      <w:r w:rsidR="00B60E25">
        <w:rPr>
          <w:color w:val="000000" w:themeColor="text1"/>
          <w:sz w:val="24"/>
          <w:szCs w:val="24"/>
        </w:rPr>
        <w:t xml:space="preserve">aquellos para los que </w:t>
      </w:r>
      <w:r w:rsidRPr="6E14A78B">
        <w:rPr>
          <w:color w:val="000000" w:themeColor="text1"/>
          <w:sz w:val="24"/>
          <w:szCs w:val="24"/>
        </w:rPr>
        <w:t xml:space="preserve">no </w:t>
      </w:r>
      <w:r w:rsidR="00C911B5">
        <w:rPr>
          <w:color w:val="000000" w:themeColor="text1"/>
          <w:sz w:val="24"/>
          <w:szCs w:val="24"/>
        </w:rPr>
        <w:t>hay</w:t>
      </w:r>
      <w:r w:rsidRPr="6E14A78B">
        <w:rPr>
          <w:color w:val="000000" w:themeColor="text1"/>
          <w:sz w:val="24"/>
          <w:szCs w:val="24"/>
        </w:rPr>
        <w:t xml:space="preserve"> un marco de muestreo u otros bienes y servicios cuyo precio sea muy semejante, por lo que no es necesario aplicar un muestreo probabilístico.</w:t>
      </w:r>
    </w:p>
    <w:p w14:paraId="790BAFA4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Cobertura geográfica de las cotizaciones</w:t>
      </w:r>
    </w:p>
    <w:p w14:paraId="505E0FDA" w14:textId="5DCB666B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ES_tradnl"/>
        </w:rPr>
        <w:t xml:space="preserve">Las </w:t>
      </w:r>
      <w:r w:rsidRPr="008F75CD">
        <w:rPr>
          <w:sz w:val="24"/>
          <w:szCs w:val="24"/>
        </w:rPr>
        <w:t>cotizaciones</w:t>
      </w:r>
      <w:r w:rsidRPr="00A16DEB">
        <w:rPr>
          <w:sz w:val="24"/>
          <w:szCs w:val="24"/>
          <w:lang w:val="es-ES_tradnl"/>
        </w:rPr>
        <w:t xml:space="preserve"> de precios se realizan en una muestra de establecimientos ubicados en 55 áreas geográficas de las 32 </w:t>
      </w:r>
      <w:r>
        <w:rPr>
          <w:sz w:val="24"/>
          <w:szCs w:val="24"/>
          <w:lang w:val="es-ES_tradnl"/>
        </w:rPr>
        <w:t>e</w:t>
      </w:r>
      <w:r w:rsidRPr="00A16DEB">
        <w:rPr>
          <w:sz w:val="24"/>
          <w:szCs w:val="24"/>
          <w:lang w:val="es-ES_tradnl"/>
        </w:rPr>
        <w:t xml:space="preserve">ntidades </w:t>
      </w:r>
      <w:r>
        <w:rPr>
          <w:sz w:val="24"/>
          <w:szCs w:val="24"/>
          <w:lang w:val="es-ES_tradnl"/>
        </w:rPr>
        <w:t>f</w:t>
      </w:r>
      <w:r w:rsidRPr="00A16DEB">
        <w:rPr>
          <w:sz w:val="24"/>
          <w:szCs w:val="24"/>
          <w:lang w:val="es-ES_tradnl"/>
        </w:rPr>
        <w:t xml:space="preserve">ederativas del país. </w:t>
      </w:r>
      <w:r>
        <w:rPr>
          <w:sz w:val="24"/>
          <w:szCs w:val="24"/>
          <w:lang w:val="es-ES_tradnl"/>
        </w:rPr>
        <w:t>Cada quincena se</w:t>
      </w:r>
      <w:r w:rsidR="009E3E43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cotizan, </w:t>
      </w:r>
      <w:r w:rsidRPr="00A16DEB">
        <w:rPr>
          <w:sz w:val="24"/>
          <w:szCs w:val="24"/>
          <w:lang w:val="es-ES_tradnl"/>
        </w:rPr>
        <w:t>en promedio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159</w:t>
      </w:r>
      <w:r w:rsidR="0012120B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 xml:space="preserve">500 precios de los </w:t>
      </w:r>
      <w:r>
        <w:rPr>
          <w:sz w:val="24"/>
          <w:szCs w:val="24"/>
          <w:lang w:val="es-ES_tradnl"/>
        </w:rPr>
        <w:t xml:space="preserve">bienes </w:t>
      </w:r>
      <w:r w:rsidRPr="00A16DEB">
        <w:rPr>
          <w:sz w:val="24"/>
          <w:szCs w:val="24"/>
          <w:lang w:val="es-ES_tradnl"/>
        </w:rPr>
        <w:t>y servicios específicos de los 299 genéricos. Las cotizaciones de alimentos se realiza</w:t>
      </w:r>
      <w:r>
        <w:rPr>
          <w:sz w:val="24"/>
          <w:szCs w:val="24"/>
          <w:lang w:val="es-ES_tradnl"/>
        </w:rPr>
        <w:t>n</w:t>
      </w:r>
      <w:r w:rsidR="00481947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por lo menos</w:t>
      </w:r>
      <w:r w:rsidR="00481947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dos veces durante la quincena que se reporta</w:t>
      </w:r>
      <w:r>
        <w:rPr>
          <w:sz w:val="24"/>
          <w:szCs w:val="24"/>
          <w:lang w:val="es-ES_tradnl"/>
        </w:rPr>
        <w:t>. P</w:t>
      </w:r>
      <w:r w:rsidRPr="00A16DEB">
        <w:rPr>
          <w:sz w:val="24"/>
          <w:szCs w:val="24"/>
          <w:lang w:val="es-ES_tradnl"/>
        </w:rPr>
        <w:t>ara el resto de los productos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obtienen </w:t>
      </w:r>
      <w:r>
        <w:rPr>
          <w:sz w:val="24"/>
          <w:szCs w:val="24"/>
          <w:lang w:val="es-ES_tradnl"/>
        </w:rPr>
        <w:t xml:space="preserve">los precios </w:t>
      </w:r>
      <w:r w:rsidRPr="00A16DEB">
        <w:rPr>
          <w:sz w:val="24"/>
          <w:szCs w:val="24"/>
          <w:lang w:val="es-ES_tradnl"/>
        </w:rPr>
        <w:t>por lo menos una vez en dicho periodo.</w:t>
      </w:r>
    </w:p>
    <w:p w14:paraId="4392FFFA" w14:textId="7CAC23BD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 xml:space="preserve">Cálculo del </w:t>
      </w:r>
      <w:r w:rsidR="00333096" w:rsidRPr="006F3C47">
        <w:rPr>
          <w:bCs/>
          <w:i/>
          <w:iCs/>
          <w:smallCaps/>
          <w:sz w:val="24"/>
          <w:szCs w:val="24"/>
          <w:lang w:val="es-ES_tradnl"/>
        </w:rPr>
        <w:t>inpc</w:t>
      </w:r>
    </w:p>
    <w:p w14:paraId="7972F53B" w14:textId="4952D690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 xml:space="preserve">El Código Fiscal de la Federación, en su artículo 20-Bis, fracción V, establece que el </w:t>
      </w:r>
      <w:r w:rsidR="00FC0F91" w:rsidRPr="006F3C47">
        <w:rPr>
          <w:smallCaps/>
          <w:sz w:val="24"/>
          <w:szCs w:val="24"/>
          <w:lang w:val="es-MX"/>
        </w:rPr>
        <w:t>inpc</w:t>
      </w:r>
      <w:r w:rsidRPr="006F3C47">
        <w:rPr>
          <w:smallCaps/>
          <w:sz w:val="24"/>
          <w:szCs w:val="24"/>
          <w:lang w:val="es-MX"/>
        </w:rPr>
        <w:t xml:space="preserve"> </w:t>
      </w:r>
      <w:r w:rsidRPr="00A16DEB">
        <w:rPr>
          <w:sz w:val="24"/>
          <w:szCs w:val="24"/>
          <w:lang w:val="es-MX"/>
        </w:rPr>
        <w:t>se calculará utilizando la fórmula de Laspeyres</w:t>
      </w:r>
      <w:r>
        <w:rPr>
          <w:sz w:val="24"/>
          <w:szCs w:val="24"/>
          <w:lang w:val="es-MX"/>
        </w:rPr>
        <w:t xml:space="preserve"> </w:t>
      </w:r>
      <w:r w:rsidRPr="00A16DEB">
        <w:rPr>
          <w:sz w:val="24"/>
          <w:szCs w:val="24"/>
          <w:lang w:val="es-ES_tradnl"/>
        </w:rPr>
        <w:t>en dos etapas</w:t>
      </w:r>
      <w:r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primera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calculan los índices elementales por genérico y área geográfica mediante un Índice de Jevons</w:t>
      </w:r>
      <w:r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segunda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</w:t>
      </w:r>
      <w:r w:rsidR="00481947">
        <w:rPr>
          <w:sz w:val="24"/>
          <w:szCs w:val="24"/>
          <w:lang w:val="es-ES_tradnl"/>
        </w:rPr>
        <w:t xml:space="preserve">se calculan </w:t>
      </w:r>
      <w:r w:rsidRPr="00A16DEB">
        <w:rPr>
          <w:sz w:val="24"/>
          <w:szCs w:val="24"/>
          <w:lang w:val="es-ES_tradnl"/>
        </w:rPr>
        <w:t>los índices de precios de nivel superior con el Índice de Laspeyres.</w:t>
      </w:r>
    </w:p>
    <w:p w14:paraId="4A36C95A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Publicación de resultados</w:t>
      </w:r>
    </w:p>
    <w:p w14:paraId="32D75158" w14:textId="573CAD4F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</w:rPr>
      </w:pPr>
      <w:r w:rsidRPr="00A16DEB">
        <w:rPr>
          <w:sz w:val="24"/>
          <w:szCs w:val="24"/>
        </w:rPr>
        <w:t xml:space="preserve">El </w:t>
      </w:r>
      <w:r w:rsidRPr="008F75CD">
        <w:rPr>
          <w:sz w:val="24"/>
          <w:szCs w:val="24"/>
        </w:rPr>
        <w:t>cálculo</w:t>
      </w:r>
      <w:r w:rsidRPr="00A16DEB">
        <w:rPr>
          <w:sz w:val="24"/>
          <w:szCs w:val="24"/>
        </w:rPr>
        <w:t xml:space="preserve"> y divulgación del </w:t>
      </w:r>
      <w:r w:rsidR="00FC0F91" w:rsidRPr="00FC0F91">
        <w:rPr>
          <w:smallCaps/>
          <w:sz w:val="24"/>
          <w:szCs w:val="24"/>
        </w:rPr>
        <w:t>inpc</w:t>
      </w:r>
      <w:r w:rsidRPr="00A16DEB">
        <w:rPr>
          <w:sz w:val="24"/>
          <w:szCs w:val="24"/>
        </w:rPr>
        <w:t xml:space="preserve"> se hace quincenal y mensualmente</w:t>
      </w:r>
      <w:r>
        <w:rPr>
          <w:sz w:val="24"/>
          <w:szCs w:val="24"/>
        </w:rPr>
        <w:t>. S</w:t>
      </w:r>
      <w:r w:rsidRPr="00A16DEB">
        <w:rPr>
          <w:sz w:val="24"/>
          <w:szCs w:val="24"/>
        </w:rPr>
        <w:t xml:space="preserve">e publica los días 10 y 25 de cada mes en el </w:t>
      </w:r>
      <w:r w:rsidRPr="00F00E92">
        <w:rPr>
          <w:i/>
          <w:iCs/>
          <w:sz w:val="24"/>
          <w:szCs w:val="24"/>
        </w:rPr>
        <w:t>Diario Oficial de la Federación</w:t>
      </w:r>
      <w:r w:rsidR="002B4A27">
        <w:rPr>
          <w:sz w:val="24"/>
          <w:szCs w:val="24"/>
        </w:rPr>
        <w:t xml:space="preserve"> </w:t>
      </w:r>
      <w:r w:rsidR="002B4A27" w:rsidRPr="00333096">
        <w:rPr>
          <w:sz w:val="24"/>
          <w:szCs w:val="24"/>
        </w:rPr>
        <w:t>(</w:t>
      </w:r>
      <w:r w:rsidR="00333096" w:rsidRPr="00333096">
        <w:rPr>
          <w:smallCaps/>
          <w:sz w:val="24"/>
          <w:szCs w:val="24"/>
        </w:rPr>
        <w:t>dof</w:t>
      </w:r>
      <w:r w:rsidR="002B4A27" w:rsidRPr="00333096">
        <w:rPr>
          <w:sz w:val="24"/>
          <w:szCs w:val="24"/>
        </w:rPr>
        <w:t>)</w:t>
      </w:r>
      <w:r w:rsidRPr="00A16DEB">
        <w:rPr>
          <w:sz w:val="24"/>
          <w:szCs w:val="24"/>
        </w:rPr>
        <w:t>, o el día hábil anterior</w:t>
      </w:r>
      <w:r w:rsidR="001B3B3D"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en caso de que estas fechas </w:t>
      </w:r>
      <w:r w:rsidR="4A7747F2" w:rsidRPr="0C63078F">
        <w:rPr>
          <w:sz w:val="24"/>
          <w:szCs w:val="24"/>
        </w:rPr>
        <w:t>sean</w:t>
      </w:r>
      <w:r w:rsidRPr="00A16DEB">
        <w:rPr>
          <w:sz w:val="24"/>
          <w:szCs w:val="24"/>
        </w:rPr>
        <w:t xml:space="preserve"> sábado, domingo o día festivo. El día 25 de cada mes se publica el cálculo de la primera quincena del mes y el día 10 se difunde el índice que corresponde al dato mensual y a </w:t>
      </w:r>
      <w:r>
        <w:rPr>
          <w:sz w:val="24"/>
          <w:szCs w:val="24"/>
        </w:rPr>
        <w:t xml:space="preserve">su </w:t>
      </w:r>
      <w:r w:rsidRPr="00A16DEB">
        <w:rPr>
          <w:sz w:val="24"/>
          <w:szCs w:val="24"/>
        </w:rPr>
        <w:t>segunda quincena</w:t>
      </w:r>
      <w:r>
        <w:rPr>
          <w:sz w:val="24"/>
          <w:szCs w:val="24"/>
        </w:rPr>
        <w:t>. Un día antes</w:t>
      </w:r>
      <w:r w:rsidRPr="00A16DEB">
        <w:rPr>
          <w:sz w:val="24"/>
          <w:szCs w:val="24"/>
        </w:rPr>
        <w:t xml:space="preserve"> de su publicación en el </w:t>
      </w:r>
      <w:r w:rsidR="00333096" w:rsidRPr="00735F6F">
        <w:rPr>
          <w:smallCaps/>
          <w:sz w:val="24"/>
          <w:szCs w:val="24"/>
        </w:rPr>
        <w:t>dof</w:t>
      </w:r>
      <w:r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se difunden en la página del </w:t>
      </w:r>
      <w:r w:rsidR="00333096" w:rsidRPr="00735F6F">
        <w:rPr>
          <w:smallCaps/>
          <w:sz w:val="24"/>
          <w:szCs w:val="24"/>
        </w:rPr>
        <w:t>inegi</w:t>
      </w:r>
      <w:r w:rsidR="00AC32EA" w:rsidRPr="00A16DEB">
        <w:rPr>
          <w:sz w:val="24"/>
          <w:szCs w:val="24"/>
        </w:rPr>
        <w:t xml:space="preserve"> </w:t>
      </w:r>
      <w:r w:rsidRPr="00A16DEB">
        <w:rPr>
          <w:sz w:val="24"/>
          <w:szCs w:val="24"/>
        </w:rPr>
        <w:t xml:space="preserve">junto con un </w:t>
      </w:r>
      <w:r>
        <w:rPr>
          <w:sz w:val="24"/>
          <w:szCs w:val="24"/>
        </w:rPr>
        <w:t>c</w:t>
      </w:r>
      <w:r w:rsidRPr="00A16DEB">
        <w:rPr>
          <w:sz w:val="24"/>
          <w:szCs w:val="24"/>
        </w:rPr>
        <w:t>omunicado de prensa.</w:t>
      </w:r>
    </w:p>
    <w:p w14:paraId="09587A09" w14:textId="77777777" w:rsidR="00C35BD7" w:rsidRPr="0047679A" w:rsidRDefault="00C35BD7" w:rsidP="00C35BD7">
      <w:pPr>
        <w:widowControl w:val="0"/>
        <w:autoSpaceDE w:val="0"/>
        <w:autoSpaceDN w:val="0"/>
        <w:adjustRightInd w:val="0"/>
        <w:spacing w:before="360"/>
        <w:rPr>
          <w:b/>
        </w:rPr>
      </w:pPr>
      <w:r w:rsidRPr="0047679A">
        <w:rPr>
          <w:b/>
        </w:rPr>
        <w:t>Herramientas de análisis</w:t>
      </w:r>
    </w:p>
    <w:p w14:paraId="224E4F50" w14:textId="2844DE8D" w:rsidR="00444768" w:rsidRDefault="00C35BD7" w:rsidP="00C35BD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pacing w:val="-2"/>
          <w:sz w:val="24"/>
          <w:szCs w:val="24"/>
        </w:rPr>
      </w:pPr>
      <w:r w:rsidRPr="00636E0F">
        <w:rPr>
          <w:sz w:val="24"/>
          <w:szCs w:val="24"/>
        </w:rPr>
        <w:t xml:space="preserve">El </w:t>
      </w:r>
      <w:r w:rsidR="00333096" w:rsidRPr="00735F6F">
        <w:rPr>
          <w:smallCaps/>
          <w:sz w:val="24"/>
          <w:szCs w:val="24"/>
        </w:rPr>
        <w:t>inegi</w:t>
      </w:r>
      <w:r w:rsidRPr="00636E0F">
        <w:rPr>
          <w:sz w:val="24"/>
          <w:szCs w:val="24"/>
        </w:rPr>
        <w:t xml:space="preserve"> invita a conocer y hacer uso de las herramientas para el análisis y entendimiento de los índices nacionales de precios, disponibles en </w:t>
      </w:r>
      <w:r>
        <w:rPr>
          <w:sz w:val="24"/>
          <w:szCs w:val="24"/>
        </w:rPr>
        <w:t>la sección</w:t>
      </w:r>
      <w:r w:rsidRPr="00636E0F">
        <w:rPr>
          <w:sz w:val="24"/>
          <w:szCs w:val="24"/>
        </w:rPr>
        <w:t xml:space="preserve"> </w:t>
      </w:r>
      <w:r w:rsidR="00B04252">
        <w:rPr>
          <w:sz w:val="24"/>
          <w:szCs w:val="24"/>
        </w:rPr>
        <w:t>«</w:t>
      </w:r>
      <w:r w:rsidRPr="00636E0F">
        <w:rPr>
          <w:sz w:val="24"/>
          <w:szCs w:val="24"/>
        </w:rPr>
        <w:t>Herramientas</w:t>
      </w:r>
      <w:r w:rsidR="00B04252">
        <w:rPr>
          <w:sz w:val="24"/>
          <w:szCs w:val="24"/>
        </w:rPr>
        <w:t>»</w:t>
      </w:r>
      <w:r>
        <w:rPr>
          <w:sz w:val="24"/>
          <w:szCs w:val="24"/>
        </w:rPr>
        <w:t xml:space="preserve"> del </w:t>
      </w:r>
      <w:r w:rsidRPr="00636E0F">
        <w:rPr>
          <w:sz w:val="24"/>
          <w:szCs w:val="24"/>
        </w:rPr>
        <w:t>apartado</w:t>
      </w:r>
      <w:r>
        <w:rPr>
          <w:sz w:val="24"/>
          <w:szCs w:val="24"/>
        </w:rPr>
        <w:t xml:space="preserve"> </w:t>
      </w:r>
      <w:r w:rsidR="00B04252">
        <w:rPr>
          <w:sz w:val="24"/>
          <w:szCs w:val="24"/>
        </w:rPr>
        <w:t>«</w:t>
      </w:r>
      <w:r w:rsidRPr="00636E0F">
        <w:rPr>
          <w:sz w:val="24"/>
          <w:szCs w:val="24"/>
        </w:rPr>
        <w:t>Índice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Nacional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Precios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Consumidor</w:t>
      </w:r>
      <w:r w:rsidR="00B0425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su</w:t>
      </w:r>
      <w:r>
        <w:rPr>
          <w:spacing w:val="-2"/>
          <w:sz w:val="24"/>
          <w:szCs w:val="24"/>
        </w:rPr>
        <w:t xml:space="preserve"> </w:t>
      </w:r>
      <w:r w:rsidR="0012120B">
        <w:rPr>
          <w:spacing w:val="-2"/>
          <w:sz w:val="24"/>
          <w:szCs w:val="24"/>
        </w:rPr>
        <w:t>página</w:t>
      </w:r>
      <w:r w:rsidRPr="000D36BF">
        <w:rPr>
          <w:spacing w:val="-2"/>
          <w:sz w:val="24"/>
          <w:szCs w:val="24"/>
        </w:rPr>
        <w:t>:</w:t>
      </w:r>
    </w:p>
    <w:p w14:paraId="314571B3" w14:textId="77777777" w:rsidR="00C35BD7" w:rsidRPr="00636E0F" w:rsidRDefault="00000000" w:rsidP="00444768">
      <w:pPr>
        <w:pStyle w:val="Texto"/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hyperlink r:id="rId26" w:anchor="Herramientas" w:history="1">
        <w:r w:rsidR="00C35BD7" w:rsidRPr="004035E2">
          <w:rPr>
            <w:rStyle w:val="Hipervnculo"/>
            <w:spacing w:val="-2"/>
            <w:sz w:val="24"/>
            <w:szCs w:val="24"/>
          </w:rPr>
          <w:t>https://www.inegi.org.mx/programas/inpc/2018/default.html#Herramientas</w:t>
        </w:r>
      </w:hyperlink>
    </w:p>
    <w:p w14:paraId="5027BE5D" w14:textId="54D60CBD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Calculadora de inflación. </w:t>
      </w:r>
      <w:r w:rsidRPr="00636E0F">
        <w:rPr>
          <w:sz w:val="24"/>
          <w:szCs w:val="24"/>
        </w:rPr>
        <w:t xml:space="preserve">Permite calcular la </w:t>
      </w:r>
      <w:r>
        <w:rPr>
          <w:sz w:val="24"/>
          <w:szCs w:val="24"/>
        </w:rPr>
        <w:t>t</w:t>
      </w:r>
      <w:r w:rsidRPr="00636E0F">
        <w:rPr>
          <w:sz w:val="24"/>
          <w:szCs w:val="24"/>
        </w:rPr>
        <w:t xml:space="preserve">asa de </w:t>
      </w:r>
      <w:r>
        <w:rPr>
          <w:sz w:val="24"/>
          <w:szCs w:val="24"/>
        </w:rPr>
        <w:t>i</w:t>
      </w:r>
      <w:r w:rsidRPr="00636E0F">
        <w:rPr>
          <w:sz w:val="24"/>
          <w:szCs w:val="24"/>
        </w:rPr>
        <w:t xml:space="preserve">nflación de un </w:t>
      </w:r>
      <w:r w:rsidR="005476DA">
        <w:rPr>
          <w:sz w:val="24"/>
          <w:szCs w:val="24"/>
        </w:rPr>
        <w:t>í</w:t>
      </w:r>
      <w:r w:rsidRPr="00636E0F">
        <w:rPr>
          <w:sz w:val="24"/>
          <w:szCs w:val="24"/>
        </w:rPr>
        <w:t xml:space="preserve">ndice de </w:t>
      </w:r>
      <w:r w:rsidR="005476DA">
        <w:rPr>
          <w:sz w:val="24"/>
          <w:szCs w:val="24"/>
        </w:rPr>
        <w:t>p</w:t>
      </w:r>
      <w:r w:rsidRPr="00636E0F">
        <w:rPr>
          <w:sz w:val="24"/>
          <w:szCs w:val="24"/>
        </w:rPr>
        <w:t>recios en un intervalo. Calcula dos tipos de tasas de inflación porcentuales: la implícita</w:t>
      </w:r>
      <w:r w:rsidR="00B04252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entre cual</w:t>
      </w:r>
      <w:r>
        <w:rPr>
          <w:sz w:val="24"/>
          <w:szCs w:val="24"/>
        </w:rPr>
        <w:t>es</w:t>
      </w:r>
      <w:r w:rsidRPr="00636E0F">
        <w:rPr>
          <w:sz w:val="24"/>
          <w:szCs w:val="24"/>
        </w:rPr>
        <w:t>quiera dos fechas</w:t>
      </w:r>
      <w:r w:rsidR="00B04252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y la tasa de inflación porcentual promedio</w:t>
      </w:r>
      <w:r w:rsidR="00B04252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en un per</w:t>
      </w:r>
      <w:r>
        <w:rPr>
          <w:sz w:val="24"/>
          <w:szCs w:val="24"/>
        </w:rPr>
        <w:t>i</w:t>
      </w:r>
      <w:r w:rsidRPr="00636E0F">
        <w:rPr>
          <w:sz w:val="24"/>
          <w:szCs w:val="24"/>
        </w:rPr>
        <w:t>odo.</w:t>
      </w:r>
    </w:p>
    <w:p w14:paraId="1FBEC390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Caleidoscopio. </w:t>
      </w:r>
      <w:r w:rsidRPr="00636E0F">
        <w:rPr>
          <w:sz w:val="24"/>
          <w:szCs w:val="24"/>
        </w:rPr>
        <w:t xml:space="preserve">Muestra la forma en que </w:t>
      </w:r>
      <w:r w:rsidR="00EE58E5">
        <w:rPr>
          <w:sz w:val="24"/>
          <w:szCs w:val="24"/>
        </w:rPr>
        <w:t xml:space="preserve">las y </w:t>
      </w:r>
      <w:r w:rsidRPr="00636E0F">
        <w:rPr>
          <w:sz w:val="24"/>
          <w:szCs w:val="24"/>
        </w:rPr>
        <w:t xml:space="preserve">los consumidores, en promedio, distribuyen su gasto en </w:t>
      </w:r>
      <w:r w:rsidR="009C165A">
        <w:rPr>
          <w:sz w:val="24"/>
          <w:szCs w:val="24"/>
        </w:rPr>
        <w:t xml:space="preserve">ocho </w:t>
      </w:r>
      <w:r w:rsidRPr="00636E0F">
        <w:rPr>
          <w:sz w:val="24"/>
          <w:szCs w:val="24"/>
        </w:rPr>
        <w:t>grupos y 36 subgrupos, así como las variaciones en los precios de los</w:t>
      </w:r>
      <w:r w:rsidR="0004426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mismos.</w:t>
      </w:r>
    </w:p>
    <w:p w14:paraId="7461339E" w14:textId="6AE22676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lastRenderedPageBreak/>
        <w:t xml:space="preserve">Mapa de precios. </w:t>
      </w:r>
      <w:r>
        <w:rPr>
          <w:bCs/>
          <w:iCs/>
          <w:sz w:val="24"/>
          <w:szCs w:val="24"/>
          <w:lang w:val="es-ES_tradnl"/>
        </w:rPr>
        <w:t>Presenta</w:t>
      </w:r>
      <w:r w:rsidR="00B04252">
        <w:rPr>
          <w:bCs/>
          <w:iCs/>
          <w:sz w:val="24"/>
          <w:szCs w:val="24"/>
          <w:lang w:val="es-ES_tradnl"/>
        </w:rPr>
        <w:t>,</w:t>
      </w:r>
      <w:r w:rsidRPr="00636E0F">
        <w:rPr>
          <w:sz w:val="24"/>
          <w:szCs w:val="24"/>
        </w:rPr>
        <w:t xml:space="preserve"> en forma dinámica</w:t>
      </w:r>
      <w:r w:rsidR="00B04252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las variaciones anual</w:t>
      </w:r>
      <w:r w:rsidR="00705086">
        <w:rPr>
          <w:sz w:val="24"/>
          <w:szCs w:val="24"/>
        </w:rPr>
        <w:t>izadas</w:t>
      </w:r>
      <w:r w:rsidRPr="00636E0F">
        <w:rPr>
          <w:sz w:val="24"/>
          <w:szCs w:val="24"/>
        </w:rPr>
        <w:t xml:space="preserve"> de los precios por ciudad, entidad y región, así como la participación o peso que tienen </w:t>
      </w:r>
      <w:r>
        <w:rPr>
          <w:sz w:val="24"/>
          <w:szCs w:val="24"/>
        </w:rPr>
        <w:t>e</w:t>
      </w:r>
      <w:r w:rsidRPr="00636E0F">
        <w:rPr>
          <w:sz w:val="24"/>
          <w:szCs w:val="24"/>
        </w:rPr>
        <w:t xml:space="preserve">stos en el </w:t>
      </w:r>
      <w:r w:rsidR="00333096" w:rsidRPr="00735F6F">
        <w:rPr>
          <w:smallCaps/>
          <w:sz w:val="24"/>
          <w:szCs w:val="24"/>
        </w:rPr>
        <w:t>inpc</w:t>
      </w:r>
      <w:r w:rsidRPr="00636E0F">
        <w:rPr>
          <w:sz w:val="24"/>
          <w:szCs w:val="24"/>
        </w:rPr>
        <w:t>.</w:t>
      </w:r>
    </w:p>
    <w:p w14:paraId="5006191A" w14:textId="11824D50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Consulta de precios promedio. </w:t>
      </w:r>
      <w:r w:rsidRPr="00636E0F">
        <w:rPr>
          <w:sz w:val="24"/>
          <w:szCs w:val="24"/>
        </w:rPr>
        <w:t xml:space="preserve">Permite consultar y exportar el precio promedio mensual de cada </w:t>
      </w:r>
      <w:r>
        <w:rPr>
          <w:sz w:val="24"/>
          <w:szCs w:val="24"/>
        </w:rPr>
        <w:t xml:space="preserve">uno de los </w:t>
      </w:r>
      <w:r w:rsidRPr="00636E0F">
        <w:rPr>
          <w:sz w:val="24"/>
          <w:szCs w:val="24"/>
        </w:rPr>
        <w:t>producto</w:t>
      </w:r>
      <w:r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específico</w:t>
      </w:r>
      <w:r>
        <w:rPr>
          <w:sz w:val="24"/>
          <w:szCs w:val="24"/>
        </w:rPr>
        <w:t xml:space="preserve">s </w:t>
      </w:r>
      <w:r w:rsidRPr="00636E0F">
        <w:rPr>
          <w:sz w:val="24"/>
          <w:szCs w:val="24"/>
        </w:rPr>
        <w:t>utilizado</w:t>
      </w:r>
      <w:r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para el cálculo del </w:t>
      </w:r>
      <w:r w:rsidR="00FC0F91" w:rsidRPr="00735F6F">
        <w:rPr>
          <w:smallCaps/>
          <w:sz w:val="24"/>
          <w:szCs w:val="24"/>
        </w:rPr>
        <w:t>inpc</w:t>
      </w:r>
      <w:r w:rsidRPr="00636E0F">
        <w:rPr>
          <w:sz w:val="24"/>
          <w:szCs w:val="24"/>
        </w:rPr>
        <w:t>.</w:t>
      </w:r>
    </w:p>
    <w:p w14:paraId="14FDD915" w14:textId="4E2D45F7" w:rsidR="00C35BD7" w:rsidRPr="009C5908" w:rsidRDefault="00C35BD7" w:rsidP="00C35BD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Mediante </w:t>
      </w:r>
      <w:r w:rsidRPr="00636E0F">
        <w:rPr>
          <w:sz w:val="24"/>
          <w:szCs w:val="24"/>
        </w:rPr>
        <w:t xml:space="preserve">los </w:t>
      </w:r>
      <w:r w:rsidR="005476DA">
        <w:rPr>
          <w:sz w:val="24"/>
          <w:szCs w:val="24"/>
        </w:rPr>
        <w:t>í</w:t>
      </w:r>
      <w:r w:rsidRPr="00636E0F">
        <w:rPr>
          <w:sz w:val="24"/>
          <w:szCs w:val="24"/>
        </w:rPr>
        <w:t xml:space="preserve">ndices de </w:t>
      </w:r>
      <w:r w:rsidR="005476DA">
        <w:rPr>
          <w:sz w:val="24"/>
          <w:szCs w:val="24"/>
        </w:rPr>
        <w:t>p</w:t>
      </w:r>
      <w:r w:rsidRPr="00636E0F">
        <w:rPr>
          <w:sz w:val="24"/>
          <w:szCs w:val="24"/>
        </w:rPr>
        <w:t>recios</w:t>
      </w:r>
      <w:r>
        <w:rPr>
          <w:sz w:val="24"/>
          <w:szCs w:val="24"/>
        </w:rPr>
        <w:t>, e</w:t>
      </w:r>
      <w:r w:rsidRPr="00636E0F">
        <w:rPr>
          <w:sz w:val="24"/>
          <w:szCs w:val="24"/>
        </w:rPr>
        <w:t xml:space="preserve">l </w:t>
      </w:r>
      <w:r w:rsidR="00333096" w:rsidRPr="00333096">
        <w:rPr>
          <w:smallCaps/>
          <w:sz w:val="24"/>
          <w:szCs w:val="24"/>
        </w:rPr>
        <w:t>inegi</w:t>
      </w:r>
      <w:r>
        <w:rPr>
          <w:sz w:val="24"/>
          <w:szCs w:val="24"/>
        </w:rPr>
        <w:t xml:space="preserve"> genera l</w:t>
      </w:r>
      <w:r w:rsidRPr="00636E0F">
        <w:rPr>
          <w:sz w:val="24"/>
          <w:szCs w:val="24"/>
        </w:rPr>
        <w:t xml:space="preserve">a </w:t>
      </w:r>
      <w:r w:rsidRPr="00636E0F">
        <w:rPr>
          <w:sz w:val="24"/>
          <w:szCs w:val="24"/>
          <w:lang w:val="es-ES_tradnl"/>
        </w:rPr>
        <w:t>información</w:t>
      </w:r>
      <w:r w:rsidRPr="00636E0F">
        <w:rPr>
          <w:sz w:val="24"/>
          <w:szCs w:val="24"/>
        </w:rPr>
        <w:t xml:space="preserve"> contenida en este documento </w:t>
      </w:r>
      <w:r>
        <w:rPr>
          <w:sz w:val="24"/>
          <w:szCs w:val="24"/>
        </w:rPr>
        <w:t xml:space="preserve">y la </w:t>
      </w:r>
      <w:r w:rsidRPr="00636E0F">
        <w:rPr>
          <w:sz w:val="24"/>
          <w:szCs w:val="24"/>
        </w:rPr>
        <w:t xml:space="preserve">da a conocer </w:t>
      </w:r>
      <w:r>
        <w:rPr>
          <w:sz w:val="24"/>
          <w:szCs w:val="24"/>
        </w:rPr>
        <w:t xml:space="preserve">con base </w:t>
      </w:r>
      <w:r w:rsidRPr="00636E0F">
        <w:rPr>
          <w:sz w:val="24"/>
          <w:szCs w:val="24"/>
        </w:rPr>
        <w:t xml:space="preserve">en el Calendario de </w:t>
      </w:r>
      <w:r>
        <w:rPr>
          <w:snapToGrid w:val="0"/>
          <w:sz w:val="24"/>
          <w:szCs w:val="24"/>
        </w:rPr>
        <w:t>D</w:t>
      </w:r>
      <w:r w:rsidRPr="00636E0F">
        <w:rPr>
          <w:snapToGrid w:val="0"/>
          <w:sz w:val="24"/>
          <w:szCs w:val="24"/>
        </w:rPr>
        <w:t xml:space="preserve">ifusión de </w:t>
      </w:r>
      <w:r>
        <w:rPr>
          <w:snapToGrid w:val="0"/>
          <w:sz w:val="24"/>
          <w:szCs w:val="24"/>
        </w:rPr>
        <w:t>I</w:t>
      </w:r>
      <w:r w:rsidRPr="00636E0F">
        <w:rPr>
          <w:snapToGrid w:val="0"/>
          <w:sz w:val="24"/>
          <w:szCs w:val="24"/>
        </w:rPr>
        <w:t xml:space="preserve">nformación </w:t>
      </w:r>
      <w:r>
        <w:rPr>
          <w:snapToGrid w:val="0"/>
          <w:sz w:val="24"/>
          <w:szCs w:val="24"/>
        </w:rPr>
        <w:t>E</w:t>
      </w:r>
      <w:r w:rsidRPr="00636E0F">
        <w:rPr>
          <w:snapToGrid w:val="0"/>
          <w:sz w:val="24"/>
          <w:szCs w:val="24"/>
        </w:rPr>
        <w:t xml:space="preserve">stadística y </w:t>
      </w:r>
      <w:r>
        <w:rPr>
          <w:snapToGrid w:val="0"/>
          <w:sz w:val="24"/>
          <w:szCs w:val="24"/>
        </w:rPr>
        <w:t>G</w:t>
      </w:r>
      <w:r w:rsidRPr="00636E0F">
        <w:rPr>
          <w:snapToGrid w:val="0"/>
          <w:sz w:val="24"/>
          <w:szCs w:val="24"/>
        </w:rPr>
        <w:t>eográfica y de Interés Nacional</w:t>
      </w:r>
      <w:r w:rsidRPr="00636E0F">
        <w:rPr>
          <w:sz w:val="24"/>
          <w:szCs w:val="24"/>
        </w:rPr>
        <w:t>.</w:t>
      </w:r>
    </w:p>
    <w:p w14:paraId="697DBDEA" w14:textId="540EAC79" w:rsidR="00C35BD7" w:rsidRDefault="00C35BD7" w:rsidP="00A004E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A16DEB">
        <w:rPr>
          <w:sz w:val="24"/>
          <w:szCs w:val="24"/>
          <w:lang w:val="es-ES_tradnl"/>
        </w:rPr>
        <w:t xml:space="preserve">Para mayor detalle del diseño conceptual y metodológico del </w:t>
      </w:r>
      <w:r w:rsidR="0006409D" w:rsidRPr="00735F6F">
        <w:rPr>
          <w:smallCaps/>
          <w:sz w:val="24"/>
          <w:szCs w:val="24"/>
          <w:lang w:val="es-ES_tradnl"/>
        </w:rPr>
        <w:t>inpc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cons</w:t>
      </w:r>
      <w:r>
        <w:rPr>
          <w:sz w:val="24"/>
          <w:szCs w:val="24"/>
          <w:lang w:val="es-ES_tradnl"/>
        </w:rPr>
        <w:t>ú</w:t>
      </w:r>
      <w:r w:rsidRPr="00A16DEB">
        <w:rPr>
          <w:sz w:val="24"/>
          <w:szCs w:val="24"/>
          <w:lang w:val="es-ES_tradnl"/>
        </w:rPr>
        <w:t>lt</w:t>
      </w:r>
      <w:r>
        <w:rPr>
          <w:sz w:val="24"/>
          <w:szCs w:val="24"/>
          <w:lang w:val="es-ES_tradnl"/>
        </w:rPr>
        <w:t>ese</w:t>
      </w:r>
      <w:r w:rsidRPr="00A16DEB">
        <w:rPr>
          <w:sz w:val="24"/>
          <w:szCs w:val="24"/>
          <w:lang w:val="es-ES_tradnl"/>
        </w:rPr>
        <w:t xml:space="preserve"> la página del </w:t>
      </w:r>
      <w:r w:rsidR="0006409D" w:rsidRPr="00735F6F">
        <w:rPr>
          <w:smallCaps/>
          <w:sz w:val="24"/>
          <w:szCs w:val="24"/>
          <w:lang w:val="es-ES_tradnl"/>
        </w:rPr>
        <w:t>inegi</w:t>
      </w:r>
      <w:r w:rsidRPr="00A16DEB">
        <w:rPr>
          <w:sz w:val="24"/>
          <w:szCs w:val="24"/>
          <w:lang w:val="es-ES_tradnl"/>
        </w:rPr>
        <w:t>:</w:t>
      </w:r>
      <w:r w:rsidRPr="00A16DEB">
        <w:rPr>
          <w:sz w:val="24"/>
          <w:szCs w:val="24"/>
        </w:rPr>
        <w:t xml:space="preserve"> </w:t>
      </w:r>
      <w:hyperlink r:id="rId27" w:history="1">
        <w:r w:rsidRPr="00A16DEB">
          <w:rPr>
            <w:rStyle w:val="Hipervnculo"/>
            <w:sz w:val="24"/>
            <w:szCs w:val="24"/>
          </w:rPr>
          <w:t>https://www.inegi.org.mx/programas/inpc/2018/</w:t>
        </w:r>
      </w:hyperlink>
      <w:r w:rsidRPr="00A16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</w:t>
      </w:r>
      <w:r w:rsidRPr="00A16DEB">
        <w:rPr>
          <w:sz w:val="24"/>
          <w:szCs w:val="24"/>
        </w:rPr>
        <w:t xml:space="preserve">el apartado </w:t>
      </w:r>
      <w:r w:rsidR="00AE742D">
        <w:rPr>
          <w:sz w:val="24"/>
          <w:szCs w:val="24"/>
        </w:rPr>
        <w:t>«</w:t>
      </w:r>
      <w:r w:rsidRPr="00A16DEB">
        <w:rPr>
          <w:sz w:val="24"/>
          <w:szCs w:val="24"/>
        </w:rPr>
        <w:t>Documentación</w:t>
      </w:r>
      <w:r w:rsidR="00AE742D">
        <w:rPr>
          <w:sz w:val="24"/>
          <w:szCs w:val="24"/>
        </w:rPr>
        <w:t>»</w:t>
      </w:r>
      <w:r w:rsidRPr="00A16DEB">
        <w:rPr>
          <w:sz w:val="24"/>
          <w:szCs w:val="24"/>
        </w:rPr>
        <w:t xml:space="preserve">. En </w:t>
      </w:r>
      <w:r>
        <w:rPr>
          <w:sz w:val="24"/>
          <w:szCs w:val="24"/>
        </w:rPr>
        <w:t xml:space="preserve">la misma liga </w:t>
      </w:r>
      <w:r w:rsidRPr="00A16DEB">
        <w:rPr>
          <w:sz w:val="24"/>
          <w:szCs w:val="24"/>
        </w:rPr>
        <w:t>se puede</w:t>
      </w:r>
      <w:r>
        <w:rPr>
          <w:sz w:val="24"/>
          <w:szCs w:val="24"/>
        </w:rPr>
        <w:t>n</w:t>
      </w:r>
      <w:r w:rsidRPr="00A16DEB">
        <w:rPr>
          <w:sz w:val="24"/>
          <w:szCs w:val="24"/>
        </w:rPr>
        <w:t xml:space="preserve"> consultar los tabulados de resultados del índice (por agregados geográficos, clasificadores</w:t>
      </w:r>
      <w:r>
        <w:rPr>
          <w:sz w:val="24"/>
          <w:szCs w:val="24"/>
        </w:rPr>
        <w:t>, etc.)</w:t>
      </w:r>
      <w:r w:rsidRPr="00A16DEB">
        <w:rPr>
          <w:sz w:val="24"/>
          <w:szCs w:val="24"/>
        </w:rPr>
        <w:t>, series históricas, precios promedio y las herramientas de análisis del indicador.</w:t>
      </w:r>
    </w:p>
    <w:p w14:paraId="17EB9832" w14:textId="77777777" w:rsidR="00C35BD7" w:rsidRPr="00472632" w:rsidRDefault="00C35BD7" w:rsidP="00A004E7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443A7601" w14:textId="77777777" w:rsidR="00C35BD7" w:rsidRPr="00A71198" w:rsidRDefault="00C35BD7" w:rsidP="00A004E7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3387E65E" wp14:editId="1ACEBA76">
            <wp:extent cx="3621600" cy="1688400"/>
            <wp:effectExtent l="0" t="0" r="0" b="7620"/>
            <wp:doc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35BD7" w:rsidRPr="00A71198" w:rsidSect="000676D6">
      <w:headerReference w:type="default" r:id="rId28"/>
      <w:footerReference w:type="default" r:id="rId29"/>
      <w:pgSz w:w="12242" w:h="15842" w:code="1"/>
      <w:pgMar w:top="1134" w:right="1134" w:bottom="1134" w:left="1134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71DEB" w14:textId="77777777" w:rsidR="001267E4" w:rsidRDefault="001267E4">
      <w:r>
        <w:separator/>
      </w:r>
    </w:p>
  </w:endnote>
  <w:endnote w:type="continuationSeparator" w:id="0">
    <w:p w14:paraId="0FB0F528" w14:textId="77777777" w:rsidR="001267E4" w:rsidRDefault="001267E4">
      <w:r>
        <w:continuationSeparator/>
      </w:r>
    </w:p>
  </w:endnote>
  <w:endnote w:type="continuationNotice" w:id="1">
    <w:p w14:paraId="7BD285D7" w14:textId="77777777" w:rsidR="001267E4" w:rsidRDefault="001267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6626" w14:textId="1B39520A" w:rsidR="003B5757" w:rsidRPr="000676D6" w:rsidRDefault="000676D6" w:rsidP="000676D6">
    <w:pPr>
      <w:pStyle w:val="Piedepgina"/>
      <w:jc w:val="center"/>
    </w:pPr>
    <w:bookmarkStart w:id="6" w:name="_Hlk147145069"/>
    <w:r w:rsidRPr="00204167">
      <w:rPr>
        <w:b/>
        <w:color w:val="003057"/>
        <w:sz w:val="20"/>
      </w:rPr>
      <w:t>Comunicación social</w:t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94EAF" w14:textId="77777777" w:rsidR="001267E4" w:rsidRDefault="001267E4">
      <w:r>
        <w:separator/>
      </w:r>
    </w:p>
  </w:footnote>
  <w:footnote w:type="continuationSeparator" w:id="0">
    <w:p w14:paraId="13C9C586" w14:textId="77777777" w:rsidR="001267E4" w:rsidRDefault="001267E4">
      <w:r>
        <w:continuationSeparator/>
      </w:r>
    </w:p>
  </w:footnote>
  <w:footnote w:type="continuationNotice" w:id="1">
    <w:p w14:paraId="5253B97D" w14:textId="77777777" w:rsidR="001267E4" w:rsidRDefault="001267E4"/>
  </w:footnote>
  <w:footnote w:id="2">
    <w:p w14:paraId="53DF07DB" w14:textId="1DF9B248" w:rsidR="0034667A" w:rsidRPr="00852BA9" w:rsidRDefault="0034667A" w:rsidP="0034667A">
      <w:pPr>
        <w:pStyle w:val="Textonotapie"/>
        <w:ind w:left="170" w:hanging="170"/>
        <w:rPr>
          <w:sz w:val="16"/>
          <w:szCs w:val="16"/>
          <w:lang w:val="es-MX"/>
        </w:rPr>
      </w:pPr>
      <w:r w:rsidRPr="00E671DE">
        <w:rPr>
          <w:rStyle w:val="Refdenotaalpie"/>
          <w:sz w:val="18"/>
        </w:rPr>
        <w:footnoteRef/>
      </w:r>
      <w:r>
        <w:tab/>
      </w:r>
      <w:r w:rsidRPr="00866182">
        <w:rPr>
          <w:color w:val="000000" w:themeColor="text1"/>
          <w:sz w:val="16"/>
          <w:szCs w:val="16"/>
        </w:rPr>
        <w:t>La inflación subyacente se obtiene eliminando</w:t>
      </w:r>
      <w:r>
        <w:rPr>
          <w:color w:val="000000" w:themeColor="text1"/>
          <w:sz w:val="16"/>
          <w:szCs w:val="16"/>
        </w:rPr>
        <w:t>,</w:t>
      </w:r>
      <w:r w:rsidRPr="00866182">
        <w:rPr>
          <w:color w:val="000000" w:themeColor="text1"/>
          <w:sz w:val="16"/>
          <w:szCs w:val="16"/>
        </w:rPr>
        <w:t xml:space="preserve"> del cálculo </w:t>
      </w:r>
      <w:r w:rsidRPr="00BA3C06">
        <w:rPr>
          <w:color w:val="000000" w:themeColor="text1"/>
          <w:sz w:val="16"/>
          <w:szCs w:val="16"/>
        </w:rPr>
        <w:t>del Índice Nacional de Precios al Consumidor</w:t>
      </w:r>
      <w:r w:rsidRPr="00866182">
        <w:rPr>
          <w:color w:val="000000" w:themeColor="text1"/>
          <w:sz w:val="16"/>
          <w:szCs w:val="16"/>
        </w:rPr>
        <w:t xml:space="preserve"> </w:t>
      </w:r>
      <w:r w:rsidR="00BA3C06">
        <w:rPr>
          <w:smallCaps/>
          <w:color w:val="000000" w:themeColor="text1"/>
          <w:sz w:val="16"/>
          <w:szCs w:val="16"/>
        </w:rPr>
        <w:t>(</w:t>
      </w:r>
      <w:r w:rsidR="006D4DBC" w:rsidRPr="00735F6F">
        <w:rPr>
          <w:smallCaps/>
          <w:color w:val="000000" w:themeColor="text1"/>
          <w:sz w:val="16"/>
          <w:szCs w:val="16"/>
        </w:rPr>
        <w:t>inpc</w:t>
      </w:r>
      <w:r w:rsidR="00BA3C06">
        <w:rPr>
          <w:smallCaps/>
          <w:color w:val="000000" w:themeColor="text1"/>
          <w:sz w:val="16"/>
          <w:szCs w:val="16"/>
        </w:rPr>
        <w:t>)</w:t>
      </w:r>
      <w:r>
        <w:rPr>
          <w:color w:val="000000" w:themeColor="text1"/>
          <w:sz w:val="16"/>
          <w:szCs w:val="16"/>
        </w:rPr>
        <w:t>,</w:t>
      </w:r>
      <w:r w:rsidRPr="00866182">
        <w:rPr>
          <w:color w:val="000000" w:themeColor="text1"/>
          <w:sz w:val="16"/>
          <w:szCs w:val="16"/>
        </w:rPr>
        <w:t xml:space="preserve"> los bienes </w:t>
      </w:r>
      <w:r w:rsidRPr="00CA39BA">
        <w:rPr>
          <w:sz w:val="16"/>
          <w:szCs w:val="16"/>
        </w:rPr>
        <w:t>y servicios cuyos precios son más volátiles, o bien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>que su proceso de determinación no responde a condiciones de mercado. Así, los grupos que se excluyen son agropecuarios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 xml:space="preserve">energéticos y tarifas autorizadas por distintos </w:t>
      </w:r>
      <w:r>
        <w:rPr>
          <w:sz w:val="16"/>
          <w:szCs w:val="16"/>
        </w:rPr>
        <w:t>ó</w:t>
      </w:r>
      <w:r w:rsidRPr="00CA39BA">
        <w:rPr>
          <w:sz w:val="16"/>
          <w:szCs w:val="16"/>
        </w:rPr>
        <w:t>rdenes de gobierno.</w:t>
      </w:r>
    </w:p>
  </w:footnote>
  <w:footnote w:id="3">
    <w:p w14:paraId="3BBFE0F4" w14:textId="7CFD5B44" w:rsidR="00BD6157" w:rsidRPr="00CA39BA" w:rsidRDefault="00BD6157" w:rsidP="00BD6157">
      <w:pPr>
        <w:pStyle w:val="Textonotapie"/>
        <w:ind w:left="170" w:hanging="170"/>
        <w:rPr>
          <w:sz w:val="16"/>
          <w:szCs w:val="16"/>
          <w:lang w:val="es-MX"/>
        </w:rPr>
      </w:pPr>
      <w:r w:rsidRPr="00F7583A">
        <w:rPr>
          <w:rStyle w:val="Refdenotaalpie"/>
          <w:sz w:val="18"/>
          <w:szCs w:val="16"/>
        </w:rPr>
        <w:footnoteRef/>
      </w:r>
      <w:r w:rsidRPr="00F7583A">
        <w:rPr>
          <w:sz w:val="18"/>
          <w:szCs w:val="16"/>
        </w:rPr>
        <w:tab/>
      </w:r>
      <w:r w:rsidR="00842D12" w:rsidRPr="00842D12">
        <w:rPr>
          <w:smallCaps/>
          <w:sz w:val="16"/>
          <w:szCs w:val="16"/>
        </w:rPr>
        <w:t>oit, fmi, ocde, eurostat, unece</w:t>
      </w:r>
      <w:r w:rsidR="00C35BD7" w:rsidRPr="0031736D">
        <w:rPr>
          <w:sz w:val="16"/>
          <w:szCs w:val="16"/>
        </w:rPr>
        <w:t>, Banco Mundial</w:t>
      </w:r>
      <w:r w:rsidR="00C35BD7">
        <w:rPr>
          <w:sz w:val="16"/>
          <w:szCs w:val="16"/>
        </w:rPr>
        <w:t>.</w:t>
      </w:r>
      <w:r w:rsidR="00C35BD7" w:rsidRPr="00C841B1">
        <w:rPr>
          <w:i/>
          <w:sz w:val="16"/>
          <w:szCs w:val="16"/>
        </w:rPr>
        <w:t xml:space="preserve"> </w:t>
      </w:r>
      <w:r w:rsidR="00C35BD7" w:rsidRPr="002948B9">
        <w:rPr>
          <w:iCs/>
          <w:sz w:val="16"/>
          <w:szCs w:val="16"/>
        </w:rPr>
        <w:t>Manual del Índice de Precios al Consumidor: Teoría y Práctica, p. 26</w:t>
      </w:r>
      <w:r w:rsidR="00C35BD7" w:rsidRPr="0031736D">
        <w:rPr>
          <w:sz w:val="16"/>
          <w:szCs w:val="16"/>
        </w:rPr>
        <w:t>.</w:t>
      </w:r>
    </w:p>
  </w:footnote>
  <w:footnote w:id="4">
    <w:p w14:paraId="4D9510A6" w14:textId="5E9E8CF5" w:rsidR="0034667A" w:rsidRPr="00BB3EB9" w:rsidRDefault="0034667A" w:rsidP="0034667A">
      <w:pPr>
        <w:pStyle w:val="Default"/>
        <w:ind w:left="142" w:hanging="142"/>
        <w:jc w:val="both"/>
        <w:rPr>
          <w:b/>
          <w:color w:val="auto"/>
          <w:sz w:val="16"/>
        </w:rPr>
      </w:pPr>
      <w:r w:rsidRPr="00166951">
        <w:rPr>
          <w:rStyle w:val="Refdenotaalpie"/>
          <w:sz w:val="18"/>
          <w:szCs w:val="16"/>
        </w:rPr>
        <w:footnoteRef/>
      </w:r>
      <w:r>
        <w:rPr>
          <w:color w:val="000000" w:themeColor="text1"/>
          <w:sz w:val="16"/>
          <w:szCs w:val="16"/>
        </w:rPr>
        <w:tab/>
      </w:r>
      <w:r w:rsidRPr="00B2207F">
        <w:rPr>
          <w:color w:val="auto"/>
          <w:sz w:val="16"/>
          <w:szCs w:val="16"/>
          <w:lang w:val="es-ES_tradnl" w:eastAsia="es-ES"/>
        </w:rPr>
        <w:t>El propósito de la Canasta de Consumo Mínimo (</w:t>
      </w:r>
      <w:r w:rsidR="00333096" w:rsidRPr="00735F6F">
        <w:rPr>
          <w:smallCaps/>
          <w:color w:val="auto"/>
          <w:sz w:val="16"/>
          <w:szCs w:val="16"/>
          <w:lang w:val="es-ES_tradnl" w:eastAsia="es-ES"/>
        </w:rPr>
        <w:t>ccm</w:t>
      </w:r>
      <w:r w:rsidRPr="00B2207F">
        <w:rPr>
          <w:color w:val="auto"/>
          <w:sz w:val="16"/>
          <w:szCs w:val="16"/>
          <w:lang w:val="es-ES_tradnl" w:eastAsia="es-ES"/>
        </w:rPr>
        <w:t>) es dar seguimiento a las variaciones de los precios de 176 productos y servicios que la conforman, contenidos en las canastas alimentarias y no alimentarias del Consejo Nacional de Evaluación de la Política de Desarrollo Social (</w:t>
      </w:r>
      <w:r w:rsidR="00333096" w:rsidRPr="00735F6F">
        <w:rPr>
          <w:smallCaps/>
          <w:color w:val="auto"/>
          <w:sz w:val="16"/>
          <w:szCs w:val="16"/>
          <w:lang w:val="es-ES_tradnl" w:eastAsia="es-ES"/>
        </w:rPr>
        <w:t>coneval</w:t>
      </w:r>
      <w:r w:rsidRPr="00B2207F">
        <w:rPr>
          <w:color w:val="auto"/>
          <w:sz w:val="16"/>
          <w:szCs w:val="16"/>
          <w:lang w:val="es-ES_tradnl" w:eastAsia="es-ES"/>
        </w:rPr>
        <w:t xml:space="preserve">). El diseño de la </w:t>
      </w:r>
      <w:r w:rsidR="00333096" w:rsidRPr="00735F6F">
        <w:rPr>
          <w:smallCaps/>
          <w:color w:val="auto"/>
          <w:sz w:val="16"/>
          <w:szCs w:val="16"/>
          <w:lang w:val="es-ES_tradnl" w:eastAsia="es-ES"/>
        </w:rPr>
        <w:t>ccm</w:t>
      </w:r>
      <w:r w:rsidRPr="00B2207F">
        <w:rPr>
          <w:color w:val="auto"/>
          <w:sz w:val="16"/>
          <w:szCs w:val="16"/>
          <w:lang w:val="es-ES_tradnl" w:eastAsia="es-ES"/>
        </w:rPr>
        <w:t xml:space="preserve"> se elaboró conjuntamente entre el </w:t>
      </w:r>
      <w:r w:rsidR="00333096" w:rsidRPr="00735F6F">
        <w:rPr>
          <w:smallCaps/>
          <w:color w:val="auto"/>
          <w:sz w:val="16"/>
          <w:szCs w:val="16"/>
          <w:lang w:val="es-ES_tradnl" w:eastAsia="es-ES"/>
        </w:rPr>
        <w:t>coneval</w:t>
      </w:r>
      <w:r w:rsidRPr="00B2207F">
        <w:rPr>
          <w:color w:val="auto"/>
          <w:sz w:val="16"/>
          <w:szCs w:val="16"/>
          <w:lang w:val="es-ES_tradnl" w:eastAsia="es-ES"/>
        </w:rPr>
        <w:t xml:space="preserve"> y el </w:t>
      </w:r>
      <w:r>
        <w:rPr>
          <w:color w:val="auto"/>
          <w:sz w:val="16"/>
          <w:szCs w:val="16"/>
          <w:lang w:val="es-ES_tradnl" w:eastAsia="es-ES"/>
        </w:rPr>
        <w:t>Instituto Nacional de Estadística y Geografía (</w:t>
      </w:r>
      <w:r w:rsidR="00333096" w:rsidRPr="00735F6F">
        <w:rPr>
          <w:smallCaps/>
          <w:color w:val="auto"/>
          <w:sz w:val="16"/>
          <w:szCs w:val="16"/>
          <w:lang w:val="es-ES_tradnl" w:eastAsia="es-ES"/>
        </w:rPr>
        <w:t>inegi</w:t>
      </w:r>
      <w:r>
        <w:rPr>
          <w:color w:val="auto"/>
          <w:sz w:val="16"/>
          <w:szCs w:val="16"/>
          <w:lang w:val="es-ES_tradnl" w:eastAsia="es-ES"/>
        </w:rPr>
        <w:t>)</w:t>
      </w:r>
      <w:r w:rsidRPr="00B2207F">
        <w:rPr>
          <w:color w:val="auto"/>
          <w:sz w:val="16"/>
          <w:szCs w:val="16"/>
          <w:lang w:val="es-ES_tradnl" w:eastAsia="es-ES"/>
        </w:rPr>
        <w:t>. La metodología puede consultarse en:</w:t>
      </w:r>
      <w:r>
        <w:rPr>
          <w:color w:val="auto"/>
          <w:sz w:val="16"/>
          <w:szCs w:val="16"/>
          <w:lang w:val="es-ES_tradnl" w:eastAsia="es-ES"/>
        </w:rPr>
        <w:t xml:space="preserve"> </w:t>
      </w:r>
      <w:r w:rsidRPr="00885AB6">
        <w:rPr>
          <w:rStyle w:val="Hipervnculo"/>
          <w:sz w:val="16"/>
          <w:szCs w:val="16"/>
        </w:rPr>
        <w:t>https://www.inegi.org.mx/app/biblioteca/ficha.html?upc=702825196929</w:t>
      </w:r>
    </w:p>
  </w:footnote>
  <w:footnote w:id="5">
    <w:p w14:paraId="70C2E212" w14:textId="2551F607" w:rsidR="00C35BD7" w:rsidRPr="009F57C6" w:rsidRDefault="00C35BD7" w:rsidP="00C35BD7">
      <w:pPr>
        <w:pStyle w:val="Textonotapie"/>
        <w:ind w:left="142" w:hanging="142"/>
        <w:rPr>
          <w:sz w:val="16"/>
          <w:szCs w:val="16"/>
        </w:rPr>
      </w:pPr>
      <w:r w:rsidRPr="003E6B73">
        <w:rPr>
          <w:rStyle w:val="Refdenotaalpie"/>
          <w:sz w:val="18"/>
          <w:szCs w:val="18"/>
        </w:rPr>
        <w:footnoteRef/>
      </w:r>
      <w:r w:rsidRPr="003E6B73">
        <w:rPr>
          <w:sz w:val="16"/>
          <w:szCs w:val="16"/>
        </w:rP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 xml:space="preserve">: </w:t>
      </w:r>
      <w:r w:rsidR="00AC188B">
        <w:rPr>
          <w:color w:val="000000"/>
          <w:sz w:val="16"/>
          <w:szCs w:val="16"/>
        </w:rPr>
        <w:t>c</w:t>
      </w:r>
      <w:r w:rsidRPr="006301B8">
        <w:rPr>
          <w:color w:val="000000"/>
          <w:sz w:val="16"/>
          <w:szCs w:val="16"/>
        </w:rPr>
        <w:t xml:space="preserve">onjunto de bienes y servicios de la canasta del </w:t>
      </w:r>
      <w:r w:rsidR="00333096" w:rsidRPr="00333096">
        <w:rPr>
          <w:smallCaps/>
          <w:color w:val="000000"/>
          <w:sz w:val="16"/>
          <w:szCs w:val="16"/>
        </w:rPr>
        <w:t>inpc</w:t>
      </w:r>
      <w:r w:rsidRPr="006301B8">
        <w:rPr>
          <w:color w:val="000000"/>
          <w:sz w:val="16"/>
          <w:szCs w:val="16"/>
        </w:rPr>
        <w:t xml:space="preserve"> que </w:t>
      </w:r>
      <w:r>
        <w:rPr>
          <w:color w:val="000000"/>
          <w:sz w:val="16"/>
          <w:szCs w:val="16"/>
        </w:rPr>
        <w:t>tiene</w:t>
      </w:r>
      <w:r w:rsidRPr="006301B8">
        <w:rPr>
          <w:color w:val="000000"/>
          <w:sz w:val="16"/>
          <w:szCs w:val="16"/>
        </w:rPr>
        <w:t xml:space="preserve"> alto gr</w:t>
      </w:r>
      <w:r>
        <w:rPr>
          <w:color w:val="000000"/>
          <w:sz w:val="16"/>
          <w:szCs w:val="16"/>
        </w:rPr>
        <w:t xml:space="preserve">ado de homogeneidad. Se compone </w:t>
      </w:r>
      <w:r w:rsidRPr="006301B8">
        <w:rPr>
          <w:color w:val="000000"/>
          <w:sz w:val="16"/>
          <w:szCs w:val="16"/>
        </w:rPr>
        <w:t>de productos específicos o variedades con características similares.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B3621" w14:textId="77777777" w:rsidR="000676D6" w:rsidRDefault="000676D6" w:rsidP="000676D6"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C602E61" wp14:editId="10E031E2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87059" w14:textId="0AD14B80" w:rsidR="000676D6" w:rsidRPr="00306ECD" w:rsidRDefault="000676D6" w:rsidP="000676D6">
    <w:pPr>
      <w:pStyle w:val="Encabezado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>Comunicado de prensa núm</w:t>
    </w:r>
    <w:r>
      <w:rPr>
        <w:b/>
        <w:color w:val="002060"/>
      </w:rPr>
      <w:t>ero</w:t>
    </w:r>
    <w:r w:rsidRPr="00306ECD">
      <w:rPr>
        <w:b/>
        <w:color w:val="002060"/>
      </w:rPr>
      <w:t xml:space="preserve"> </w:t>
    </w:r>
    <w:r>
      <w:rPr>
        <w:b/>
        <w:color w:val="002060"/>
      </w:rPr>
      <w:t>657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6BFAD06F" w14:textId="76B80D9F" w:rsidR="000676D6" w:rsidRPr="00306ECD" w:rsidRDefault="000676D6" w:rsidP="000676D6">
    <w:pPr>
      <w:pStyle w:val="Encabezado"/>
      <w:tabs>
        <w:tab w:val="clear" w:pos="4320"/>
        <w:tab w:val="clear" w:pos="8640"/>
      </w:tabs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9 de noviembre de </w:t>
    </w:r>
    <w:r w:rsidRPr="00306ECD">
      <w:rPr>
        <w:b/>
        <w:color w:val="002060"/>
        <w:lang w:val="pt-BR"/>
      </w:rPr>
      <w:t>202</w:t>
    </w:r>
    <w:r>
      <w:rPr>
        <w:b/>
        <w:color w:val="002060"/>
        <w:lang w:val="pt-BR"/>
      </w:rPr>
      <w:t>3</w:t>
    </w:r>
  </w:p>
  <w:p w14:paraId="101B24D1" w14:textId="7775ECFA" w:rsidR="000676D6" w:rsidRPr="00F22E89" w:rsidRDefault="000676D6" w:rsidP="000676D6">
    <w:pPr>
      <w:pStyle w:val="Encabezado"/>
      <w:ind w:left="-567" w:right="49"/>
      <w:jc w:val="right"/>
      <w:rPr>
        <w:b/>
        <w:color w:val="002060"/>
      </w:rPr>
    </w:pPr>
    <w:r w:rsidRPr="006B2980">
      <w:rPr>
        <w:b/>
        <w:color w:val="002060"/>
      </w:rPr>
      <w:t xml:space="preserve">Página </w:t>
    </w:r>
    <w:r w:rsidRPr="006B2980">
      <w:rPr>
        <w:b/>
        <w:color w:val="002060"/>
      </w:rPr>
      <w:fldChar w:fldCharType="begin"/>
    </w:r>
    <w:r w:rsidRPr="006B2980">
      <w:rPr>
        <w:b/>
        <w:color w:val="002060"/>
      </w:rPr>
      <w:instrText xml:space="preserve"> PAGE  \* Arabic </w:instrText>
    </w:r>
    <w:r w:rsidRPr="006B2980">
      <w:rPr>
        <w:b/>
        <w:color w:val="002060"/>
      </w:rPr>
      <w:fldChar w:fldCharType="separate"/>
    </w:r>
    <w:r>
      <w:rPr>
        <w:b/>
        <w:color w:val="002060"/>
      </w:rPr>
      <w:t>1</w:t>
    </w:r>
    <w:r w:rsidRPr="006B2980">
      <w:rPr>
        <w:b/>
        <w:color w:val="002060"/>
      </w:rPr>
      <w:fldChar w:fldCharType="end"/>
    </w:r>
    <w:r w:rsidRPr="006B2980">
      <w:rPr>
        <w:b/>
        <w:color w:val="002060"/>
      </w:rPr>
      <w:t>/</w:t>
    </w:r>
    <w:r w:rsidR="007C38D8">
      <w:rPr>
        <w:b/>
        <w:color w:val="002060"/>
      </w:rPr>
      <w:t>10</w:t>
    </w:r>
  </w:p>
  <w:p w14:paraId="4CD4589A" w14:textId="69C8D49E" w:rsidR="003B5757" w:rsidRDefault="003B5757" w:rsidP="003702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85EB67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F55323"/>
    <w:multiLevelType w:val="hybridMultilevel"/>
    <w:tmpl w:val="351617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174B"/>
    <w:multiLevelType w:val="hybridMultilevel"/>
    <w:tmpl w:val="7222F2BC"/>
    <w:lvl w:ilvl="0" w:tplc="080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 w15:restartNumberingAfterBreak="0">
    <w:nsid w:val="0D3B3A02"/>
    <w:multiLevelType w:val="hybridMultilevel"/>
    <w:tmpl w:val="3A98405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1427"/>
    <w:multiLevelType w:val="hybridMultilevel"/>
    <w:tmpl w:val="C592E7E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A4E2829"/>
    <w:multiLevelType w:val="hybridMultilevel"/>
    <w:tmpl w:val="E228D7F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A17F79"/>
    <w:multiLevelType w:val="hybridMultilevel"/>
    <w:tmpl w:val="1722BC0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D2F3108"/>
    <w:multiLevelType w:val="hybridMultilevel"/>
    <w:tmpl w:val="5E147986"/>
    <w:lvl w:ilvl="0" w:tplc="08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245632"/>
    <w:multiLevelType w:val="hybridMultilevel"/>
    <w:tmpl w:val="8AB602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774B52"/>
    <w:multiLevelType w:val="hybridMultilevel"/>
    <w:tmpl w:val="8B3AA0F4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57EE5"/>
    <w:multiLevelType w:val="hybridMultilevel"/>
    <w:tmpl w:val="DF3E1292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8" w15:restartNumberingAfterBreak="0">
    <w:nsid w:val="6A533000"/>
    <w:multiLevelType w:val="hybridMultilevel"/>
    <w:tmpl w:val="733E7F5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FE45C99"/>
    <w:multiLevelType w:val="hybridMultilevel"/>
    <w:tmpl w:val="52CA62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08437728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40286923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365570017">
    <w:abstractNumId w:val="7"/>
  </w:num>
  <w:num w:numId="4" w16cid:durableId="1092238191">
    <w:abstractNumId w:val="10"/>
  </w:num>
  <w:num w:numId="5" w16cid:durableId="1517883972">
    <w:abstractNumId w:val="14"/>
  </w:num>
  <w:num w:numId="6" w16cid:durableId="1924561200">
    <w:abstractNumId w:val="5"/>
  </w:num>
  <w:num w:numId="7" w16cid:durableId="1206865972">
    <w:abstractNumId w:val="8"/>
  </w:num>
  <w:num w:numId="8" w16cid:durableId="133071656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205207493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92248909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1629819632">
    <w:abstractNumId w:val="27"/>
  </w:num>
  <w:num w:numId="12" w16cid:durableId="844514674">
    <w:abstractNumId w:val="30"/>
  </w:num>
  <w:num w:numId="13" w16cid:durableId="183373757">
    <w:abstractNumId w:val="31"/>
  </w:num>
  <w:num w:numId="14" w16cid:durableId="613055001">
    <w:abstractNumId w:val="19"/>
  </w:num>
  <w:num w:numId="15" w16cid:durableId="1099761624">
    <w:abstractNumId w:val="15"/>
  </w:num>
  <w:num w:numId="16" w16cid:durableId="1089697789">
    <w:abstractNumId w:val="23"/>
  </w:num>
  <w:num w:numId="17" w16cid:durableId="724835376">
    <w:abstractNumId w:val="17"/>
  </w:num>
  <w:num w:numId="18" w16cid:durableId="1413500992">
    <w:abstractNumId w:val="21"/>
  </w:num>
  <w:num w:numId="19" w16cid:durableId="358817899">
    <w:abstractNumId w:val="9"/>
  </w:num>
  <w:num w:numId="20" w16cid:durableId="953974747">
    <w:abstractNumId w:val="0"/>
  </w:num>
  <w:num w:numId="21" w16cid:durableId="284432661">
    <w:abstractNumId w:val="3"/>
  </w:num>
  <w:num w:numId="22" w16cid:durableId="281229784">
    <w:abstractNumId w:val="8"/>
  </w:num>
  <w:num w:numId="23" w16cid:durableId="1879195631">
    <w:abstractNumId w:val="12"/>
  </w:num>
  <w:num w:numId="24" w16cid:durableId="326788700">
    <w:abstractNumId w:val="29"/>
  </w:num>
  <w:num w:numId="25" w16cid:durableId="2057118711">
    <w:abstractNumId w:val="22"/>
  </w:num>
  <w:num w:numId="26" w16cid:durableId="1917670025">
    <w:abstractNumId w:val="4"/>
  </w:num>
  <w:num w:numId="27" w16cid:durableId="2101216521">
    <w:abstractNumId w:val="16"/>
  </w:num>
  <w:num w:numId="28" w16cid:durableId="845560651">
    <w:abstractNumId w:val="13"/>
  </w:num>
  <w:num w:numId="29" w16cid:durableId="1763449000">
    <w:abstractNumId w:val="11"/>
  </w:num>
  <w:num w:numId="30" w16cid:durableId="565381382">
    <w:abstractNumId w:val="2"/>
  </w:num>
  <w:num w:numId="31" w16cid:durableId="523448333">
    <w:abstractNumId w:val="25"/>
  </w:num>
  <w:num w:numId="32" w16cid:durableId="1026443946">
    <w:abstractNumId w:val="20"/>
  </w:num>
  <w:num w:numId="33" w16cid:durableId="1532183503">
    <w:abstractNumId w:val="24"/>
  </w:num>
  <w:num w:numId="34" w16cid:durableId="1043212326">
    <w:abstractNumId w:val="18"/>
  </w:num>
  <w:num w:numId="35" w16cid:durableId="1723944866">
    <w:abstractNumId w:val="28"/>
  </w:num>
  <w:num w:numId="36" w16cid:durableId="1778719803">
    <w:abstractNumId w:val="6"/>
  </w:num>
  <w:num w:numId="37" w16cid:durableId="6858618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78E"/>
    <w:rsid w:val="0000043F"/>
    <w:rsid w:val="00000BEA"/>
    <w:rsid w:val="00000CFF"/>
    <w:rsid w:val="00000E38"/>
    <w:rsid w:val="00001000"/>
    <w:rsid w:val="000011D7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4AAE"/>
    <w:rsid w:val="000050C6"/>
    <w:rsid w:val="00005940"/>
    <w:rsid w:val="0000605D"/>
    <w:rsid w:val="000063CC"/>
    <w:rsid w:val="00006659"/>
    <w:rsid w:val="00006B5A"/>
    <w:rsid w:val="0000771B"/>
    <w:rsid w:val="000078B1"/>
    <w:rsid w:val="00007921"/>
    <w:rsid w:val="00007981"/>
    <w:rsid w:val="00007A1A"/>
    <w:rsid w:val="000102E0"/>
    <w:rsid w:val="00010635"/>
    <w:rsid w:val="00010A59"/>
    <w:rsid w:val="000110FE"/>
    <w:rsid w:val="000112A7"/>
    <w:rsid w:val="0001151F"/>
    <w:rsid w:val="00011840"/>
    <w:rsid w:val="00011AC0"/>
    <w:rsid w:val="00011BD3"/>
    <w:rsid w:val="00012278"/>
    <w:rsid w:val="000124BB"/>
    <w:rsid w:val="00012A27"/>
    <w:rsid w:val="00012E16"/>
    <w:rsid w:val="0001302A"/>
    <w:rsid w:val="000132A4"/>
    <w:rsid w:val="00013319"/>
    <w:rsid w:val="00013441"/>
    <w:rsid w:val="00013E55"/>
    <w:rsid w:val="00014418"/>
    <w:rsid w:val="0001447E"/>
    <w:rsid w:val="000144ED"/>
    <w:rsid w:val="00014FBD"/>
    <w:rsid w:val="000151C1"/>
    <w:rsid w:val="00015302"/>
    <w:rsid w:val="00016590"/>
    <w:rsid w:val="000165EA"/>
    <w:rsid w:val="00016B4E"/>
    <w:rsid w:val="00016D3A"/>
    <w:rsid w:val="0001718D"/>
    <w:rsid w:val="000176AC"/>
    <w:rsid w:val="00020CF1"/>
    <w:rsid w:val="00021432"/>
    <w:rsid w:val="00021492"/>
    <w:rsid w:val="000216A3"/>
    <w:rsid w:val="00021A96"/>
    <w:rsid w:val="00021D46"/>
    <w:rsid w:val="000228C4"/>
    <w:rsid w:val="00022CA3"/>
    <w:rsid w:val="0002323C"/>
    <w:rsid w:val="00023685"/>
    <w:rsid w:val="00023A01"/>
    <w:rsid w:val="000256DD"/>
    <w:rsid w:val="000260EE"/>
    <w:rsid w:val="00026B3C"/>
    <w:rsid w:val="00026B52"/>
    <w:rsid w:val="00030480"/>
    <w:rsid w:val="0003065F"/>
    <w:rsid w:val="00030D10"/>
    <w:rsid w:val="00031231"/>
    <w:rsid w:val="000314D3"/>
    <w:rsid w:val="00031BCF"/>
    <w:rsid w:val="00031C7B"/>
    <w:rsid w:val="00031CB0"/>
    <w:rsid w:val="00032B16"/>
    <w:rsid w:val="00032E8F"/>
    <w:rsid w:val="00033603"/>
    <w:rsid w:val="00033681"/>
    <w:rsid w:val="00033A14"/>
    <w:rsid w:val="00033AD7"/>
    <w:rsid w:val="0003447A"/>
    <w:rsid w:val="00034BC3"/>
    <w:rsid w:val="000350A7"/>
    <w:rsid w:val="000353F3"/>
    <w:rsid w:val="00035600"/>
    <w:rsid w:val="000356E8"/>
    <w:rsid w:val="00035B2D"/>
    <w:rsid w:val="00035DA7"/>
    <w:rsid w:val="000361EF"/>
    <w:rsid w:val="00036D72"/>
    <w:rsid w:val="00037089"/>
    <w:rsid w:val="00037177"/>
    <w:rsid w:val="000374FA"/>
    <w:rsid w:val="00037CC4"/>
    <w:rsid w:val="000402AD"/>
    <w:rsid w:val="0004066E"/>
    <w:rsid w:val="00040F75"/>
    <w:rsid w:val="00041FF7"/>
    <w:rsid w:val="00042036"/>
    <w:rsid w:val="0004225C"/>
    <w:rsid w:val="0004278E"/>
    <w:rsid w:val="00043535"/>
    <w:rsid w:val="00043B32"/>
    <w:rsid w:val="00043E2B"/>
    <w:rsid w:val="00044268"/>
    <w:rsid w:val="00044296"/>
    <w:rsid w:val="00044699"/>
    <w:rsid w:val="00044700"/>
    <w:rsid w:val="00044C5E"/>
    <w:rsid w:val="0004548F"/>
    <w:rsid w:val="0004596A"/>
    <w:rsid w:val="00045AF1"/>
    <w:rsid w:val="00045E9B"/>
    <w:rsid w:val="00045F3A"/>
    <w:rsid w:val="00046139"/>
    <w:rsid w:val="000461A9"/>
    <w:rsid w:val="00046347"/>
    <w:rsid w:val="000465BF"/>
    <w:rsid w:val="00046808"/>
    <w:rsid w:val="00046822"/>
    <w:rsid w:val="00046AB6"/>
    <w:rsid w:val="00046D06"/>
    <w:rsid w:val="000471CD"/>
    <w:rsid w:val="0004735D"/>
    <w:rsid w:val="0004777C"/>
    <w:rsid w:val="00047D99"/>
    <w:rsid w:val="00047DA7"/>
    <w:rsid w:val="000501E0"/>
    <w:rsid w:val="0005052C"/>
    <w:rsid w:val="00050934"/>
    <w:rsid w:val="00050FB5"/>
    <w:rsid w:val="000513F0"/>
    <w:rsid w:val="00051C72"/>
    <w:rsid w:val="00051D1C"/>
    <w:rsid w:val="00051D9E"/>
    <w:rsid w:val="0005292A"/>
    <w:rsid w:val="00052F04"/>
    <w:rsid w:val="00052F1E"/>
    <w:rsid w:val="000536D2"/>
    <w:rsid w:val="00053B2C"/>
    <w:rsid w:val="00053E08"/>
    <w:rsid w:val="00053EB7"/>
    <w:rsid w:val="00054674"/>
    <w:rsid w:val="00054A4F"/>
    <w:rsid w:val="00054F88"/>
    <w:rsid w:val="00055047"/>
    <w:rsid w:val="0005557A"/>
    <w:rsid w:val="00055B54"/>
    <w:rsid w:val="00055DB8"/>
    <w:rsid w:val="00056397"/>
    <w:rsid w:val="00056F51"/>
    <w:rsid w:val="000573F5"/>
    <w:rsid w:val="00057F37"/>
    <w:rsid w:val="000602B0"/>
    <w:rsid w:val="0006056C"/>
    <w:rsid w:val="00060E0D"/>
    <w:rsid w:val="000619A0"/>
    <w:rsid w:val="000621E0"/>
    <w:rsid w:val="0006228A"/>
    <w:rsid w:val="00063614"/>
    <w:rsid w:val="00063838"/>
    <w:rsid w:val="0006409D"/>
    <w:rsid w:val="0006433F"/>
    <w:rsid w:val="00064539"/>
    <w:rsid w:val="000646BA"/>
    <w:rsid w:val="00064718"/>
    <w:rsid w:val="00064BBC"/>
    <w:rsid w:val="00064E9D"/>
    <w:rsid w:val="00064FDB"/>
    <w:rsid w:val="00065106"/>
    <w:rsid w:val="000651F1"/>
    <w:rsid w:val="00065358"/>
    <w:rsid w:val="000654F8"/>
    <w:rsid w:val="00065708"/>
    <w:rsid w:val="00065A07"/>
    <w:rsid w:val="00065BC1"/>
    <w:rsid w:val="00066394"/>
    <w:rsid w:val="00066638"/>
    <w:rsid w:val="00066DA7"/>
    <w:rsid w:val="00066EA7"/>
    <w:rsid w:val="00066FA4"/>
    <w:rsid w:val="000676D6"/>
    <w:rsid w:val="0007012A"/>
    <w:rsid w:val="0007017F"/>
    <w:rsid w:val="00070431"/>
    <w:rsid w:val="000707FF"/>
    <w:rsid w:val="00070864"/>
    <w:rsid w:val="00070F67"/>
    <w:rsid w:val="00071426"/>
    <w:rsid w:val="0007145A"/>
    <w:rsid w:val="00071F33"/>
    <w:rsid w:val="000725AC"/>
    <w:rsid w:val="00072B18"/>
    <w:rsid w:val="000730F3"/>
    <w:rsid w:val="00073491"/>
    <w:rsid w:val="000739D2"/>
    <w:rsid w:val="00073EF4"/>
    <w:rsid w:val="000749E4"/>
    <w:rsid w:val="00075097"/>
    <w:rsid w:val="000753EC"/>
    <w:rsid w:val="0007567F"/>
    <w:rsid w:val="00075B3A"/>
    <w:rsid w:val="00075DEC"/>
    <w:rsid w:val="00076234"/>
    <w:rsid w:val="000767F7"/>
    <w:rsid w:val="00076982"/>
    <w:rsid w:val="00076C65"/>
    <w:rsid w:val="00076EE9"/>
    <w:rsid w:val="0007756D"/>
    <w:rsid w:val="00077C46"/>
    <w:rsid w:val="00077FCE"/>
    <w:rsid w:val="0008027F"/>
    <w:rsid w:val="0008064B"/>
    <w:rsid w:val="0008084D"/>
    <w:rsid w:val="0008086E"/>
    <w:rsid w:val="00081034"/>
    <w:rsid w:val="000814ED"/>
    <w:rsid w:val="0008175A"/>
    <w:rsid w:val="0008195B"/>
    <w:rsid w:val="00081E62"/>
    <w:rsid w:val="00082623"/>
    <w:rsid w:val="000826F7"/>
    <w:rsid w:val="00082F11"/>
    <w:rsid w:val="0008325D"/>
    <w:rsid w:val="000834DD"/>
    <w:rsid w:val="000844D1"/>
    <w:rsid w:val="00084687"/>
    <w:rsid w:val="00084956"/>
    <w:rsid w:val="00084A57"/>
    <w:rsid w:val="00084BED"/>
    <w:rsid w:val="00084EDB"/>
    <w:rsid w:val="00084FF2"/>
    <w:rsid w:val="00085229"/>
    <w:rsid w:val="0008524D"/>
    <w:rsid w:val="0008540C"/>
    <w:rsid w:val="000856E9"/>
    <w:rsid w:val="00085D76"/>
    <w:rsid w:val="00086295"/>
    <w:rsid w:val="00086BD6"/>
    <w:rsid w:val="0008756B"/>
    <w:rsid w:val="00087DB7"/>
    <w:rsid w:val="0009025D"/>
    <w:rsid w:val="00090B9C"/>
    <w:rsid w:val="00090C93"/>
    <w:rsid w:val="00090D7B"/>
    <w:rsid w:val="00091313"/>
    <w:rsid w:val="00091474"/>
    <w:rsid w:val="000915F7"/>
    <w:rsid w:val="00091663"/>
    <w:rsid w:val="0009174C"/>
    <w:rsid w:val="00091BD5"/>
    <w:rsid w:val="00092764"/>
    <w:rsid w:val="0009292F"/>
    <w:rsid w:val="00092C6C"/>
    <w:rsid w:val="00092F4C"/>
    <w:rsid w:val="0009425D"/>
    <w:rsid w:val="00094496"/>
    <w:rsid w:val="000950E7"/>
    <w:rsid w:val="00095103"/>
    <w:rsid w:val="00095360"/>
    <w:rsid w:val="000955AA"/>
    <w:rsid w:val="000957BC"/>
    <w:rsid w:val="00095D92"/>
    <w:rsid w:val="0009618D"/>
    <w:rsid w:val="00096737"/>
    <w:rsid w:val="0009675B"/>
    <w:rsid w:val="00096F53"/>
    <w:rsid w:val="00097C0A"/>
    <w:rsid w:val="00097CF2"/>
    <w:rsid w:val="000A0344"/>
    <w:rsid w:val="000A0823"/>
    <w:rsid w:val="000A08B4"/>
    <w:rsid w:val="000A158D"/>
    <w:rsid w:val="000A202E"/>
    <w:rsid w:val="000A21D6"/>
    <w:rsid w:val="000A2E4E"/>
    <w:rsid w:val="000A2F4F"/>
    <w:rsid w:val="000A31EF"/>
    <w:rsid w:val="000A3228"/>
    <w:rsid w:val="000A3354"/>
    <w:rsid w:val="000A372C"/>
    <w:rsid w:val="000A3733"/>
    <w:rsid w:val="000A3BE6"/>
    <w:rsid w:val="000A416E"/>
    <w:rsid w:val="000A43B0"/>
    <w:rsid w:val="000A53E6"/>
    <w:rsid w:val="000A574B"/>
    <w:rsid w:val="000A5B04"/>
    <w:rsid w:val="000A5E2A"/>
    <w:rsid w:val="000A643B"/>
    <w:rsid w:val="000A6BE3"/>
    <w:rsid w:val="000A707A"/>
    <w:rsid w:val="000A78BA"/>
    <w:rsid w:val="000B0710"/>
    <w:rsid w:val="000B0B76"/>
    <w:rsid w:val="000B141E"/>
    <w:rsid w:val="000B1C11"/>
    <w:rsid w:val="000B1D13"/>
    <w:rsid w:val="000B29B8"/>
    <w:rsid w:val="000B2A27"/>
    <w:rsid w:val="000B2F04"/>
    <w:rsid w:val="000B3AF7"/>
    <w:rsid w:val="000B3B73"/>
    <w:rsid w:val="000B4A6A"/>
    <w:rsid w:val="000B50FB"/>
    <w:rsid w:val="000B515D"/>
    <w:rsid w:val="000B538C"/>
    <w:rsid w:val="000B5A74"/>
    <w:rsid w:val="000B5FA3"/>
    <w:rsid w:val="000B697B"/>
    <w:rsid w:val="000B6AF6"/>
    <w:rsid w:val="000B6B22"/>
    <w:rsid w:val="000C0403"/>
    <w:rsid w:val="000C0AF0"/>
    <w:rsid w:val="000C1051"/>
    <w:rsid w:val="000C13C9"/>
    <w:rsid w:val="000C199E"/>
    <w:rsid w:val="000C1F04"/>
    <w:rsid w:val="000C26A5"/>
    <w:rsid w:val="000C2892"/>
    <w:rsid w:val="000C2B3C"/>
    <w:rsid w:val="000C30D7"/>
    <w:rsid w:val="000C3105"/>
    <w:rsid w:val="000C34DD"/>
    <w:rsid w:val="000C372F"/>
    <w:rsid w:val="000C37BC"/>
    <w:rsid w:val="000C394B"/>
    <w:rsid w:val="000C47FF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C7C88"/>
    <w:rsid w:val="000D06FA"/>
    <w:rsid w:val="000D0813"/>
    <w:rsid w:val="000D0DDA"/>
    <w:rsid w:val="000D0ED5"/>
    <w:rsid w:val="000D113E"/>
    <w:rsid w:val="000D1169"/>
    <w:rsid w:val="000D15C5"/>
    <w:rsid w:val="000D28A5"/>
    <w:rsid w:val="000D2C1C"/>
    <w:rsid w:val="000D3167"/>
    <w:rsid w:val="000D31C1"/>
    <w:rsid w:val="000D36B2"/>
    <w:rsid w:val="000D38ED"/>
    <w:rsid w:val="000D39FD"/>
    <w:rsid w:val="000D3B51"/>
    <w:rsid w:val="000D3CD1"/>
    <w:rsid w:val="000D45D4"/>
    <w:rsid w:val="000D4773"/>
    <w:rsid w:val="000D480C"/>
    <w:rsid w:val="000D4833"/>
    <w:rsid w:val="000D49D2"/>
    <w:rsid w:val="000D4A88"/>
    <w:rsid w:val="000D4BBC"/>
    <w:rsid w:val="000D4D90"/>
    <w:rsid w:val="000D4E26"/>
    <w:rsid w:val="000D5176"/>
    <w:rsid w:val="000D5E76"/>
    <w:rsid w:val="000D5EDB"/>
    <w:rsid w:val="000D632A"/>
    <w:rsid w:val="000D64C6"/>
    <w:rsid w:val="000D6C0F"/>
    <w:rsid w:val="000D6F1E"/>
    <w:rsid w:val="000D7A95"/>
    <w:rsid w:val="000D7BBD"/>
    <w:rsid w:val="000E03C0"/>
    <w:rsid w:val="000E0654"/>
    <w:rsid w:val="000E075F"/>
    <w:rsid w:val="000E19B3"/>
    <w:rsid w:val="000E1FBA"/>
    <w:rsid w:val="000E2970"/>
    <w:rsid w:val="000E2A06"/>
    <w:rsid w:val="000E30C2"/>
    <w:rsid w:val="000E3505"/>
    <w:rsid w:val="000E3CC1"/>
    <w:rsid w:val="000E44B1"/>
    <w:rsid w:val="000E4D43"/>
    <w:rsid w:val="000E5331"/>
    <w:rsid w:val="000E5526"/>
    <w:rsid w:val="000E5D6B"/>
    <w:rsid w:val="000E5FE0"/>
    <w:rsid w:val="000E6549"/>
    <w:rsid w:val="000E6D5D"/>
    <w:rsid w:val="000E730C"/>
    <w:rsid w:val="000E7BDC"/>
    <w:rsid w:val="000F02AE"/>
    <w:rsid w:val="000F03F8"/>
    <w:rsid w:val="000F05D5"/>
    <w:rsid w:val="000F07C1"/>
    <w:rsid w:val="000F142E"/>
    <w:rsid w:val="000F1DEB"/>
    <w:rsid w:val="000F32B1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16F"/>
    <w:rsid w:val="000F630B"/>
    <w:rsid w:val="000F69FA"/>
    <w:rsid w:val="000F6F3B"/>
    <w:rsid w:val="000F7577"/>
    <w:rsid w:val="000F7974"/>
    <w:rsid w:val="000F7ECD"/>
    <w:rsid w:val="000F7FB5"/>
    <w:rsid w:val="00100317"/>
    <w:rsid w:val="00100A8D"/>
    <w:rsid w:val="001011EC"/>
    <w:rsid w:val="00101546"/>
    <w:rsid w:val="001017C1"/>
    <w:rsid w:val="00101E92"/>
    <w:rsid w:val="00101F40"/>
    <w:rsid w:val="00102532"/>
    <w:rsid w:val="00103847"/>
    <w:rsid w:val="00103913"/>
    <w:rsid w:val="0010466B"/>
    <w:rsid w:val="0010490A"/>
    <w:rsid w:val="00105234"/>
    <w:rsid w:val="0010594A"/>
    <w:rsid w:val="00105E2B"/>
    <w:rsid w:val="0010619C"/>
    <w:rsid w:val="0010664D"/>
    <w:rsid w:val="00106D09"/>
    <w:rsid w:val="00110510"/>
    <w:rsid w:val="0011076D"/>
    <w:rsid w:val="00110DB1"/>
    <w:rsid w:val="00110DF0"/>
    <w:rsid w:val="00110DF8"/>
    <w:rsid w:val="001114D0"/>
    <w:rsid w:val="00111703"/>
    <w:rsid w:val="00111AA3"/>
    <w:rsid w:val="00111F29"/>
    <w:rsid w:val="00113117"/>
    <w:rsid w:val="0011315C"/>
    <w:rsid w:val="00113348"/>
    <w:rsid w:val="00113404"/>
    <w:rsid w:val="001134B4"/>
    <w:rsid w:val="00113DE8"/>
    <w:rsid w:val="00114195"/>
    <w:rsid w:val="0011424C"/>
    <w:rsid w:val="0011478A"/>
    <w:rsid w:val="00114B56"/>
    <w:rsid w:val="00114B96"/>
    <w:rsid w:val="00114C30"/>
    <w:rsid w:val="00114E47"/>
    <w:rsid w:val="001159B7"/>
    <w:rsid w:val="00115A20"/>
    <w:rsid w:val="00115A59"/>
    <w:rsid w:val="00115F12"/>
    <w:rsid w:val="00116647"/>
    <w:rsid w:val="00116F84"/>
    <w:rsid w:val="00117228"/>
    <w:rsid w:val="0011739E"/>
    <w:rsid w:val="00117B67"/>
    <w:rsid w:val="00117D7A"/>
    <w:rsid w:val="00120112"/>
    <w:rsid w:val="00120E07"/>
    <w:rsid w:val="00120EA1"/>
    <w:rsid w:val="00120EBB"/>
    <w:rsid w:val="0012120B"/>
    <w:rsid w:val="0012181E"/>
    <w:rsid w:val="001218AA"/>
    <w:rsid w:val="00122048"/>
    <w:rsid w:val="001228A0"/>
    <w:rsid w:val="00122C28"/>
    <w:rsid w:val="00123EFF"/>
    <w:rsid w:val="001241F7"/>
    <w:rsid w:val="00124D1A"/>
    <w:rsid w:val="00125000"/>
    <w:rsid w:val="001251AF"/>
    <w:rsid w:val="00125654"/>
    <w:rsid w:val="00125D0D"/>
    <w:rsid w:val="00125D9D"/>
    <w:rsid w:val="001263E8"/>
    <w:rsid w:val="001267E4"/>
    <w:rsid w:val="00127810"/>
    <w:rsid w:val="001301E6"/>
    <w:rsid w:val="001304F2"/>
    <w:rsid w:val="00130C4C"/>
    <w:rsid w:val="001313EB"/>
    <w:rsid w:val="001319AC"/>
    <w:rsid w:val="00131FF4"/>
    <w:rsid w:val="0013222E"/>
    <w:rsid w:val="00132574"/>
    <w:rsid w:val="00134904"/>
    <w:rsid w:val="001349AB"/>
    <w:rsid w:val="00134F4E"/>
    <w:rsid w:val="00134FA4"/>
    <w:rsid w:val="00134FB0"/>
    <w:rsid w:val="001350AC"/>
    <w:rsid w:val="001352EC"/>
    <w:rsid w:val="00135E0B"/>
    <w:rsid w:val="00136118"/>
    <w:rsid w:val="001361A8"/>
    <w:rsid w:val="001365A5"/>
    <w:rsid w:val="00136682"/>
    <w:rsid w:val="001368CC"/>
    <w:rsid w:val="001372CA"/>
    <w:rsid w:val="00137AFD"/>
    <w:rsid w:val="001400BC"/>
    <w:rsid w:val="0014012A"/>
    <w:rsid w:val="00140AD8"/>
    <w:rsid w:val="00140BE4"/>
    <w:rsid w:val="001411DE"/>
    <w:rsid w:val="0014138E"/>
    <w:rsid w:val="00141399"/>
    <w:rsid w:val="00141A0B"/>
    <w:rsid w:val="00141AF4"/>
    <w:rsid w:val="00142812"/>
    <w:rsid w:val="00142E09"/>
    <w:rsid w:val="0014327C"/>
    <w:rsid w:val="0014377B"/>
    <w:rsid w:val="00143C86"/>
    <w:rsid w:val="00143D3A"/>
    <w:rsid w:val="00145F13"/>
    <w:rsid w:val="00145F65"/>
    <w:rsid w:val="001460E0"/>
    <w:rsid w:val="00146902"/>
    <w:rsid w:val="0014692B"/>
    <w:rsid w:val="00146BD8"/>
    <w:rsid w:val="00146DFA"/>
    <w:rsid w:val="0015018D"/>
    <w:rsid w:val="00150228"/>
    <w:rsid w:val="001502C3"/>
    <w:rsid w:val="001504E8"/>
    <w:rsid w:val="00150536"/>
    <w:rsid w:val="00150961"/>
    <w:rsid w:val="00151492"/>
    <w:rsid w:val="00151CA5"/>
    <w:rsid w:val="00152838"/>
    <w:rsid w:val="0015305D"/>
    <w:rsid w:val="001533B2"/>
    <w:rsid w:val="001534CA"/>
    <w:rsid w:val="0015369A"/>
    <w:rsid w:val="0015386A"/>
    <w:rsid w:val="001540F9"/>
    <w:rsid w:val="0015428B"/>
    <w:rsid w:val="001544BA"/>
    <w:rsid w:val="00154E90"/>
    <w:rsid w:val="001557A9"/>
    <w:rsid w:val="00155878"/>
    <w:rsid w:val="0015599D"/>
    <w:rsid w:val="00155A36"/>
    <w:rsid w:val="0015755C"/>
    <w:rsid w:val="001600C9"/>
    <w:rsid w:val="00160308"/>
    <w:rsid w:val="0016052B"/>
    <w:rsid w:val="00160957"/>
    <w:rsid w:val="00160B56"/>
    <w:rsid w:val="0016159C"/>
    <w:rsid w:val="0016175D"/>
    <w:rsid w:val="00161833"/>
    <w:rsid w:val="00161E62"/>
    <w:rsid w:val="00162331"/>
    <w:rsid w:val="00162393"/>
    <w:rsid w:val="00162797"/>
    <w:rsid w:val="00162A20"/>
    <w:rsid w:val="00164CD1"/>
    <w:rsid w:val="00165299"/>
    <w:rsid w:val="001655BD"/>
    <w:rsid w:val="00165810"/>
    <w:rsid w:val="00165E36"/>
    <w:rsid w:val="0016614B"/>
    <w:rsid w:val="001665FD"/>
    <w:rsid w:val="00167204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7D0"/>
    <w:rsid w:val="00172AA4"/>
    <w:rsid w:val="0017308E"/>
    <w:rsid w:val="00173309"/>
    <w:rsid w:val="0017357E"/>
    <w:rsid w:val="001735A8"/>
    <w:rsid w:val="00173881"/>
    <w:rsid w:val="001740E5"/>
    <w:rsid w:val="00174587"/>
    <w:rsid w:val="001745BA"/>
    <w:rsid w:val="0017474C"/>
    <w:rsid w:val="00174783"/>
    <w:rsid w:val="00175C53"/>
    <w:rsid w:val="00175CF4"/>
    <w:rsid w:val="001763FA"/>
    <w:rsid w:val="001763FC"/>
    <w:rsid w:val="00176592"/>
    <w:rsid w:val="00176E7D"/>
    <w:rsid w:val="00177026"/>
    <w:rsid w:val="00177187"/>
    <w:rsid w:val="001773BC"/>
    <w:rsid w:val="001803C6"/>
    <w:rsid w:val="00180887"/>
    <w:rsid w:val="00180A83"/>
    <w:rsid w:val="001813AB"/>
    <w:rsid w:val="00181414"/>
    <w:rsid w:val="001819C6"/>
    <w:rsid w:val="00181B38"/>
    <w:rsid w:val="00181B3E"/>
    <w:rsid w:val="00181B78"/>
    <w:rsid w:val="00181BC9"/>
    <w:rsid w:val="0018211C"/>
    <w:rsid w:val="001821F8"/>
    <w:rsid w:val="00182CBE"/>
    <w:rsid w:val="001831B3"/>
    <w:rsid w:val="001836EA"/>
    <w:rsid w:val="0018459A"/>
    <w:rsid w:val="001845FA"/>
    <w:rsid w:val="0018522B"/>
    <w:rsid w:val="00185355"/>
    <w:rsid w:val="001854A8"/>
    <w:rsid w:val="001857E7"/>
    <w:rsid w:val="00185BB9"/>
    <w:rsid w:val="00185D40"/>
    <w:rsid w:val="00185D70"/>
    <w:rsid w:val="00186127"/>
    <w:rsid w:val="00186C17"/>
    <w:rsid w:val="0018749B"/>
    <w:rsid w:val="00190180"/>
    <w:rsid w:val="00190A43"/>
    <w:rsid w:val="00190D0B"/>
    <w:rsid w:val="0019118A"/>
    <w:rsid w:val="0019127A"/>
    <w:rsid w:val="0019127F"/>
    <w:rsid w:val="001912FB"/>
    <w:rsid w:val="00191608"/>
    <w:rsid w:val="00191664"/>
    <w:rsid w:val="00192065"/>
    <w:rsid w:val="001921B4"/>
    <w:rsid w:val="001941AA"/>
    <w:rsid w:val="00194910"/>
    <w:rsid w:val="00194C81"/>
    <w:rsid w:val="00194F73"/>
    <w:rsid w:val="00195EC2"/>
    <w:rsid w:val="00195F99"/>
    <w:rsid w:val="001A016C"/>
    <w:rsid w:val="001A0422"/>
    <w:rsid w:val="001A0556"/>
    <w:rsid w:val="001A102F"/>
    <w:rsid w:val="001A1685"/>
    <w:rsid w:val="001A1A27"/>
    <w:rsid w:val="001A1ED0"/>
    <w:rsid w:val="001A2B12"/>
    <w:rsid w:val="001A35A6"/>
    <w:rsid w:val="001A368A"/>
    <w:rsid w:val="001A3832"/>
    <w:rsid w:val="001A3963"/>
    <w:rsid w:val="001A41DF"/>
    <w:rsid w:val="001A43F5"/>
    <w:rsid w:val="001A4479"/>
    <w:rsid w:val="001A4E0E"/>
    <w:rsid w:val="001A4E8C"/>
    <w:rsid w:val="001A4EF7"/>
    <w:rsid w:val="001A4F6E"/>
    <w:rsid w:val="001A5ABD"/>
    <w:rsid w:val="001A5CE0"/>
    <w:rsid w:val="001A60E2"/>
    <w:rsid w:val="001A69F0"/>
    <w:rsid w:val="001A6B53"/>
    <w:rsid w:val="001A79AA"/>
    <w:rsid w:val="001A7F95"/>
    <w:rsid w:val="001B07B0"/>
    <w:rsid w:val="001B0992"/>
    <w:rsid w:val="001B0AC4"/>
    <w:rsid w:val="001B1120"/>
    <w:rsid w:val="001B15E2"/>
    <w:rsid w:val="001B163A"/>
    <w:rsid w:val="001B1BB9"/>
    <w:rsid w:val="001B253D"/>
    <w:rsid w:val="001B277C"/>
    <w:rsid w:val="001B2C6A"/>
    <w:rsid w:val="001B2F19"/>
    <w:rsid w:val="001B2FB9"/>
    <w:rsid w:val="001B35ED"/>
    <w:rsid w:val="001B369D"/>
    <w:rsid w:val="001B3B3D"/>
    <w:rsid w:val="001B450E"/>
    <w:rsid w:val="001B46DB"/>
    <w:rsid w:val="001B4E18"/>
    <w:rsid w:val="001B4F75"/>
    <w:rsid w:val="001B5C28"/>
    <w:rsid w:val="001B5DDB"/>
    <w:rsid w:val="001B6008"/>
    <w:rsid w:val="001B62AB"/>
    <w:rsid w:val="001B62D3"/>
    <w:rsid w:val="001B74BE"/>
    <w:rsid w:val="001B74F4"/>
    <w:rsid w:val="001B75DC"/>
    <w:rsid w:val="001C0136"/>
    <w:rsid w:val="001C0431"/>
    <w:rsid w:val="001C06EF"/>
    <w:rsid w:val="001C0A6E"/>
    <w:rsid w:val="001C0AD1"/>
    <w:rsid w:val="001C0BCC"/>
    <w:rsid w:val="001C117D"/>
    <w:rsid w:val="001C1F9C"/>
    <w:rsid w:val="001C226A"/>
    <w:rsid w:val="001C236E"/>
    <w:rsid w:val="001C29E7"/>
    <w:rsid w:val="001C2DB6"/>
    <w:rsid w:val="001C32C6"/>
    <w:rsid w:val="001C3744"/>
    <w:rsid w:val="001C3E2D"/>
    <w:rsid w:val="001C414A"/>
    <w:rsid w:val="001C41E8"/>
    <w:rsid w:val="001C48C7"/>
    <w:rsid w:val="001C4A9E"/>
    <w:rsid w:val="001C52E0"/>
    <w:rsid w:val="001C6CAB"/>
    <w:rsid w:val="001C6CC1"/>
    <w:rsid w:val="001C7130"/>
    <w:rsid w:val="001C7E70"/>
    <w:rsid w:val="001D0068"/>
    <w:rsid w:val="001D01C6"/>
    <w:rsid w:val="001D092F"/>
    <w:rsid w:val="001D0D8F"/>
    <w:rsid w:val="001D19B6"/>
    <w:rsid w:val="001D1AEF"/>
    <w:rsid w:val="001D244E"/>
    <w:rsid w:val="001D24F1"/>
    <w:rsid w:val="001D2AD6"/>
    <w:rsid w:val="001D3AD1"/>
    <w:rsid w:val="001D478B"/>
    <w:rsid w:val="001D4970"/>
    <w:rsid w:val="001D4C77"/>
    <w:rsid w:val="001D4DF4"/>
    <w:rsid w:val="001D4F4D"/>
    <w:rsid w:val="001D5842"/>
    <w:rsid w:val="001D5F02"/>
    <w:rsid w:val="001D6186"/>
    <w:rsid w:val="001D62AF"/>
    <w:rsid w:val="001D637E"/>
    <w:rsid w:val="001D6652"/>
    <w:rsid w:val="001D69E5"/>
    <w:rsid w:val="001D6B3D"/>
    <w:rsid w:val="001D7104"/>
    <w:rsid w:val="001D7366"/>
    <w:rsid w:val="001E075F"/>
    <w:rsid w:val="001E0933"/>
    <w:rsid w:val="001E14E8"/>
    <w:rsid w:val="001E1627"/>
    <w:rsid w:val="001E18BD"/>
    <w:rsid w:val="001E18EB"/>
    <w:rsid w:val="001E1AC0"/>
    <w:rsid w:val="001E1B8D"/>
    <w:rsid w:val="001E1DBA"/>
    <w:rsid w:val="001E1EF2"/>
    <w:rsid w:val="001E290B"/>
    <w:rsid w:val="001E331C"/>
    <w:rsid w:val="001E385F"/>
    <w:rsid w:val="001E39E4"/>
    <w:rsid w:val="001E4161"/>
    <w:rsid w:val="001E490C"/>
    <w:rsid w:val="001E4C68"/>
    <w:rsid w:val="001E4D20"/>
    <w:rsid w:val="001E50FD"/>
    <w:rsid w:val="001E5310"/>
    <w:rsid w:val="001E59DC"/>
    <w:rsid w:val="001E5B24"/>
    <w:rsid w:val="001E5DD7"/>
    <w:rsid w:val="001E5EEE"/>
    <w:rsid w:val="001E692A"/>
    <w:rsid w:val="001E7358"/>
    <w:rsid w:val="001E7BE3"/>
    <w:rsid w:val="001E7C72"/>
    <w:rsid w:val="001E7EDD"/>
    <w:rsid w:val="001F02CD"/>
    <w:rsid w:val="001F0774"/>
    <w:rsid w:val="001F0B7F"/>
    <w:rsid w:val="001F0CD0"/>
    <w:rsid w:val="001F0F71"/>
    <w:rsid w:val="001F105A"/>
    <w:rsid w:val="001F19D1"/>
    <w:rsid w:val="001F1B69"/>
    <w:rsid w:val="001F1D9A"/>
    <w:rsid w:val="001F2713"/>
    <w:rsid w:val="001F2740"/>
    <w:rsid w:val="001F27FA"/>
    <w:rsid w:val="001F2C3A"/>
    <w:rsid w:val="001F3531"/>
    <w:rsid w:val="001F3696"/>
    <w:rsid w:val="001F42FF"/>
    <w:rsid w:val="001F43B8"/>
    <w:rsid w:val="001F44B4"/>
    <w:rsid w:val="001F44D3"/>
    <w:rsid w:val="001F4510"/>
    <w:rsid w:val="001F46E5"/>
    <w:rsid w:val="001F5639"/>
    <w:rsid w:val="001F58D3"/>
    <w:rsid w:val="001F64D8"/>
    <w:rsid w:val="001F65A4"/>
    <w:rsid w:val="001F65E0"/>
    <w:rsid w:val="001F6EE3"/>
    <w:rsid w:val="001F7362"/>
    <w:rsid w:val="001F73B0"/>
    <w:rsid w:val="001F7AE9"/>
    <w:rsid w:val="001F7CFD"/>
    <w:rsid w:val="002011D5"/>
    <w:rsid w:val="00201805"/>
    <w:rsid w:val="00201C2D"/>
    <w:rsid w:val="00202299"/>
    <w:rsid w:val="002022B6"/>
    <w:rsid w:val="00203367"/>
    <w:rsid w:val="00203F69"/>
    <w:rsid w:val="00204438"/>
    <w:rsid w:val="00204A44"/>
    <w:rsid w:val="00204C45"/>
    <w:rsid w:val="00205F72"/>
    <w:rsid w:val="0020608F"/>
    <w:rsid w:val="00206147"/>
    <w:rsid w:val="002064F3"/>
    <w:rsid w:val="002069A8"/>
    <w:rsid w:val="00206A60"/>
    <w:rsid w:val="00206EE7"/>
    <w:rsid w:val="00206F75"/>
    <w:rsid w:val="0020789A"/>
    <w:rsid w:val="00207C83"/>
    <w:rsid w:val="00210869"/>
    <w:rsid w:val="002116AD"/>
    <w:rsid w:val="00211999"/>
    <w:rsid w:val="002123A4"/>
    <w:rsid w:val="002126CD"/>
    <w:rsid w:val="002130C4"/>
    <w:rsid w:val="00213773"/>
    <w:rsid w:val="00213B0E"/>
    <w:rsid w:val="00213CBC"/>
    <w:rsid w:val="002141FB"/>
    <w:rsid w:val="002146CA"/>
    <w:rsid w:val="00214733"/>
    <w:rsid w:val="002147D6"/>
    <w:rsid w:val="002151C5"/>
    <w:rsid w:val="0021575B"/>
    <w:rsid w:val="00215783"/>
    <w:rsid w:val="002160A3"/>
    <w:rsid w:val="002163D6"/>
    <w:rsid w:val="0021669B"/>
    <w:rsid w:val="00216876"/>
    <w:rsid w:val="00217240"/>
    <w:rsid w:val="0022018A"/>
    <w:rsid w:val="00220ADA"/>
    <w:rsid w:val="00220B7B"/>
    <w:rsid w:val="00220CB9"/>
    <w:rsid w:val="00220EAF"/>
    <w:rsid w:val="0022162D"/>
    <w:rsid w:val="0022180E"/>
    <w:rsid w:val="002219BE"/>
    <w:rsid w:val="00221A42"/>
    <w:rsid w:val="002220BA"/>
    <w:rsid w:val="002227B3"/>
    <w:rsid w:val="00222CE3"/>
    <w:rsid w:val="00223502"/>
    <w:rsid w:val="002235D7"/>
    <w:rsid w:val="002239B6"/>
    <w:rsid w:val="002239C4"/>
    <w:rsid w:val="00224617"/>
    <w:rsid w:val="00224DEF"/>
    <w:rsid w:val="00225591"/>
    <w:rsid w:val="00225690"/>
    <w:rsid w:val="0022574F"/>
    <w:rsid w:val="0022593A"/>
    <w:rsid w:val="00225B52"/>
    <w:rsid w:val="00225CE3"/>
    <w:rsid w:val="002260D7"/>
    <w:rsid w:val="00226B17"/>
    <w:rsid w:val="0022712B"/>
    <w:rsid w:val="0022730F"/>
    <w:rsid w:val="00227340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62B"/>
    <w:rsid w:val="00232A4E"/>
    <w:rsid w:val="00233618"/>
    <w:rsid w:val="00233A7D"/>
    <w:rsid w:val="0023482B"/>
    <w:rsid w:val="0023482C"/>
    <w:rsid w:val="00234898"/>
    <w:rsid w:val="00234AA4"/>
    <w:rsid w:val="00234C7F"/>
    <w:rsid w:val="00234E62"/>
    <w:rsid w:val="00234F8F"/>
    <w:rsid w:val="0023658F"/>
    <w:rsid w:val="00236872"/>
    <w:rsid w:val="00236890"/>
    <w:rsid w:val="002368C0"/>
    <w:rsid w:val="00236CC2"/>
    <w:rsid w:val="00236CDE"/>
    <w:rsid w:val="0023763A"/>
    <w:rsid w:val="00237D7D"/>
    <w:rsid w:val="002404D1"/>
    <w:rsid w:val="002405C8"/>
    <w:rsid w:val="00240C64"/>
    <w:rsid w:val="00240E44"/>
    <w:rsid w:val="00240ECB"/>
    <w:rsid w:val="002415DA"/>
    <w:rsid w:val="00241857"/>
    <w:rsid w:val="0024285E"/>
    <w:rsid w:val="00242E40"/>
    <w:rsid w:val="00242F79"/>
    <w:rsid w:val="00242FA8"/>
    <w:rsid w:val="0024310E"/>
    <w:rsid w:val="00243204"/>
    <w:rsid w:val="002438D4"/>
    <w:rsid w:val="00243AC5"/>
    <w:rsid w:val="0024405D"/>
    <w:rsid w:val="00244516"/>
    <w:rsid w:val="00244933"/>
    <w:rsid w:val="00244C88"/>
    <w:rsid w:val="00244CF8"/>
    <w:rsid w:val="002454F0"/>
    <w:rsid w:val="0024588E"/>
    <w:rsid w:val="00245A39"/>
    <w:rsid w:val="00245B9E"/>
    <w:rsid w:val="00245D5D"/>
    <w:rsid w:val="002465AC"/>
    <w:rsid w:val="002465EC"/>
    <w:rsid w:val="00246614"/>
    <w:rsid w:val="00246907"/>
    <w:rsid w:val="00246C0E"/>
    <w:rsid w:val="00246EC9"/>
    <w:rsid w:val="00246FE9"/>
    <w:rsid w:val="00247108"/>
    <w:rsid w:val="00247130"/>
    <w:rsid w:val="0024723E"/>
    <w:rsid w:val="00247760"/>
    <w:rsid w:val="00247E6F"/>
    <w:rsid w:val="00247FD9"/>
    <w:rsid w:val="0025003A"/>
    <w:rsid w:val="00250260"/>
    <w:rsid w:val="00250334"/>
    <w:rsid w:val="00250BD1"/>
    <w:rsid w:val="00250FD5"/>
    <w:rsid w:val="00251167"/>
    <w:rsid w:val="002511BA"/>
    <w:rsid w:val="002517FD"/>
    <w:rsid w:val="00252456"/>
    <w:rsid w:val="002526B9"/>
    <w:rsid w:val="00252DD3"/>
    <w:rsid w:val="0025394F"/>
    <w:rsid w:val="00253B97"/>
    <w:rsid w:val="0025449D"/>
    <w:rsid w:val="002544CB"/>
    <w:rsid w:val="00254724"/>
    <w:rsid w:val="0025523F"/>
    <w:rsid w:val="00255D8E"/>
    <w:rsid w:val="00256584"/>
    <w:rsid w:val="00256C48"/>
    <w:rsid w:val="00256EF8"/>
    <w:rsid w:val="002570D5"/>
    <w:rsid w:val="00257177"/>
    <w:rsid w:val="00257730"/>
    <w:rsid w:val="00257803"/>
    <w:rsid w:val="00257935"/>
    <w:rsid w:val="00257AF9"/>
    <w:rsid w:val="00257B74"/>
    <w:rsid w:val="00257CD8"/>
    <w:rsid w:val="002610D8"/>
    <w:rsid w:val="00261A6C"/>
    <w:rsid w:val="00262109"/>
    <w:rsid w:val="002629E2"/>
    <w:rsid w:val="00262BA8"/>
    <w:rsid w:val="00262BC8"/>
    <w:rsid w:val="0026301A"/>
    <w:rsid w:val="002641D9"/>
    <w:rsid w:val="00264382"/>
    <w:rsid w:val="002643C5"/>
    <w:rsid w:val="00264917"/>
    <w:rsid w:val="002651EC"/>
    <w:rsid w:val="00265AEA"/>
    <w:rsid w:val="00265DC2"/>
    <w:rsid w:val="002660D1"/>
    <w:rsid w:val="0026638C"/>
    <w:rsid w:val="002665A1"/>
    <w:rsid w:val="00266F00"/>
    <w:rsid w:val="002670EF"/>
    <w:rsid w:val="002671A2"/>
    <w:rsid w:val="00267A38"/>
    <w:rsid w:val="00267A56"/>
    <w:rsid w:val="00267F5F"/>
    <w:rsid w:val="002701B4"/>
    <w:rsid w:val="0027086F"/>
    <w:rsid w:val="002708B8"/>
    <w:rsid w:val="00270965"/>
    <w:rsid w:val="00270E28"/>
    <w:rsid w:val="00271E5D"/>
    <w:rsid w:val="00272082"/>
    <w:rsid w:val="00272AEB"/>
    <w:rsid w:val="0027349D"/>
    <w:rsid w:val="00273516"/>
    <w:rsid w:val="00273985"/>
    <w:rsid w:val="00273B82"/>
    <w:rsid w:val="00273E7A"/>
    <w:rsid w:val="002742AA"/>
    <w:rsid w:val="00274372"/>
    <w:rsid w:val="0027475A"/>
    <w:rsid w:val="002753BE"/>
    <w:rsid w:val="00275F56"/>
    <w:rsid w:val="002764C4"/>
    <w:rsid w:val="002765B7"/>
    <w:rsid w:val="002765FB"/>
    <w:rsid w:val="00276814"/>
    <w:rsid w:val="002768F3"/>
    <w:rsid w:val="00276EAA"/>
    <w:rsid w:val="00277713"/>
    <w:rsid w:val="00277CFA"/>
    <w:rsid w:val="00277DBC"/>
    <w:rsid w:val="00277F64"/>
    <w:rsid w:val="00280550"/>
    <w:rsid w:val="00281063"/>
    <w:rsid w:val="00281676"/>
    <w:rsid w:val="00281E32"/>
    <w:rsid w:val="00282206"/>
    <w:rsid w:val="00282479"/>
    <w:rsid w:val="0028276E"/>
    <w:rsid w:val="002827F3"/>
    <w:rsid w:val="002828D7"/>
    <w:rsid w:val="002829BD"/>
    <w:rsid w:val="00282B3E"/>
    <w:rsid w:val="00282C1F"/>
    <w:rsid w:val="00282C6C"/>
    <w:rsid w:val="002830FF"/>
    <w:rsid w:val="00283B7F"/>
    <w:rsid w:val="00283D50"/>
    <w:rsid w:val="0028468D"/>
    <w:rsid w:val="0028470C"/>
    <w:rsid w:val="00284B5F"/>
    <w:rsid w:val="0028596B"/>
    <w:rsid w:val="00285FB9"/>
    <w:rsid w:val="00286219"/>
    <w:rsid w:val="00286A03"/>
    <w:rsid w:val="00286F1C"/>
    <w:rsid w:val="00287514"/>
    <w:rsid w:val="0028791B"/>
    <w:rsid w:val="00287E44"/>
    <w:rsid w:val="00287EB2"/>
    <w:rsid w:val="00287F79"/>
    <w:rsid w:val="00290038"/>
    <w:rsid w:val="0029006E"/>
    <w:rsid w:val="002900A9"/>
    <w:rsid w:val="002908CE"/>
    <w:rsid w:val="00290C43"/>
    <w:rsid w:val="00290C90"/>
    <w:rsid w:val="002916DB"/>
    <w:rsid w:val="0029190A"/>
    <w:rsid w:val="00292826"/>
    <w:rsid w:val="0029288A"/>
    <w:rsid w:val="00293271"/>
    <w:rsid w:val="00293587"/>
    <w:rsid w:val="00293651"/>
    <w:rsid w:val="00293896"/>
    <w:rsid w:val="002938E4"/>
    <w:rsid w:val="00293ED1"/>
    <w:rsid w:val="0029478C"/>
    <w:rsid w:val="002948B9"/>
    <w:rsid w:val="00294A06"/>
    <w:rsid w:val="00294C3A"/>
    <w:rsid w:val="00294FFB"/>
    <w:rsid w:val="00295038"/>
    <w:rsid w:val="002954FD"/>
    <w:rsid w:val="00296242"/>
    <w:rsid w:val="002964CA"/>
    <w:rsid w:val="002968BA"/>
    <w:rsid w:val="00296CE6"/>
    <w:rsid w:val="002973DF"/>
    <w:rsid w:val="00297D6A"/>
    <w:rsid w:val="002A0049"/>
    <w:rsid w:val="002A0190"/>
    <w:rsid w:val="002A0971"/>
    <w:rsid w:val="002A0983"/>
    <w:rsid w:val="002A0B7F"/>
    <w:rsid w:val="002A0BF5"/>
    <w:rsid w:val="002A1128"/>
    <w:rsid w:val="002A1227"/>
    <w:rsid w:val="002A158C"/>
    <w:rsid w:val="002A1E50"/>
    <w:rsid w:val="002A24EB"/>
    <w:rsid w:val="002A2C5E"/>
    <w:rsid w:val="002A2D66"/>
    <w:rsid w:val="002A428E"/>
    <w:rsid w:val="002A46FA"/>
    <w:rsid w:val="002A475A"/>
    <w:rsid w:val="002A5227"/>
    <w:rsid w:val="002A53E2"/>
    <w:rsid w:val="002A57BC"/>
    <w:rsid w:val="002A581C"/>
    <w:rsid w:val="002A621C"/>
    <w:rsid w:val="002B00FE"/>
    <w:rsid w:val="002B0E27"/>
    <w:rsid w:val="002B10B6"/>
    <w:rsid w:val="002B10D3"/>
    <w:rsid w:val="002B1113"/>
    <w:rsid w:val="002B1867"/>
    <w:rsid w:val="002B1EA3"/>
    <w:rsid w:val="002B1F67"/>
    <w:rsid w:val="002B27A4"/>
    <w:rsid w:val="002B2A55"/>
    <w:rsid w:val="002B2DA9"/>
    <w:rsid w:val="002B30C8"/>
    <w:rsid w:val="002B31FA"/>
    <w:rsid w:val="002B33D5"/>
    <w:rsid w:val="002B3830"/>
    <w:rsid w:val="002B3934"/>
    <w:rsid w:val="002B3947"/>
    <w:rsid w:val="002B3A06"/>
    <w:rsid w:val="002B3A13"/>
    <w:rsid w:val="002B3C89"/>
    <w:rsid w:val="002B3E52"/>
    <w:rsid w:val="002B4552"/>
    <w:rsid w:val="002B4A27"/>
    <w:rsid w:val="002B4C84"/>
    <w:rsid w:val="002B4D65"/>
    <w:rsid w:val="002B5746"/>
    <w:rsid w:val="002B58A1"/>
    <w:rsid w:val="002B63D3"/>
    <w:rsid w:val="002B6537"/>
    <w:rsid w:val="002B6815"/>
    <w:rsid w:val="002B6AB1"/>
    <w:rsid w:val="002B6E20"/>
    <w:rsid w:val="002B71D1"/>
    <w:rsid w:val="002B73B2"/>
    <w:rsid w:val="002B79F8"/>
    <w:rsid w:val="002B7C1D"/>
    <w:rsid w:val="002C0144"/>
    <w:rsid w:val="002C02B8"/>
    <w:rsid w:val="002C0CAC"/>
    <w:rsid w:val="002C1F28"/>
    <w:rsid w:val="002C254B"/>
    <w:rsid w:val="002C25DE"/>
    <w:rsid w:val="002C2697"/>
    <w:rsid w:val="002C27E8"/>
    <w:rsid w:val="002C2965"/>
    <w:rsid w:val="002C2ACB"/>
    <w:rsid w:val="002C2F60"/>
    <w:rsid w:val="002C31F1"/>
    <w:rsid w:val="002C41CB"/>
    <w:rsid w:val="002C47F0"/>
    <w:rsid w:val="002C519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566"/>
    <w:rsid w:val="002D0E7A"/>
    <w:rsid w:val="002D155B"/>
    <w:rsid w:val="002D16D1"/>
    <w:rsid w:val="002D1AD3"/>
    <w:rsid w:val="002D2E03"/>
    <w:rsid w:val="002D3759"/>
    <w:rsid w:val="002D40A5"/>
    <w:rsid w:val="002D48E1"/>
    <w:rsid w:val="002D4ED0"/>
    <w:rsid w:val="002D4FCF"/>
    <w:rsid w:val="002D612D"/>
    <w:rsid w:val="002D61C8"/>
    <w:rsid w:val="002D629E"/>
    <w:rsid w:val="002D6E9A"/>
    <w:rsid w:val="002D726B"/>
    <w:rsid w:val="002D7356"/>
    <w:rsid w:val="002D75DB"/>
    <w:rsid w:val="002E0067"/>
    <w:rsid w:val="002E023E"/>
    <w:rsid w:val="002E02D0"/>
    <w:rsid w:val="002E0489"/>
    <w:rsid w:val="002E04C0"/>
    <w:rsid w:val="002E0544"/>
    <w:rsid w:val="002E09BA"/>
    <w:rsid w:val="002E0C8E"/>
    <w:rsid w:val="002E10D8"/>
    <w:rsid w:val="002E1C5F"/>
    <w:rsid w:val="002E1DF4"/>
    <w:rsid w:val="002E211F"/>
    <w:rsid w:val="002E2C3B"/>
    <w:rsid w:val="002E320C"/>
    <w:rsid w:val="002E3C37"/>
    <w:rsid w:val="002E4005"/>
    <w:rsid w:val="002E4BA7"/>
    <w:rsid w:val="002E4D3D"/>
    <w:rsid w:val="002E50F3"/>
    <w:rsid w:val="002E5C58"/>
    <w:rsid w:val="002E5CA7"/>
    <w:rsid w:val="002E64B5"/>
    <w:rsid w:val="002E668B"/>
    <w:rsid w:val="002E6783"/>
    <w:rsid w:val="002E7235"/>
    <w:rsid w:val="002E7DEA"/>
    <w:rsid w:val="002F0276"/>
    <w:rsid w:val="002F09E4"/>
    <w:rsid w:val="002F10E7"/>
    <w:rsid w:val="002F11F9"/>
    <w:rsid w:val="002F120F"/>
    <w:rsid w:val="002F1274"/>
    <w:rsid w:val="002F13E0"/>
    <w:rsid w:val="002F16CB"/>
    <w:rsid w:val="002F1742"/>
    <w:rsid w:val="002F1AB0"/>
    <w:rsid w:val="002F1D0E"/>
    <w:rsid w:val="002F223F"/>
    <w:rsid w:val="002F3235"/>
    <w:rsid w:val="002F37A5"/>
    <w:rsid w:val="002F3C64"/>
    <w:rsid w:val="002F4431"/>
    <w:rsid w:val="002F4653"/>
    <w:rsid w:val="002F47E7"/>
    <w:rsid w:val="002F510D"/>
    <w:rsid w:val="002F579D"/>
    <w:rsid w:val="002F57EC"/>
    <w:rsid w:val="002F5808"/>
    <w:rsid w:val="002F5AB7"/>
    <w:rsid w:val="002F5F61"/>
    <w:rsid w:val="00300081"/>
    <w:rsid w:val="0030023E"/>
    <w:rsid w:val="0030059B"/>
    <w:rsid w:val="00300FC5"/>
    <w:rsid w:val="00301277"/>
    <w:rsid w:val="00301837"/>
    <w:rsid w:val="003019CD"/>
    <w:rsid w:val="00301FBB"/>
    <w:rsid w:val="00302153"/>
    <w:rsid w:val="00302552"/>
    <w:rsid w:val="00302A91"/>
    <w:rsid w:val="0030302E"/>
    <w:rsid w:val="0030341B"/>
    <w:rsid w:val="003034D2"/>
    <w:rsid w:val="0030373E"/>
    <w:rsid w:val="00303A1B"/>
    <w:rsid w:val="00303EAC"/>
    <w:rsid w:val="003045BE"/>
    <w:rsid w:val="00305F53"/>
    <w:rsid w:val="003060F3"/>
    <w:rsid w:val="0030612A"/>
    <w:rsid w:val="003068EC"/>
    <w:rsid w:val="00306C01"/>
    <w:rsid w:val="003073D1"/>
    <w:rsid w:val="0030759B"/>
    <w:rsid w:val="003076C4"/>
    <w:rsid w:val="003079A6"/>
    <w:rsid w:val="003106C8"/>
    <w:rsid w:val="00310E3F"/>
    <w:rsid w:val="003110E0"/>
    <w:rsid w:val="00311270"/>
    <w:rsid w:val="0031175D"/>
    <w:rsid w:val="003119DD"/>
    <w:rsid w:val="00312297"/>
    <w:rsid w:val="003132F3"/>
    <w:rsid w:val="00313367"/>
    <w:rsid w:val="0031345A"/>
    <w:rsid w:val="0031354F"/>
    <w:rsid w:val="00314392"/>
    <w:rsid w:val="00314614"/>
    <w:rsid w:val="00314739"/>
    <w:rsid w:val="00314773"/>
    <w:rsid w:val="00314F8A"/>
    <w:rsid w:val="003151F3"/>
    <w:rsid w:val="003152FA"/>
    <w:rsid w:val="003154DB"/>
    <w:rsid w:val="00315E0F"/>
    <w:rsid w:val="00316558"/>
    <w:rsid w:val="00316779"/>
    <w:rsid w:val="00316B8F"/>
    <w:rsid w:val="00317334"/>
    <w:rsid w:val="0031736D"/>
    <w:rsid w:val="00317DA5"/>
    <w:rsid w:val="003201D0"/>
    <w:rsid w:val="003205E0"/>
    <w:rsid w:val="00320B8F"/>
    <w:rsid w:val="00320C20"/>
    <w:rsid w:val="00321386"/>
    <w:rsid w:val="00321788"/>
    <w:rsid w:val="00321848"/>
    <w:rsid w:val="00321CB3"/>
    <w:rsid w:val="00322341"/>
    <w:rsid w:val="00322430"/>
    <w:rsid w:val="0032345B"/>
    <w:rsid w:val="003235FE"/>
    <w:rsid w:val="00324FF5"/>
    <w:rsid w:val="003256A0"/>
    <w:rsid w:val="00325893"/>
    <w:rsid w:val="00325C88"/>
    <w:rsid w:val="00325D5E"/>
    <w:rsid w:val="00325DAE"/>
    <w:rsid w:val="00325F80"/>
    <w:rsid w:val="003265DE"/>
    <w:rsid w:val="00326A08"/>
    <w:rsid w:val="00326EEB"/>
    <w:rsid w:val="003275D6"/>
    <w:rsid w:val="0032767E"/>
    <w:rsid w:val="003277C6"/>
    <w:rsid w:val="00327845"/>
    <w:rsid w:val="00327B0E"/>
    <w:rsid w:val="00327EC7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149"/>
    <w:rsid w:val="00332404"/>
    <w:rsid w:val="003327BD"/>
    <w:rsid w:val="00333096"/>
    <w:rsid w:val="003338EB"/>
    <w:rsid w:val="00334446"/>
    <w:rsid w:val="0033444C"/>
    <w:rsid w:val="00334725"/>
    <w:rsid w:val="00334A38"/>
    <w:rsid w:val="00334AE6"/>
    <w:rsid w:val="00334AF1"/>
    <w:rsid w:val="003353D5"/>
    <w:rsid w:val="00335788"/>
    <w:rsid w:val="00335943"/>
    <w:rsid w:val="00335A53"/>
    <w:rsid w:val="00336207"/>
    <w:rsid w:val="003375E6"/>
    <w:rsid w:val="003379A4"/>
    <w:rsid w:val="00337BB0"/>
    <w:rsid w:val="00337CB6"/>
    <w:rsid w:val="0034038F"/>
    <w:rsid w:val="003403AE"/>
    <w:rsid w:val="003409BD"/>
    <w:rsid w:val="00340FBF"/>
    <w:rsid w:val="0034111B"/>
    <w:rsid w:val="00342559"/>
    <w:rsid w:val="00342D1A"/>
    <w:rsid w:val="0034339B"/>
    <w:rsid w:val="00343860"/>
    <w:rsid w:val="00343AB5"/>
    <w:rsid w:val="0034487B"/>
    <w:rsid w:val="00344CEF"/>
    <w:rsid w:val="00344F44"/>
    <w:rsid w:val="0034511C"/>
    <w:rsid w:val="00345191"/>
    <w:rsid w:val="0034550A"/>
    <w:rsid w:val="003455EF"/>
    <w:rsid w:val="00345B7B"/>
    <w:rsid w:val="00345C95"/>
    <w:rsid w:val="0034620C"/>
    <w:rsid w:val="00346579"/>
    <w:rsid w:val="0034667A"/>
    <w:rsid w:val="00346C50"/>
    <w:rsid w:val="003474B3"/>
    <w:rsid w:val="00347A1B"/>
    <w:rsid w:val="00347CA3"/>
    <w:rsid w:val="00347D0C"/>
    <w:rsid w:val="00347F9F"/>
    <w:rsid w:val="00351032"/>
    <w:rsid w:val="003510C7"/>
    <w:rsid w:val="0035149A"/>
    <w:rsid w:val="00351668"/>
    <w:rsid w:val="003522D0"/>
    <w:rsid w:val="00352775"/>
    <w:rsid w:val="00352F14"/>
    <w:rsid w:val="003530B3"/>
    <w:rsid w:val="003551AF"/>
    <w:rsid w:val="0035546F"/>
    <w:rsid w:val="003554BD"/>
    <w:rsid w:val="003554CE"/>
    <w:rsid w:val="00356586"/>
    <w:rsid w:val="00356792"/>
    <w:rsid w:val="00356B44"/>
    <w:rsid w:val="003571E2"/>
    <w:rsid w:val="003572DA"/>
    <w:rsid w:val="00357707"/>
    <w:rsid w:val="00360A82"/>
    <w:rsid w:val="00361062"/>
    <w:rsid w:val="003610F5"/>
    <w:rsid w:val="003616F4"/>
    <w:rsid w:val="00362B5E"/>
    <w:rsid w:val="00363758"/>
    <w:rsid w:val="003638E9"/>
    <w:rsid w:val="003643A5"/>
    <w:rsid w:val="003643AB"/>
    <w:rsid w:val="00364D97"/>
    <w:rsid w:val="0036533F"/>
    <w:rsid w:val="00365370"/>
    <w:rsid w:val="003661C9"/>
    <w:rsid w:val="0036693A"/>
    <w:rsid w:val="00366AFA"/>
    <w:rsid w:val="00366C31"/>
    <w:rsid w:val="00366E4E"/>
    <w:rsid w:val="00367407"/>
    <w:rsid w:val="003676E5"/>
    <w:rsid w:val="003676EA"/>
    <w:rsid w:val="00367886"/>
    <w:rsid w:val="00367AD9"/>
    <w:rsid w:val="00367CC7"/>
    <w:rsid w:val="00367D7A"/>
    <w:rsid w:val="00370219"/>
    <w:rsid w:val="0037051E"/>
    <w:rsid w:val="003706D1"/>
    <w:rsid w:val="00370859"/>
    <w:rsid w:val="00371208"/>
    <w:rsid w:val="0037187E"/>
    <w:rsid w:val="003718D9"/>
    <w:rsid w:val="00371AAD"/>
    <w:rsid w:val="0037207D"/>
    <w:rsid w:val="003721AC"/>
    <w:rsid w:val="00372389"/>
    <w:rsid w:val="00372564"/>
    <w:rsid w:val="00372644"/>
    <w:rsid w:val="0037334A"/>
    <w:rsid w:val="003734B3"/>
    <w:rsid w:val="003739AC"/>
    <w:rsid w:val="0037443B"/>
    <w:rsid w:val="00374B7E"/>
    <w:rsid w:val="00374D3E"/>
    <w:rsid w:val="003750F4"/>
    <w:rsid w:val="00375820"/>
    <w:rsid w:val="00375B14"/>
    <w:rsid w:val="00375D85"/>
    <w:rsid w:val="003760FD"/>
    <w:rsid w:val="003765ED"/>
    <w:rsid w:val="003769D5"/>
    <w:rsid w:val="00376B1C"/>
    <w:rsid w:val="00377475"/>
    <w:rsid w:val="00377A8C"/>
    <w:rsid w:val="003802D1"/>
    <w:rsid w:val="0038054C"/>
    <w:rsid w:val="0038061C"/>
    <w:rsid w:val="00380A95"/>
    <w:rsid w:val="00381168"/>
    <w:rsid w:val="00381BE3"/>
    <w:rsid w:val="00381E3D"/>
    <w:rsid w:val="003825F4"/>
    <w:rsid w:val="00382770"/>
    <w:rsid w:val="00383181"/>
    <w:rsid w:val="003831C2"/>
    <w:rsid w:val="00383338"/>
    <w:rsid w:val="00383373"/>
    <w:rsid w:val="0038339B"/>
    <w:rsid w:val="00383701"/>
    <w:rsid w:val="003840B4"/>
    <w:rsid w:val="00384187"/>
    <w:rsid w:val="0038458A"/>
    <w:rsid w:val="00384744"/>
    <w:rsid w:val="003847D4"/>
    <w:rsid w:val="00384900"/>
    <w:rsid w:val="00384D8F"/>
    <w:rsid w:val="00384DCE"/>
    <w:rsid w:val="00384EF5"/>
    <w:rsid w:val="00384EF8"/>
    <w:rsid w:val="003861EC"/>
    <w:rsid w:val="0038638D"/>
    <w:rsid w:val="003863B6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880"/>
    <w:rsid w:val="00390D50"/>
    <w:rsid w:val="00390EAD"/>
    <w:rsid w:val="00390EAF"/>
    <w:rsid w:val="00390F3A"/>
    <w:rsid w:val="003918E6"/>
    <w:rsid w:val="003919DF"/>
    <w:rsid w:val="00391A8C"/>
    <w:rsid w:val="00391CBB"/>
    <w:rsid w:val="00391D90"/>
    <w:rsid w:val="00391DDE"/>
    <w:rsid w:val="0039208E"/>
    <w:rsid w:val="003920D2"/>
    <w:rsid w:val="003923A6"/>
    <w:rsid w:val="0039257A"/>
    <w:rsid w:val="00393231"/>
    <w:rsid w:val="0039372B"/>
    <w:rsid w:val="0039383D"/>
    <w:rsid w:val="00394FE8"/>
    <w:rsid w:val="00395069"/>
    <w:rsid w:val="003955AD"/>
    <w:rsid w:val="00395A0A"/>
    <w:rsid w:val="00396C46"/>
    <w:rsid w:val="00397BF1"/>
    <w:rsid w:val="003A0801"/>
    <w:rsid w:val="003A0A67"/>
    <w:rsid w:val="003A0A70"/>
    <w:rsid w:val="003A1273"/>
    <w:rsid w:val="003A1596"/>
    <w:rsid w:val="003A1FEA"/>
    <w:rsid w:val="003A3361"/>
    <w:rsid w:val="003A344A"/>
    <w:rsid w:val="003A3622"/>
    <w:rsid w:val="003A36D4"/>
    <w:rsid w:val="003A377D"/>
    <w:rsid w:val="003A4139"/>
    <w:rsid w:val="003A495B"/>
    <w:rsid w:val="003A4B2F"/>
    <w:rsid w:val="003A4C4A"/>
    <w:rsid w:val="003A4F9E"/>
    <w:rsid w:val="003A5033"/>
    <w:rsid w:val="003A506C"/>
    <w:rsid w:val="003A53AA"/>
    <w:rsid w:val="003A5EEB"/>
    <w:rsid w:val="003A65D2"/>
    <w:rsid w:val="003A66B4"/>
    <w:rsid w:val="003A687F"/>
    <w:rsid w:val="003A701E"/>
    <w:rsid w:val="003A7161"/>
    <w:rsid w:val="003A7200"/>
    <w:rsid w:val="003A73F2"/>
    <w:rsid w:val="003A75C6"/>
    <w:rsid w:val="003A79FF"/>
    <w:rsid w:val="003A7DFF"/>
    <w:rsid w:val="003B00CF"/>
    <w:rsid w:val="003B00E9"/>
    <w:rsid w:val="003B02DF"/>
    <w:rsid w:val="003B06D4"/>
    <w:rsid w:val="003B0A8B"/>
    <w:rsid w:val="003B1083"/>
    <w:rsid w:val="003B1235"/>
    <w:rsid w:val="003B12DB"/>
    <w:rsid w:val="003B1C5D"/>
    <w:rsid w:val="003B1EAD"/>
    <w:rsid w:val="003B1F1C"/>
    <w:rsid w:val="003B23A8"/>
    <w:rsid w:val="003B258A"/>
    <w:rsid w:val="003B2C25"/>
    <w:rsid w:val="003B3822"/>
    <w:rsid w:val="003B3BAD"/>
    <w:rsid w:val="003B3F02"/>
    <w:rsid w:val="003B3F64"/>
    <w:rsid w:val="003B4644"/>
    <w:rsid w:val="003B469D"/>
    <w:rsid w:val="003B4B26"/>
    <w:rsid w:val="003B4CE4"/>
    <w:rsid w:val="003B4E29"/>
    <w:rsid w:val="003B5306"/>
    <w:rsid w:val="003B5757"/>
    <w:rsid w:val="003B5DE6"/>
    <w:rsid w:val="003B6179"/>
    <w:rsid w:val="003B64F6"/>
    <w:rsid w:val="003B69D0"/>
    <w:rsid w:val="003B6CE5"/>
    <w:rsid w:val="003B6D6C"/>
    <w:rsid w:val="003B7B4D"/>
    <w:rsid w:val="003C0125"/>
    <w:rsid w:val="003C03F7"/>
    <w:rsid w:val="003C05CD"/>
    <w:rsid w:val="003C0F6E"/>
    <w:rsid w:val="003C0FE5"/>
    <w:rsid w:val="003C1CAF"/>
    <w:rsid w:val="003C22D4"/>
    <w:rsid w:val="003C29AF"/>
    <w:rsid w:val="003C3F73"/>
    <w:rsid w:val="003C40A2"/>
    <w:rsid w:val="003C4971"/>
    <w:rsid w:val="003C5519"/>
    <w:rsid w:val="003C5A97"/>
    <w:rsid w:val="003C616B"/>
    <w:rsid w:val="003C6803"/>
    <w:rsid w:val="003C681D"/>
    <w:rsid w:val="003C69A7"/>
    <w:rsid w:val="003C6BED"/>
    <w:rsid w:val="003C74AD"/>
    <w:rsid w:val="003C7965"/>
    <w:rsid w:val="003C7974"/>
    <w:rsid w:val="003C7D06"/>
    <w:rsid w:val="003C7EF7"/>
    <w:rsid w:val="003D0E1F"/>
    <w:rsid w:val="003D0F15"/>
    <w:rsid w:val="003D1182"/>
    <w:rsid w:val="003D1AE0"/>
    <w:rsid w:val="003D22DA"/>
    <w:rsid w:val="003D26ED"/>
    <w:rsid w:val="003D3779"/>
    <w:rsid w:val="003D425A"/>
    <w:rsid w:val="003D47A8"/>
    <w:rsid w:val="003D4866"/>
    <w:rsid w:val="003D48CF"/>
    <w:rsid w:val="003D507A"/>
    <w:rsid w:val="003D53DF"/>
    <w:rsid w:val="003D6280"/>
    <w:rsid w:val="003D66CB"/>
    <w:rsid w:val="003D687A"/>
    <w:rsid w:val="003D6E45"/>
    <w:rsid w:val="003D7A2D"/>
    <w:rsid w:val="003D7AA3"/>
    <w:rsid w:val="003D7C91"/>
    <w:rsid w:val="003E043F"/>
    <w:rsid w:val="003E07F1"/>
    <w:rsid w:val="003E0E8C"/>
    <w:rsid w:val="003E113F"/>
    <w:rsid w:val="003E1418"/>
    <w:rsid w:val="003E1969"/>
    <w:rsid w:val="003E1AC4"/>
    <w:rsid w:val="003E35DB"/>
    <w:rsid w:val="003E3816"/>
    <w:rsid w:val="003E4698"/>
    <w:rsid w:val="003E4979"/>
    <w:rsid w:val="003E4B79"/>
    <w:rsid w:val="003E4B85"/>
    <w:rsid w:val="003E555D"/>
    <w:rsid w:val="003E581F"/>
    <w:rsid w:val="003E5F16"/>
    <w:rsid w:val="003E5F39"/>
    <w:rsid w:val="003E6070"/>
    <w:rsid w:val="003E634D"/>
    <w:rsid w:val="003E64BB"/>
    <w:rsid w:val="003E6AC1"/>
    <w:rsid w:val="003E7EEA"/>
    <w:rsid w:val="003F01E7"/>
    <w:rsid w:val="003F02A1"/>
    <w:rsid w:val="003F18CF"/>
    <w:rsid w:val="003F1E07"/>
    <w:rsid w:val="003F2947"/>
    <w:rsid w:val="003F2BFE"/>
    <w:rsid w:val="003F340D"/>
    <w:rsid w:val="003F3A44"/>
    <w:rsid w:val="003F3CDE"/>
    <w:rsid w:val="003F5325"/>
    <w:rsid w:val="003F5AA0"/>
    <w:rsid w:val="003F5F0A"/>
    <w:rsid w:val="003F664F"/>
    <w:rsid w:val="003F6DF4"/>
    <w:rsid w:val="003F6E3A"/>
    <w:rsid w:val="003F7022"/>
    <w:rsid w:val="003F7263"/>
    <w:rsid w:val="003F7D77"/>
    <w:rsid w:val="00400A5E"/>
    <w:rsid w:val="00400F61"/>
    <w:rsid w:val="0040102B"/>
    <w:rsid w:val="004015B0"/>
    <w:rsid w:val="004016AD"/>
    <w:rsid w:val="00401A15"/>
    <w:rsid w:val="00401C5B"/>
    <w:rsid w:val="00401DB1"/>
    <w:rsid w:val="004020FB"/>
    <w:rsid w:val="0040230D"/>
    <w:rsid w:val="0040241D"/>
    <w:rsid w:val="004028D0"/>
    <w:rsid w:val="00402940"/>
    <w:rsid w:val="00403226"/>
    <w:rsid w:val="00403827"/>
    <w:rsid w:val="00403B52"/>
    <w:rsid w:val="00403EBE"/>
    <w:rsid w:val="004040E3"/>
    <w:rsid w:val="00404D4D"/>
    <w:rsid w:val="00405534"/>
    <w:rsid w:val="00406AFE"/>
    <w:rsid w:val="004071BA"/>
    <w:rsid w:val="00407B64"/>
    <w:rsid w:val="00407CDA"/>
    <w:rsid w:val="0041007D"/>
    <w:rsid w:val="004100FD"/>
    <w:rsid w:val="0041029D"/>
    <w:rsid w:val="00410347"/>
    <w:rsid w:val="004104BF"/>
    <w:rsid w:val="0041068A"/>
    <w:rsid w:val="0041074A"/>
    <w:rsid w:val="00410DEC"/>
    <w:rsid w:val="0041138F"/>
    <w:rsid w:val="004118D5"/>
    <w:rsid w:val="00411BDA"/>
    <w:rsid w:val="00412EF3"/>
    <w:rsid w:val="004133CD"/>
    <w:rsid w:val="00413549"/>
    <w:rsid w:val="00414538"/>
    <w:rsid w:val="0041479C"/>
    <w:rsid w:val="00415342"/>
    <w:rsid w:val="0041611F"/>
    <w:rsid w:val="00416787"/>
    <w:rsid w:val="00416893"/>
    <w:rsid w:val="004175F7"/>
    <w:rsid w:val="00420226"/>
    <w:rsid w:val="004203CA"/>
    <w:rsid w:val="00420746"/>
    <w:rsid w:val="004208D7"/>
    <w:rsid w:val="00420CA2"/>
    <w:rsid w:val="00421878"/>
    <w:rsid w:val="00421AEE"/>
    <w:rsid w:val="004228EE"/>
    <w:rsid w:val="00422BB1"/>
    <w:rsid w:val="00422C53"/>
    <w:rsid w:val="00422D87"/>
    <w:rsid w:val="0042325A"/>
    <w:rsid w:val="0042336F"/>
    <w:rsid w:val="004234EF"/>
    <w:rsid w:val="00423BDC"/>
    <w:rsid w:val="004240A4"/>
    <w:rsid w:val="004242F2"/>
    <w:rsid w:val="004249DB"/>
    <w:rsid w:val="00424C76"/>
    <w:rsid w:val="00425554"/>
    <w:rsid w:val="0042556A"/>
    <w:rsid w:val="00425B68"/>
    <w:rsid w:val="00425C9F"/>
    <w:rsid w:val="004268A5"/>
    <w:rsid w:val="00426EB2"/>
    <w:rsid w:val="00427A53"/>
    <w:rsid w:val="004300E1"/>
    <w:rsid w:val="00430294"/>
    <w:rsid w:val="004309CF"/>
    <w:rsid w:val="00430B44"/>
    <w:rsid w:val="00430F27"/>
    <w:rsid w:val="0043104B"/>
    <w:rsid w:val="00431458"/>
    <w:rsid w:val="0043181D"/>
    <w:rsid w:val="00431A01"/>
    <w:rsid w:val="00431A68"/>
    <w:rsid w:val="00432032"/>
    <w:rsid w:val="004328E4"/>
    <w:rsid w:val="00432937"/>
    <w:rsid w:val="00433460"/>
    <w:rsid w:val="00433D87"/>
    <w:rsid w:val="00433ECE"/>
    <w:rsid w:val="00434524"/>
    <w:rsid w:val="004347A7"/>
    <w:rsid w:val="00434800"/>
    <w:rsid w:val="00434F9C"/>
    <w:rsid w:val="00435DA0"/>
    <w:rsid w:val="00435F09"/>
    <w:rsid w:val="00435F6F"/>
    <w:rsid w:val="00436548"/>
    <w:rsid w:val="00436C20"/>
    <w:rsid w:val="00436FC5"/>
    <w:rsid w:val="004373A1"/>
    <w:rsid w:val="00440392"/>
    <w:rsid w:val="00440502"/>
    <w:rsid w:val="004412E5"/>
    <w:rsid w:val="004415FC"/>
    <w:rsid w:val="00441989"/>
    <w:rsid w:val="00441F3C"/>
    <w:rsid w:val="00442112"/>
    <w:rsid w:val="00442533"/>
    <w:rsid w:val="00442822"/>
    <w:rsid w:val="004429EB"/>
    <w:rsid w:val="00442BE9"/>
    <w:rsid w:val="004437F3"/>
    <w:rsid w:val="00443A3A"/>
    <w:rsid w:val="00443AE0"/>
    <w:rsid w:val="00443D1A"/>
    <w:rsid w:val="004442B1"/>
    <w:rsid w:val="004443FB"/>
    <w:rsid w:val="004445B7"/>
    <w:rsid w:val="00444768"/>
    <w:rsid w:val="0044476D"/>
    <w:rsid w:val="00445064"/>
    <w:rsid w:val="00445172"/>
    <w:rsid w:val="00445376"/>
    <w:rsid w:val="00446BA8"/>
    <w:rsid w:val="00446C0F"/>
    <w:rsid w:val="0044746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3D94"/>
    <w:rsid w:val="00454571"/>
    <w:rsid w:val="00454909"/>
    <w:rsid w:val="00455AFA"/>
    <w:rsid w:val="00456308"/>
    <w:rsid w:val="004566BE"/>
    <w:rsid w:val="0045682E"/>
    <w:rsid w:val="004568B4"/>
    <w:rsid w:val="00456B1A"/>
    <w:rsid w:val="00457142"/>
    <w:rsid w:val="004573A4"/>
    <w:rsid w:val="00457493"/>
    <w:rsid w:val="00457958"/>
    <w:rsid w:val="004600F8"/>
    <w:rsid w:val="0046043D"/>
    <w:rsid w:val="00460BE8"/>
    <w:rsid w:val="00460D0D"/>
    <w:rsid w:val="00460EF6"/>
    <w:rsid w:val="004610EB"/>
    <w:rsid w:val="0046115F"/>
    <w:rsid w:val="0046148D"/>
    <w:rsid w:val="00461535"/>
    <w:rsid w:val="0046169F"/>
    <w:rsid w:val="004624C0"/>
    <w:rsid w:val="004627CF"/>
    <w:rsid w:val="00462977"/>
    <w:rsid w:val="00462DBA"/>
    <w:rsid w:val="00462F31"/>
    <w:rsid w:val="00462F7B"/>
    <w:rsid w:val="004635B7"/>
    <w:rsid w:val="00463936"/>
    <w:rsid w:val="00463AFE"/>
    <w:rsid w:val="00463E77"/>
    <w:rsid w:val="00464027"/>
    <w:rsid w:val="004641CB"/>
    <w:rsid w:val="0046443B"/>
    <w:rsid w:val="00464667"/>
    <w:rsid w:val="00464BC7"/>
    <w:rsid w:val="004651B8"/>
    <w:rsid w:val="00465580"/>
    <w:rsid w:val="00465972"/>
    <w:rsid w:val="004659F5"/>
    <w:rsid w:val="00465B94"/>
    <w:rsid w:val="00465E7E"/>
    <w:rsid w:val="00466BB5"/>
    <w:rsid w:val="004672E8"/>
    <w:rsid w:val="004677E9"/>
    <w:rsid w:val="00467A82"/>
    <w:rsid w:val="00467BFA"/>
    <w:rsid w:val="00467EFD"/>
    <w:rsid w:val="00470535"/>
    <w:rsid w:val="00471183"/>
    <w:rsid w:val="0047123C"/>
    <w:rsid w:val="004714F6"/>
    <w:rsid w:val="0047261F"/>
    <w:rsid w:val="00472632"/>
    <w:rsid w:val="0047289C"/>
    <w:rsid w:val="00472E22"/>
    <w:rsid w:val="00472F67"/>
    <w:rsid w:val="004739A1"/>
    <w:rsid w:val="0047418A"/>
    <w:rsid w:val="0047430D"/>
    <w:rsid w:val="00474ED0"/>
    <w:rsid w:val="00474FDF"/>
    <w:rsid w:val="00475688"/>
    <w:rsid w:val="004758F6"/>
    <w:rsid w:val="004759E3"/>
    <w:rsid w:val="00475C51"/>
    <w:rsid w:val="00476161"/>
    <w:rsid w:val="00476658"/>
    <w:rsid w:val="0047679A"/>
    <w:rsid w:val="00476DF1"/>
    <w:rsid w:val="00476E34"/>
    <w:rsid w:val="00476EE1"/>
    <w:rsid w:val="00477163"/>
    <w:rsid w:val="00477827"/>
    <w:rsid w:val="00477B0E"/>
    <w:rsid w:val="00481688"/>
    <w:rsid w:val="00481947"/>
    <w:rsid w:val="00481E7B"/>
    <w:rsid w:val="004820E0"/>
    <w:rsid w:val="004822CA"/>
    <w:rsid w:val="004826A8"/>
    <w:rsid w:val="00483F95"/>
    <w:rsid w:val="00484BDB"/>
    <w:rsid w:val="00484D20"/>
    <w:rsid w:val="004850C1"/>
    <w:rsid w:val="004865B8"/>
    <w:rsid w:val="00486867"/>
    <w:rsid w:val="004869FF"/>
    <w:rsid w:val="00486F54"/>
    <w:rsid w:val="004871B4"/>
    <w:rsid w:val="004876DD"/>
    <w:rsid w:val="0049067E"/>
    <w:rsid w:val="0049178A"/>
    <w:rsid w:val="00491C1D"/>
    <w:rsid w:val="00491DF1"/>
    <w:rsid w:val="00492175"/>
    <w:rsid w:val="00492535"/>
    <w:rsid w:val="00493435"/>
    <w:rsid w:val="00493525"/>
    <w:rsid w:val="00493C39"/>
    <w:rsid w:val="0049434C"/>
    <w:rsid w:val="00494B28"/>
    <w:rsid w:val="00495FFF"/>
    <w:rsid w:val="00496591"/>
    <w:rsid w:val="00496A9F"/>
    <w:rsid w:val="00496DA3"/>
    <w:rsid w:val="00496EB5"/>
    <w:rsid w:val="00497358"/>
    <w:rsid w:val="00497FA5"/>
    <w:rsid w:val="004A03B3"/>
    <w:rsid w:val="004A04D5"/>
    <w:rsid w:val="004A0687"/>
    <w:rsid w:val="004A07CC"/>
    <w:rsid w:val="004A0E35"/>
    <w:rsid w:val="004A0F3D"/>
    <w:rsid w:val="004A1361"/>
    <w:rsid w:val="004A17B1"/>
    <w:rsid w:val="004A1B07"/>
    <w:rsid w:val="004A2E04"/>
    <w:rsid w:val="004A2F65"/>
    <w:rsid w:val="004A3226"/>
    <w:rsid w:val="004A35F2"/>
    <w:rsid w:val="004A399F"/>
    <w:rsid w:val="004A4096"/>
    <w:rsid w:val="004A4692"/>
    <w:rsid w:val="004A523F"/>
    <w:rsid w:val="004A5625"/>
    <w:rsid w:val="004A5856"/>
    <w:rsid w:val="004A669F"/>
    <w:rsid w:val="004A6842"/>
    <w:rsid w:val="004A6976"/>
    <w:rsid w:val="004A718C"/>
    <w:rsid w:val="004A7D1A"/>
    <w:rsid w:val="004A7DBE"/>
    <w:rsid w:val="004A7F94"/>
    <w:rsid w:val="004B08AC"/>
    <w:rsid w:val="004B0D88"/>
    <w:rsid w:val="004B15C9"/>
    <w:rsid w:val="004B1BED"/>
    <w:rsid w:val="004B206E"/>
    <w:rsid w:val="004B229E"/>
    <w:rsid w:val="004B2870"/>
    <w:rsid w:val="004B29C2"/>
    <w:rsid w:val="004B29E1"/>
    <w:rsid w:val="004B2C52"/>
    <w:rsid w:val="004B2F46"/>
    <w:rsid w:val="004B395D"/>
    <w:rsid w:val="004B4194"/>
    <w:rsid w:val="004B457E"/>
    <w:rsid w:val="004B4685"/>
    <w:rsid w:val="004B55F0"/>
    <w:rsid w:val="004B56C3"/>
    <w:rsid w:val="004B6928"/>
    <w:rsid w:val="004B79AC"/>
    <w:rsid w:val="004B79FA"/>
    <w:rsid w:val="004B7A12"/>
    <w:rsid w:val="004B7B53"/>
    <w:rsid w:val="004B7B5D"/>
    <w:rsid w:val="004B7D94"/>
    <w:rsid w:val="004C0FB7"/>
    <w:rsid w:val="004C104B"/>
    <w:rsid w:val="004C164A"/>
    <w:rsid w:val="004C1D74"/>
    <w:rsid w:val="004C23C4"/>
    <w:rsid w:val="004C2E14"/>
    <w:rsid w:val="004C2E3A"/>
    <w:rsid w:val="004C2FE3"/>
    <w:rsid w:val="004C305A"/>
    <w:rsid w:val="004C34B9"/>
    <w:rsid w:val="004C35EF"/>
    <w:rsid w:val="004C3BCF"/>
    <w:rsid w:val="004C4829"/>
    <w:rsid w:val="004C48E5"/>
    <w:rsid w:val="004C4D30"/>
    <w:rsid w:val="004C4EAB"/>
    <w:rsid w:val="004C5031"/>
    <w:rsid w:val="004C5570"/>
    <w:rsid w:val="004C5BD0"/>
    <w:rsid w:val="004C5CD0"/>
    <w:rsid w:val="004C5D52"/>
    <w:rsid w:val="004C5DB0"/>
    <w:rsid w:val="004C60D8"/>
    <w:rsid w:val="004C62EE"/>
    <w:rsid w:val="004C6A0D"/>
    <w:rsid w:val="004C7CD4"/>
    <w:rsid w:val="004C7F4F"/>
    <w:rsid w:val="004D1000"/>
    <w:rsid w:val="004D1D27"/>
    <w:rsid w:val="004D222E"/>
    <w:rsid w:val="004D2EC3"/>
    <w:rsid w:val="004D2FF6"/>
    <w:rsid w:val="004D3FD6"/>
    <w:rsid w:val="004D405F"/>
    <w:rsid w:val="004D55CA"/>
    <w:rsid w:val="004D59E0"/>
    <w:rsid w:val="004D5A27"/>
    <w:rsid w:val="004D5B36"/>
    <w:rsid w:val="004D5F0E"/>
    <w:rsid w:val="004D604F"/>
    <w:rsid w:val="004D6626"/>
    <w:rsid w:val="004D6758"/>
    <w:rsid w:val="004D6E5E"/>
    <w:rsid w:val="004D7B1A"/>
    <w:rsid w:val="004D7D84"/>
    <w:rsid w:val="004E0830"/>
    <w:rsid w:val="004E139A"/>
    <w:rsid w:val="004E169C"/>
    <w:rsid w:val="004E1BF0"/>
    <w:rsid w:val="004E1E6A"/>
    <w:rsid w:val="004E282A"/>
    <w:rsid w:val="004E28E1"/>
    <w:rsid w:val="004E2B01"/>
    <w:rsid w:val="004E348E"/>
    <w:rsid w:val="004E34C7"/>
    <w:rsid w:val="004E356A"/>
    <w:rsid w:val="004E371F"/>
    <w:rsid w:val="004E375D"/>
    <w:rsid w:val="004E3850"/>
    <w:rsid w:val="004E3FC1"/>
    <w:rsid w:val="004E58EA"/>
    <w:rsid w:val="004E5966"/>
    <w:rsid w:val="004E5F65"/>
    <w:rsid w:val="004E6172"/>
    <w:rsid w:val="004E6C7A"/>
    <w:rsid w:val="004E7615"/>
    <w:rsid w:val="004E793C"/>
    <w:rsid w:val="004E7CDF"/>
    <w:rsid w:val="004F078C"/>
    <w:rsid w:val="004F1324"/>
    <w:rsid w:val="004F19EB"/>
    <w:rsid w:val="004F1C7D"/>
    <w:rsid w:val="004F1D24"/>
    <w:rsid w:val="004F1E7A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46BD"/>
    <w:rsid w:val="004F5346"/>
    <w:rsid w:val="004F5966"/>
    <w:rsid w:val="004F5C09"/>
    <w:rsid w:val="004F5E4E"/>
    <w:rsid w:val="004F63CC"/>
    <w:rsid w:val="004F6678"/>
    <w:rsid w:val="004F6B28"/>
    <w:rsid w:val="004F6C65"/>
    <w:rsid w:val="004F6D2E"/>
    <w:rsid w:val="004F7667"/>
    <w:rsid w:val="004F79AF"/>
    <w:rsid w:val="004F7A1A"/>
    <w:rsid w:val="004F7F0F"/>
    <w:rsid w:val="004F7FBC"/>
    <w:rsid w:val="005001AE"/>
    <w:rsid w:val="00500287"/>
    <w:rsid w:val="005007E7"/>
    <w:rsid w:val="005012EA"/>
    <w:rsid w:val="005012FC"/>
    <w:rsid w:val="005019BC"/>
    <w:rsid w:val="00501EBE"/>
    <w:rsid w:val="00502BE3"/>
    <w:rsid w:val="00502BF9"/>
    <w:rsid w:val="00503551"/>
    <w:rsid w:val="005037BB"/>
    <w:rsid w:val="00503F38"/>
    <w:rsid w:val="005043FC"/>
    <w:rsid w:val="00504855"/>
    <w:rsid w:val="00504A55"/>
    <w:rsid w:val="00505F08"/>
    <w:rsid w:val="00505F90"/>
    <w:rsid w:val="005060BB"/>
    <w:rsid w:val="0050671D"/>
    <w:rsid w:val="0050672C"/>
    <w:rsid w:val="005068D0"/>
    <w:rsid w:val="00506C4C"/>
    <w:rsid w:val="0050700E"/>
    <w:rsid w:val="005079D7"/>
    <w:rsid w:val="00507B2A"/>
    <w:rsid w:val="00507F8E"/>
    <w:rsid w:val="0051034A"/>
    <w:rsid w:val="00510A22"/>
    <w:rsid w:val="00510D8A"/>
    <w:rsid w:val="00510E87"/>
    <w:rsid w:val="005116BC"/>
    <w:rsid w:val="005118DF"/>
    <w:rsid w:val="00511A3A"/>
    <w:rsid w:val="00511D6E"/>
    <w:rsid w:val="00511EBC"/>
    <w:rsid w:val="00512134"/>
    <w:rsid w:val="005125D5"/>
    <w:rsid w:val="00512D51"/>
    <w:rsid w:val="00512E95"/>
    <w:rsid w:val="00514674"/>
    <w:rsid w:val="0051477F"/>
    <w:rsid w:val="00514C46"/>
    <w:rsid w:val="005154D5"/>
    <w:rsid w:val="00515BCF"/>
    <w:rsid w:val="00516083"/>
    <w:rsid w:val="0051635A"/>
    <w:rsid w:val="0051646E"/>
    <w:rsid w:val="005166C3"/>
    <w:rsid w:val="00516EA5"/>
    <w:rsid w:val="00516F04"/>
    <w:rsid w:val="005179DA"/>
    <w:rsid w:val="00517E2A"/>
    <w:rsid w:val="00520A3C"/>
    <w:rsid w:val="00520C1C"/>
    <w:rsid w:val="00520E5D"/>
    <w:rsid w:val="00521439"/>
    <w:rsid w:val="00521490"/>
    <w:rsid w:val="00522133"/>
    <w:rsid w:val="00522151"/>
    <w:rsid w:val="0052292E"/>
    <w:rsid w:val="005232E0"/>
    <w:rsid w:val="0052373B"/>
    <w:rsid w:val="0052394C"/>
    <w:rsid w:val="0052397B"/>
    <w:rsid w:val="00523E00"/>
    <w:rsid w:val="00523E4D"/>
    <w:rsid w:val="0052439F"/>
    <w:rsid w:val="005243EB"/>
    <w:rsid w:val="00524CF5"/>
    <w:rsid w:val="0052560E"/>
    <w:rsid w:val="00525789"/>
    <w:rsid w:val="00525890"/>
    <w:rsid w:val="00526452"/>
    <w:rsid w:val="00526816"/>
    <w:rsid w:val="00526F09"/>
    <w:rsid w:val="0052734B"/>
    <w:rsid w:val="00527B60"/>
    <w:rsid w:val="00527F4F"/>
    <w:rsid w:val="0053043F"/>
    <w:rsid w:val="00530512"/>
    <w:rsid w:val="00530799"/>
    <w:rsid w:val="0053109F"/>
    <w:rsid w:val="005311E8"/>
    <w:rsid w:val="005312C4"/>
    <w:rsid w:val="0053133A"/>
    <w:rsid w:val="00531822"/>
    <w:rsid w:val="005326A4"/>
    <w:rsid w:val="005326D0"/>
    <w:rsid w:val="005327CB"/>
    <w:rsid w:val="00532800"/>
    <w:rsid w:val="00532A80"/>
    <w:rsid w:val="00532C0D"/>
    <w:rsid w:val="00532FDA"/>
    <w:rsid w:val="00533979"/>
    <w:rsid w:val="00533EE8"/>
    <w:rsid w:val="0053417D"/>
    <w:rsid w:val="0053490C"/>
    <w:rsid w:val="00534D05"/>
    <w:rsid w:val="00534D5D"/>
    <w:rsid w:val="00535585"/>
    <w:rsid w:val="00536390"/>
    <w:rsid w:val="005364BD"/>
    <w:rsid w:val="00536A58"/>
    <w:rsid w:val="00536AB4"/>
    <w:rsid w:val="00537127"/>
    <w:rsid w:val="0053764B"/>
    <w:rsid w:val="00537D26"/>
    <w:rsid w:val="0054069F"/>
    <w:rsid w:val="005406AC"/>
    <w:rsid w:val="00541295"/>
    <w:rsid w:val="00541307"/>
    <w:rsid w:val="00541B60"/>
    <w:rsid w:val="00541DB8"/>
    <w:rsid w:val="00541F9A"/>
    <w:rsid w:val="00542599"/>
    <w:rsid w:val="00542EB4"/>
    <w:rsid w:val="005432BA"/>
    <w:rsid w:val="005448B9"/>
    <w:rsid w:val="00544E2E"/>
    <w:rsid w:val="00545136"/>
    <w:rsid w:val="005452C1"/>
    <w:rsid w:val="0054545C"/>
    <w:rsid w:val="00545B42"/>
    <w:rsid w:val="0054612B"/>
    <w:rsid w:val="00546E9B"/>
    <w:rsid w:val="005476DA"/>
    <w:rsid w:val="00547753"/>
    <w:rsid w:val="005479F5"/>
    <w:rsid w:val="00547D90"/>
    <w:rsid w:val="0055069B"/>
    <w:rsid w:val="005508EF"/>
    <w:rsid w:val="005510E3"/>
    <w:rsid w:val="0055173F"/>
    <w:rsid w:val="00551AE8"/>
    <w:rsid w:val="00551CB3"/>
    <w:rsid w:val="00551D57"/>
    <w:rsid w:val="00551DC0"/>
    <w:rsid w:val="0055229D"/>
    <w:rsid w:val="00552E11"/>
    <w:rsid w:val="00552FEB"/>
    <w:rsid w:val="0055326B"/>
    <w:rsid w:val="005532A3"/>
    <w:rsid w:val="00553395"/>
    <w:rsid w:val="00553567"/>
    <w:rsid w:val="005538EF"/>
    <w:rsid w:val="00553D4D"/>
    <w:rsid w:val="0055400F"/>
    <w:rsid w:val="00554561"/>
    <w:rsid w:val="005548DD"/>
    <w:rsid w:val="00555500"/>
    <w:rsid w:val="00555A13"/>
    <w:rsid w:val="00555CF6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35F"/>
    <w:rsid w:val="00561A6D"/>
    <w:rsid w:val="00561C64"/>
    <w:rsid w:val="00561DD6"/>
    <w:rsid w:val="00561F12"/>
    <w:rsid w:val="0056218D"/>
    <w:rsid w:val="00562E43"/>
    <w:rsid w:val="00562EAD"/>
    <w:rsid w:val="00563222"/>
    <w:rsid w:val="005636F8"/>
    <w:rsid w:val="00563AEB"/>
    <w:rsid w:val="00564475"/>
    <w:rsid w:val="00564775"/>
    <w:rsid w:val="005647AB"/>
    <w:rsid w:val="00564A81"/>
    <w:rsid w:val="00564A82"/>
    <w:rsid w:val="00564F25"/>
    <w:rsid w:val="00566C28"/>
    <w:rsid w:val="00566EBC"/>
    <w:rsid w:val="00567500"/>
    <w:rsid w:val="0056753D"/>
    <w:rsid w:val="0056778B"/>
    <w:rsid w:val="00567811"/>
    <w:rsid w:val="00567938"/>
    <w:rsid w:val="00567CDA"/>
    <w:rsid w:val="00567E86"/>
    <w:rsid w:val="00570163"/>
    <w:rsid w:val="005701B3"/>
    <w:rsid w:val="005702BD"/>
    <w:rsid w:val="005704B1"/>
    <w:rsid w:val="0057182E"/>
    <w:rsid w:val="00572749"/>
    <w:rsid w:val="0057281F"/>
    <w:rsid w:val="005731F8"/>
    <w:rsid w:val="00573824"/>
    <w:rsid w:val="005739F4"/>
    <w:rsid w:val="00573A7F"/>
    <w:rsid w:val="00573EE1"/>
    <w:rsid w:val="0057406C"/>
    <w:rsid w:val="005745B7"/>
    <w:rsid w:val="005745D3"/>
    <w:rsid w:val="005746B0"/>
    <w:rsid w:val="00575051"/>
    <w:rsid w:val="00575295"/>
    <w:rsid w:val="005758E3"/>
    <w:rsid w:val="0057605A"/>
    <w:rsid w:val="00576CB4"/>
    <w:rsid w:val="00576D35"/>
    <w:rsid w:val="005777C8"/>
    <w:rsid w:val="0057788B"/>
    <w:rsid w:val="00577AD5"/>
    <w:rsid w:val="00577F23"/>
    <w:rsid w:val="005802FF"/>
    <w:rsid w:val="00580A72"/>
    <w:rsid w:val="0058107B"/>
    <w:rsid w:val="00581158"/>
    <w:rsid w:val="0058149F"/>
    <w:rsid w:val="0058161B"/>
    <w:rsid w:val="005817A5"/>
    <w:rsid w:val="00581DF3"/>
    <w:rsid w:val="00582853"/>
    <w:rsid w:val="00582893"/>
    <w:rsid w:val="00582C76"/>
    <w:rsid w:val="00583989"/>
    <w:rsid w:val="00583A87"/>
    <w:rsid w:val="0058403B"/>
    <w:rsid w:val="005842BA"/>
    <w:rsid w:val="005843E6"/>
    <w:rsid w:val="005845FA"/>
    <w:rsid w:val="00584AC0"/>
    <w:rsid w:val="00585544"/>
    <w:rsid w:val="00585C21"/>
    <w:rsid w:val="005874CD"/>
    <w:rsid w:val="00587597"/>
    <w:rsid w:val="00590D18"/>
    <w:rsid w:val="00590EDD"/>
    <w:rsid w:val="005911FD"/>
    <w:rsid w:val="00591988"/>
    <w:rsid w:val="005921C8"/>
    <w:rsid w:val="005922A3"/>
    <w:rsid w:val="0059239E"/>
    <w:rsid w:val="005924DB"/>
    <w:rsid w:val="005929E8"/>
    <w:rsid w:val="00592A2E"/>
    <w:rsid w:val="00592DBA"/>
    <w:rsid w:val="00592E30"/>
    <w:rsid w:val="00593155"/>
    <w:rsid w:val="0059353B"/>
    <w:rsid w:val="005938DB"/>
    <w:rsid w:val="00593FCA"/>
    <w:rsid w:val="00594027"/>
    <w:rsid w:val="005949FB"/>
    <w:rsid w:val="00594BC7"/>
    <w:rsid w:val="00594C1A"/>
    <w:rsid w:val="00595106"/>
    <w:rsid w:val="00595692"/>
    <w:rsid w:val="00595B7B"/>
    <w:rsid w:val="00596020"/>
    <w:rsid w:val="0059632F"/>
    <w:rsid w:val="005963C5"/>
    <w:rsid w:val="00596C1C"/>
    <w:rsid w:val="00597799"/>
    <w:rsid w:val="005977F9"/>
    <w:rsid w:val="00597BA8"/>
    <w:rsid w:val="005A01E7"/>
    <w:rsid w:val="005A02C8"/>
    <w:rsid w:val="005A0577"/>
    <w:rsid w:val="005A09E5"/>
    <w:rsid w:val="005A1473"/>
    <w:rsid w:val="005A14FF"/>
    <w:rsid w:val="005A19FF"/>
    <w:rsid w:val="005A1D8D"/>
    <w:rsid w:val="005A2074"/>
    <w:rsid w:val="005A24AE"/>
    <w:rsid w:val="005A329B"/>
    <w:rsid w:val="005A3394"/>
    <w:rsid w:val="005A403A"/>
    <w:rsid w:val="005A43BE"/>
    <w:rsid w:val="005A4624"/>
    <w:rsid w:val="005A4B60"/>
    <w:rsid w:val="005A5011"/>
    <w:rsid w:val="005A508D"/>
    <w:rsid w:val="005A53F3"/>
    <w:rsid w:val="005A60BA"/>
    <w:rsid w:val="005A761B"/>
    <w:rsid w:val="005B096F"/>
    <w:rsid w:val="005B0987"/>
    <w:rsid w:val="005B0FB5"/>
    <w:rsid w:val="005B1191"/>
    <w:rsid w:val="005B1205"/>
    <w:rsid w:val="005B1512"/>
    <w:rsid w:val="005B1D3B"/>
    <w:rsid w:val="005B2088"/>
    <w:rsid w:val="005B2466"/>
    <w:rsid w:val="005B2BBB"/>
    <w:rsid w:val="005B2BC9"/>
    <w:rsid w:val="005B2BF5"/>
    <w:rsid w:val="005B2FD3"/>
    <w:rsid w:val="005B381E"/>
    <w:rsid w:val="005B41B3"/>
    <w:rsid w:val="005B4289"/>
    <w:rsid w:val="005B4D72"/>
    <w:rsid w:val="005B57DC"/>
    <w:rsid w:val="005B5926"/>
    <w:rsid w:val="005B5A74"/>
    <w:rsid w:val="005B5DBE"/>
    <w:rsid w:val="005B6515"/>
    <w:rsid w:val="005B66DA"/>
    <w:rsid w:val="005B6927"/>
    <w:rsid w:val="005B698D"/>
    <w:rsid w:val="005B6B33"/>
    <w:rsid w:val="005B6B72"/>
    <w:rsid w:val="005B6BFD"/>
    <w:rsid w:val="005B7164"/>
    <w:rsid w:val="005B7331"/>
    <w:rsid w:val="005B75B6"/>
    <w:rsid w:val="005B7D7E"/>
    <w:rsid w:val="005B7F6E"/>
    <w:rsid w:val="005C12AC"/>
    <w:rsid w:val="005C1586"/>
    <w:rsid w:val="005C1616"/>
    <w:rsid w:val="005C1C90"/>
    <w:rsid w:val="005C1CEF"/>
    <w:rsid w:val="005C2802"/>
    <w:rsid w:val="005C3964"/>
    <w:rsid w:val="005C428A"/>
    <w:rsid w:val="005C4330"/>
    <w:rsid w:val="005C4544"/>
    <w:rsid w:val="005C4787"/>
    <w:rsid w:val="005C5113"/>
    <w:rsid w:val="005C54B8"/>
    <w:rsid w:val="005C557C"/>
    <w:rsid w:val="005C56B7"/>
    <w:rsid w:val="005C5CDF"/>
    <w:rsid w:val="005C619F"/>
    <w:rsid w:val="005C677E"/>
    <w:rsid w:val="005C6953"/>
    <w:rsid w:val="005C6B79"/>
    <w:rsid w:val="005C6CD0"/>
    <w:rsid w:val="005C7072"/>
    <w:rsid w:val="005C740D"/>
    <w:rsid w:val="005C785E"/>
    <w:rsid w:val="005C78D5"/>
    <w:rsid w:val="005C7979"/>
    <w:rsid w:val="005D00B6"/>
    <w:rsid w:val="005D101F"/>
    <w:rsid w:val="005D1247"/>
    <w:rsid w:val="005D1D1F"/>
    <w:rsid w:val="005D1D60"/>
    <w:rsid w:val="005D1F45"/>
    <w:rsid w:val="005D205D"/>
    <w:rsid w:val="005D2B00"/>
    <w:rsid w:val="005D2F54"/>
    <w:rsid w:val="005D33D2"/>
    <w:rsid w:val="005D353D"/>
    <w:rsid w:val="005D3AAE"/>
    <w:rsid w:val="005D3C7C"/>
    <w:rsid w:val="005D3FD5"/>
    <w:rsid w:val="005D593D"/>
    <w:rsid w:val="005D5F0A"/>
    <w:rsid w:val="005D63A5"/>
    <w:rsid w:val="005D69A4"/>
    <w:rsid w:val="005D79B5"/>
    <w:rsid w:val="005D7BD2"/>
    <w:rsid w:val="005D7BDA"/>
    <w:rsid w:val="005E0A1F"/>
    <w:rsid w:val="005E0C7D"/>
    <w:rsid w:val="005E0DEA"/>
    <w:rsid w:val="005E1667"/>
    <w:rsid w:val="005E17B3"/>
    <w:rsid w:val="005E1BB5"/>
    <w:rsid w:val="005E1BD6"/>
    <w:rsid w:val="005E20D0"/>
    <w:rsid w:val="005E2177"/>
    <w:rsid w:val="005E2654"/>
    <w:rsid w:val="005E2A79"/>
    <w:rsid w:val="005E2D15"/>
    <w:rsid w:val="005E2EDB"/>
    <w:rsid w:val="005E2FB1"/>
    <w:rsid w:val="005E30DC"/>
    <w:rsid w:val="005E31F7"/>
    <w:rsid w:val="005E3850"/>
    <w:rsid w:val="005E3D08"/>
    <w:rsid w:val="005E3EB4"/>
    <w:rsid w:val="005E40C8"/>
    <w:rsid w:val="005E43DF"/>
    <w:rsid w:val="005E43F8"/>
    <w:rsid w:val="005E48DE"/>
    <w:rsid w:val="005E4B3F"/>
    <w:rsid w:val="005E566F"/>
    <w:rsid w:val="005E5D5B"/>
    <w:rsid w:val="005E64AF"/>
    <w:rsid w:val="005E6BE9"/>
    <w:rsid w:val="005E6C60"/>
    <w:rsid w:val="005E6DD4"/>
    <w:rsid w:val="005E71A5"/>
    <w:rsid w:val="005E777B"/>
    <w:rsid w:val="005E7FA0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2B88"/>
    <w:rsid w:val="005F3092"/>
    <w:rsid w:val="005F3176"/>
    <w:rsid w:val="005F345E"/>
    <w:rsid w:val="005F3549"/>
    <w:rsid w:val="005F3D8C"/>
    <w:rsid w:val="005F54B4"/>
    <w:rsid w:val="005F5576"/>
    <w:rsid w:val="005F57C5"/>
    <w:rsid w:val="005F5A4E"/>
    <w:rsid w:val="005F5A6F"/>
    <w:rsid w:val="005F5C6D"/>
    <w:rsid w:val="005F5E8E"/>
    <w:rsid w:val="005F60E6"/>
    <w:rsid w:val="005F61DD"/>
    <w:rsid w:val="005F61E9"/>
    <w:rsid w:val="005F6A1D"/>
    <w:rsid w:val="005F764A"/>
    <w:rsid w:val="0060008E"/>
    <w:rsid w:val="006000BA"/>
    <w:rsid w:val="006005C1"/>
    <w:rsid w:val="006011A0"/>
    <w:rsid w:val="00601EC9"/>
    <w:rsid w:val="00602A78"/>
    <w:rsid w:val="00602BCA"/>
    <w:rsid w:val="0060305F"/>
    <w:rsid w:val="006034C7"/>
    <w:rsid w:val="00604617"/>
    <w:rsid w:val="00604730"/>
    <w:rsid w:val="006049CE"/>
    <w:rsid w:val="00604AE3"/>
    <w:rsid w:val="00604C50"/>
    <w:rsid w:val="00604D1B"/>
    <w:rsid w:val="006052A3"/>
    <w:rsid w:val="006053D8"/>
    <w:rsid w:val="0060553C"/>
    <w:rsid w:val="006056C1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07E5D"/>
    <w:rsid w:val="00611BA6"/>
    <w:rsid w:val="00611CCD"/>
    <w:rsid w:val="00612465"/>
    <w:rsid w:val="00612648"/>
    <w:rsid w:val="00612D19"/>
    <w:rsid w:val="0061330F"/>
    <w:rsid w:val="00613641"/>
    <w:rsid w:val="00613B4D"/>
    <w:rsid w:val="00614139"/>
    <w:rsid w:val="00614483"/>
    <w:rsid w:val="0061478C"/>
    <w:rsid w:val="0061516E"/>
    <w:rsid w:val="006151BC"/>
    <w:rsid w:val="00615204"/>
    <w:rsid w:val="00615240"/>
    <w:rsid w:val="006154F0"/>
    <w:rsid w:val="006157BD"/>
    <w:rsid w:val="00615E77"/>
    <w:rsid w:val="00616128"/>
    <w:rsid w:val="00616221"/>
    <w:rsid w:val="006162A3"/>
    <w:rsid w:val="006167FD"/>
    <w:rsid w:val="00616C7D"/>
    <w:rsid w:val="0061735F"/>
    <w:rsid w:val="0061798F"/>
    <w:rsid w:val="0062006A"/>
    <w:rsid w:val="006205E1"/>
    <w:rsid w:val="006208EE"/>
    <w:rsid w:val="0062091D"/>
    <w:rsid w:val="00620C44"/>
    <w:rsid w:val="0062100E"/>
    <w:rsid w:val="006211A5"/>
    <w:rsid w:val="00621959"/>
    <w:rsid w:val="006219BC"/>
    <w:rsid w:val="006219C6"/>
    <w:rsid w:val="00621DD8"/>
    <w:rsid w:val="00622789"/>
    <w:rsid w:val="006230BE"/>
    <w:rsid w:val="006233C1"/>
    <w:rsid w:val="00623877"/>
    <w:rsid w:val="00623DB9"/>
    <w:rsid w:val="00624649"/>
    <w:rsid w:val="006249A7"/>
    <w:rsid w:val="006249D1"/>
    <w:rsid w:val="00624D4F"/>
    <w:rsid w:val="00624F11"/>
    <w:rsid w:val="00625713"/>
    <w:rsid w:val="00625B22"/>
    <w:rsid w:val="00625C53"/>
    <w:rsid w:val="00625F10"/>
    <w:rsid w:val="00626415"/>
    <w:rsid w:val="00626F72"/>
    <w:rsid w:val="006270F2"/>
    <w:rsid w:val="0062711C"/>
    <w:rsid w:val="0062768B"/>
    <w:rsid w:val="00627941"/>
    <w:rsid w:val="00627A49"/>
    <w:rsid w:val="00627D60"/>
    <w:rsid w:val="00627E30"/>
    <w:rsid w:val="006303FC"/>
    <w:rsid w:val="006309D1"/>
    <w:rsid w:val="00631716"/>
    <w:rsid w:val="0063179F"/>
    <w:rsid w:val="006317A4"/>
    <w:rsid w:val="00631D06"/>
    <w:rsid w:val="00632259"/>
    <w:rsid w:val="00632765"/>
    <w:rsid w:val="00632DD8"/>
    <w:rsid w:val="00633879"/>
    <w:rsid w:val="006338DA"/>
    <w:rsid w:val="0063390C"/>
    <w:rsid w:val="00633914"/>
    <w:rsid w:val="00633A5E"/>
    <w:rsid w:val="00633F74"/>
    <w:rsid w:val="00635AEB"/>
    <w:rsid w:val="006363E4"/>
    <w:rsid w:val="00636944"/>
    <w:rsid w:val="00636EF8"/>
    <w:rsid w:val="00636FEF"/>
    <w:rsid w:val="0063715F"/>
    <w:rsid w:val="0063764D"/>
    <w:rsid w:val="006377DB"/>
    <w:rsid w:val="006379E2"/>
    <w:rsid w:val="006405A2"/>
    <w:rsid w:val="00640699"/>
    <w:rsid w:val="0064096C"/>
    <w:rsid w:val="006415EB"/>
    <w:rsid w:val="006417E0"/>
    <w:rsid w:val="006418D2"/>
    <w:rsid w:val="006419D4"/>
    <w:rsid w:val="00641B37"/>
    <w:rsid w:val="00641E1E"/>
    <w:rsid w:val="006420CC"/>
    <w:rsid w:val="00642453"/>
    <w:rsid w:val="00642DB5"/>
    <w:rsid w:val="00643B5D"/>
    <w:rsid w:val="006443B2"/>
    <w:rsid w:val="00645210"/>
    <w:rsid w:val="00645933"/>
    <w:rsid w:val="006459B3"/>
    <w:rsid w:val="00645D57"/>
    <w:rsid w:val="00645EDD"/>
    <w:rsid w:val="00646970"/>
    <w:rsid w:val="00646FDD"/>
    <w:rsid w:val="00647933"/>
    <w:rsid w:val="00647C38"/>
    <w:rsid w:val="00647D39"/>
    <w:rsid w:val="006500A2"/>
    <w:rsid w:val="0065058D"/>
    <w:rsid w:val="00650B9B"/>
    <w:rsid w:val="00650C5E"/>
    <w:rsid w:val="00651147"/>
    <w:rsid w:val="0065131D"/>
    <w:rsid w:val="00651DC1"/>
    <w:rsid w:val="00651FD6"/>
    <w:rsid w:val="0065220B"/>
    <w:rsid w:val="0065234B"/>
    <w:rsid w:val="0065252C"/>
    <w:rsid w:val="00652C0B"/>
    <w:rsid w:val="00652C8F"/>
    <w:rsid w:val="00653AC4"/>
    <w:rsid w:val="00653C52"/>
    <w:rsid w:val="006540C1"/>
    <w:rsid w:val="0065454D"/>
    <w:rsid w:val="00654642"/>
    <w:rsid w:val="00654AF4"/>
    <w:rsid w:val="00654CB8"/>
    <w:rsid w:val="00654DFF"/>
    <w:rsid w:val="0065561D"/>
    <w:rsid w:val="006556B1"/>
    <w:rsid w:val="00655765"/>
    <w:rsid w:val="00655785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CB2"/>
    <w:rsid w:val="00660E23"/>
    <w:rsid w:val="00660F74"/>
    <w:rsid w:val="00662A70"/>
    <w:rsid w:val="00662AF9"/>
    <w:rsid w:val="00662C14"/>
    <w:rsid w:val="00662C97"/>
    <w:rsid w:val="00662CBB"/>
    <w:rsid w:val="00662F3E"/>
    <w:rsid w:val="00663065"/>
    <w:rsid w:val="0066398B"/>
    <w:rsid w:val="00663F53"/>
    <w:rsid w:val="0066486A"/>
    <w:rsid w:val="0066527F"/>
    <w:rsid w:val="0066591D"/>
    <w:rsid w:val="00665C4C"/>
    <w:rsid w:val="00666754"/>
    <w:rsid w:val="00666AEA"/>
    <w:rsid w:val="00666ECC"/>
    <w:rsid w:val="0066700F"/>
    <w:rsid w:val="00667C61"/>
    <w:rsid w:val="00667FB2"/>
    <w:rsid w:val="00670043"/>
    <w:rsid w:val="006706A0"/>
    <w:rsid w:val="006709F0"/>
    <w:rsid w:val="00670D2E"/>
    <w:rsid w:val="00670DE4"/>
    <w:rsid w:val="00672502"/>
    <w:rsid w:val="0067269F"/>
    <w:rsid w:val="006726CB"/>
    <w:rsid w:val="0067272F"/>
    <w:rsid w:val="00672F7A"/>
    <w:rsid w:val="00673BA4"/>
    <w:rsid w:val="00674C5D"/>
    <w:rsid w:val="00674ED8"/>
    <w:rsid w:val="00675793"/>
    <w:rsid w:val="00675C5E"/>
    <w:rsid w:val="00676C24"/>
    <w:rsid w:val="00676F0B"/>
    <w:rsid w:val="006773D1"/>
    <w:rsid w:val="006801BB"/>
    <w:rsid w:val="006802E3"/>
    <w:rsid w:val="006808BE"/>
    <w:rsid w:val="00680CC6"/>
    <w:rsid w:val="00681010"/>
    <w:rsid w:val="0068241B"/>
    <w:rsid w:val="00683108"/>
    <w:rsid w:val="00683889"/>
    <w:rsid w:val="006842A2"/>
    <w:rsid w:val="00684529"/>
    <w:rsid w:val="006846DB"/>
    <w:rsid w:val="006848BB"/>
    <w:rsid w:val="00685075"/>
    <w:rsid w:val="00685101"/>
    <w:rsid w:val="00685339"/>
    <w:rsid w:val="00685597"/>
    <w:rsid w:val="00685BDB"/>
    <w:rsid w:val="00686338"/>
    <w:rsid w:val="00686F88"/>
    <w:rsid w:val="0068711D"/>
    <w:rsid w:val="0068731C"/>
    <w:rsid w:val="00687F2E"/>
    <w:rsid w:val="006904AD"/>
    <w:rsid w:val="006905F1"/>
    <w:rsid w:val="006912E6"/>
    <w:rsid w:val="006914E9"/>
    <w:rsid w:val="00691815"/>
    <w:rsid w:val="00691900"/>
    <w:rsid w:val="00691A83"/>
    <w:rsid w:val="00691E51"/>
    <w:rsid w:val="006920CA"/>
    <w:rsid w:val="006927F0"/>
    <w:rsid w:val="00692A8C"/>
    <w:rsid w:val="00692ACB"/>
    <w:rsid w:val="00692C4E"/>
    <w:rsid w:val="006936DB"/>
    <w:rsid w:val="006937FC"/>
    <w:rsid w:val="00693801"/>
    <w:rsid w:val="00693C26"/>
    <w:rsid w:val="006944B8"/>
    <w:rsid w:val="00694706"/>
    <w:rsid w:val="00694BCE"/>
    <w:rsid w:val="00694DF8"/>
    <w:rsid w:val="00694EF7"/>
    <w:rsid w:val="006956E0"/>
    <w:rsid w:val="00695B57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A32"/>
    <w:rsid w:val="006A06E3"/>
    <w:rsid w:val="006A0B03"/>
    <w:rsid w:val="006A0B52"/>
    <w:rsid w:val="006A0E0E"/>
    <w:rsid w:val="006A0ECA"/>
    <w:rsid w:val="006A11F4"/>
    <w:rsid w:val="006A14A8"/>
    <w:rsid w:val="006A182D"/>
    <w:rsid w:val="006A1ADF"/>
    <w:rsid w:val="006A23AC"/>
    <w:rsid w:val="006A2835"/>
    <w:rsid w:val="006A3A19"/>
    <w:rsid w:val="006A3AC9"/>
    <w:rsid w:val="006A3B9E"/>
    <w:rsid w:val="006A3D6D"/>
    <w:rsid w:val="006A3D73"/>
    <w:rsid w:val="006A43EA"/>
    <w:rsid w:val="006A43F4"/>
    <w:rsid w:val="006A44E0"/>
    <w:rsid w:val="006A471A"/>
    <w:rsid w:val="006A5290"/>
    <w:rsid w:val="006A74B6"/>
    <w:rsid w:val="006A7591"/>
    <w:rsid w:val="006A777A"/>
    <w:rsid w:val="006A7AE9"/>
    <w:rsid w:val="006A7C9D"/>
    <w:rsid w:val="006B00AF"/>
    <w:rsid w:val="006B0264"/>
    <w:rsid w:val="006B1E59"/>
    <w:rsid w:val="006B2995"/>
    <w:rsid w:val="006B2CB6"/>
    <w:rsid w:val="006B2F13"/>
    <w:rsid w:val="006B304E"/>
    <w:rsid w:val="006B3EFD"/>
    <w:rsid w:val="006B40C8"/>
    <w:rsid w:val="006B472A"/>
    <w:rsid w:val="006B4863"/>
    <w:rsid w:val="006B4921"/>
    <w:rsid w:val="006B549F"/>
    <w:rsid w:val="006B611C"/>
    <w:rsid w:val="006B65CB"/>
    <w:rsid w:val="006B765D"/>
    <w:rsid w:val="006B79FE"/>
    <w:rsid w:val="006C04D7"/>
    <w:rsid w:val="006C0867"/>
    <w:rsid w:val="006C098C"/>
    <w:rsid w:val="006C12F3"/>
    <w:rsid w:val="006C1D4C"/>
    <w:rsid w:val="006C215A"/>
    <w:rsid w:val="006C24C7"/>
    <w:rsid w:val="006C273C"/>
    <w:rsid w:val="006C374A"/>
    <w:rsid w:val="006C3A0F"/>
    <w:rsid w:val="006C479E"/>
    <w:rsid w:val="006C4BF9"/>
    <w:rsid w:val="006C57FE"/>
    <w:rsid w:val="006C5AB5"/>
    <w:rsid w:val="006C6E36"/>
    <w:rsid w:val="006C705E"/>
    <w:rsid w:val="006C7216"/>
    <w:rsid w:val="006C7266"/>
    <w:rsid w:val="006D045E"/>
    <w:rsid w:val="006D0B6D"/>
    <w:rsid w:val="006D13E9"/>
    <w:rsid w:val="006D1549"/>
    <w:rsid w:val="006D1A5F"/>
    <w:rsid w:val="006D2A1A"/>
    <w:rsid w:val="006D2BE7"/>
    <w:rsid w:val="006D381C"/>
    <w:rsid w:val="006D39EA"/>
    <w:rsid w:val="006D3CE0"/>
    <w:rsid w:val="006D4801"/>
    <w:rsid w:val="006D487E"/>
    <w:rsid w:val="006D4A33"/>
    <w:rsid w:val="006D4DBC"/>
    <w:rsid w:val="006D53DF"/>
    <w:rsid w:val="006D54F7"/>
    <w:rsid w:val="006D5604"/>
    <w:rsid w:val="006D5CDA"/>
    <w:rsid w:val="006D7902"/>
    <w:rsid w:val="006D799B"/>
    <w:rsid w:val="006D7C9D"/>
    <w:rsid w:val="006D7D85"/>
    <w:rsid w:val="006E045E"/>
    <w:rsid w:val="006E094F"/>
    <w:rsid w:val="006E09E9"/>
    <w:rsid w:val="006E0B21"/>
    <w:rsid w:val="006E171B"/>
    <w:rsid w:val="006E2290"/>
    <w:rsid w:val="006E2C6D"/>
    <w:rsid w:val="006E33D2"/>
    <w:rsid w:val="006E374B"/>
    <w:rsid w:val="006E3B50"/>
    <w:rsid w:val="006E44D3"/>
    <w:rsid w:val="006E4705"/>
    <w:rsid w:val="006E470D"/>
    <w:rsid w:val="006E4766"/>
    <w:rsid w:val="006E49DF"/>
    <w:rsid w:val="006E4E81"/>
    <w:rsid w:val="006E58CF"/>
    <w:rsid w:val="006E6241"/>
    <w:rsid w:val="006E645F"/>
    <w:rsid w:val="006E6F3D"/>
    <w:rsid w:val="006E783F"/>
    <w:rsid w:val="006F0B4A"/>
    <w:rsid w:val="006F117D"/>
    <w:rsid w:val="006F1195"/>
    <w:rsid w:val="006F13F3"/>
    <w:rsid w:val="006F1DBD"/>
    <w:rsid w:val="006F1E00"/>
    <w:rsid w:val="006F28C3"/>
    <w:rsid w:val="006F2B59"/>
    <w:rsid w:val="006F2EAD"/>
    <w:rsid w:val="006F301F"/>
    <w:rsid w:val="006F3C47"/>
    <w:rsid w:val="006F4EDA"/>
    <w:rsid w:val="006F5847"/>
    <w:rsid w:val="006F5B1A"/>
    <w:rsid w:val="006F5F76"/>
    <w:rsid w:val="006F6790"/>
    <w:rsid w:val="006F7CC8"/>
    <w:rsid w:val="00700429"/>
    <w:rsid w:val="00700821"/>
    <w:rsid w:val="00700E98"/>
    <w:rsid w:val="00701080"/>
    <w:rsid w:val="007010A7"/>
    <w:rsid w:val="007011D1"/>
    <w:rsid w:val="007011D8"/>
    <w:rsid w:val="00702723"/>
    <w:rsid w:val="00703026"/>
    <w:rsid w:val="0070303A"/>
    <w:rsid w:val="0070328F"/>
    <w:rsid w:val="00704346"/>
    <w:rsid w:val="00704464"/>
    <w:rsid w:val="00704527"/>
    <w:rsid w:val="007048FB"/>
    <w:rsid w:val="00705086"/>
    <w:rsid w:val="0070522E"/>
    <w:rsid w:val="00705BD7"/>
    <w:rsid w:val="007061EC"/>
    <w:rsid w:val="0070642B"/>
    <w:rsid w:val="00706461"/>
    <w:rsid w:val="007068C5"/>
    <w:rsid w:val="0070695C"/>
    <w:rsid w:val="00706995"/>
    <w:rsid w:val="00706C3A"/>
    <w:rsid w:val="00706E1E"/>
    <w:rsid w:val="007071D4"/>
    <w:rsid w:val="007072B9"/>
    <w:rsid w:val="0070731B"/>
    <w:rsid w:val="00707C37"/>
    <w:rsid w:val="00710164"/>
    <w:rsid w:val="00710167"/>
    <w:rsid w:val="0071022D"/>
    <w:rsid w:val="00710595"/>
    <w:rsid w:val="00710870"/>
    <w:rsid w:val="007110B3"/>
    <w:rsid w:val="00711485"/>
    <w:rsid w:val="00712020"/>
    <w:rsid w:val="00712026"/>
    <w:rsid w:val="007121C0"/>
    <w:rsid w:val="00712638"/>
    <w:rsid w:val="0071276A"/>
    <w:rsid w:val="00712B22"/>
    <w:rsid w:val="00712D93"/>
    <w:rsid w:val="00713806"/>
    <w:rsid w:val="00713863"/>
    <w:rsid w:val="007139BF"/>
    <w:rsid w:val="00713C11"/>
    <w:rsid w:val="00714A38"/>
    <w:rsid w:val="00714B10"/>
    <w:rsid w:val="00714B64"/>
    <w:rsid w:val="00714BA7"/>
    <w:rsid w:val="00714F03"/>
    <w:rsid w:val="0071538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1335"/>
    <w:rsid w:val="007214D2"/>
    <w:rsid w:val="0072206C"/>
    <w:rsid w:val="00722093"/>
    <w:rsid w:val="007223DC"/>
    <w:rsid w:val="0072242A"/>
    <w:rsid w:val="00722BE6"/>
    <w:rsid w:val="00722CD9"/>
    <w:rsid w:val="00722E26"/>
    <w:rsid w:val="00722EF9"/>
    <w:rsid w:val="007232F1"/>
    <w:rsid w:val="00723F60"/>
    <w:rsid w:val="0072431F"/>
    <w:rsid w:val="0072433F"/>
    <w:rsid w:val="0072454A"/>
    <w:rsid w:val="007245B1"/>
    <w:rsid w:val="00724952"/>
    <w:rsid w:val="00724CD4"/>
    <w:rsid w:val="00725D1A"/>
    <w:rsid w:val="00725DF3"/>
    <w:rsid w:val="00726B7D"/>
    <w:rsid w:val="00726EC0"/>
    <w:rsid w:val="00727285"/>
    <w:rsid w:val="00727380"/>
    <w:rsid w:val="00727D91"/>
    <w:rsid w:val="00727E44"/>
    <w:rsid w:val="00730152"/>
    <w:rsid w:val="007301B7"/>
    <w:rsid w:val="0073071A"/>
    <w:rsid w:val="00730C8D"/>
    <w:rsid w:val="00730DD2"/>
    <w:rsid w:val="007310E4"/>
    <w:rsid w:val="00731129"/>
    <w:rsid w:val="00731791"/>
    <w:rsid w:val="00731884"/>
    <w:rsid w:val="00731E70"/>
    <w:rsid w:val="00732732"/>
    <w:rsid w:val="00732AF5"/>
    <w:rsid w:val="0073397C"/>
    <w:rsid w:val="00733B2C"/>
    <w:rsid w:val="00734051"/>
    <w:rsid w:val="00734519"/>
    <w:rsid w:val="0073458B"/>
    <w:rsid w:val="00734B84"/>
    <w:rsid w:val="00735EBF"/>
    <w:rsid w:val="00735F6F"/>
    <w:rsid w:val="007365ED"/>
    <w:rsid w:val="007367B3"/>
    <w:rsid w:val="00736927"/>
    <w:rsid w:val="00737A4B"/>
    <w:rsid w:val="00740008"/>
    <w:rsid w:val="00740356"/>
    <w:rsid w:val="00740FB0"/>
    <w:rsid w:val="00741355"/>
    <w:rsid w:val="00741C56"/>
    <w:rsid w:val="00741C83"/>
    <w:rsid w:val="00741E9A"/>
    <w:rsid w:val="0074283C"/>
    <w:rsid w:val="00742891"/>
    <w:rsid w:val="00742C3D"/>
    <w:rsid w:val="00742DAD"/>
    <w:rsid w:val="00743455"/>
    <w:rsid w:val="007435B8"/>
    <w:rsid w:val="007444AE"/>
    <w:rsid w:val="007444FF"/>
    <w:rsid w:val="007447C6"/>
    <w:rsid w:val="007449FE"/>
    <w:rsid w:val="00744CEC"/>
    <w:rsid w:val="00745A05"/>
    <w:rsid w:val="00745F8E"/>
    <w:rsid w:val="0074602F"/>
    <w:rsid w:val="00746564"/>
    <w:rsid w:val="00746721"/>
    <w:rsid w:val="00747741"/>
    <w:rsid w:val="00747ACE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635"/>
    <w:rsid w:val="00753DA5"/>
    <w:rsid w:val="00753DBA"/>
    <w:rsid w:val="0075457B"/>
    <w:rsid w:val="00754E53"/>
    <w:rsid w:val="0075502B"/>
    <w:rsid w:val="007553C5"/>
    <w:rsid w:val="00755633"/>
    <w:rsid w:val="007559CB"/>
    <w:rsid w:val="00755B6F"/>
    <w:rsid w:val="007568DD"/>
    <w:rsid w:val="00756A17"/>
    <w:rsid w:val="00756B41"/>
    <w:rsid w:val="007570C3"/>
    <w:rsid w:val="007576EC"/>
    <w:rsid w:val="00757957"/>
    <w:rsid w:val="00760978"/>
    <w:rsid w:val="00760D42"/>
    <w:rsid w:val="007623B0"/>
    <w:rsid w:val="00762A7D"/>
    <w:rsid w:val="00762F6E"/>
    <w:rsid w:val="0076375B"/>
    <w:rsid w:val="00763B9E"/>
    <w:rsid w:val="00763D31"/>
    <w:rsid w:val="00764588"/>
    <w:rsid w:val="007648FE"/>
    <w:rsid w:val="00764B39"/>
    <w:rsid w:val="00766264"/>
    <w:rsid w:val="007664EA"/>
    <w:rsid w:val="007667C4"/>
    <w:rsid w:val="007668E1"/>
    <w:rsid w:val="007670FC"/>
    <w:rsid w:val="00767282"/>
    <w:rsid w:val="007678B9"/>
    <w:rsid w:val="00767DDD"/>
    <w:rsid w:val="00767F7F"/>
    <w:rsid w:val="007703EA"/>
    <w:rsid w:val="00770C49"/>
    <w:rsid w:val="0077130E"/>
    <w:rsid w:val="007713D7"/>
    <w:rsid w:val="00771BF6"/>
    <w:rsid w:val="0077249A"/>
    <w:rsid w:val="0077262C"/>
    <w:rsid w:val="007729C2"/>
    <w:rsid w:val="00772A29"/>
    <w:rsid w:val="00772FF6"/>
    <w:rsid w:val="00773B3E"/>
    <w:rsid w:val="00773E65"/>
    <w:rsid w:val="007741B0"/>
    <w:rsid w:val="007745D3"/>
    <w:rsid w:val="007746DC"/>
    <w:rsid w:val="00774AB8"/>
    <w:rsid w:val="0077558B"/>
    <w:rsid w:val="007756E4"/>
    <w:rsid w:val="00776874"/>
    <w:rsid w:val="00776F97"/>
    <w:rsid w:val="0077726C"/>
    <w:rsid w:val="00777AAB"/>
    <w:rsid w:val="00780654"/>
    <w:rsid w:val="00780FF9"/>
    <w:rsid w:val="00781069"/>
    <w:rsid w:val="007811D7"/>
    <w:rsid w:val="0078285C"/>
    <w:rsid w:val="00782B30"/>
    <w:rsid w:val="00782FA6"/>
    <w:rsid w:val="00783A36"/>
    <w:rsid w:val="007845D4"/>
    <w:rsid w:val="00784DF0"/>
    <w:rsid w:val="00785A38"/>
    <w:rsid w:val="00785C2A"/>
    <w:rsid w:val="0078668F"/>
    <w:rsid w:val="00786890"/>
    <w:rsid w:val="0078700E"/>
    <w:rsid w:val="00787093"/>
    <w:rsid w:val="00787339"/>
    <w:rsid w:val="0078755B"/>
    <w:rsid w:val="00787B59"/>
    <w:rsid w:val="00787EB2"/>
    <w:rsid w:val="007900A9"/>
    <w:rsid w:val="00790CB9"/>
    <w:rsid w:val="00790DC4"/>
    <w:rsid w:val="007910C3"/>
    <w:rsid w:val="00791110"/>
    <w:rsid w:val="00791250"/>
    <w:rsid w:val="0079150D"/>
    <w:rsid w:val="00791DE1"/>
    <w:rsid w:val="00791E01"/>
    <w:rsid w:val="00793181"/>
    <w:rsid w:val="007936BD"/>
    <w:rsid w:val="007936C1"/>
    <w:rsid w:val="00793B85"/>
    <w:rsid w:val="00793D45"/>
    <w:rsid w:val="00793E77"/>
    <w:rsid w:val="00795E20"/>
    <w:rsid w:val="00796787"/>
    <w:rsid w:val="007975BD"/>
    <w:rsid w:val="007978C7"/>
    <w:rsid w:val="00797B7E"/>
    <w:rsid w:val="007A0504"/>
    <w:rsid w:val="007A05A2"/>
    <w:rsid w:val="007A10D6"/>
    <w:rsid w:val="007A12EE"/>
    <w:rsid w:val="007A138C"/>
    <w:rsid w:val="007A1834"/>
    <w:rsid w:val="007A1856"/>
    <w:rsid w:val="007A1C3A"/>
    <w:rsid w:val="007A1E52"/>
    <w:rsid w:val="007A2A4D"/>
    <w:rsid w:val="007A2DE3"/>
    <w:rsid w:val="007A31B2"/>
    <w:rsid w:val="007A3629"/>
    <w:rsid w:val="007A385C"/>
    <w:rsid w:val="007A38F5"/>
    <w:rsid w:val="007A3D24"/>
    <w:rsid w:val="007A4755"/>
    <w:rsid w:val="007A4860"/>
    <w:rsid w:val="007A4CAF"/>
    <w:rsid w:val="007A4F7B"/>
    <w:rsid w:val="007A61E4"/>
    <w:rsid w:val="007A704A"/>
    <w:rsid w:val="007A7242"/>
    <w:rsid w:val="007B01CF"/>
    <w:rsid w:val="007B12B0"/>
    <w:rsid w:val="007B1392"/>
    <w:rsid w:val="007B1785"/>
    <w:rsid w:val="007B215A"/>
    <w:rsid w:val="007B22DC"/>
    <w:rsid w:val="007B24F0"/>
    <w:rsid w:val="007B34DC"/>
    <w:rsid w:val="007B38C5"/>
    <w:rsid w:val="007B3A98"/>
    <w:rsid w:val="007B4008"/>
    <w:rsid w:val="007B4777"/>
    <w:rsid w:val="007B49C4"/>
    <w:rsid w:val="007B4D74"/>
    <w:rsid w:val="007B4DC6"/>
    <w:rsid w:val="007B5132"/>
    <w:rsid w:val="007B69E8"/>
    <w:rsid w:val="007B6C17"/>
    <w:rsid w:val="007B743C"/>
    <w:rsid w:val="007C0165"/>
    <w:rsid w:val="007C0202"/>
    <w:rsid w:val="007C048B"/>
    <w:rsid w:val="007C04B1"/>
    <w:rsid w:val="007C0508"/>
    <w:rsid w:val="007C057E"/>
    <w:rsid w:val="007C1541"/>
    <w:rsid w:val="007C19DF"/>
    <w:rsid w:val="007C1D76"/>
    <w:rsid w:val="007C25B8"/>
    <w:rsid w:val="007C25F8"/>
    <w:rsid w:val="007C3205"/>
    <w:rsid w:val="007C377E"/>
    <w:rsid w:val="007C38D8"/>
    <w:rsid w:val="007C4439"/>
    <w:rsid w:val="007C44DC"/>
    <w:rsid w:val="007C4545"/>
    <w:rsid w:val="007C45F7"/>
    <w:rsid w:val="007C46D1"/>
    <w:rsid w:val="007C47C2"/>
    <w:rsid w:val="007C4822"/>
    <w:rsid w:val="007C4DEF"/>
    <w:rsid w:val="007C5091"/>
    <w:rsid w:val="007C5468"/>
    <w:rsid w:val="007C55D3"/>
    <w:rsid w:val="007C55F1"/>
    <w:rsid w:val="007C58AB"/>
    <w:rsid w:val="007C6148"/>
    <w:rsid w:val="007C6471"/>
    <w:rsid w:val="007C6900"/>
    <w:rsid w:val="007C69A9"/>
    <w:rsid w:val="007C6C60"/>
    <w:rsid w:val="007C6C8E"/>
    <w:rsid w:val="007C6D07"/>
    <w:rsid w:val="007C7420"/>
    <w:rsid w:val="007C745C"/>
    <w:rsid w:val="007C7578"/>
    <w:rsid w:val="007C7E7C"/>
    <w:rsid w:val="007C7F4C"/>
    <w:rsid w:val="007D065E"/>
    <w:rsid w:val="007D07C1"/>
    <w:rsid w:val="007D0A94"/>
    <w:rsid w:val="007D0B22"/>
    <w:rsid w:val="007D0BD6"/>
    <w:rsid w:val="007D0D55"/>
    <w:rsid w:val="007D0D5B"/>
    <w:rsid w:val="007D0E0C"/>
    <w:rsid w:val="007D10F6"/>
    <w:rsid w:val="007D143D"/>
    <w:rsid w:val="007D2388"/>
    <w:rsid w:val="007D25B9"/>
    <w:rsid w:val="007D2BE8"/>
    <w:rsid w:val="007D3066"/>
    <w:rsid w:val="007D34E7"/>
    <w:rsid w:val="007D421B"/>
    <w:rsid w:val="007D423B"/>
    <w:rsid w:val="007D4490"/>
    <w:rsid w:val="007D4579"/>
    <w:rsid w:val="007D48A9"/>
    <w:rsid w:val="007D4E28"/>
    <w:rsid w:val="007D50B3"/>
    <w:rsid w:val="007D51EB"/>
    <w:rsid w:val="007D58BB"/>
    <w:rsid w:val="007D5B4A"/>
    <w:rsid w:val="007D62AB"/>
    <w:rsid w:val="007D6835"/>
    <w:rsid w:val="007D6A93"/>
    <w:rsid w:val="007D7CDE"/>
    <w:rsid w:val="007D7DC7"/>
    <w:rsid w:val="007E01AF"/>
    <w:rsid w:val="007E030F"/>
    <w:rsid w:val="007E0772"/>
    <w:rsid w:val="007E0D31"/>
    <w:rsid w:val="007E0E04"/>
    <w:rsid w:val="007E0EF9"/>
    <w:rsid w:val="007E15B8"/>
    <w:rsid w:val="007E21D9"/>
    <w:rsid w:val="007E2777"/>
    <w:rsid w:val="007E287E"/>
    <w:rsid w:val="007E2BDD"/>
    <w:rsid w:val="007E34DE"/>
    <w:rsid w:val="007E45CA"/>
    <w:rsid w:val="007E48C0"/>
    <w:rsid w:val="007E5885"/>
    <w:rsid w:val="007E607D"/>
    <w:rsid w:val="007E61B7"/>
    <w:rsid w:val="007E64FF"/>
    <w:rsid w:val="007E6F62"/>
    <w:rsid w:val="007E6FEA"/>
    <w:rsid w:val="007E7C7B"/>
    <w:rsid w:val="007E7DA1"/>
    <w:rsid w:val="007E7E0F"/>
    <w:rsid w:val="007E7F8F"/>
    <w:rsid w:val="007F015E"/>
    <w:rsid w:val="007F03AE"/>
    <w:rsid w:val="007F1160"/>
    <w:rsid w:val="007F194F"/>
    <w:rsid w:val="007F1D9B"/>
    <w:rsid w:val="007F21B0"/>
    <w:rsid w:val="007F22B8"/>
    <w:rsid w:val="007F245E"/>
    <w:rsid w:val="007F26BE"/>
    <w:rsid w:val="007F2DE9"/>
    <w:rsid w:val="007F2FBC"/>
    <w:rsid w:val="007F341B"/>
    <w:rsid w:val="007F358F"/>
    <w:rsid w:val="007F3682"/>
    <w:rsid w:val="007F3786"/>
    <w:rsid w:val="007F3915"/>
    <w:rsid w:val="007F3AA2"/>
    <w:rsid w:val="007F3B45"/>
    <w:rsid w:val="007F3E3E"/>
    <w:rsid w:val="007F4A9E"/>
    <w:rsid w:val="007F4ABC"/>
    <w:rsid w:val="007F4D45"/>
    <w:rsid w:val="007F510F"/>
    <w:rsid w:val="007F545B"/>
    <w:rsid w:val="007F5687"/>
    <w:rsid w:val="007F59B2"/>
    <w:rsid w:val="007F61E3"/>
    <w:rsid w:val="007F6313"/>
    <w:rsid w:val="007F63DB"/>
    <w:rsid w:val="007F6607"/>
    <w:rsid w:val="007F7865"/>
    <w:rsid w:val="007F7A18"/>
    <w:rsid w:val="007F7CBF"/>
    <w:rsid w:val="007F7FB3"/>
    <w:rsid w:val="0080026A"/>
    <w:rsid w:val="00800340"/>
    <w:rsid w:val="0080040A"/>
    <w:rsid w:val="00800953"/>
    <w:rsid w:val="00801255"/>
    <w:rsid w:val="0080197B"/>
    <w:rsid w:val="00801C1F"/>
    <w:rsid w:val="008021D3"/>
    <w:rsid w:val="00802450"/>
    <w:rsid w:val="00802849"/>
    <w:rsid w:val="00802971"/>
    <w:rsid w:val="00802BEE"/>
    <w:rsid w:val="008038E3"/>
    <w:rsid w:val="008038F6"/>
    <w:rsid w:val="00804072"/>
    <w:rsid w:val="00804558"/>
    <w:rsid w:val="008047AE"/>
    <w:rsid w:val="008047DF"/>
    <w:rsid w:val="00804B21"/>
    <w:rsid w:val="0080521C"/>
    <w:rsid w:val="00805483"/>
    <w:rsid w:val="0080585D"/>
    <w:rsid w:val="00805A91"/>
    <w:rsid w:val="008060B8"/>
    <w:rsid w:val="00806273"/>
    <w:rsid w:val="0080661F"/>
    <w:rsid w:val="00806EFD"/>
    <w:rsid w:val="00807074"/>
    <w:rsid w:val="00807E43"/>
    <w:rsid w:val="00807F69"/>
    <w:rsid w:val="00810368"/>
    <w:rsid w:val="008108B5"/>
    <w:rsid w:val="00810BE7"/>
    <w:rsid w:val="00810E8B"/>
    <w:rsid w:val="00811336"/>
    <w:rsid w:val="0081165D"/>
    <w:rsid w:val="00811B28"/>
    <w:rsid w:val="00812862"/>
    <w:rsid w:val="00812A7A"/>
    <w:rsid w:val="0081362B"/>
    <w:rsid w:val="008142D0"/>
    <w:rsid w:val="0081450B"/>
    <w:rsid w:val="0081467F"/>
    <w:rsid w:val="0081496A"/>
    <w:rsid w:val="00815067"/>
    <w:rsid w:val="008150A0"/>
    <w:rsid w:val="00815339"/>
    <w:rsid w:val="008154F1"/>
    <w:rsid w:val="0081591F"/>
    <w:rsid w:val="00815A7E"/>
    <w:rsid w:val="00815A99"/>
    <w:rsid w:val="00815E5B"/>
    <w:rsid w:val="008160D1"/>
    <w:rsid w:val="008162B3"/>
    <w:rsid w:val="0081640D"/>
    <w:rsid w:val="0081687A"/>
    <w:rsid w:val="008169A1"/>
    <w:rsid w:val="00816B62"/>
    <w:rsid w:val="00816D37"/>
    <w:rsid w:val="00817598"/>
    <w:rsid w:val="00817695"/>
    <w:rsid w:val="00820160"/>
    <w:rsid w:val="008201D5"/>
    <w:rsid w:val="0082022B"/>
    <w:rsid w:val="008205A2"/>
    <w:rsid w:val="00820709"/>
    <w:rsid w:val="00820E0E"/>
    <w:rsid w:val="00821237"/>
    <w:rsid w:val="008216DA"/>
    <w:rsid w:val="008217C3"/>
    <w:rsid w:val="00821868"/>
    <w:rsid w:val="008218B1"/>
    <w:rsid w:val="008219B8"/>
    <w:rsid w:val="00821ECA"/>
    <w:rsid w:val="00822414"/>
    <w:rsid w:val="0082280F"/>
    <w:rsid w:val="00822CB9"/>
    <w:rsid w:val="00822E2C"/>
    <w:rsid w:val="00823116"/>
    <w:rsid w:val="0082350E"/>
    <w:rsid w:val="00823658"/>
    <w:rsid w:val="008239BF"/>
    <w:rsid w:val="00823B36"/>
    <w:rsid w:val="00823DD1"/>
    <w:rsid w:val="00823FFE"/>
    <w:rsid w:val="0082488C"/>
    <w:rsid w:val="00824DE6"/>
    <w:rsid w:val="00824F18"/>
    <w:rsid w:val="008251E7"/>
    <w:rsid w:val="00825417"/>
    <w:rsid w:val="00826181"/>
    <w:rsid w:val="008262BC"/>
    <w:rsid w:val="008266A2"/>
    <w:rsid w:val="008267AE"/>
    <w:rsid w:val="00826970"/>
    <w:rsid w:val="00826F38"/>
    <w:rsid w:val="008304AD"/>
    <w:rsid w:val="00830B33"/>
    <w:rsid w:val="00830C85"/>
    <w:rsid w:val="00831121"/>
    <w:rsid w:val="0083118A"/>
    <w:rsid w:val="00831523"/>
    <w:rsid w:val="00831784"/>
    <w:rsid w:val="00831CBC"/>
    <w:rsid w:val="0083247A"/>
    <w:rsid w:val="00832727"/>
    <w:rsid w:val="00832DD6"/>
    <w:rsid w:val="00833563"/>
    <w:rsid w:val="008337C1"/>
    <w:rsid w:val="00833C32"/>
    <w:rsid w:val="00834D2B"/>
    <w:rsid w:val="00834F23"/>
    <w:rsid w:val="00835092"/>
    <w:rsid w:val="0083530B"/>
    <w:rsid w:val="008353B6"/>
    <w:rsid w:val="00836A67"/>
    <w:rsid w:val="00836CEB"/>
    <w:rsid w:val="00836F79"/>
    <w:rsid w:val="0083757A"/>
    <w:rsid w:val="00840EAF"/>
    <w:rsid w:val="008416BF"/>
    <w:rsid w:val="008416FD"/>
    <w:rsid w:val="0084188F"/>
    <w:rsid w:val="00841EF2"/>
    <w:rsid w:val="00842659"/>
    <w:rsid w:val="0084293A"/>
    <w:rsid w:val="00842D12"/>
    <w:rsid w:val="0084354C"/>
    <w:rsid w:val="0084375D"/>
    <w:rsid w:val="00843F90"/>
    <w:rsid w:val="0084416F"/>
    <w:rsid w:val="00844462"/>
    <w:rsid w:val="008449FE"/>
    <w:rsid w:val="008451A3"/>
    <w:rsid w:val="00845515"/>
    <w:rsid w:val="00845520"/>
    <w:rsid w:val="00845FC4"/>
    <w:rsid w:val="008461B0"/>
    <w:rsid w:val="00846C9F"/>
    <w:rsid w:val="00846D16"/>
    <w:rsid w:val="00846F4C"/>
    <w:rsid w:val="00847539"/>
    <w:rsid w:val="0085044B"/>
    <w:rsid w:val="00850EE1"/>
    <w:rsid w:val="0085165B"/>
    <w:rsid w:val="0085179C"/>
    <w:rsid w:val="008518FA"/>
    <w:rsid w:val="00851903"/>
    <w:rsid w:val="00851A64"/>
    <w:rsid w:val="00851B3F"/>
    <w:rsid w:val="00851DCB"/>
    <w:rsid w:val="00851E0C"/>
    <w:rsid w:val="00851F5F"/>
    <w:rsid w:val="00852142"/>
    <w:rsid w:val="00852322"/>
    <w:rsid w:val="008525E7"/>
    <w:rsid w:val="008528CF"/>
    <w:rsid w:val="00853510"/>
    <w:rsid w:val="00853E5B"/>
    <w:rsid w:val="00854123"/>
    <w:rsid w:val="008542D1"/>
    <w:rsid w:val="00854465"/>
    <w:rsid w:val="008544BD"/>
    <w:rsid w:val="0085480B"/>
    <w:rsid w:val="00854946"/>
    <w:rsid w:val="00854B62"/>
    <w:rsid w:val="00854B77"/>
    <w:rsid w:val="00854E58"/>
    <w:rsid w:val="00854F78"/>
    <w:rsid w:val="008557C7"/>
    <w:rsid w:val="008558ED"/>
    <w:rsid w:val="008558FF"/>
    <w:rsid w:val="00855CFC"/>
    <w:rsid w:val="00855FD5"/>
    <w:rsid w:val="00856049"/>
    <w:rsid w:val="0085632A"/>
    <w:rsid w:val="008568BB"/>
    <w:rsid w:val="00856E96"/>
    <w:rsid w:val="00857822"/>
    <w:rsid w:val="00857C93"/>
    <w:rsid w:val="008602E5"/>
    <w:rsid w:val="00860BEF"/>
    <w:rsid w:val="00860D51"/>
    <w:rsid w:val="008611C1"/>
    <w:rsid w:val="0086151A"/>
    <w:rsid w:val="0086173C"/>
    <w:rsid w:val="00861DA4"/>
    <w:rsid w:val="00862248"/>
    <w:rsid w:val="00862330"/>
    <w:rsid w:val="0086245E"/>
    <w:rsid w:val="0086264B"/>
    <w:rsid w:val="008626E9"/>
    <w:rsid w:val="008626EB"/>
    <w:rsid w:val="00862EFD"/>
    <w:rsid w:val="0086323F"/>
    <w:rsid w:val="00863252"/>
    <w:rsid w:val="008638FB"/>
    <w:rsid w:val="0086444C"/>
    <w:rsid w:val="008644B1"/>
    <w:rsid w:val="00864768"/>
    <w:rsid w:val="008649A4"/>
    <w:rsid w:val="008658AB"/>
    <w:rsid w:val="00865B18"/>
    <w:rsid w:val="0086672E"/>
    <w:rsid w:val="0086697E"/>
    <w:rsid w:val="00866CF2"/>
    <w:rsid w:val="00867442"/>
    <w:rsid w:val="008675EC"/>
    <w:rsid w:val="008679CE"/>
    <w:rsid w:val="00867DA7"/>
    <w:rsid w:val="008705A8"/>
    <w:rsid w:val="0087068D"/>
    <w:rsid w:val="0087129C"/>
    <w:rsid w:val="008718FC"/>
    <w:rsid w:val="00871CC2"/>
    <w:rsid w:val="00871F4F"/>
    <w:rsid w:val="0087200D"/>
    <w:rsid w:val="008720A2"/>
    <w:rsid w:val="00872131"/>
    <w:rsid w:val="008721C9"/>
    <w:rsid w:val="008723B8"/>
    <w:rsid w:val="008725F5"/>
    <w:rsid w:val="00873147"/>
    <w:rsid w:val="008735C5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111"/>
    <w:rsid w:val="00875F4F"/>
    <w:rsid w:val="00876091"/>
    <w:rsid w:val="008762D8"/>
    <w:rsid w:val="00876989"/>
    <w:rsid w:val="008770D2"/>
    <w:rsid w:val="008772D9"/>
    <w:rsid w:val="00877B29"/>
    <w:rsid w:val="00880143"/>
    <w:rsid w:val="008808B9"/>
    <w:rsid w:val="00880B30"/>
    <w:rsid w:val="00880E1C"/>
    <w:rsid w:val="00880F1D"/>
    <w:rsid w:val="0088172A"/>
    <w:rsid w:val="00881784"/>
    <w:rsid w:val="00881F90"/>
    <w:rsid w:val="0088265F"/>
    <w:rsid w:val="00882EC7"/>
    <w:rsid w:val="0088350D"/>
    <w:rsid w:val="00883DAB"/>
    <w:rsid w:val="008843AC"/>
    <w:rsid w:val="008851C4"/>
    <w:rsid w:val="00885258"/>
    <w:rsid w:val="00885513"/>
    <w:rsid w:val="00885696"/>
    <w:rsid w:val="0088570A"/>
    <w:rsid w:val="00885E9D"/>
    <w:rsid w:val="0088636E"/>
    <w:rsid w:val="008864A7"/>
    <w:rsid w:val="008864D3"/>
    <w:rsid w:val="0088666A"/>
    <w:rsid w:val="0088688A"/>
    <w:rsid w:val="00886A9E"/>
    <w:rsid w:val="00886DC9"/>
    <w:rsid w:val="00886EC7"/>
    <w:rsid w:val="00887027"/>
    <w:rsid w:val="00887184"/>
    <w:rsid w:val="008875B1"/>
    <w:rsid w:val="00887969"/>
    <w:rsid w:val="008879EA"/>
    <w:rsid w:val="00887AC8"/>
    <w:rsid w:val="00887DD9"/>
    <w:rsid w:val="00890139"/>
    <w:rsid w:val="00890349"/>
    <w:rsid w:val="00890DAF"/>
    <w:rsid w:val="0089105B"/>
    <w:rsid w:val="0089160E"/>
    <w:rsid w:val="00891D15"/>
    <w:rsid w:val="008921B1"/>
    <w:rsid w:val="00892687"/>
    <w:rsid w:val="00893386"/>
    <w:rsid w:val="0089363C"/>
    <w:rsid w:val="00893657"/>
    <w:rsid w:val="00893671"/>
    <w:rsid w:val="00893D79"/>
    <w:rsid w:val="00893E3A"/>
    <w:rsid w:val="008940DF"/>
    <w:rsid w:val="008941FB"/>
    <w:rsid w:val="00894565"/>
    <w:rsid w:val="008950D6"/>
    <w:rsid w:val="00895B46"/>
    <w:rsid w:val="00895F47"/>
    <w:rsid w:val="008962AD"/>
    <w:rsid w:val="00896474"/>
    <w:rsid w:val="00896DBC"/>
    <w:rsid w:val="008973E9"/>
    <w:rsid w:val="0089778E"/>
    <w:rsid w:val="00897B04"/>
    <w:rsid w:val="00897B59"/>
    <w:rsid w:val="00897C6C"/>
    <w:rsid w:val="00897D1A"/>
    <w:rsid w:val="008A0905"/>
    <w:rsid w:val="008A0B02"/>
    <w:rsid w:val="008A0E0D"/>
    <w:rsid w:val="008A1013"/>
    <w:rsid w:val="008A10E7"/>
    <w:rsid w:val="008A154A"/>
    <w:rsid w:val="008A155C"/>
    <w:rsid w:val="008A180E"/>
    <w:rsid w:val="008A197C"/>
    <w:rsid w:val="008A1A18"/>
    <w:rsid w:val="008A1DDF"/>
    <w:rsid w:val="008A2545"/>
    <w:rsid w:val="008A2636"/>
    <w:rsid w:val="008A35DB"/>
    <w:rsid w:val="008A3AF9"/>
    <w:rsid w:val="008A3FBE"/>
    <w:rsid w:val="008A4013"/>
    <w:rsid w:val="008A42FA"/>
    <w:rsid w:val="008A4C9C"/>
    <w:rsid w:val="008A6041"/>
    <w:rsid w:val="008A60F8"/>
    <w:rsid w:val="008A66A8"/>
    <w:rsid w:val="008A698D"/>
    <w:rsid w:val="008A69FE"/>
    <w:rsid w:val="008A6EC7"/>
    <w:rsid w:val="008A6F36"/>
    <w:rsid w:val="008A7286"/>
    <w:rsid w:val="008A7B50"/>
    <w:rsid w:val="008B0641"/>
    <w:rsid w:val="008B0EB7"/>
    <w:rsid w:val="008B138E"/>
    <w:rsid w:val="008B168B"/>
    <w:rsid w:val="008B1BB5"/>
    <w:rsid w:val="008B1C78"/>
    <w:rsid w:val="008B1EFD"/>
    <w:rsid w:val="008B1F87"/>
    <w:rsid w:val="008B28BD"/>
    <w:rsid w:val="008B2E96"/>
    <w:rsid w:val="008B2F53"/>
    <w:rsid w:val="008B3006"/>
    <w:rsid w:val="008B3139"/>
    <w:rsid w:val="008B3B50"/>
    <w:rsid w:val="008B3D47"/>
    <w:rsid w:val="008B423B"/>
    <w:rsid w:val="008B44CB"/>
    <w:rsid w:val="008B46D2"/>
    <w:rsid w:val="008B5253"/>
    <w:rsid w:val="008B53D8"/>
    <w:rsid w:val="008B5667"/>
    <w:rsid w:val="008B63BE"/>
    <w:rsid w:val="008B640E"/>
    <w:rsid w:val="008B6505"/>
    <w:rsid w:val="008B688D"/>
    <w:rsid w:val="008B6E26"/>
    <w:rsid w:val="008B6E96"/>
    <w:rsid w:val="008B70EE"/>
    <w:rsid w:val="008B715C"/>
    <w:rsid w:val="008B75B8"/>
    <w:rsid w:val="008B76DF"/>
    <w:rsid w:val="008C0EAD"/>
    <w:rsid w:val="008C11C3"/>
    <w:rsid w:val="008C1442"/>
    <w:rsid w:val="008C1693"/>
    <w:rsid w:val="008C174E"/>
    <w:rsid w:val="008C19D9"/>
    <w:rsid w:val="008C1A5E"/>
    <w:rsid w:val="008C1A81"/>
    <w:rsid w:val="008C2933"/>
    <w:rsid w:val="008C29FE"/>
    <w:rsid w:val="008C32CA"/>
    <w:rsid w:val="008C3967"/>
    <w:rsid w:val="008C431E"/>
    <w:rsid w:val="008C4A36"/>
    <w:rsid w:val="008C4A68"/>
    <w:rsid w:val="008C54BD"/>
    <w:rsid w:val="008C54C4"/>
    <w:rsid w:val="008C55A5"/>
    <w:rsid w:val="008C6056"/>
    <w:rsid w:val="008C60C4"/>
    <w:rsid w:val="008C6628"/>
    <w:rsid w:val="008C69C9"/>
    <w:rsid w:val="008C6E38"/>
    <w:rsid w:val="008C6F75"/>
    <w:rsid w:val="008C790B"/>
    <w:rsid w:val="008C7B71"/>
    <w:rsid w:val="008C7C18"/>
    <w:rsid w:val="008C7CC4"/>
    <w:rsid w:val="008D03D4"/>
    <w:rsid w:val="008D047D"/>
    <w:rsid w:val="008D0618"/>
    <w:rsid w:val="008D0B4C"/>
    <w:rsid w:val="008D14C4"/>
    <w:rsid w:val="008D1800"/>
    <w:rsid w:val="008D1964"/>
    <w:rsid w:val="008D221A"/>
    <w:rsid w:val="008D24D6"/>
    <w:rsid w:val="008D24E1"/>
    <w:rsid w:val="008D3E6A"/>
    <w:rsid w:val="008D4A85"/>
    <w:rsid w:val="008D4A8B"/>
    <w:rsid w:val="008D53E2"/>
    <w:rsid w:val="008D5908"/>
    <w:rsid w:val="008D5AF1"/>
    <w:rsid w:val="008D626C"/>
    <w:rsid w:val="008D6A6E"/>
    <w:rsid w:val="008D781F"/>
    <w:rsid w:val="008D7BDB"/>
    <w:rsid w:val="008D7DBE"/>
    <w:rsid w:val="008E02B7"/>
    <w:rsid w:val="008E10C8"/>
    <w:rsid w:val="008E20BE"/>
    <w:rsid w:val="008E241B"/>
    <w:rsid w:val="008E270A"/>
    <w:rsid w:val="008E2EC9"/>
    <w:rsid w:val="008E3096"/>
    <w:rsid w:val="008E330C"/>
    <w:rsid w:val="008E332F"/>
    <w:rsid w:val="008E3BB5"/>
    <w:rsid w:val="008E4114"/>
    <w:rsid w:val="008E45EA"/>
    <w:rsid w:val="008E4A1A"/>
    <w:rsid w:val="008E4D17"/>
    <w:rsid w:val="008E4E8F"/>
    <w:rsid w:val="008E4F01"/>
    <w:rsid w:val="008E5E01"/>
    <w:rsid w:val="008E69A3"/>
    <w:rsid w:val="008E6C74"/>
    <w:rsid w:val="008E7562"/>
    <w:rsid w:val="008E7CC9"/>
    <w:rsid w:val="008F02A1"/>
    <w:rsid w:val="008F0624"/>
    <w:rsid w:val="008F0E69"/>
    <w:rsid w:val="008F0F3B"/>
    <w:rsid w:val="008F12FF"/>
    <w:rsid w:val="008F243C"/>
    <w:rsid w:val="008F2672"/>
    <w:rsid w:val="008F2CC2"/>
    <w:rsid w:val="008F2E53"/>
    <w:rsid w:val="008F3CEF"/>
    <w:rsid w:val="008F3D3E"/>
    <w:rsid w:val="008F3F31"/>
    <w:rsid w:val="008F4655"/>
    <w:rsid w:val="008F4779"/>
    <w:rsid w:val="008F542B"/>
    <w:rsid w:val="008F5670"/>
    <w:rsid w:val="008F599F"/>
    <w:rsid w:val="008F63DF"/>
    <w:rsid w:val="008F6428"/>
    <w:rsid w:val="008F64E5"/>
    <w:rsid w:val="008F677E"/>
    <w:rsid w:val="008F7753"/>
    <w:rsid w:val="008F7C28"/>
    <w:rsid w:val="0090034D"/>
    <w:rsid w:val="0090094E"/>
    <w:rsid w:val="00900EC7"/>
    <w:rsid w:val="00900FFC"/>
    <w:rsid w:val="009011F9"/>
    <w:rsid w:val="00901244"/>
    <w:rsid w:val="00901775"/>
    <w:rsid w:val="00901955"/>
    <w:rsid w:val="00901979"/>
    <w:rsid w:val="00901C3E"/>
    <w:rsid w:val="00902357"/>
    <w:rsid w:val="0090242A"/>
    <w:rsid w:val="00902C85"/>
    <w:rsid w:val="00902DB3"/>
    <w:rsid w:val="009030F7"/>
    <w:rsid w:val="0090345A"/>
    <w:rsid w:val="009034D9"/>
    <w:rsid w:val="00903691"/>
    <w:rsid w:val="009046C9"/>
    <w:rsid w:val="009046F1"/>
    <w:rsid w:val="00904717"/>
    <w:rsid w:val="00904866"/>
    <w:rsid w:val="00904883"/>
    <w:rsid w:val="00904A7D"/>
    <w:rsid w:val="00904B0A"/>
    <w:rsid w:val="00904F84"/>
    <w:rsid w:val="009055DD"/>
    <w:rsid w:val="00905E9F"/>
    <w:rsid w:val="0090616A"/>
    <w:rsid w:val="00906527"/>
    <w:rsid w:val="00906BD9"/>
    <w:rsid w:val="00906EA0"/>
    <w:rsid w:val="0090737D"/>
    <w:rsid w:val="009073B1"/>
    <w:rsid w:val="00907F4C"/>
    <w:rsid w:val="0091006A"/>
    <w:rsid w:val="00910B57"/>
    <w:rsid w:val="0091148A"/>
    <w:rsid w:val="00911FD7"/>
    <w:rsid w:val="0091201A"/>
    <w:rsid w:val="00912347"/>
    <w:rsid w:val="0091268D"/>
    <w:rsid w:val="009129C1"/>
    <w:rsid w:val="00912D5E"/>
    <w:rsid w:val="0091363D"/>
    <w:rsid w:val="00913B74"/>
    <w:rsid w:val="00913EBB"/>
    <w:rsid w:val="009141BB"/>
    <w:rsid w:val="00914B55"/>
    <w:rsid w:val="00914DC4"/>
    <w:rsid w:val="00915329"/>
    <w:rsid w:val="0091588C"/>
    <w:rsid w:val="00915C73"/>
    <w:rsid w:val="00915DB5"/>
    <w:rsid w:val="00915DF4"/>
    <w:rsid w:val="00915FC5"/>
    <w:rsid w:val="00916068"/>
    <w:rsid w:val="009163B7"/>
    <w:rsid w:val="00916BF5"/>
    <w:rsid w:val="00916CCB"/>
    <w:rsid w:val="009175B8"/>
    <w:rsid w:val="00917786"/>
    <w:rsid w:val="00917DB8"/>
    <w:rsid w:val="00920EC8"/>
    <w:rsid w:val="00921102"/>
    <w:rsid w:val="00921305"/>
    <w:rsid w:val="00921783"/>
    <w:rsid w:val="009217D9"/>
    <w:rsid w:val="00921AC8"/>
    <w:rsid w:val="0092206F"/>
    <w:rsid w:val="0092246D"/>
    <w:rsid w:val="00922482"/>
    <w:rsid w:val="00922A2B"/>
    <w:rsid w:val="009230D6"/>
    <w:rsid w:val="00924A6C"/>
    <w:rsid w:val="00924ED4"/>
    <w:rsid w:val="00924F63"/>
    <w:rsid w:val="0092523C"/>
    <w:rsid w:val="00925FB2"/>
    <w:rsid w:val="0092668D"/>
    <w:rsid w:val="009271AB"/>
    <w:rsid w:val="00927281"/>
    <w:rsid w:val="009273B8"/>
    <w:rsid w:val="00927A20"/>
    <w:rsid w:val="00930298"/>
    <w:rsid w:val="009302A6"/>
    <w:rsid w:val="00931325"/>
    <w:rsid w:val="00931892"/>
    <w:rsid w:val="009319DC"/>
    <w:rsid w:val="00931AAD"/>
    <w:rsid w:val="00931E6D"/>
    <w:rsid w:val="00932120"/>
    <w:rsid w:val="00932D04"/>
    <w:rsid w:val="00932DC0"/>
    <w:rsid w:val="00932E9E"/>
    <w:rsid w:val="00933B8A"/>
    <w:rsid w:val="00933FE3"/>
    <w:rsid w:val="00934141"/>
    <w:rsid w:val="009341AA"/>
    <w:rsid w:val="0093429A"/>
    <w:rsid w:val="009352D3"/>
    <w:rsid w:val="00935393"/>
    <w:rsid w:val="009355BB"/>
    <w:rsid w:val="00935789"/>
    <w:rsid w:val="009359C5"/>
    <w:rsid w:val="00935CFA"/>
    <w:rsid w:val="00935F2A"/>
    <w:rsid w:val="00936145"/>
    <w:rsid w:val="009361E8"/>
    <w:rsid w:val="00936247"/>
    <w:rsid w:val="00936501"/>
    <w:rsid w:val="009366AD"/>
    <w:rsid w:val="00936F8E"/>
    <w:rsid w:val="009377A1"/>
    <w:rsid w:val="00940850"/>
    <w:rsid w:val="00940B1D"/>
    <w:rsid w:val="00941D9B"/>
    <w:rsid w:val="00941F15"/>
    <w:rsid w:val="0094243B"/>
    <w:rsid w:val="009425EB"/>
    <w:rsid w:val="00942810"/>
    <w:rsid w:val="009428A1"/>
    <w:rsid w:val="009428A4"/>
    <w:rsid w:val="00943157"/>
    <w:rsid w:val="009434C7"/>
    <w:rsid w:val="0094368C"/>
    <w:rsid w:val="00943893"/>
    <w:rsid w:val="00943AE0"/>
    <w:rsid w:val="0094404D"/>
    <w:rsid w:val="00944312"/>
    <w:rsid w:val="009443DC"/>
    <w:rsid w:val="009444BD"/>
    <w:rsid w:val="00944AE2"/>
    <w:rsid w:val="0094526B"/>
    <w:rsid w:val="009456EB"/>
    <w:rsid w:val="00945E7E"/>
    <w:rsid w:val="00945E8F"/>
    <w:rsid w:val="0094607D"/>
    <w:rsid w:val="009463FD"/>
    <w:rsid w:val="009467FD"/>
    <w:rsid w:val="00946D2E"/>
    <w:rsid w:val="00946E64"/>
    <w:rsid w:val="009472F6"/>
    <w:rsid w:val="0094783F"/>
    <w:rsid w:val="009479BF"/>
    <w:rsid w:val="009503D1"/>
    <w:rsid w:val="00950B18"/>
    <w:rsid w:val="00950C55"/>
    <w:rsid w:val="00950CB3"/>
    <w:rsid w:val="00950FFA"/>
    <w:rsid w:val="0095267E"/>
    <w:rsid w:val="00952EBB"/>
    <w:rsid w:val="00952F24"/>
    <w:rsid w:val="0095370E"/>
    <w:rsid w:val="00953B5D"/>
    <w:rsid w:val="00953D3D"/>
    <w:rsid w:val="00953F68"/>
    <w:rsid w:val="009543D8"/>
    <w:rsid w:val="009544AF"/>
    <w:rsid w:val="009545D6"/>
    <w:rsid w:val="00954F67"/>
    <w:rsid w:val="00955AA9"/>
    <w:rsid w:val="00955AB2"/>
    <w:rsid w:val="00955E60"/>
    <w:rsid w:val="00955EC8"/>
    <w:rsid w:val="00956281"/>
    <w:rsid w:val="0095699A"/>
    <w:rsid w:val="00956B34"/>
    <w:rsid w:val="0095702D"/>
    <w:rsid w:val="009571A6"/>
    <w:rsid w:val="0095752A"/>
    <w:rsid w:val="009577C1"/>
    <w:rsid w:val="00957881"/>
    <w:rsid w:val="009602BA"/>
    <w:rsid w:val="00961553"/>
    <w:rsid w:val="009615D7"/>
    <w:rsid w:val="00962D17"/>
    <w:rsid w:val="0096387B"/>
    <w:rsid w:val="00963D17"/>
    <w:rsid w:val="00963D45"/>
    <w:rsid w:val="009640B5"/>
    <w:rsid w:val="00964379"/>
    <w:rsid w:val="009643D2"/>
    <w:rsid w:val="00964459"/>
    <w:rsid w:val="009648FE"/>
    <w:rsid w:val="009657D5"/>
    <w:rsid w:val="00965AD1"/>
    <w:rsid w:val="00965F9F"/>
    <w:rsid w:val="00966141"/>
    <w:rsid w:val="009662EC"/>
    <w:rsid w:val="00966611"/>
    <w:rsid w:val="0096682A"/>
    <w:rsid w:val="009669CC"/>
    <w:rsid w:val="009670A3"/>
    <w:rsid w:val="0096738E"/>
    <w:rsid w:val="00967655"/>
    <w:rsid w:val="00970F12"/>
    <w:rsid w:val="009710BF"/>
    <w:rsid w:val="00971874"/>
    <w:rsid w:val="00971F83"/>
    <w:rsid w:val="00972061"/>
    <w:rsid w:val="0097245C"/>
    <w:rsid w:val="0097252A"/>
    <w:rsid w:val="009725FE"/>
    <w:rsid w:val="0097282B"/>
    <w:rsid w:val="00972DAC"/>
    <w:rsid w:val="00973A35"/>
    <w:rsid w:val="00974218"/>
    <w:rsid w:val="00974A1E"/>
    <w:rsid w:val="0097559A"/>
    <w:rsid w:val="00975D48"/>
    <w:rsid w:val="00975EE7"/>
    <w:rsid w:val="00976546"/>
    <w:rsid w:val="00976A40"/>
    <w:rsid w:val="00976BD6"/>
    <w:rsid w:val="00976FCF"/>
    <w:rsid w:val="009809EA"/>
    <w:rsid w:val="00980BAC"/>
    <w:rsid w:val="00980BED"/>
    <w:rsid w:val="00980DF0"/>
    <w:rsid w:val="00980F3F"/>
    <w:rsid w:val="0098117A"/>
    <w:rsid w:val="00981676"/>
    <w:rsid w:val="00981D1C"/>
    <w:rsid w:val="00982214"/>
    <w:rsid w:val="009823D4"/>
    <w:rsid w:val="00982474"/>
    <w:rsid w:val="0098307F"/>
    <w:rsid w:val="00983285"/>
    <w:rsid w:val="00983440"/>
    <w:rsid w:val="00983468"/>
    <w:rsid w:val="00984672"/>
    <w:rsid w:val="00984F97"/>
    <w:rsid w:val="0098569D"/>
    <w:rsid w:val="00985A09"/>
    <w:rsid w:val="00985FED"/>
    <w:rsid w:val="00986277"/>
    <w:rsid w:val="009864BB"/>
    <w:rsid w:val="009866A3"/>
    <w:rsid w:val="0098693D"/>
    <w:rsid w:val="00986A39"/>
    <w:rsid w:val="00990343"/>
    <w:rsid w:val="009905E1"/>
    <w:rsid w:val="0099064C"/>
    <w:rsid w:val="0099078A"/>
    <w:rsid w:val="0099097F"/>
    <w:rsid w:val="00991BD5"/>
    <w:rsid w:val="00992097"/>
    <w:rsid w:val="00992150"/>
    <w:rsid w:val="00992158"/>
    <w:rsid w:val="00992869"/>
    <w:rsid w:val="00992914"/>
    <w:rsid w:val="00992C47"/>
    <w:rsid w:val="00992C5C"/>
    <w:rsid w:val="00993776"/>
    <w:rsid w:val="00993832"/>
    <w:rsid w:val="00993912"/>
    <w:rsid w:val="009939AA"/>
    <w:rsid w:val="00993F15"/>
    <w:rsid w:val="009944B9"/>
    <w:rsid w:val="009947D5"/>
    <w:rsid w:val="00994B69"/>
    <w:rsid w:val="00994D20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6C84"/>
    <w:rsid w:val="00997258"/>
    <w:rsid w:val="00997C19"/>
    <w:rsid w:val="009A0415"/>
    <w:rsid w:val="009A04CD"/>
    <w:rsid w:val="009A135B"/>
    <w:rsid w:val="009A177E"/>
    <w:rsid w:val="009A1AE9"/>
    <w:rsid w:val="009A22E6"/>
    <w:rsid w:val="009A2486"/>
    <w:rsid w:val="009A2690"/>
    <w:rsid w:val="009A273B"/>
    <w:rsid w:val="009A2C1E"/>
    <w:rsid w:val="009A3101"/>
    <w:rsid w:val="009A3307"/>
    <w:rsid w:val="009A3520"/>
    <w:rsid w:val="009A3547"/>
    <w:rsid w:val="009A39FF"/>
    <w:rsid w:val="009A3CB5"/>
    <w:rsid w:val="009A3EAF"/>
    <w:rsid w:val="009A3F33"/>
    <w:rsid w:val="009A3F74"/>
    <w:rsid w:val="009A5501"/>
    <w:rsid w:val="009A5AE0"/>
    <w:rsid w:val="009A63DE"/>
    <w:rsid w:val="009A6621"/>
    <w:rsid w:val="009A6773"/>
    <w:rsid w:val="009A6AEA"/>
    <w:rsid w:val="009A6C33"/>
    <w:rsid w:val="009A6CC5"/>
    <w:rsid w:val="009B1F3A"/>
    <w:rsid w:val="009B2766"/>
    <w:rsid w:val="009B32F0"/>
    <w:rsid w:val="009B3A38"/>
    <w:rsid w:val="009B3EB4"/>
    <w:rsid w:val="009B3F21"/>
    <w:rsid w:val="009B3FA8"/>
    <w:rsid w:val="009B4299"/>
    <w:rsid w:val="009B42BE"/>
    <w:rsid w:val="009B5167"/>
    <w:rsid w:val="009B5973"/>
    <w:rsid w:val="009B5B48"/>
    <w:rsid w:val="009B62E6"/>
    <w:rsid w:val="009B65A1"/>
    <w:rsid w:val="009B67C4"/>
    <w:rsid w:val="009B6A3F"/>
    <w:rsid w:val="009B6C5A"/>
    <w:rsid w:val="009B71E1"/>
    <w:rsid w:val="009B731B"/>
    <w:rsid w:val="009B76C4"/>
    <w:rsid w:val="009B78BB"/>
    <w:rsid w:val="009B78E7"/>
    <w:rsid w:val="009C0448"/>
    <w:rsid w:val="009C0615"/>
    <w:rsid w:val="009C0CF8"/>
    <w:rsid w:val="009C0CF9"/>
    <w:rsid w:val="009C10A7"/>
    <w:rsid w:val="009C125A"/>
    <w:rsid w:val="009C12DD"/>
    <w:rsid w:val="009C165A"/>
    <w:rsid w:val="009C187D"/>
    <w:rsid w:val="009C18B3"/>
    <w:rsid w:val="009C1EB2"/>
    <w:rsid w:val="009C24CA"/>
    <w:rsid w:val="009C2675"/>
    <w:rsid w:val="009C2839"/>
    <w:rsid w:val="009C2D9D"/>
    <w:rsid w:val="009C2DC4"/>
    <w:rsid w:val="009C3042"/>
    <w:rsid w:val="009C386A"/>
    <w:rsid w:val="009C3E9C"/>
    <w:rsid w:val="009C4A32"/>
    <w:rsid w:val="009C4CD6"/>
    <w:rsid w:val="009C55DF"/>
    <w:rsid w:val="009C57BA"/>
    <w:rsid w:val="009C5B7E"/>
    <w:rsid w:val="009C62FE"/>
    <w:rsid w:val="009C63AB"/>
    <w:rsid w:val="009C6993"/>
    <w:rsid w:val="009C69D0"/>
    <w:rsid w:val="009C69F4"/>
    <w:rsid w:val="009C7163"/>
    <w:rsid w:val="009C77A3"/>
    <w:rsid w:val="009C7B71"/>
    <w:rsid w:val="009D03DD"/>
    <w:rsid w:val="009D0EFC"/>
    <w:rsid w:val="009D1082"/>
    <w:rsid w:val="009D20AC"/>
    <w:rsid w:val="009D20C9"/>
    <w:rsid w:val="009D21C8"/>
    <w:rsid w:val="009D26D8"/>
    <w:rsid w:val="009D27FE"/>
    <w:rsid w:val="009D2D25"/>
    <w:rsid w:val="009D2E22"/>
    <w:rsid w:val="009D30F9"/>
    <w:rsid w:val="009D3192"/>
    <w:rsid w:val="009D31C0"/>
    <w:rsid w:val="009D322C"/>
    <w:rsid w:val="009D334F"/>
    <w:rsid w:val="009D372A"/>
    <w:rsid w:val="009D38CF"/>
    <w:rsid w:val="009D3A26"/>
    <w:rsid w:val="009D3BAC"/>
    <w:rsid w:val="009D3EDD"/>
    <w:rsid w:val="009D48BA"/>
    <w:rsid w:val="009D4B7E"/>
    <w:rsid w:val="009D4D48"/>
    <w:rsid w:val="009D4DC6"/>
    <w:rsid w:val="009D4FAF"/>
    <w:rsid w:val="009D5106"/>
    <w:rsid w:val="009D66B9"/>
    <w:rsid w:val="009D6B77"/>
    <w:rsid w:val="009D6CE1"/>
    <w:rsid w:val="009D6E08"/>
    <w:rsid w:val="009E0D83"/>
    <w:rsid w:val="009E14B2"/>
    <w:rsid w:val="009E1C1F"/>
    <w:rsid w:val="009E1D15"/>
    <w:rsid w:val="009E1DFA"/>
    <w:rsid w:val="009E23ED"/>
    <w:rsid w:val="009E26BC"/>
    <w:rsid w:val="009E2B34"/>
    <w:rsid w:val="009E2F92"/>
    <w:rsid w:val="009E322C"/>
    <w:rsid w:val="009E3352"/>
    <w:rsid w:val="009E3479"/>
    <w:rsid w:val="009E387D"/>
    <w:rsid w:val="009E3E43"/>
    <w:rsid w:val="009E453D"/>
    <w:rsid w:val="009E480C"/>
    <w:rsid w:val="009E5013"/>
    <w:rsid w:val="009E56B0"/>
    <w:rsid w:val="009E5917"/>
    <w:rsid w:val="009E5B94"/>
    <w:rsid w:val="009E6223"/>
    <w:rsid w:val="009E6341"/>
    <w:rsid w:val="009E70C2"/>
    <w:rsid w:val="009E725F"/>
    <w:rsid w:val="009E79CF"/>
    <w:rsid w:val="009E7F2E"/>
    <w:rsid w:val="009F009C"/>
    <w:rsid w:val="009F0345"/>
    <w:rsid w:val="009F04E0"/>
    <w:rsid w:val="009F04F2"/>
    <w:rsid w:val="009F0620"/>
    <w:rsid w:val="009F0A8F"/>
    <w:rsid w:val="009F231C"/>
    <w:rsid w:val="009F2512"/>
    <w:rsid w:val="009F2B87"/>
    <w:rsid w:val="009F2C7D"/>
    <w:rsid w:val="009F3072"/>
    <w:rsid w:val="009F40CE"/>
    <w:rsid w:val="009F419F"/>
    <w:rsid w:val="009F4CDA"/>
    <w:rsid w:val="009F4F6A"/>
    <w:rsid w:val="009F5465"/>
    <w:rsid w:val="009F57C6"/>
    <w:rsid w:val="009F59BF"/>
    <w:rsid w:val="009F5F68"/>
    <w:rsid w:val="009F776E"/>
    <w:rsid w:val="00A004E7"/>
    <w:rsid w:val="00A00C52"/>
    <w:rsid w:val="00A00F42"/>
    <w:rsid w:val="00A00FDC"/>
    <w:rsid w:val="00A01519"/>
    <w:rsid w:val="00A0195A"/>
    <w:rsid w:val="00A020BD"/>
    <w:rsid w:val="00A02BD4"/>
    <w:rsid w:val="00A02D3C"/>
    <w:rsid w:val="00A030F0"/>
    <w:rsid w:val="00A032EA"/>
    <w:rsid w:val="00A0408F"/>
    <w:rsid w:val="00A04E68"/>
    <w:rsid w:val="00A05975"/>
    <w:rsid w:val="00A05EAA"/>
    <w:rsid w:val="00A0608D"/>
    <w:rsid w:val="00A060BE"/>
    <w:rsid w:val="00A06458"/>
    <w:rsid w:val="00A0695E"/>
    <w:rsid w:val="00A072D4"/>
    <w:rsid w:val="00A076D7"/>
    <w:rsid w:val="00A07D26"/>
    <w:rsid w:val="00A1036E"/>
    <w:rsid w:val="00A104A1"/>
    <w:rsid w:val="00A10BF6"/>
    <w:rsid w:val="00A10D80"/>
    <w:rsid w:val="00A10FC7"/>
    <w:rsid w:val="00A11370"/>
    <w:rsid w:val="00A11671"/>
    <w:rsid w:val="00A1187C"/>
    <w:rsid w:val="00A11D6C"/>
    <w:rsid w:val="00A124C5"/>
    <w:rsid w:val="00A12CCC"/>
    <w:rsid w:val="00A12D1A"/>
    <w:rsid w:val="00A12E07"/>
    <w:rsid w:val="00A12F3D"/>
    <w:rsid w:val="00A13378"/>
    <w:rsid w:val="00A13A4E"/>
    <w:rsid w:val="00A15566"/>
    <w:rsid w:val="00A15775"/>
    <w:rsid w:val="00A159BE"/>
    <w:rsid w:val="00A15AA3"/>
    <w:rsid w:val="00A15B2D"/>
    <w:rsid w:val="00A1616C"/>
    <w:rsid w:val="00A163CD"/>
    <w:rsid w:val="00A16778"/>
    <w:rsid w:val="00A16B57"/>
    <w:rsid w:val="00A178A4"/>
    <w:rsid w:val="00A178B9"/>
    <w:rsid w:val="00A17BE8"/>
    <w:rsid w:val="00A20224"/>
    <w:rsid w:val="00A2120A"/>
    <w:rsid w:val="00A21424"/>
    <w:rsid w:val="00A21890"/>
    <w:rsid w:val="00A21997"/>
    <w:rsid w:val="00A22A08"/>
    <w:rsid w:val="00A239EF"/>
    <w:rsid w:val="00A23A98"/>
    <w:rsid w:val="00A24217"/>
    <w:rsid w:val="00A244E9"/>
    <w:rsid w:val="00A24622"/>
    <w:rsid w:val="00A246A3"/>
    <w:rsid w:val="00A250F1"/>
    <w:rsid w:val="00A256E1"/>
    <w:rsid w:val="00A259A8"/>
    <w:rsid w:val="00A25ABB"/>
    <w:rsid w:val="00A25E39"/>
    <w:rsid w:val="00A267F3"/>
    <w:rsid w:val="00A26827"/>
    <w:rsid w:val="00A26CDC"/>
    <w:rsid w:val="00A26D47"/>
    <w:rsid w:val="00A26DA7"/>
    <w:rsid w:val="00A26F41"/>
    <w:rsid w:val="00A26F88"/>
    <w:rsid w:val="00A27439"/>
    <w:rsid w:val="00A275D1"/>
    <w:rsid w:val="00A27B57"/>
    <w:rsid w:val="00A30FF6"/>
    <w:rsid w:val="00A313B3"/>
    <w:rsid w:val="00A319CD"/>
    <w:rsid w:val="00A31D00"/>
    <w:rsid w:val="00A32051"/>
    <w:rsid w:val="00A32AE0"/>
    <w:rsid w:val="00A32B77"/>
    <w:rsid w:val="00A32BB4"/>
    <w:rsid w:val="00A33657"/>
    <w:rsid w:val="00A336F9"/>
    <w:rsid w:val="00A33983"/>
    <w:rsid w:val="00A33CCF"/>
    <w:rsid w:val="00A34BF6"/>
    <w:rsid w:val="00A34E12"/>
    <w:rsid w:val="00A35578"/>
    <w:rsid w:val="00A3578D"/>
    <w:rsid w:val="00A35D65"/>
    <w:rsid w:val="00A3630A"/>
    <w:rsid w:val="00A36CF6"/>
    <w:rsid w:val="00A36EC5"/>
    <w:rsid w:val="00A37EDA"/>
    <w:rsid w:val="00A4035D"/>
    <w:rsid w:val="00A4092B"/>
    <w:rsid w:val="00A40C3F"/>
    <w:rsid w:val="00A413A3"/>
    <w:rsid w:val="00A42668"/>
    <w:rsid w:val="00A42CD1"/>
    <w:rsid w:val="00A42EA2"/>
    <w:rsid w:val="00A43270"/>
    <w:rsid w:val="00A43ACE"/>
    <w:rsid w:val="00A44D93"/>
    <w:rsid w:val="00A452EC"/>
    <w:rsid w:val="00A4539E"/>
    <w:rsid w:val="00A45946"/>
    <w:rsid w:val="00A45DFF"/>
    <w:rsid w:val="00A45E42"/>
    <w:rsid w:val="00A46080"/>
    <w:rsid w:val="00A461CB"/>
    <w:rsid w:val="00A46574"/>
    <w:rsid w:val="00A46C6C"/>
    <w:rsid w:val="00A46EB1"/>
    <w:rsid w:val="00A47A54"/>
    <w:rsid w:val="00A47C59"/>
    <w:rsid w:val="00A5013F"/>
    <w:rsid w:val="00A50E52"/>
    <w:rsid w:val="00A50FEC"/>
    <w:rsid w:val="00A51FC3"/>
    <w:rsid w:val="00A532FC"/>
    <w:rsid w:val="00A53624"/>
    <w:rsid w:val="00A539B2"/>
    <w:rsid w:val="00A53C1E"/>
    <w:rsid w:val="00A54F72"/>
    <w:rsid w:val="00A55D07"/>
    <w:rsid w:val="00A565B6"/>
    <w:rsid w:val="00A567E2"/>
    <w:rsid w:val="00A56806"/>
    <w:rsid w:val="00A56F56"/>
    <w:rsid w:val="00A572EA"/>
    <w:rsid w:val="00A57B9D"/>
    <w:rsid w:val="00A57F15"/>
    <w:rsid w:val="00A60066"/>
    <w:rsid w:val="00A60179"/>
    <w:rsid w:val="00A606BE"/>
    <w:rsid w:val="00A61782"/>
    <w:rsid w:val="00A61FDA"/>
    <w:rsid w:val="00A621D2"/>
    <w:rsid w:val="00A625E9"/>
    <w:rsid w:val="00A63047"/>
    <w:rsid w:val="00A6325E"/>
    <w:rsid w:val="00A63850"/>
    <w:rsid w:val="00A642CB"/>
    <w:rsid w:val="00A64787"/>
    <w:rsid w:val="00A648E9"/>
    <w:rsid w:val="00A6654A"/>
    <w:rsid w:val="00A666CB"/>
    <w:rsid w:val="00A66C0D"/>
    <w:rsid w:val="00A66D15"/>
    <w:rsid w:val="00A6713D"/>
    <w:rsid w:val="00A67507"/>
    <w:rsid w:val="00A6764D"/>
    <w:rsid w:val="00A67934"/>
    <w:rsid w:val="00A67D4A"/>
    <w:rsid w:val="00A703AE"/>
    <w:rsid w:val="00A70415"/>
    <w:rsid w:val="00A70456"/>
    <w:rsid w:val="00A7075E"/>
    <w:rsid w:val="00A708BA"/>
    <w:rsid w:val="00A709AE"/>
    <w:rsid w:val="00A70DCB"/>
    <w:rsid w:val="00A70E5B"/>
    <w:rsid w:val="00A71423"/>
    <w:rsid w:val="00A71B29"/>
    <w:rsid w:val="00A71BA4"/>
    <w:rsid w:val="00A71E2E"/>
    <w:rsid w:val="00A71FD1"/>
    <w:rsid w:val="00A720C2"/>
    <w:rsid w:val="00A72364"/>
    <w:rsid w:val="00A7248F"/>
    <w:rsid w:val="00A72733"/>
    <w:rsid w:val="00A72BC8"/>
    <w:rsid w:val="00A72C04"/>
    <w:rsid w:val="00A72FE2"/>
    <w:rsid w:val="00A73164"/>
    <w:rsid w:val="00A73341"/>
    <w:rsid w:val="00A73C4A"/>
    <w:rsid w:val="00A748ED"/>
    <w:rsid w:val="00A75386"/>
    <w:rsid w:val="00A7593A"/>
    <w:rsid w:val="00A7597F"/>
    <w:rsid w:val="00A75D3F"/>
    <w:rsid w:val="00A75DB1"/>
    <w:rsid w:val="00A76479"/>
    <w:rsid w:val="00A768C8"/>
    <w:rsid w:val="00A76C21"/>
    <w:rsid w:val="00A76C50"/>
    <w:rsid w:val="00A77727"/>
    <w:rsid w:val="00A77D8B"/>
    <w:rsid w:val="00A81AB8"/>
    <w:rsid w:val="00A81C6E"/>
    <w:rsid w:val="00A8226A"/>
    <w:rsid w:val="00A82941"/>
    <w:rsid w:val="00A834D6"/>
    <w:rsid w:val="00A83DBC"/>
    <w:rsid w:val="00A84746"/>
    <w:rsid w:val="00A847AE"/>
    <w:rsid w:val="00A84D2C"/>
    <w:rsid w:val="00A85084"/>
    <w:rsid w:val="00A855FE"/>
    <w:rsid w:val="00A85732"/>
    <w:rsid w:val="00A85836"/>
    <w:rsid w:val="00A85E79"/>
    <w:rsid w:val="00A85F29"/>
    <w:rsid w:val="00A8613B"/>
    <w:rsid w:val="00A861AD"/>
    <w:rsid w:val="00A86203"/>
    <w:rsid w:val="00A86D62"/>
    <w:rsid w:val="00A87124"/>
    <w:rsid w:val="00A87982"/>
    <w:rsid w:val="00A87C2F"/>
    <w:rsid w:val="00A904F2"/>
    <w:rsid w:val="00A90A9D"/>
    <w:rsid w:val="00A911A0"/>
    <w:rsid w:val="00A91363"/>
    <w:rsid w:val="00A91450"/>
    <w:rsid w:val="00A91B63"/>
    <w:rsid w:val="00A91BFA"/>
    <w:rsid w:val="00A920B1"/>
    <w:rsid w:val="00A92564"/>
    <w:rsid w:val="00A928B7"/>
    <w:rsid w:val="00A92B97"/>
    <w:rsid w:val="00A92DB9"/>
    <w:rsid w:val="00A936DB"/>
    <w:rsid w:val="00A93738"/>
    <w:rsid w:val="00A93B90"/>
    <w:rsid w:val="00A94084"/>
    <w:rsid w:val="00A9446E"/>
    <w:rsid w:val="00A947B1"/>
    <w:rsid w:val="00A951A7"/>
    <w:rsid w:val="00A9579F"/>
    <w:rsid w:val="00A95BC2"/>
    <w:rsid w:val="00A96852"/>
    <w:rsid w:val="00A96C21"/>
    <w:rsid w:val="00A96FFA"/>
    <w:rsid w:val="00A97234"/>
    <w:rsid w:val="00A9791D"/>
    <w:rsid w:val="00A97962"/>
    <w:rsid w:val="00A97D4A"/>
    <w:rsid w:val="00A97DB8"/>
    <w:rsid w:val="00AA0209"/>
    <w:rsid w:val="00AA03A6"/>
    <w:rsid w:val="00AA1041"/>
    <w:rsid w:val="00AA1128"/>
    <w:rsid w:val="00AA1A7C"/>
    <w:rsid w:val="00AA1ADA"/>
    <w:rsid w:val="00AA20B3"/>
    <w:rsid w:val="00AA2A7D"/>
    <w:rsid w:val="00AA2A95"/>
    <w:rsid w:val="00AA2ECC"/>
    <w:rsid w:val="00AA35EA"/>
    <w:rsid w:val="00AA3A3E"/>
    <w:rsid w:val="00AA3B94"/>
    <w:rsid w:val="00AA3C94"/>
    <w:rsid w:val="00AA41D4"/>
    <w:rsid w:val="00AA4203"/>
    <w:rsid w:val="00AA4775"/>
    <w:rsid w:val="00AA488F"/>
    <w:rsid w:val="00AA5515"/>
    <w:rsid w:val="00AA5582"/>
    <w:rsid w:val="00AA567F"/>
    <w:rsid w:val="00AA583C"/>
    <w:rsid w:val="00AA5E12"/>
    <w:rsid w:val="00AA634B"/>
    <w:rsid w:val="00AA65CF"/>
    <w:rsid w:val="00AA6A88"/>
    <w:rsid w:val="00AA6DBB"/>
    <w:rsid w:val="00AA7681"/>
    <w:rsid w:val="00AA7A22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0E5"/>
    <w:rsid w:val="00AB2112"/>
    <w:rsid w:val="00AB212D"/>
    <w:rsid w:val="00AB2BF5"/>
    <w:rsid w:val="00AB32C1"/>
    <w:rsid w:val="00AB33CE"/>
    <w:rsid w:val="00AB3552"/>
    <w:rsid w:val="00AB3A55"/>
    <w:rsid w:val="00AB49C3"/>
    <w:rsid w:val="00AB55F8"/>
    <w:rsid w:val="00AB5633"/>
    <w:rsid w:val="00AB5DF2"/>
    <w:rsid w:val="00AB6C4D"/>
    <w:rsid w:val="00AB7866"/>
    <w:rsid w:val="00AC112A"/>
    <w:rsid w:val="00AC188B"/>
    <w:rsid w:val="00AC1D3B"/>
    <w:rsid w:val="00AC226A"/>
    <w:rsid w:val="00AC246C"/>
    <w:rsid w:val="00AC2FB2"/>
    <w:rsid w:val="00AC32EA"/>
    <w:rsid w:val="00AC32FB"/>
    <w:rsid w:val="00AC3ADE"/>
    <w:rsid w:val="00AC3F58"/>
    <w:rsid w:val="00AC4C92"/>
    <w:rsid w:val="00AC4E28"/>
    <w:rsid w:val="00AC4E71"/>
    <w:rsid w:val="00AC4F7E"/>
    <w:rsid w:val="00AC5700"/>
    <w:rsid w:val="00AC5A64"/>
    <w:rsid w:val="00AC7042"/>
    <w:rsid w:val="00AC752F"/>
    <w:rsid w:val="00AC76C9"/>
    <w:rsid w:val="00AC7B8D"/>
    <w:rsid w:val="00AC7E49"/>
    <w:rsid w:val="00AD0095"/>
    <w:rsid w:val="00AD099F"/>
    <w:rsid w:val="00AD0CA1"/>
    <w:rsid w:val="00AD1C10"/>
    <w:rsid w:val="00AD1C52"/>
    <w:rsid w:val="00AD2204"/>
    <w:rsid w:val="00AD2E7B"/>
    <w:rsid w:val="00AD2F8F"/>
    <w:rsid w:val="00AD34C2"/>
    <w:rsid w:val="00AD3685"/>
    <w:rsid w:val="00AD3792"/>
    <w:rsid w:val="00AD3F4F"/>
    <w:rsid w:val="00AD403C"/>
    <w:rsid w:val="00AD4153"/>
    <w:rsid w:val="00AD4838"/>
    <w:rsid w:val="00AD4F1D"/>
    <w:rsid w:val="00AD5420"/>
    <w:rsid w:val="00AD56CF"/>
    <w:rsid w:val="00AD5D1B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816"/>
    <w:rsid w:val="00AE0B75"/>
    <w:rsid w:val="00AE0D8D"/>
    <w:rsid w:val="00AE23C8"/>
    <w:rsid w:val="00AE265A"/>
    <w:rsid w:val="00AE29C5"/>
    <w:rsid w:val="00AE308D"/>
    <w:rsid w:val="00AE36D1"/>
    <w:rsid w:val="00AE37AE"/>
    <w:rsid w:val="00AE3C90"/>
    <w:rsid w:val="00AE3DDB"/>
    <w:rsid w:val="00AE4933"/>
    <w:rsid w:val="00AE4A64"/>
    <w:rsid w:val="00AE5771"/>
    <w:rsid w:val="00AE59FC"/>
    <w:rsid w:val="00AE6363"/>
    <w:rsid w:val="00AE65C7"/>
    <w:rsid w:val="00AE6AAF"/>
    <w:rsid w:val="00AE6C74"/>
    <w:rsid w:val="00AE6E97"/>
    <w:rsid w:val="00AE742D"/>
    <w:rsid w:val="00AE758E"/>
    <w:rsid w:val="00AE7A1F"/>
    <w:rsid w:val="00AF059D"/>
    <w:rsid w:val="00AF077D"/>
    <w:rsid w:val="00AF0992"/>
    <w:rsid w:val="00AF0C7C"/>
    <w:rsid w:val="00AF0D62"/>
    <w:rsid w:val="00AF0EB3"/>
    <w:rsid w:val="00AF1281"/>
    <w:rsid w:val="00AF14C8"/>
    <w:rsid w:val="00AF1B32"/>
    <w:rsid w:val="00AF1DDA"/>
    <w:rsid w:val="00AF23D9"/>
    <w:rsid w:val="00AF23F3"/>
    <w:rsid w:val="00AF290E"/>
    <w:rsid w:val="00AF29FA"/>
    <w:rsid w:val="00AF2AE3"/>
    <w:rsid w:val="00AF2C9D"/>
    <w:rsid w:val="00AF37D5"/>
    <w:rsid w:val="00AF381B"/>
    <w:rsid w:val="00AF39E0"/>
    <w:rsid w:val="00AF3BD8"/>
    <w:rsid w:val="00AF3F63"/>
    <w:rsid w:val="00AF4345"/>
    <w:rsid w:val="00AF463B"/>
    <w:rsid w:val="00AF4CC5"/>
    <w:rsid w:val="00AF4E52"/>
    <w:rsid w:val="00AF5319"/>
    <w:rsid w:val="00AF5CA1"/>
    <w:rsid w:val="00AF608B"/>
    <w:rsid w:val="00AF6576"/>
    <w:rsid w:val="00AF6A59"/>
    <w:rsid w:val="00AF7BDD"/>
    <w:rsid w:val="00AF7E4A"/>
    <w:rsid w:val="00AF7FB9"/>
    <w:rsid w:val="00B00F8C"/>
    <w:rsid w:val="00B00FEC"/>
    <w:rsid w:val="00B02145"/>
    <w:rsid w:val="00B02F0C"/>
    <w:rsid w:val="00B03776"/>
    <w:rsid w:val="00B03ED8"/>
    <w:rsid w:val="00B0401D"/>
    <w:rsid w:val="00B04252"/>
    <w:rsid w:val="00B042D2"/>
    <w:rsid w:val="00B043D1"/>
    <w:rsid w:val="00B04E8D"/>
    <w:rsid w:val="00B04F50"/>
    <w:rsid w:val="00B0542F"/>
    <w:rsid w:val="00B05A05"/>
    <w:rsid w:val="00B06488"/>
    <w:rsid w:val="00B06495"/>
    <w:rsid w:val="00B064F1"/>
    <w:rsid w:val="00B06DA3"/>
    <w:rsid w:val="00B07F84"/>
    <w:rsid w:val="00B104EA"/>
    <w:rsid w:val="00B107CB"/>
    <w:rsid w:val="00B109DF"/>
    <w:rsid w:val="00B11192"/>
    <w:rsid w:val="00B118E1"/>
    <w:rsid w:val="00B11A39"/>
    <w:rsid w:val="00B11A5F"/>
    <w:rsid w:val="00B11A9A"/>
    <w:rsid w:val="00B120CF"/>
    <w:rsid w:val="00B1210E"/>
    <w:rsid w:val="00B1243E"/>
    <w:rsid w:val="00B1268E"/>
    <w:rsid w:val="00B128A1"/>
    <w:rsid w:val="00B129BD"/>
    <w:rsid w:val="00B12BDA"/>
    <w:rsid w:val="00B13D2B"/>
    <w:rsid w:val="00B13F2E"/>
    <w:rsid w:val="00B14011"/>
    <w:rsid w:val="00B141E1"/>
    <w:rsid w:val="00B14793"/>
    <w:rsid w:val="00B15001"/>
    <w:rsid w:val="00B15075"/>
    <w:rsid w:val="00B15774"/>
    <w:rsid w:val="00B15DB9"/>
    <w:rsid w:val="00B160C4"/>
    <w:rsid w:val="00B162CB"/>
    <w:rsid w:val="00B1635D"/>
    <w:rsid w:val="00B16F5A"/>
    <w:rsid w:val="00B1780E"/>
    <w:rsid w:val="00B17D95"/>
    <w:rsid w:val="00B200D3"/>
    <w:rsid w:val="00B2060E"/>
    <w:rsid w:val="00B20DCF"/>
    <w:rsid w:val="00B20E76"/>
    <w:rsid w:val="00B20F8A"/>
    <w:rsid w:val="00B210B1"/>
    <w:rsid w:val="00B215EB"/>
    <w:rsid w:val="00B21EB6"/>
    <w:rsid w:val="00B22522"/>
    <w:rsid w:val="00B2288A"/>
    <w:rsid w:val="00B228F9"/>
    <w:rsid w:val="00B24D66"/>
    <w:rsid w:val="00B24FA9"/>
    <w:rsid w:val="00B24FC2"/>
    <w:rsid w:val="00B25504"/>
    <w:rsid w:val="00B258AF"/>
    <w:rsid w:val="00B264B0"/>
    <w:rsid w:val="00B26CDB"/>
    <w:rsid w:val="00B26ECF"/>
    <w:rsid w:val="00B27444"/>
    <w:rsid w:val="00B27734"/>
    <w:rsid w:val="00B27771"/>
    <w:rsid w:val="00B27787"/>
    <w:rsid w:val="00B2789C"/>
    <w:rsid w:val="00B278D7"/>
    <w:rsid w:val="00B3091E"/>
    <w:rsid w:val="00B30F5B"/>
    <w:rsid w:val="00B31602"/>
    <w:rsid w:val="00B318B6"/>
    <w:rsid w:val="00B319FE"/>
    <w:rsid w:val="00B322C6"/>
    <w:rsid w:val="00B3232C"/>
    <w:rsid w:val="00B32F0B"/>
    <w:rsid w:val="00B331B8"/>
    <w:rsid w:val="00B336DA"/>
    <w:rsid w:val="00B33786"/>
    <w:rsid w:val="00B337A4"/>
    <w:rsid w:val="00B33BB9"/>
    <w:rsid w:val="00B33EEB"/>
    <w:rsid w:val="00B34725"/>
    <w:rsid w:val="00B353D4"/>
    <w:rsid w:val="00B355F0"/>
    <w:rsid w:val="00B3564B"/>
    <w:rsid w:val="00B3578C"/>
    <w:rsid w:val="00B35F86"/>
    <w:rsid w:val="00B36D9E"/>
    <w:rsid w:val="00B370D9"/>
    <w:rsid w:val="00B37304"/>
    <w:rsid w:val="00B37311"/>
    <w:rsid w:val="00B373FB"/>
    <w:rsid w:val="00B37975"/>
    <w:rsid w:val="00B4061A"/>
    <w:rsid w:val="00B40A38"/>
    <w:rsid w:val="00B4106F"/>
    <w:rsid w:val="00B41BE7"/>
    <w:rsid w:val="00B41C43"/>
    <w:rsid w:val="00B424F7"/>
    <w:rsid w:val="00B42568"/>
    <w:rsid w:val="00B4299C"/>
    <w:rsid w:val="00B4316E"/>
    <w:rsid w:val="00B4339F"/>
    <w:rsid w:val="00B4381B"/>
    <w:rsid w:val="00B4383C"/>
    <w:rsid w:val="00B43E2E"/>
    <w:rsid w:val="00B4403D"/>
    <w:rsid w:val="00B44101"/>
    <w:rsid w:val="00B44AC2"/>
    <w:rsid w:val="00B45847"/>
    <w:rsid w:val="00B458D0"/>
    <w:rsid w:val="00B45FC3"/>
    <w:rsid w:val="00B460A1"/>
    <w:rsid w:val="00B46275"/>
    <w:rsid w:val="00B463A5"/>
    <w:rsid w:val="00B464BB"/>
    <w:rsid w:val="00B464C7"/>
    <w:rsid w:val="00B4658A"/>
    <w:rsid w:val="00B47010"/>
    <w:rsid w:val="00B4733F"/>
    <w:rsid w:val="00B4758E"/>
    <w:rsid w:val="00B475F5"/>
    <w:rsid w:val="00B47CBB"/>
    <w:rsid w:val="00B502C3"/>
    <w:rsid w:val="00B5083E"/>
    <w:rsid w:val="00B50ADB"/>
    <w:rsid w:val="00B51466"/>
    <w:rsid w:val="00B51604"/>
    <w:rsid w:val="00B517EE"/>
    <w:rsid w:val="00B51F64"/>
    <w:rsid w:val="00B52ACF"/>
    <w:rsid w:val="00B52D22"/>
    <w:rsid w:val="00B53B4E"/>
    <w:rsid w:val="00B53C5F"/>
    <w:rsid w:val="00B54BD8"/>
    <w:rsid w:val="00B54D2A"/>
    <w:rsid w:val="00B5596C"/>
    <w:rsid w:val="00B56797"/>
    <w:rsid w:val="00B569B2"/>
    <w:rsid w:val="00B56FBD"/>
    <w:rsid w:val="00B5715A"/>
    <w:rsid w:val="00B57327"/>
    <w:rsid w:val="00B57C78"/>
    <w:rsid w:val="00B6002D"/>
    <w:rsid w:val="00B6010B"/>
    <w:rsid w:val="00B60E25"/>
    <w:rsid w:val="00B6107E"/>
    <w:rsid w:val="00B61194"/>
    <w:rsid w:val="00B61262"/>
    <w:rsid w:val="00B6210A"/>
    <w:rsid w:val="00B6220A"/>
    <w:rsid w:val="00B62644"/>
    <w:rsid w:val="00B629F3"/>
    <w:rsid w:val="00B63434"/>
    <w:rsid w:val="00B63B5D"/>
    <w:rsid w:val="00B640CF"/>
    <w:rsid w:val="00B64C63"/>
    <w:rsid w:val="00B64D90"/>
    <w:rsid w:val="00B6569A"/>
    <w:rsid w:val="00B65828"/>
    <w:rsid w:val="00B65CF3"/>
    <w:rsid w:val="00B65D84"/>
    <w:rsid w:val="00B65E01"/>
    <w:rsid w:val="00B665BB"/>
    <w:rsid w:val="00B66800"/>
    <w:rsid w:val="00B668CA"/>
    <w:rsid w:val="00B66A98"/>
    <w:rsid w:val="00B66AB0"/>
    <w:rsid w:val="00B677D7"/>
    <w:rsid w:val="00B7095E"/>
    <w:rsid w:val="00B70C27"/>
    <w:rsid w:val="00B70ED8"/>
    <w:rsid w:val="00B710E0"/>
    <w:rsid w:val="00B7162D"/>
    <w:rsid w:val="00B71E56"/>
    <w:rsid w:val="00B726B1"/>
    <w:rsid w:val="00B727DF"/>
    <w:rsid w:val="00B72CF9"/>
    <w:rsid w:val="00B72EE9"/>
    <w:rsid w:val="00B73213"/>
    <w:rsid w:val="00B73637"/>
    <w:rsid w:val="00B73D34"/>
    <w:rsid w:val="00B742C1"/>
    <w:rsid w:val="00B746EE"/>
    <w:rsid w:val="00B74720"/>
    <w:rsid w:val="00B74C99"/>
    <w:rsid w:val="00B75032"/>
    <w:rsid w:val="00B750D5"/>
    <w:rsid w:val="00B7591C"/>
    <w:rsid w:val="00B75D1D"/>
    <w:rsid w:val="00B75E98"/>
    <w:rsid w:val="00B76A3F"/>
    <w:rsid w:val="00B76A7D"/>
    <w:rsid w:val="00B76CE1"/>
    <w:rsid w:val="00B77504"/>
    <w:rsid w:val="00B776D5"/>
    <w:rsid w:val="00B77B7E"/>
    <w:rsid w:val="00B80421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31D9"/>
    <w:rsid w:val="00B840BB"/>
    <w:rsid w:val="00B84C9F"/>
    <w:rsid w:val="00B8525F"/>
    <w:rsid w:val="00B856E9"/>
    <w:rsid w:val="00B85774"/>
    <w:rsid w:val="00B86429"/>
    <w:rsid w:val="00B8648F"/>
    <w:rsid w:val="00B866C7"/>
    <w:rsid w:val="00B86EFB"/>
    <w:rsid w:val="00B87441"/>
    <w:rsid w:val="00B87563"/>
    <w:rsid w:val="00B87EBC"/>
    <w:rsid w:val="00B87FF0"/>
    <w:rsid w:val="00B9059E"/>
    <w:rsid w:val="00B90825"/>
    <w:rsid w:val="00B9084F"/>
    <w:rsid w:val="00B90862"/>
    <w:rsid w:val="00B90DD5"/>
    <w:rsid w:val="00B91064"/>
    <w:rsid w:val="00B912EC"/>
    <w:rsid w:val="00B917AC"/>
    <w:rsid w:val="00B91F77"/>
    <w:rsid w:val="00B92218"/>
    <w:rsid w:val="00B926AC"/>
    <w:rsid w:val="00B92E6B"/>
    <w:rsid w:val="00B92F7F"/>
    <w:rsid w:val="00B92FB4"/>
    <w:rsid w:val="00B93043"/>
    <w:rsid w:val="00B93431"/>
    <w:rsid w:val="00B93500"/>
    <w:rsid w:val="00B93956"/>
    <w:rsid w:val="00B93D97"/>
    <w:rsid w:val="00B94258"/>
    <w:rsid w:val="00B942F0"/>
    <w:rsid w:val="00B94392"/>
    <w:rsid w:val="00B94797"/>
    <w:rsid w:val="00B94F8A"/>
    <w:rsid w:val="00B954F2"/>
    <w:rsid w:val="00B955F5"/>
    <w:rsid w:val="00B95663"/>
    <w:rsid w:val="00B95A36"/>
    <w:rsid w:val="00B95CCC"/>
    <w:rsid w:val="00B95F44"/>
    <w:rsid w:val="00B962C7"/>
    <w:rsid w:val="00B96AF7"/>
    <w:rsid w:val="00B96D3C"/>
    <w:rsid w:val="00B97345"/>
    <w:rsid w:val="00B97577"/>
    <w:rsid w:val="00BA01E0"/>
    <w:rsid w:val="00BA059B"/>
    <w:rsid w:val="00BA0FE9"/>
    <w:rsid w:val="00BA139F"/>
    <w:rsid w:val="00BA1A0B"/>
    <w:rsid w:val="00BA1E85"/>
    <w:rsid w:val="00BA27BF"/>
    <w:rsid w:val="00BA2E8B"/>
    <w:rsid w:val="00BA359B"/>
    <w:rsid w:val="00BA398B"/>
    <w:rsid w:val="00BA3A93"/>
    <w:rsid w:val="00BA3C06"/>
    <w:rsid w:val="00BA4D05"/>
    <w:rsid w:val="00BA5165"/>
    <w:rsid w:val="00BA5370"/>
    <w:rsid w:val="00BA5599"/>
    <w:rsid w:val="00BA5A40"/>
    <w:rsid w:val="00BA5FD5"/>
    <w:rsid w:val="00BA62AB"/>
    <w:rsid w:val="00BA62C0"/>
    <w:rsid w:val="00BA72CE"/>
    <w:rsid w:val="00BA7B2D"/>
    <w:rsid w:val="00BA7E0B"/>
    <w:rsid w:val="00BB034A"/>
    <w:rsid w:val="00BB0DE3"/>
    <w:rsid w:val="00BB0EA0"/>
    <w:rsid w:val="00BB10CD"/>
    <w:rsid w:val="00BB10F0"/>
    <w:rsid w:val="00BB122E"/>
    <w:rsid w:val="00BB25BB"/>
    <w:rsid w:val="00BB2EE8"/>
    <w:rsid w:val="00BB4178"/>
    <w:rsid w:val="00BB4A6F"/>
    <w:rsid w:val="00BB4D66"/>
    <w:rsid w:val="00BB4EA2"/>
    <w:rsid w:val="00BB56B1"/>
    <w:rsid w:val="00BB5759"/>
    <w:rsid w:val="00BB59A6"/>
    <w:rsid w:val="00BB5A30"/>
    <w:rsid w:val="00BB5B98"/>
    <w:rsid w:val="00BB607A"/>
    <w:rsid w:val="00BB67AC"/>
    <w:rsid w:val="00BB7BAC"/>
    <w:rsid w:val="00BC08D8"/>
    <w:rsid w:val="00BC08FC"/>
    <w:rsid w:val="00BC129D"/>
    <w:rsid w:val="00BC202D"/>
    <w:rsid w:val="00BC213B"/>
    <w:rsid w:val="00BC22A2"/>
    <w:rsid w:val="00BC256F"/>
    <w:rsid w:val="00BC2964"/>
    <w:rsid w:val="00BC2A99"/>
    <w:rsid w:val="00BC3112"/>
    <w:rsid w:val="00BC3776"/>
    <w:rsid w:val="00BC3D8E"/>
    <w:rsid w:val="00BC3E7F"/>
    <w:rsid w:val="00BC41B5"/>
    <w:rsid w:val="00BC4984"/>
    <w:rsid w:val="00BC4C63"/>
    <w:rsid w:val="00BC54D1"/>
    <w:rsid w:val="00BC6308"/>
    <w:rsid w:val="00BC63FE"/>
    <w:rsid w:val="00BC666D"/>
    <w:rsid w:val="00BC67A4"/>
    <w:rsid w:val="00BC6B4D"/>
    <w:rsid w:val="00BC6C4F"/>
    <w:rsid w:val="00BC6EF4"/>
    <w:rsid w:val="00BC76AA"/>
    <w:rsid w:val="00BD1290"/>
    <w:rsid w:val="00BD1CFB"/>
    <w:rsid w:val="00BD22AA"/>
    <w:rsid w:val="00BD240F"/>
    <w:rsid w:val="00BD2B8F"/>
    <w:rsid w:val="00BD2DAD"/>
    <w:rsid w:val="00BD3047"/>
    <w:rsid w:val="00BD35B9"/>
    <w:rsid w:val="00BD36EC"/>
    <w:rsid w:val="00BD4A52"/>
    <w:rsid w:val="00BD4B84"/>
    <w:rsid w:val="00BD51CA"/>
    <w:rsid w:val="00BD54F7"/>
    <w:rsid w:val="00BD5CD2"/>
    <w:rsid w:val="00BD605A"/>
    <w:rsid w:val="00BD6157"/>
    <w:rsid w:val="00BD75B8"/>
    <w:rsid w:val="00BD77DE"/>
    <w:rsid w:val="00BD79C2"/>
    <w:rsid w:val="00BD7D45"/>
    <w:rsid w:val="00BE00A0"/>
    <w:rsid w:val="00BE182B"/>
    <w:rsid w:val="00BE199C"/>
    <w:rsid w:val="00BE1F2E"/>
    <w:rsid w:val="00BE1FA7"/>
    <w:rsid w:val="00BE2AD7"/>
    <w:rsid w:val="00BE2BAA"/>
    <w:rsid w:val="00BE3237"/>
    <w:rsid w:val="00BE39E6"/>
    <w:rsid w:val="00BE4F8D"/>
    <w:rsid w:val="00BE53F7"/>
    <w:rsid w:val="00BE590A"/>
    <w:rsid w:val="00BE5EDB"/>
    <w:rsid w:val="00BE6E64"/>
    <w:rsid w:val="00BE770F"/>
    <w:rsid w:val="00BE778C"/>
    <w:rsid w:val="00BE7B69"/>
    <w:rsid w:val="00BF01D4"/>
    <w:rsid w:val="00BF05FD"/>
    <w:rsid w:val="00BF0E49"/>
    <w:rsid w:val="00BF1021"/>
    <w:rsid w:val="00BF12E2"/>
    <w:rsid w:val="00BF1DEA"/>
    <w:rsid w:val="00BF20FB"/>
    <w:rsid w:val="00BF2997"/>
    <w:rsid w:val="00BF3148"/>
    <w:rsid w:val="00BF4C22"/>
    <w:rsid w:val="00BF4CD1"/>
    <w:rsid w:val="00BF4DD7"/>
    <w:rsid w:val="00BF51E4"/>
    <w:rsid w:val="00BF6043"/>
    <w:rsid w:val="00BF70CB"/>
    <w:rsid w:val="00BF71B9"/>
    <w:rsid w:val="00BF76ED"/>
    <w:rsid w:val="00BF7DA3"/>
    <w:rsid w:val="00C00156"/>
    <w:rsid w:val="00C003C3"/>
    <w:rsid w:val="00C006F6"/>
    <w:rsid w:val="00C00838"/>
    <w:rsid w:val="00C008C6"/>
    <w:rsid w:val="00C00A3D"/>
    <w:rsid w:val="00C00BE6"/>
    <w:rsid w:val="00C00F80"/>
    <w:rsid w:val="00C01250"/>
    <w:rsid w:val="00C01619"/>
    <w:rsid w:val="00C03041"/>
    <w:rsid w:val="00C031A2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07D38"/>
    <w:rsid w:val="00C107BE"/>
    <w:rsid w:val="00C10BD0"/>
    <w:rsid w:val="00C10C03"/>
    <w:rsid w:val="00C112F7"/>
    <w:rsid w:val="00C1161D"/>
    <w:rsid w:val="00C128AE"/>
    <w:rsid w:val="00C129D2"/>
    <w:rsid w:val="00C12B63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3E6"/>
    <w:rsid w:val="00C14AD2"/>
    <w:rsid w:val="00C14CA5"/>
    <w:rsid w:val="00C15BE1"/>
    <w:rsid w:val="00C15F3C"/>
    <w:rsid w:val="00C160D9"/>
    <w:rsid w:val="00C165B6"/>
    <w:rsid w:val="00C16680"/>
    <w:rsid w:val="00C16B32"/>
    <w:rsid w:val="00C16B91"/>
    <w:rsid w:val="00C16FF1"/>
    <w:rsid w:val="00C17007"/>
    <w:rsid w:val="00C17089"/>
    <w:rsid w:val="00C1715B"/>
    <w:rsid w:val="00C1757F"/>
    <w:rsid w:val="00C17B74"/>
    <w:rsid w:val="00C17BCC"/>
    <w:rsid w:val="00C20222"/>
    <w:rsid w:val="00C20358"/>
    <w:rsid w:val="00C20A09"/>
    <w:rsid w:val="00C20AEB"/>
    <w:rsid w:val="00C20F22"/>
    <w:rsid w:val="00C21FF8"/>
    <w:rsid w:val="00C220F2"/>
    <w:rsid w:val="00C223A0"/>
    <w:rsid w:val="00C2370B"/>
    <w:rsid w:val="00C2380E"/>
    <w:rsid w:val="00C23BBD"/>
    <w:rsid w:val="00C2411E"/>
    <w:rsid w:val="00C243C3"/>
    <w:rsid w:val="00C2455C"/>
    <w:rsid w:val="00C24638"/>
    <w:rsid w:val="00C24DEB"/>
    <w:rsid w:val="00C25384"/>
    <w:rsid w:val="00C261FA"/>
    <w:rsid w:val="00C26430"/>
    <w:rsid w:val="00C26495"/>
    <w:rsid w:val="00C26CFA"/>
    <w:rsid w:val="00C273ED"/>
    <w:rsid w:val="00C27447"/>
    <w:rsid w:val="00C27891"/>
    <w:rsid w:val="00C27D45"/>
    <w:rsid w:val="00C300F5"/>
    <w:rsid w:val="00C30355"/>
    <w:rsid w:val="00C308F4"/>
    <w:rsid w:val="00C30AED"/>
    <w:rsid w:val="00C31073"/>
    <w:rsid w:val="00C314B5"/>
    <w:rsid w:val="00C31B59"/>
    <w:rsid w:val="00C31C2C"/>
    <w:rsid w:val="00C31D35"/>
    <w:rsid w:val="00C32570"/>
    <w:rsid w:val="00C32C1E"/>
    <w:rsid w:val="00C32D53"/>
    <w:rsid w:val="00C32F69"/>
    <w:rsid w:val="00C3312E"/>
    <w:rsid w:val="00C33CD5"/>
    <w:rsid w:val="00C33E23"/>
    <w:rsid w:val="00C33F26"/>
    <w:rsid w:val="00C340CF"/>
    <w:rsid w:val="00C340E9"/>
    <w:rsid w:val="00C34101"/>
    <w:rsid w:val="00C348FE"/>
    <w:rsid w:val="00C349A5"/>
    <w:rsid w:val="00C34FBC"/>
    <w:rsid w:val="00C35087"/>
    <w:rsid w:val="00C3523B"/>
    <w:rsid w:val="00C35947"/>
    <w:rsid w:val="00C35BD7"/>
    <w:rsid w:val="00C3652B"/>
    <w:rsid w:val="00C36FFE"/>
    <w:rsid w:val="00C40A83"/>
    <w:rsid w:val="00C40D37"/>
    <w:rsid w:val="00C412E1"/>
    <w:rsid w:val="00C416FD"/>
    <w:rsid w:val="00C41A23"/>
    <w:rsid w:val="00C41E73"/>
    <w:rsid w:val="00C41FA0"/>
    <w:rsid w:val="00C4271F"/>
    <w:rsid w:val="00C42A6C"/>
    <w:rsid w:val="00C42B60"/>
    <w:rsid w:val="00C43137"/>
    <w:rsid w:val="00C43E4A"/>
    <w:rsid w:val="00C43FD4"/>
    <w:rsid w:val="00C441BD"/>
    <w:rsid w:val="00C4445E"/>
    <w:rsid w:val="00C44846"/>
    <w:rsid w:val="00C44E74"/>
    <w:rsid w:val="00C45A51"/>
    <w:rsid w:val="00C469E3"/>
    <w:rsid w:val="00C47155"/>
    <w:rsid w:val="00C472FB"/>
    <w:rsid w:val="00C47987"/>
    <w:rsid w:val="00C47CD2"/>
    <w:rsid w:val="00C47D56"/>
    <w:rsid w:val="00C510DE"/>
    <w:rsid w:val="00C5150A"/>
    <w:rsid w:val="00C536E4"/>
    <w:rsid w:val="00C538AE"/>
    <w:rsid w:val="00C53A75"/>
    <w:rsid w:val="00C53C32"/>
    <w:rsid w:val="00C53E7A"/>
    <w:rsid w:val="00C54492"/>
    <w:rsid w:val="00C544B6"/>
    <w:rsid w:val="00C54601"/>
    <w:rsid w:val="00C54E26"/>
    <w:rsid w:val="00C551F3"/>
    <w:rsid w:val="00C55419"/>
    <w:rsid w:val="00C565E0"/>
    <w:rsid w:val="00C56A84"/>
    <w:rsid w:val="00C575E8"/>
    <w:rsid w:val="00C5777E"/>
    <w:rsid w:val="00C57EB0"/>
    <w:rsid w:val="00C60984"/>
    <w:rsid w:val="00C60E33"/>
    <w:rsid w:val="00C6111A"/>
    <w:rsid w:val="00C613EA"/>
    <w:rsid w:val="00C61801"/>
    <w:rsid w:val="00C618DF"/>
    <w:rsid w:val="00C62C6E"/>
    <w:rsid w:val="00C63806"/>
    <w:rsid w:val="00C64227"/>
    <w:rsid w:val="00C65030"/>
    <w:rsid w:val="00C652A1"/>
    <w:rsid w:val="00C655E4"/>
    <w:rsid w:val="00C65738"/>
    <w:rsid w:val="00C6590A"/>
    <w:rsid w:val="00C65FFB"/>
    <w:rsid w:val="00C66663"/>
    <w:rsid w:val="00C668D8"/>
    <w:rsid w:val="00C66BCD"/>
    <w:rsid w:val="00C66D5A"/>
    <w:rsid w:val="00C66E74"/>
    <w:rsid w:val="00C67029"/>
    <w:rsid w:val="00C70B38"/>
    <w:rsid w:val="00C70B43"/>
    <w:rsid w:val="00C71A56"/>
    <w:rsid w:val="00C730CC"/>
    <w:rsid w:val="00C73EB1"/>
    <w:rsid w:val="00C7437B"/>
    <w:rsid w:val="00C74512"/>
    <w:rsid w:val="00C74B86"/>
    <w:rsid w:val="00C7532A"/>
    <w:rsid w:val="00C75721"/>
    <w:rsid w:val="00C7582D"/>
    <w:rsid w:val="00C760A6"/>
    <w:rsid w:val="00C762B7"/>
    <w:rsid w:val="00C7674F"/>
    <w:rsid w:val="00C76825"/>
    <w:rsid w:val="00C77C4B"/>
    <w:rsid w:val="00C77D50"/>
    <w:rsid w:val="00C77F0C"/>
    <w:rsid w:val="00C80DC6"/>
    <w:rsid w:val="00C815E4"/>
    <w:rsid w:val="00C82529"/>
    <w:rsid w:val="00C8290C"/>
    <w:rsid w:val="00C84B30"/>
    <w:rsid w:val="00C8512B"/>
    <w:rsid w:val="00C8575D"/>
    <w:rsid w:val="00C85782"/>
    <w:rsid w:val="00C858C8"/>
    <w:rsid w:val="00C85A79"/>
    <w:rsid w:val="00C86242"/>
    <w:rsid w:val="00C86BF7"/>
    <w:rsid w:val="00C86D64"/>
    <w:rsid w:val="00C87CDD"/>
    <w:rsid w:val="00C909EE"/>
    <w:rsid w:val="00C90E27"/>
    <w:rsid w:val="00C910ED"/>
    <w:rsid w:val="00C911B5"/>
    <w:rsid w:val="00C914C9"/>
    <w:rsid w:val="00C9156F"/>
    <w:rsid w:val="00C916A9"/>
    <w:rsid w:val="00C916D2"/>
    <w:rsid w:val="00C918F6"/>
    <w:rsid w:val="00C91E57"/>
    <w:rsid w:val="00C922E8"/>
    <w:rsid w:val="00C93188"/>
    <w:rsid w:val="00C9353F"/>
    <w:rsid w:val="00C93C84"/>
    <w:rsid w:val="00C94E01"/>
    <w:rsid w:val="00C94EF3"/>
    <w:rsid w:val="00C9527E"/>
    <w:rsid w:val="00C952A9"/>
    <w:rsid w:val="00C9534F"/>
    <w:rsid w:val="00C95E98"/>
    <w:rsid w:val="00C95F67"/>
    <w:rsid w:val="00C961C0"/>
    <w:rsid w:val="00C965E4"/>
    <w:rsid w:val="00C9739A"/>
    <w:rsid w:val="00CA0A42"/>
    <w:rsid w:val="00CA0A96"/>
    <w:rsid w:val="00CA13BF"/>
    <w:rsid w:val="00CA13F7"/>
    <w:rsid w:val="00CA1463"/>
    <w:rsid w:val="00CA14DE"/>
    <w:rsid w:val="00CA2A57"/>
    <w:rsid w:val="00CA2C4B"/>
    <w:rsid w:val="00CA30A9"/>
    <w:rsid w:val="00CA32D9"/>
    <w:rsid w:val="00CA35EC"/>
    <w:rsid w:val="00CA3D36"/>
    <w:rsid w:val="00CA3EC4"/>
    <w:rsid w:val="00CA4007"/>
    <w:rsid w:val="00CA4249"/>
    <w:rsid w:val="00CA46F4"/>
    <w:rsid w:val="00CA4EF3"/>
    <w:rsid w:val="00CA575F"/>
    <w:rsid w:val="00CA5FB1"/>
    <w:rsid w:val="00CA66B5"/>
    <w:rsid w:val="00CA6F69"/>
    <w:rsid w:val="00CA6F7C"/>
    <w:rsid w:val="00CA7DAA"/>
    <w:rsid w:val="00CB0652"/>
    <w:rsid w:val="00CB0A8A"/>
    <w:rsid w:val="00CB0EC8"/>
    <w:rsid w:val="00CB108D"/>
    <w:rsid w:val="00CB138C"/>
    <w:rsid w:val="00CB14C7"/>
    <w:rsid w:val="00CB1BD3"/>
    <w:rsid w:val="00CB21D7"/>
    <w:rsid w:val="00CB21EF"/>
    <w:rsid w:val="00CB2261"/>
    <w:rsid w:val="00CB25D4"/>
    <w:rsid w:val="00CB26B1"/>
    <w:rsid w:val="00CB2714"/>
    <w:rsid w:val="00CB2824"/>
    <w:rsid w:val="00CB2C75"/>
    <w:rsid w:val="00CB2F95"/>
    <w:rsid w:val="00CB30E7"/>
    <w:rsid w:val="00CB3270"/>
    <w:rsid w:val="00CB3426"/>
    <w:rsid w:val="00CB3454"/>
    <w:rsid w:val="00CB4DA4"/>
    <w:rsid w:val="00CB557A"/>
    <w:rsid w:val="00CB5DD1"/>
    <w:rsid w:val="00CB6108"/>
    <w:rsid w:val="00CB644A"/>
    <w:rsid w:val="00CB6649"/>
    <w:rsid w:val="00CB6807"/>
    <w:rsid w:val="00CB6A21"/>
    <w:rsid w:val="00CB7071"/>
    <w:rsid w:val="00CB7418"/>
    <w:rsid w:val="00CB75F9"/>
    <w:rsid w:val="00CB7960"/>
    <w:rsid w:val="00CB7D14"/>
    <w:rsid w:val="00CB7D9F"/>
    <w:rsid w:val="00CC07A1"/>
    <w:rsid w:val="00CC0824"/>
    <w:rsid w:val="00CC08D7"/>
    <w:rsid w:val="00CC0A9A"/>
    <w:rsid w:val="00CC0EA3"/>
    <w:rsid w:val="00CC156F"/>
    <w:rsid w:val="00CC2B9C"/>
    <w:rsid w:val="00CC326E"/>
    <w:rsid w:val="00CC334B"/>
    <w:rsid w:val="00CC38EE"/>
    <w:rsid w:val="00CC3F42"/>
    <w:rsid w:val="00CC4598"/>
    <w:rsid w:val="00CC566D"/>
    <w:rsid w:val="00CC5A86"/>
    <w:rsid w:val="00CC66B4"/>
    <w:rsid w:val="00CC66D5"/>
    <w:rsid w:val="00CC6AA6"/>
    <w:rsid w:val="00CC6ACF"/>
    <w:rsid w:val="00CC722F"/>
    <w:rsid w:val="00CC726E"/>
    <w:rsid w:val="00CC7476"/>
    <w:rsid w:val="00CC75EE"/>
    <w:rsid w:val="00CD06A8"/>
    <w:rsid w:val="00CD0BAE"/>
    <w:rsid w:val="00CD1017"/>
    <w:rsid w:val="00CD129C"/>
    <w:rsid w:val="00CD12BA"/>
    <w:rsid w:val="00CD15B1"/>
    <w:rsid w:val="00CD181E"/>
    <w:rsid w:val="00CD2C45"/>
    <w:rsid w:val="00CD387C"/>
    <w:rsid w:val="00CD474C"/>
    <w:rsid w:val="00CD54EE"/>
    <w:rsid w:val="00CD5589"/>
    <w:rsid w:val="00CD5CCC"/>
    <w:rsid w:val="00CD659B"/>
    <w:rsid w:val="00CD6B16"/>
    <w:rsid w:val="00CD6B5E"/>
    <w:rsid w:val="00CD7422"/>
    <w:rsid w:val="00CD7887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A65"/>
    <w:rsid w:val="00CE3037"/>
    <w:rsid w:val="00CE3157"/>
    <w:rsid w:val="00CE32AD"/>
    <w:rsid w:val="00CE3361"/>
    <w:rsid w:val="00CE3E3D"/>
    <w:rsid w:val="00CE3F49"/>
    <w:rsid w:val="00CE49B0"/>
    <w:rsid w:val="00CE4EA8"/>
    <w:rsid w:val="00CE5261"/>
    <w:rsid w:val="00CE584B"/>
    <w:rsid w:val="00CE5A0A"/>
    <w:rsid w:val="00CE5E1C"/>
    <w:rsid w:val="00CE6B0D"/>
    <w:rsid w:val="00CE6B23"/>
    <w:rsid w:val="00CE6C5C"/>
    <w:rsid w:val="00CE72F6"/>
    <w:rsid w:val="00CE7FF2"/>
    <w:rsid w:val="00CF078F"/>
    <w:rsid w:val="00CF0E8B"/>
    <w:rsid w:val="00CF1090"/>
    <w:rsid w:val="00CF12DA"/>
    <w:rsid w:val="00CF15E9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B17"/>
    <w:rsid w:val="00CF52EB"/>
    <w:rsid w:val="00CF585D"/>
    <w:rsid w:val="00CF5C73"/>
    <w:rsid w:val="00CF5CA8"/>
    <w:rsid w:val="00CF72BD"/>
    <w:rsid w:val="00CF767E"/>
    <w:rsid w:val="00CF78C0"/>
    <w:rsid w:val="00D00418"/>
    <w:rsid w:val="00D0123E"/>
    <w:rsid w:val="00D015A8"/>
    <w:rsid w:val="00D024B3"/>
    <w:rsid w:val="00D024F9"/>
    <w:rsid w:val="00D0251A"/>
    <w:rsid w:val="00D027F9"/>
    <w:rsid w:val="00D032AA"/>
    <w:rsid w:val="00D03A3E"/>
    <w:rsid w:val="00D03B1A"/>
    <w:rsid w:val="00D03E97"/>
    <w:rsid w:val="00D040BB"/>
    <w:rsid w:val="00D04846"/>
    <w:rsid w:val="00D056E9"/>
    <w:rsid w:val="00D05C6C"/>
    <w:rsid w:val="00D05CB6"/>
    <w:rsid w:val="00D06325"/>
    <w:rsid w:val="00D06986"/>
    <w:rsid w:val="00D06B3C"/>
    <w:rsid w:val="00D074E2"/>
    <w:rsid w:val="00D07684"/>
    <w:rsid w:val="00D076A6"/>
    <w:rsid w:val="00D078B2"/>
    <w:rsid w:val="00D07F59"/>
    <w:rsid w:val="00D104B2"/>
    <w:rsid w:val="00D10986"/>
    <w:rsid w:val="00D109A6"/>
    <w:rsid w:val="00D10B14"/>
    <w:rsid w:val="00D119AE"/>
    <w:rsid w:val="00D11BB2"/>
    <w:rsid w:val="00D11EBF"/>
    <w:rsid w:val="00D125CA"/>
    <w:rsid w:val="00D12F1F"/>
    <w:rsid w:val="00D13207"/>
    <w:rsid w:val="00D13358"/>
    <w:rsid w:val="00D1342C"/>
    <w:rsid w:val="00D13FCA"/>
    <w:rsid w:val="00D142FA"/>
    <w:rsid w:val="00D14427"/>
    <w:rsid w:val="00D14873"/>
    <w:rsid w:val="00D14C06"/>
    <w:rsid w:val="00D14DAF"/>
    <w:rsid w:val="00D1564A"/>
    <w:rsid w:val="00D156E5"/>
    <w:rsid w:val="00D15AF0"/>
    <w:rsid w:val="00D16090"/>
    <w:rsid w:val="00D16747"/>
    <w:rsid w:val="00D16D2A"/>
    <w:rsid w:val="00D175C7"/>
    <w:rsid w:val="00D17619"/>
    <w:rsid w:val="00D17E09"/>
    <w:rsid w:val="00D20886"/>
    <w:rsid w:val="00D21B66"/>
    <w:rsid w:val="00D222E8"/>
    <w:rsid w:val="00D225A4"/>
    <w:rsid w:val="00D22B9C"/>
    <w:rsid w:val="00D22E00"/>
    <w:rsid w:val="00D251E6"/>
    <w:rsid w:val="00D259B0"/>
    <w:rsid w:val="00D25A0F"/>
    <w:rsid w:val="00D25CCC"/>
    <w:rsid w:val="00D26097"/>
    <w:rsid w:val="00D261C5"/>
    <w:rsid w:val="00D26332"/>
    <w:rsid w:val="00D26391"/>
    <w:rsid w:val="00D2699D"/>
    <w:rsid w:val="00D26D7A"/>
    <w:rsid w:val="00D27747"/>
    <w:rsid w:val="00D27BF7"/>
    <w:rsid w:val="00D30729"/>
    <w:rsid w:val="00D30EAF"/>
    <w:rsid w:val="00D30F4F"/>
    <w:rsid w:val="00D31005"/>
    <w:rsid w:val="00D314F6"/>
    <w:rsid w:val="00D31A4F"/>
    <w:rsid w:val="00D31D6C"/>
    <w:rsid w:val="00D31D99"/>
    <w:rsid w:val="00D32AEE"/>
    <w:rsid w:val="00D32CDD"/>
    <w:rsid w:val="00D32E0D"/>
    <w:rsid w:val="00D3326D"/>
    <w:rsid w:val="00D33977"/>
    <w:rsid w:val="00D33EFD"/>
    <w:rsid w:val="00D34097"/>
    <w:rsid w:val="00D34F8F"/>
    <w:rsid w:val="00D35167"/>
    <w:rsid w:val="00D3544C"/>
    <w:rsid w:val="00D35640"/>
    <w:rsid w:val="00D3719F"/>
    <w:rsid w:val="00D371C8"/>
    <w:rsid w:val="00D40271"/>
    <w:rsid w:val="00D4046C"/>
    <w:rsid w:val="00D4061B"/>
    <w:rsid w:val="00D4083E"/>
    <w:rsid w:val="00D40F15"/>
    <w:rsid w:val="00D411DD"/>
    <w:rsid w:val="00D431DA"/>
    <w:rsid w:val="00D433D7"/>
    <w:rsid w:val="00D43450"/>
    <w:rsid w:val="00D43D75"/>
    <w:rsid w:val="00D43F48"/>
    <w:rsid w:val="00D43F90"/>
    <w:rsid w:val="00D44156"/>
    <w:rsid w:val="00D44198"/>
    <w:rsid w:val="00D44273"/>
    <w:rsid w:val="00D445B3"/>
    <w:rsid w:val="00D44C1D"/>
    <w:rsid w:val="00D450D5"/>
    <w:rsid w:val="00D453B5"/>
    <w:rsid w:val="00D45977"/>
    <w:rsid w:val="00D45A0F"/>
    <w:rsid w:val="00D4614B"/>
    <w:rsid w:val="00D46DBF"/>
    <w:rsid w:val="00D46F26"/>
    <w:rsid w:val="00D4709A"/>
    <w:rsid w:val="00D47591"/>
    <w:rsid w:val="00D47671"/>
    <w:rsid w:val="00D47AFB"/>
    <w:rsid w:val="00D50F4A"/>
    <w:rsid w:val="00D51089"/>
    <w:rsid w:val="00D520D9"/>
    <w:rsid w:val="00D5228C"/>
    <w:rsid w:val="00D5267F"/>
    <w:rsid w:val="00D52D1F"/>
    <w:rsid w:val="00D52E06"/>
    <w:rsid w:val="00D53292"/>
    <w:rsid w:val="00D53650"/>
    <w:rsid w:val="00D53D0F"/>
    <w:rsid w:val="00D540AD"/>
    <w:rsid w:val="00D54C85"/>
    <w:rsid w:val="00D553C7"/>
    <w:rsid w:val="00D5648F"/>
    <w:rsid w:val="00D5651D"/>
    <w:rsid w:val="00D570CA"/>
    <w:rsid w:val="00D57B21"/>
    <w:rsid w:val="00D57B9A"/>
    <w:rsid w:val="00D57FDF"/>
    <w:rsid w:val="00D60190"/>
    <w:rsid w:val="00D602D3"/>
    <w:rsid w:val="00D605A5"/>
    <w:rsid w:val="00D606A0"/>
    <w:rsid w:val="00D607F4"/>
    <w:rsid w:val="00D60A2F"/>
    <w:rsid w:val="00D60DAB"/>
    <w:rsid w:val="00D612AE"/>
    <w:rsid w:val="00D61A8A"/>
    <w:rsid w:val="00D62369"/>
    <w:rsid w:val="00D623AA"/>
    <w:rsid w:val="00D62A24"/>
    <w:rsid w:val="00D62FAC"/>
    <w:rsid w:val="00D635B0"/>
    <w:rsid w:val="00D637A9"/>
    <w:rsid w:val="00D63BE1"/>
    <w:rsid w:val="00D64157"/>
    <w:rsid w:val="00D65280"/>
    <w:rsid w:val="00D6616F"/>
    <w:rsid w:val="00D6699B"/>
    <w:rsid w:val="00D673F4"/>
    <w:rsid w:val="00D67E68"/>
    <w:rsid w:val="00D7009E"/>
    <w:rsid w:val="00D70C63"/>
    <w:rsid w:val="00D70DB3"/>
    <w:rsid w:val="00D710C5"/>
    <w:rsid w:val="00D712B1"/>
    <w:rsid w:val="00D71316"/>
    <w:rsid w:val="00D71705"/>
    <w:rsid w:val="00D71888"/>
    <w:rsid w:val="00D71A21"/>
    <w:rsid w:val="00D71B45"/>
    <w:rsid w:val="00D722C1"/>
    <w:rsid w:val="00D72437"/>
    <w:rsid w:val="00D726A5"/>
    <w:rsid w:val="00D727AC"/>
    <w:rsid w:val="00D72AC2"/>
    <w:rsid w:val="00D72CAE"/>
    <w:rsid w:val="00D74660"/>
    <w:rsid w:val="00D74797"/>
    <w:rsid w:val="00D74968"/>
    <w:rsid w:val="00D749D2"/>
    <w:rsid w:val="00D74D9B"/>
    <w:rsid w:val="00D750A2"/>
    <w:rsid w:val="00D75650"/>
    <w:rsid w:val="00D756E8"/>
    <w:rsid w:val="00D76039"/>
    <w:rsid w:val="00D77623"/>
    <w:rsid w:val="00D801EB"/>
    <w:rsid w:val="00D80747"/>
    <w:rsid w:val="00D8099F"/>
    <w:rsid w:val="00D809FF"/>
    <w:rsid w:val="00D80E48"/>
    <w:rsid w:val="00D81046"/>
    <w:rsid w:val="00D810F2"/>
    <w:rsid w:val="00D81285"/>
    <w:rsid w:val="00D813CC"/>
    <w:rsid w:val="00D8168F"/>
    <w:rsid w:val="00D81B9A"/>
    <w:rsid w:val="00D8228E"/>
    <w:rsid w:val="00D822C6"/>
    <w:rsid w:val="00D82890"/>
    <w:rsid w:val="00D82E5F"/>
    <w:rsid w:val="00D834DB"/>
    <w:rsid w:val="00D83561"/>
    <w:rsid w:val="00D843D6"/>
    <w:rsid w:val="00D84C30"/>
    <w:rsid w:val="00D85237"/>
    <w:rsid w:val="00D85475"/>
    <w:rsid w:val="00D85A2F"/>
    <w:rsid w:val="00D86605"/>
    <w:rsid w:val="00D86789"/>
    <w:rsid w:val="00D8682D"/>
    <w:rsid w:val="00D87956"/>
    <w:rsid w:val="00D87BDC"/>
    <w:rsid w:val="00D9096B"/>
    <w:rsid w:val="00D90D1C"/>
    <w:rsid w:val="00D90D5C"/>
    <w:rsid w:val="00D90ED4"/>
    <w:rsid w:val="00D90F48"/>
    <w:rsid w:val="00D90FF0"/>
    <w:rsid w:val="00D91327"/>
    <w:rsid w:val="00D91838"/>
    <w:rsid w:val="00D91B98"/>
    <w:rsid w:val="00D91CBE"/>
    <w:rsid w:val="00D91E21"/>
    <w:rsid w:val="00D920E8"/>
    <w:rsid w:val="00D92722"/>
    <w:rsid w:val="00D92A2C"/>
    <w:rsid w:val="00D92BC6"/>
    <w:rsid w:val="00D92BF2"/>
    <w:rsid w:val="00D93295"/>
    <w:rsid w:val="00D9335B"/>
    <w:rsid w:val="00D93B6F"/>
    <w:rsid w:val="00D93DAF"/>
    <w:rsid w:val="00D93DC5"/>
    <w:rsid w:val="00D941AE"/>
    <w:rsid w:val="00D94381"/>
    <w:rsid w:val="00D94912"/>
    <w:rsid w:val="00D94E5E"/>
    <w:rsid w:val="00D94F2C"/>
    <w:rsid w:val="00D9500C"/>
    <w:rsid w:val="00D96138"/>
    <w:rsid w:val="00D965AB"/>
    <w:rsid w:val="00D969C1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22C1"/>
    <w:rsid w:val="00DA24B0"/>
    <w:rsid w:val="00DA2582"/>
    <w:rsid w:val="00DA2694"/>
    <w:rsid w:val="00DA3CF1"/>
    <w:rsid w:val="00DA4AA3"/>
    <w:rsid w:val="00DA4B0E"/>
    <w:rsid w:val="00DA50E4"/>
    <w:rsid w:val="00DA5BEB"/>
    <w:rsid w:val="00DA6864"/>
    <w:rsid w:val="00DA6BFD"/>
    <w:rsid w:val="00DA7645"/>
    <w:rsid w:val="00DA7C39"/>
    <w:rsid w:val="00DA7E15"/>
    <w:rsid w:val="00DA7FC8"/>
    <w:rsid w:val="00DB02FF"/>
    <w:rsid w:val="00DB10BD"/>
    <w:rsid w:val="00DB1112"/>
    <w:rsid w:val="00DB1433"/>
    <w:rsid w:val="00DB197C"/>
    <w:rsid w:val="00DB1AAF"/>
    <w:rsid w:val="00DB1FCD"/>
    <w:rsid w:val="00DB26B5"/>
    <w:rsid w:val="00DB37A2"/>
    <w:rsid w:val="00DB3810"/>
    <w:rsid w:val="00DB3AA0"/>
    <w:rsid w:val="00DB3B47"/>
    <w:rsid w:val="00DB3C49"/>
    <w:rsid w:val="00DB41B9"/>
    <w:rsid w:val="00DB42C2"/>
    <w:rsid w:val="00DB43E5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689"/>
    <w:rsid w:val="00DB67E7"/>
    <w:rsid w:val="00DB68BB"/>
    <w:rsid w:val="00DB7F10"/>
    <w:rsid w:val="00DC0DC0"/>
    <w:rsid w:val="00DC1524"/>
    <w:rsid w:val="00DC17D7"/>
    <w:rsid w:val="00DC1889"/>
    <w:rsid w:val="00DC1CA3"/>
    <w:rsid w:val="00DC2A33"/>
    <w:rsid w:val="00DC3214"/>
    <w:rsid w:val="00DC3579"/>
    <w:rsid w:val="00DC36EE"/>
    <w:rsid w:val="00DC3C7B"/>
    <w:rsid w:val="00DC3E0F"/>
    <w:rsid w:val="00DC415D"/>
    <w:rsid w:val="00DC43AE"/>
    <w:rsid w:val="00DC466F"/>
    <w:rsid w:val="00DC4841"/>
    <w:rsid w:val="00DC48C4"/>
    <w:rsid w:val="00DC4CF6"/>
    <w:rsid w:val="00DC51EE"/>
    <w:rsid w:val="00DC54D8"/>
    <w:rsid w:val="00DC5533"/>
    <w:rsid w:val="00DC5770"/>
    <w:rsid w:val="00DC59D7"/>
    <w:rsid w:val="00DC6E13"/>
    <w:rsid w:val="00DC6E1B"/>
    <w:rsid w:val="00DC79DC"/>
    <w:rsid w:val="00DC7EBE"/>
    <w:rsid w:val="00DD12EF"/>
    <w:rsid w:val="00DD158F"/>
    <w:rsid w:val="00DD16FB"/>
    <w:rsid w:val="00DD235A"/>
    <w:rsid w:val="00DD2381"/>
    <w:rsid w:val="00DD2B1D"/>
    <w:rsid w:val="00DD3016"/>
    <w:rsid w:val="00DD3367"/>
    <w:rsid w:val="00DD33A3"/>
    <w:rsid w:val="00DD3821"/>
    <w:rsid w:val="00DD391B"/>
    <w:rsid w:val="00DD3DAF"/>
    <w:rsid w:val="00DD3F5F"/>
    <w:rsid w:val="00DD45D3"/>
    <w:rsid w:val="00DD48F3"/>
    <w:rsid w:val="00DD4E0C"/>
    <w:rsid w:val="00DD55A1"/>
    <w:rsid w:val="00DD5A2A"/>
    <w:rsid w:val="00DD662B"/>
    <w:rsid w:val="00DD6C92"/>
    <w:rsid w:val="00DD70D3"/>
    <w:rsid w:val="00DD7BEE"/>
    <w:rsid w:val="00DE0048"/>
    <w:rsid w:val="00DE01AB"/>
    <w:rsid w:val="00DE02F3"/>
    <w:rsid w:val="00DE0778"/>
    <w:rsid w:val="00DE0B85"/>
    <w:rsid w:val="00DE12BD"/>
    <w:rsid w:val="00DE1532"/>
    <w:rsid w:val="00DE179B"/>
    <w:rsid w:val="00DE1C45"/>
    <w:rsid w:val="00DE292D"/>
    <w:rsid w:val="00DE2AA3"/>
    <w:rsid w:val="00DE30D1"/>
    <w:rsid w:val="00DE3B74"/>
    <w:rsid w:val="00DE40F7"/>
    <w:rsid w:val="00DE441B"/>
    <w:rsid w:val="00DE47DF"/>
    <w:rsid w:val="00DE4D21"/>
    <w:rsid w:val="00DE5EA6"/>
    <w:rsid w:val="00DE5F34"/>
    <w:rsid w:val="00DE5F41"/>
    <w:rsid w:val="00DE61FB"/>
    <w:rsid w:val="00DE6B6A"/>
    <w:rsid w:val="00DE6D03"/>
    <w:rsid w:val="00DE6F12"/>
    <w:rsid w:val="00DE730F"/>
    <w:rsid w:val="00DE731D"/>
    <w:rsid w:val="00DE7A1D"/>
    <w:rsid w:val="00DF0A8D"/>
    <w:rsid w:val="00DF0E97"/>
    <w:rsid w:val="00DF11F0"/>
    <w:rsid w:val="00DF1956"/>
    <w:rsid w:val="00DF19CC"/>
    <w:rsid w:val="00DF1AD2"/>
    <w:rsid w:val="00DF1D62"/>
    <w:rsid w:val="00DF2170"/>
    <w:rsid w:val="00DF2D2F"/>
    <w:rsid w:val="00DF2FC2"/>
    <w:rsid w:val="00DF3D62"/>
    <w:rsid w:val="00DF40B8"/>
    <w:rsid w:val="00DF412A"/>
    <w:rsid w:val="00DF48A8"/>
    <w:rsid w:val="00DF4D08"/>
    <w:rsid w:val="00DF572E"/>
    <w:rsid w:val="00DF596A"/>
    <w:rsid w:val="00DF62EA"/>
    <w:rsid w:val="00DF650F"/>
    <w:rsid w:val="00DF6689"/>
    <w:rsid w:val="00DF691D"/>
    <w:rsid w:val="00DF6BD1"/>
    <w:rsid w:val="00DF6C77"/>
    <w:rsid w:val="00DF6DA6"/>
    <w:rsid w:val="00DF708D"/>
    <w:rsid w:val="00DF7EB8"/>
    <w:rsid w:val="00E00008"/>
    <w:rsid w:val="00E0031E"/>
    <w:rsid w:val="00E00A61"/>
    <w:rsid w:val="00E00FD5"/>
    <w:rsid w:val="00E01956"/>
    <w:rsid w:val="00E02047"/>
    <w:rsid w:val="00E023E5"/>
    <w:rsid w:val="00E025BA"/>
    <w:rsid w:val="00E02837"/>
    <w:rsid w:val="00E034F3"/>
    <w:rsid w:val="00E04014"/>
    <w:rsid w:val="00E0429B"/>
    <w:rsid w:val="00E0443C"/>
    <w:rsid w:val="00E04B0F"/>
    <w:rsid w:val="00E04B4F"/>
    <w:rsid w:val="00E05C34"/>
    <w:rsid w:val="00E061BA"/>
    <w:rsid w:val="00E06719"/>
    <w:rsid w:val="00E06FD6"/>
    <w:rsid w:val="00E074C1"/>
    <w:rsid w:val="00E07B79"/>
    <w:rsid w:val="00E07CDC"/>
    <w:rsid w:val="00E07E4F"/>
    <w:rsid w:val="00E1006A"/>
    <w:rsid w:val="00E105B9"/>
    <w:rsid w:val="00E1079E"/>
    <w:rsid w:val="00E10F6A"/>
    <w:rsid w:val="00E112FA"/>
    <w:rsid w:val="00E11F29"/>
    <w:rsid w:val="00E12CED"/>
    <w:rsid w:val="00E133D5"/>
    <w:rsid w:val="00E13A45"/>
    <w:rsid w:val="00E13B93"/>
    <w:rsid w:val="00E13D2C"/>
    <w:rsid w:val="00E13EE3"/>
    <w:rsid w:val="00E148CD"/>
    <w:rsid w:val="00E14E22"/>
    <w:rsid w:val="00E14FF5"/>
    <w:rsid w:val="00E15433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15B2"/>
    <w:rsid w:val="00E21A65"/>
    <w:rsid w:val="00E21F2D"/>
    <w:rsid w:val="00E22A26"/>
    <w:rsid w:val="00E22DD9"/>
    <w:rsid w:val="00E2336E"/>
    <w:rsid w:val="00E23655"/>
    <w:rsid w:val="00E23AB9"/>
    <w:rsid w:val="00E23AC4"/>
    <w:rsid w:val="00E23ED2"/>
    <w:rsid w:val="00E2405C"/>
    <w:rsid w:val="00E254F8"/>
    <w:rsid w:val="00E256F7"/>
    <w:rsid w:val="00E257C2"/>
    <w:rsid w:val="00E25995"/>
    <w:rsid w:val="00E25D57"/>
    <w:rsid w:val="00E26257"/>
    <w:rsid w:val="00E264AD"/>
    <w:rsid w:val="00E26BCC"/>
    <w:rsid w:val="00E27074"/>
    <w:rsid w:val="00E273AF"/>
    <w:rsid w:val="00E27C73"/>
    <w:rsid w:val="00E27E1C"/>
    <w:rsid w:val="00E300F2"/>
    <w:rsid w:val="00E31966"/>
    <w:rsid w:val="00E3203D"/>
    <w:rsid w:val="00E32AE4"/>
    <w:rsid w:val="00E32D2E"/>
    <w:rsid w:val="00E32D6A"/>
    <w:rsid w:val="00E33396"/>
    <w:rsid w:val="00E335C5"/>
    <w:rsid w:val="00E33D24"/>
    <w:rsid w:val="00E33E8E"/>
    <w:rsid w:val="00E341FD"/>
    <w:rsid w:val="00E34706"/>
    <w:rsid w:val="00E34791"/>
    <w:rsid w:val="00E34C42"/>
    <w:rsid w:val="00E34DDA"/>
    <w:rsid w:val="00E34ED4"/>
    <w:rsid w:val="00E35580"/>
    <w:rsid w:val="00E3658B"/>
    <w:rsid w:val="00E36DD5"/>
    <w:rsid w:val="00E36F53"/>
    <w:rsid w:val="00E37347"/>
    <w:rsid w:val="00E374C0"/>
    <w:rsid w:val="00E3751A"/>
    <w:rsid w:val="00E375E5"/>
    <w:rsid w:val="00E377A6"/>
    <w:rsid w:val="00E37ABC"/>
    <w:rsid w:val="00E37FA3"/>
    <w:rsid w:val="00E4005E"/>
    <w:rsid w:val="00E40A1E"/>
    <w:rsid w:val="00E41CF2"/>
    <w:rsid w:val="00E41D23"/>
    <w:rsid w:val="00E420C4"/>
    <w:rsid w:val="00E42108"/>
    <w:rsid w:val="00E4297F"/>
    <w:rsid w:val="00E42D22"/>
    <w:rsid w:val="00E430C3"/>
    <w:rsid w:val="00E435AB"/>
    <w:rsid w:val="00E438F7"/>
    <w:rsid w:val="00E43DB5"/>
    <w:rsid w:val="00E43E29"/>
    <w:rsid w:val="00E43EE5"/>
    <w:rsid w:val="00E441A9"/>
    <w:rsid w:val="00E44ACD"/>
    <w:rsid w:val="00E44CB9"/>
    <w:rsid w:val="00E45343"/>
    <w:rsid w:val="00E45934"/>
    <w:rsid w:val="00E45B97"/>
    <w:rsid w:val="00E45F62"/>
    <w:rsid w:val="00E46852"/>
    <w:rsid w:val="00E46AB1"/>
    <w:rsid w:val="00E4775D"/>
    <w:rsid w:val="00E478A2"/>
    <w:rsid w:val="00E479FF"/>
    <w:rsid w:val="00E47B79"/>
    <w:rsid w:val="00E5083F"/>
    <w:rsid w:val="00E51392"/>
    <w:rsid w:val="00E515B1"/>
    <w:rsid w:val="00E51662"/>
    <w:rsid w:val="00E5269A"/>
    <w:rsid w:val="00E527B8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5BC6"/>
    <w:rsid w:val="00E560CE"/>
    <w:rsid w:val="00E56344"/>
    <w:rsid w:val="00E5685B"/>
    <w:rsid w:val="00E56C79"/>
    <w:rsid w:val="00E57459"/>
    <w:rsid w:val="00E57743"/>
    <w:rsid w:val="00E57D49"/>
    <w:rsid w:val="00E57E87"/>
    <w:rsid w:val="00E6005C"/>
    <w:rsid w:val="00E60DE1"/>
    <w:rsid w:val="00E60EA4"/>
    <w:rsid w:val="00E61076"/>
    <w:rsid w:val="00E61812"/>
    <w:rsid w:val="00E62CF0"/>
    <w:rsid w:val="00E62D0A"/>
    <w:rsid w:val="00E62E5D"/>
    <w:rsid w:val="00E6366A"/>
    <w:rsid w:val="00E64937"/>
    <w:rsid w:val="00E64986"/>
    <w:rsid w:val="00E64C84"/>
    <w:rsid w:val="00E65073"/>
    <w:rsid w:val="00E65C86"/>
    <w:rsid w:val="00E65CA6"/>
    <w:rsid w:val="00E65E8C"/>
    <w:rsid w:val="00E66800"/>
    <w:rsid w:val="00E66D78"/>
    <w:rsid w:val="00E67196"/>
    <w:rsid w:val="00E671DE"/>
    <w:rsid w:val="00E673C1"/>
    <w:rsid w:val="00E67C5C"/>
    <w:rsid w:val="00E67E4D"/>
    <w:rsid w:val="00E67E55"/>
    <w:rsid w:val="00E67F88"/>
    <w:rsid w:val="00E7027B"/>
    <w:rsid w:val="00E70504"/>
    <w:rsid w:val="00E71198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18B"/>
    <w:rsid w:val="00E754AA"/>
    <w:rsid w:val="00E7593F"/>
    <w:rsid w:val="00E76497"/>
    <w:rsid w:val="00E76C33"/>
    <w:rsid w:val="00E76CB8"/>
    <w:rsid w:val="00E77D1D"/>
    <w:rsid w:val="00E8011B"/>
    <w:rsid w:val="00E801F3"/>
    <w:rsid w:val="00E801FE"/>
    <w:rsid w:val="00E80768"/>
    <w:rsid w:val="00E80E1E"/>
    <w:rsid w:val="00E82135"/>
    <w:rsid w:val="00E82532"/>
    <w:rsid w:val="00E82862"/>
    <w:rsid w:val="00E82CA0"/>
    <w:rsid w:val="00E82E17"/>
    <w:rsid w:val="00E834CA"/>
    <w:rsid w:val="00E8372A"/>
    <w:rsid w:val="00E844AD"/>
    <w:rsid w:val="00E84AD4"/>
    <w:rsid w:val="00E8534F"/>
    <w:rsid w:val="00E854EA"/>
    <w:rsid w:val="00E85E9E"/>
    <w:rsid w:val="00E85EC9"/>
    <w:rsid w:val="00E86BAE"/>
    <w:rsid w:val="00E870A0"/>
    <w:rsid w:val="00E876A3"/>
    <w:rsid w:val="00E87DC5"/>
    <w:rsid w:val="00E903A5"/>
    <w:rsid w:val="00E90A19"/>
    <w:rsid w:val="00E91460"/>
    <w:rsid w:val="00E915F1"/>
    <w:rsid w:val="00E91C42"/>
    <w:rsid w:val="00E91E26"/>
    <w:rsid w:val="00E9201C"/>
    <w:rsid w:val="00E92341"/>
    <w:rsid w:val="00E92F92"/>
    <w:rsid w:val="00E9331A"/>
    <w:rsid w:val="00E93635"/>
    <w:rsid w:val="00E93832"/>
    <w:rsid w:val="00E94A5D"/>
    <w:rsid w:val="00E94E89"/>
    <w:rsid w:val="00E94F06"/>
    <w:rsid w:val="00E94F96"/>
    <w:rsid w:val="00E95243"/>
    <w:rsid w:val="00E956CB"/>
    <w:rsid w:val="00E960B8"/>
    <w:rsid w:val="00E96AEE"/>
    <w:rsid w:val="00E96D1C"/>
    <w:rsid w:val="00E977CB"/>
    <w:rsid w:val="00E977CE"/>
    <w:rsid w:val="00E97990"/>
    <w:rsid w:val="00E97CCC"/>
    <w:rsid w:val="00E97D2F"/>
    <w:rsid w:val="00E97EA7"/>
    <w:rsid w:val="00E97FB1"/>
    <w:rsid w:val="00EA01C6"/>
    <w:rsid w:val="00EA0ABD"/>
    <w:rsid w:val="00EA0F58"/>
    <w:rsid w:val="00EA1514"/>
    <w:rsid w:val="00EA16E1"/>
    <w:rsid w:val="00EA1767"/>
    <w:rsid w:val="00EA1F8E"/>
    <w:rsid w:val="00EA2360"/>
    <w:rsid w:val="00EA272B"/>
    <w:rsid w:val="00EA2F5D"/>
    <w:rsid w:val="00EA301E"/>
    <w:rsid w:val="00EA3B15"/>
    <w:rsid w:val="00EA3BA1"/>
    <w:rsid w:val="00EA449C"/>
    <w:rsid w:val="00EA45C9"/>
    <w:rsid w:val="00EA4B95"/>
    <w:rsid w:val="00EA4F1E"/>
    <w:rsid w:val="00EA4F7D"/>
    <w:rsid w:val="00EA5386"/>
    <w:rsid w:val="00EA5445"/>
    <w:rsid w:val="00EA5F9C"/>
    <w:rsid w:val="00EA633B"/>
    <w:rsid w:val="00EA6566"/>
    <w:rsid w:val="00EA659C"/>
    <w:rsid w:val="00EA7206"/>
    <w:rsid w:val="00EB0A68"/>
    <w:rsid w:val="00EB0E6A"/>
    <w:rsid w:val="00EB0FE6"/>
    <w:rsid w:val="00EB149B"/>
    <w:rsid w:val="00EB16EB"/>
    <w:rsid w:val="00EB182C"/>
    <w:rsid w:val="00EB19D9"/>
    <w:rsid w:val="00EB2287"/>
    <w:rsid w:val="00EB269D"/>
    <w:rsid w:val="00EB2759"/>
    <w:rsid w:val="00EB30E8"/>
    <w:rsid w:val="00EB344E"/>
    <w:rsid w:val="00EB382F"/>
    <w:rsid w:val="00EB45B5"/>
    <w:rsid w:val="00EB45D7"/>
    <w:rsid w:val="00EB47B3"/>
    <w:rsid w:val="00EB47E2"/>
    <w:rsid w:val="00EB4926"/>
    <w:rsid w:val="00EB4B58"/>
    <w:rsid w:val="00EB4E5F"/>
    <w:rsid w:val="00EB4E7E"/>
    <w:rsid w:val="00EB5197"/>
    <w:rsid w:val="00EB5629"/>
    <w:rsid w:val="00EB5734"/>
    <w:rsid w:val="00EB75EB"/>
    <w:rsid w:val="00EB7605"/>
    <w:rsid w:val="00EB76CB"/>
    <w:rsid w:val="00EC089D"/>
    <w:rsid w:val="00EC0A4A"/>
    <w:rsid w:val="00EC0CA1"/>
    <w:rsid w:val="00EC0DD3"/>
    <w:rsid w:val="00EC101A"/>
    <w:rsid w:val="00EC1394"/>
    <w:rsid w:val="00EC20D7"/>
    <w:rsid w:val="00EC226A"/>
    <w:rsid w:val="00EC229B"/>
    <w:rsid w:val="00EC26A4"/>
    <w:rsid w:val="00EC28DD"/>
    <w:rsid w:val="00EC2CF1"/>
    <w:rsid w:val="00EC2EE6"/>
    <w:rsid w:val="00EC3012"/>
    <w:rsid w:val="00EC3713"/>
    <w:rsid w:val="00EC37A0"/>
    <w:rsid w:val="00EC3A31"/>
    <w:rsid w:val="00EC3FA5"/>
    <w:rsid w:val="00EC42FA"/>
    <w:rsid w:val="00EC4BE9"/>
    <w:rsid w:val="00EC51B6"/>
    <w:rsid w:val="00EC552D"/>
    <w:rsid w:val="00EC5B93"/>
    <w:rsid w:val="00EC6B07"/>
    <w:rsid w:val="00EC774B"/>
    <w:rsid w:val="00ED02CF"/>
    <w:rsid w:val="00ED0A68"/>
    <w:rsid w:val="00ED0F43"/>
    <w:rsid w:val="00ED13EB"/>
    <w:rsid w:val="00ED1462"/>
    <w:rsid w:val="00ED14A1"/>
    <w:rsid w:val="00ED17FA"/>
    <w:rsid w:val="00ED1856"/>
    <w:rsid w:val="00ED1E7C"/>
    <w:rsid w:val="00ED24B6"/>
    <w:rsid w:val="00ED25D2"/>
    <w:rsid w:val="00ED3424"/>
    <w:rsid w:val="00ED35C0"/>
    <w:rsid w:val="00ED387E"/>
    <w:rsid w:val="00ED3F38"/>
    <w:rsid w:val="00ED3F63"/>
    <w:rsid w:val="00ED4124"/>
    <w:rsid w:val="00ED48D1"/>
    <w:rsid w:val="00ED5030"/>
    <w:rsid w:val="00ED547D"/>
    <w:rsid w:val="00ED596C"/>
    <w:rsid w:val="00ED5ACF"/>
    <w:rsid w:val="00ED6393"/>
    <w:rsid w:val="00EE0174"/>
    <w:rsid w:val="00EE01D1"/>
    <w:rsid w:val="00EE083C"/>
    <w:rsid w:val="00EE0D6A"/>
    <w:rsid w:val="00EE1272"/>
    <w:rsid w:val="00EE12E9"/>
    <w:rsid w:val="00EE13A7"/>
    <w:rsid w:val="00EE16E3"/>
    <w:rsid w:val="00EE18F3"/>
    <w:rsid w:val="00EE2972"/>
    <w:rsid w:val="00EE2A51"/>
    <w:rsid w:val="00EE2AD2"/>
    <w:rsid w:val="00EE2B55"/>
    <w:rsid w:val="00EE3341"/>
    <w:rsid w:val="00EE3445"/>
    <w:rsid w:val="00EE4436"/>
    <w:rsid w:val="00EE4BBE"/>
    <w:rsid w:val="00EE5181"/>
    <w:rsid w:val="00EE546C"/>
    <w:rsid w:val="00EE563D"/>
    <w:rsid w:val="00EE58E5"/>
    <w:rsid w:val="00EE5DFC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A0C"/>
    <w:rsid w:val="00EF0C8C"/>
    <w:rsid w:val="00EF0E21"/>
    <w:rsid w:val="00EF0EA2"/>
    <w:rsid w:val="00EF128D"/>
    <w:rsid w:val="00EF138D"/>
    <w:rsid w:val="00EF1821"/>
    <w:rsid w:val="00EF183E"/>
    <w:rsid w:val="00EF1D2F"/>
    <w:rsid w:val="00EF1E19"/>
    <w:rsid w:val="00EF206F"/>
    <w:rsid w:val="00EF20C3"/>
    <w:rsid w:val="00EF231B"/>
    <w:rsid w:val="00EF2449"/>
    <w:rsid w:val="00EF2467"/>
    <w:rsid w:val="00EF256C"/>
    <w:rsid w:val="00EF3393"/>
    <w:rsid w:val="00EF3C6A"/>
    <w:rsid w:val="00EF3F1A"/>
    <w:rsid w:val="00EF463E"/>
    <w:rsid w:val="00EF46A3"/>
    <w:rsid w:val="00EF541D"/>
    <w:rsid w:val="00EF571F"/>
    <w:rsid w:val="00EF579C"/>
    <w:rsid w:val="00EF57BB"/>
    <w:rsid w:val="00EF585C"/>
    <w:rsid w:val="00EF5B01"/>
    <w:rsid w:val="00EF5B95"/>
    <w:rsid w:val="00EF60B7"/>
    <w:rsid w:val="00EF613D"/>
    <w:rsid w:val="00EF6992"/>
    <w:rsid w:val="00EF7722"/>
    <w:rsid w:val="00F00922"/>
    <w:rsid w:val="00F00AE5"/>
    <w:rsid w:val="00F00E92"/>
    <w:rsid w:val="00F0102C"/>
    <w:rsid w:val="00F0106B"/>
    <w:rsid w:val="00F0137B"/>
    <w:rsid w:val="00F0139C"/>
    <w:rsid w:val="00F015C1"/>
    <w:rsid w:val="00F01C88"/>
    <w:rsid w:val="00F020E1"/>
    <w:rsid w:val="00F0221D"/>
    <w:rsid w:val="00F02DE5"/>
    <w:rsid w:val="00F0324F"/>
    <w:rsid w:val="00F03AA2"/>
    <w:rsid w:val="00F03EBA"/>
    <w:rsid w:val="00F043F9"/>
    <w:rsid w:val="00F046C5"/>
    <w:rsid w:val="00F04E02"/>
    <w:rsid w:val="00F05558"/>
    <w:rsid w:val="00F0595E"/>
    <w:rsid w:val="00F059F0"/>
    <w:rsid w:val="00F05A7B"/>
    <w:rsid w:val="00F05E84"/>
    <w:rsid w:val="00F05F59"/>
    <w:rsid w:val="00F05FEC"/>
    <w:rsid w:val="00F06454"/>
    <w:rsid w:val="00F06CB2"/>
    <w:rsid w:val="00F06E72"/>
    <w:rsid w:val="00F07571"/>
    <w:rsid w:val="00F07C8A"/>
    <w:rsid w:val="00F07D8B"/>
    <w:rsid w:val="00F104D0"/>
    <w:rsid w:val="00F106FC"/>
    <w:rsid w:val="00F10840"/>
    <w:rsid w:val="00F10D03"/>
    <w:rsid w:val="00F116E1"/>
    <w:rsid w:val="00F11E4F"/>
    <w:rsid w:val="00F12550"/>
    <w:rsid w:val="00F1272B"/>
    <w:rsid w:val="00F12DE0"/>
    <w:rsid w:val="00F13033"/>
    <w:rsid w:val="00F13232"/>
    <w:rsid w:val="00F132E7"/>
    <w:rsid w:val="00F133A7"/>
    <w:rsid w:val="00F13A85"/>
    <w:rsid w:val="00F13C6A"/>
    <w:rsid w:val="00F13C93"/>
    <w:rsid w:val="00F14212"/>
    <w:rsid w:val="00F14334"/>
    <w:rsid w:val="00F14A1F"/>
    <w:rsid w:val="00F14D95"/>
    <w:rsid w:val="00F15909"/>
    <w:rsid w:val="00F15D2C"/>
    <w:rsid w:val="00F15E1E"/>
    <w:rsid w:val="00F16582"/>
    <w:rsid w:val="00F16B9D"/>
    <w:rsid w:val="00F16CE1"/>
    <w:rsid w:val="00F17125"/>
    <w:rsid w:val="00F179EF"/>
    <w:rsid w:val="00F17E02"/>
    <w:rsid w:val="00F17E22"/>
    <w:rsid w:val="00F20017"/>
    <w:rsid w:val="00F201CB"/>
    <w:rsid w:val="00F20776"/>
    <w:rsid w:val="00F207D4"/>
    <w:rsid w:val="00F21051"/>
    <w:rsid w:val="00F2106E"/>
    <w:rsid w:val="00F21472"/>
    <w:rsid w:val="00F21514"/>
    <w:rsid w:val="00F21AE7"/>
    <w:rsid w:val="00F21B8E"/>
    <w:rsid w:val="00F21BA6"/>
    <w:rsid w:val="00F21CAF"/>
    <w:rsid w:val="00F223BD"/>
    <w:rsid w:val="00F223BF"/>
    <w:rsid w:val="00F223EA"/>
    <w:rsid w:val="00F2285E"/>
    <w:rsid w:val="00F22EE2"/>
    <w:rsid w:val="00F232DA"/>
    <w:rsid w:val="00F23613"/>
    <w:rsid w:val="00F242C5"/>
    <w:rsid w:val="00F24874"/>
    <w:rsid w:val="00F24980"/>
    <w:rsid w:val="00F24B20"/>
    <w:rsid w:val="00F24EF6"/>
    <w:rsid w:val="00F257C8"/>
    <w:rsid w:val="00F25C36"/>
    <w:rsid w:val="00F26145"/>
    <w:rsid w:val="00F26345"/>
    <w:rsid w:val="00F2634C"/>
    <w:rsid w:val="00F2671E"/>
    <w:rsid w:val="00F26D6D"/>
    <w:rsid w:val="00F2726E"/>
    <w:rsid w:val="00F279B3"/>
    <w:rsid w:val="00F27ADF"/>
    <w:rsid w:val="00F27E08"/>
    <w:rsid w:val="00F30616"/>
    <w:rsid w:val="00F308C7"/>
    <w:rsid w:val="00F30B4A"/>
    <w:rsid w:val="00F30CBB"/>
    <w:rsid w:val="00F31184"/>
    <w:rsid w:val="00F319F9"/>
    <w:rsid w:val="00F32A93"/>
    <w:rsid w:val="00F32AF9"/>
    <w:rsid w:val="00F33B96"/>
    <w:rsid w:val="00F33EBC"/>
    <w:rsid w:val="00F33FCF"/>
    <w:rsid w:val="00F346B1"/>
    <w:rsid w:val="00F3484E"/>
    <w:rsid w:val="00F34E84"/>
    <w:rsid w:val="00F34FB3"/>
    <w:rsid w:val="00F361CE"/>
    <w:rsid w:val="00F36323"/>
    <w:rsid w:val="00F36F16"/>
    <w:rsid w:val="00F37507"/>
    <w:rsid w:val="00F40042"/>
    <w:rsid w:val="00F40E80"/>
    <w:rsid w:val="00F415F2"/>
    <w:rsid w:val="00F41A00"/>
    <w:rsid w:val="00F42037"/>
    <w:rsid w:val="00F423F6"/>
    <w:rsid w:val="00F42415"/>
    <w:rsid w:val="00F424D3"/>
    <w:rsid w:val="00F4284C"/>
    <w:rsid w:val="00F42E77"/>
    <w:rsid w:val="00F43B41"/>
    <w:rsid w:val="00F443B0"/>
    <w:rsid w:val="00F444E7"/>
    <w:rsid w:val="00F447EA"/>
    <w:rsid w:val="00F44943"/>
    <w:rsid w:val="00F453DF"/>
    <w:rsid w:val="00F459D5"/>
    <w:rsid w:val="00F466CA"/>
    <w:rsid w:val="00F4737E"/>
    <w:rsid w:val="00F47D48"/>
    <w:rsid w:val="00F47D5F"/>
    <w:rsid w:val="00F47E5F"/>
    <w:rsid w:val="00F50623"/>
    <w:rsid w:val="00F508D7"/>
    <w:rsid w:val="00F511EE"/>
    <w:rsid w:val="00F51D28"/>
    <w:rsid w:val="00F51E4D"/>
    <w:rsid w:val="00F51F70"/>
    <w:rsid w:val="00F5232E"/>
    <w:rsid w:val="00F525A6"/>
    <w:rsid w:val="00F533F9"/>
    <w:rsid w:val="00F539AC"/>
    <w:rsid w:val="00F53D94"/>
    <w:rsid w:val="00F5420D"/>
    <w:rsid w:val="00F5457E"/>
    <w:rsid w:val="00F54768"/>
    <w:rsid w:val="00F54ADC"/>
    <w:rsid w:val="00F553E8"/>
    <w:rsid w:val="00F55AA3"/>
    <w:rsid w:val="00F55DFC"/>
    <w:rsid w:val="00F56361"/>
    <w:rsid w:val="00F56C88"/>
    <w:rsid w:val="00F57339"/>
    <w:rsid w:val="00F57A22"/>
    <w:rsid w:val="00F57BDA"/>
    <w:rsid w:val="00F57F43"/>
    <w:rsid w:val="00F60058"/>
    <w:rsid w:val="00F6066A"/>
    <w:rsid w:val="00F60688"/>
    <w:rsid w:val="00F60D70"/>
    <w:rsid w:val="00F60D88"/>
    <w:rsid w:val="00F60DC0"/>
    <w:rsid w:val="00F61248"/>
    <w:rsid w:val="00F61281"/>
    <w:rsid w:val="00F613C3"/>
    <w:rsid w:val="00F626F5"/>
    <w:rsid w:val="00F629DE"/>
    <w:rsid w:val="00F62BCC"/>
    <w:rsid w:val="00F638B4"/>
    <w:rsid w:val="00F6394E"/>
    <w:rsid w:val="00F643C2"/>
    <w:rsid w:val="00F64A0B"/>
    <w:rsid w:val="00F6557B"/>
    <w:rsid w:val="00F666B5"/>
    <w:rsid w:val="00F67275"/>
    <w:rsid w:val="00F67EF9"/>
    <w:rsid w:val="00F70DDB"/>
    <w:rsid w:val="00F71319"/>
    <w:rsid w:val="00F713E2"/>
    <w:rsid w:val="00F7187B"/>
    <w:rsid w:val="00F718A4"/>
    <w:rsid w:val="00F71C1B"/>
    <w:rsid w:val="00F71CAE"/>
    <w:rsid w:val="00F72698"/>
    <w:rsid w:val="00F728AA"/>
    <w:rsid w:val="00F72AD3"/>
    <w:rsid w:val="00F72C8A"/>
    <w:rsid w:val="00F72CA8"/>
    <w:rsid w:val="00F72D90"/>
    <w:rsid w:val="00F741A3"/>
    <w:rsid w:val="00F741FA"/>
    <w:rsid w:val="00F7430B"/>
    <w:rsid w:val="00F745D9"/>
    <w:rsid w:val="00F7523E"/>
    <w:rsid w:val="00F75805"/>
    <w:rsid w:val="00F759D7"/>
    <w:rsid w:val="00F75B3D"/>
    <w:rsid w:val="00F75C98"/>
    <w:rsid w:val="00F75ED8"/>
    <w:rsid w:val="00F7609A"/>
    <w:rsid w:val="00F76924"/>
    <w:rsid w:val="00F76E95"/>
    <w:rsid w:val="00F76FD6"/>
    <w:rsid w:val="00F77293"/>
    <w:rsid w:val="00F7777C"/>
    <w:rsid w:val="00F77C33"/>
    <w:rsid w:val="00F77D71"/>
    <w:rsid w:val="00F808F0"/>
    <w:rsid w:val="00F80927"/>
    <w:rsid w:val="00F819E1"/>
    <w:rsid w:val="00F81CD9"/>
    <w:rsid w:val="00F81FAC"/>
    <w:rsid w:val="00F822A0"/>
    <w:rsid w:val="00F83A8B"/>
    <w:rsid w:val="00F83B2E"/>
    <w:rsid w:val="00F84099"/>
    <w:rsid w:val="00F8412E"/>
    <w:rsid w:val="00F843F7"/>
    <w:rsid w:val="00F846BE"/>
    <w:rsid w:val="00F8476D"/>
    <w:rsid w:val="00F85501"/>
    <w:rsid w:val="00F856DE"/>
    <w:rsid w:val="00F85851"/>
    <w:rsid w:val="00F86769"/>
    <w:rsid w:val="00F8676D"/>
    <w:rsid w:val="00F86C0F"/>
    <w:rsid w:val="00F86C16"/>
    <w:rsid w:val="00F8798B"/>
    <w:rsid w:val="00F90299"/>
    <w:rsid w:val="00F9034D"/>
    <w:rsid w:val="00F90624"/>
    <w:rsid w:val="00F907AF"/>
    <w:rsid w:val="00F90E09"/>
    <w:rsid w:val="00F913B7"/>
    <w:rsid w:val="00F91CBC"/>
    <w:rsid w:val="00F91D12"/>
    <w:rsid w:val="00F91E36"/>
    <w:rsid w:val="00F922ED"/>
    <w:rsid w:val="00F92A2D"/>
    <w:rsid w:val="00F9326D"/>
    <w:rsid w:val="00F93565"/>
    <w:rsid w:val="00F93A0A"/>
    <w:rsid w:val="00F9458F"/>
    <w:rsid w:val="00F94A71"/>
    <w:rsid w:val="00F94CCA"/>
    <w:rsid w:val="00F9535C"/>
    <w:rsid w:val="00F95780"/>
    <w:rsid w:val="00F95ED3"/>
    <w:rsid w:val="00F95EFB"/>
    <w:rsid w:val="00F9624E"/>
    <w:rsid w:val="00F966D1"/>
    <w:rsid w:val="00F968EA"/>
    <w:rsid w:val="00F96923"/>
    <w:rsid w:val="00F96E26"/>
    <w:rsid w:val="00F970DB"/>
    <w:rsid w:val="00F9766C"/>
    <w:rsid w:val="00F97CAA"/>
    <w:rsid w:val="00FA008C"/>
    <w:rsid w:val="00FA0431"/>
    <w:rsid w:val="00FA0577"/>
    <w:rsid w:val="00FA086C"/>
    <w:rsid w:val="00FA0870"/>
    <w:rsid w:val="00FA0FFB"/>
    <w:rsid w:val="00FA1150"/>
    <w:rsid w:val="00FA1441"/>
    <w:rsid w:val="00FA176E"/>
    <w:rsid w:val="00FA203F"/>
    <w:rsid w:val="00FA31B1"/>
    <w:rsid w:val="00FA3460"/>
    <w:rsid w:val="00FA38A1"/>
    <w:rsid w:val="00FA3A91"/>
    <w:rsid w:val="00FA3C01"/>
    <w:rsid w:val="00FA3F41"/>
    <w:rsid w:val="00FA43FD"/>
    <w:rsid w:val="00FA4A3B"/>
    <w:rsid w:val="00FA529B"/>
    <w:rsid w:val="00FA559F"/>
    <w:rsid w:val="00FA62C1"/>
    <w:rsid w:val="00FA6B17"/>
    <w:rsid w:val="00FA7860"/>
    <w:rsid w:val="00FB0060"/>
    <w:rsid w:val="00FB012F"/>
    <w:rsid w:val="00FB0A08"/>
    <w:rsid w:val="00FB0AD3"/>
    <w:rsid w:val="00FB0D58"/>
    <w:rsid w:val="00FB185F"/>
    <w:rsid w:val="00FB21EE"/>
    <w:rsid w:val="00FB2426"/>
    <w:rsid w:val="00FB2506"/>
    <w:rsid w:val="00FB275F"/>
    <w:rsid w:val="00FB2D0D"/>
    <w:rsid w:val="00FB306B"/>
    <w:rsid w:val="00FB3784"/>
    <w:rsid w:val="00FB4E0F"/>
    <w:rsid w:val="00FB50C2"/>
    <w:rsid w:val="00FB529D"/>
    <w:rsid w:val="00FB56C5"/>
    <w:rsid w:val="00FB57EF"/>
    <w:rsid w:val="00FB59E5"/>
    <w:rsid w:val="00FB5DDD"/>
    <w:rsid w:val="00FB5FB0"/>
    <w:rsid w:val="00FB6399"/>
    <w:rsid w:val="00FB6720"/>
    <w:rsid w:val="00FB6F0E"/>
    <w:rsid w:val="00FB7D67"/>
    <w:rsid w:val="00FC06BF"/>
    <w:rsid w:val="00FC0AE4"/>
    <w:rsid w:val="00FC0E21"/>
    <w:rsid w:val="00FC0F91"/>
    <w:rsid w:val="00FC1694"/>
    <w:rsid w:val="00FC1C90"/>
    <w:rsid w:val="00FC1CF2"/>
    <w:rsid w:val="00FC2124"/>
    <w:rsid w:val="00FC2576"/>
    <w:rsid w:val="00FC2A8A"/>
    <w:rsid w:val="00FC2E45"/>
    <w:rsid w:val="00FC351E"/>
    <w:rsid w:val="00FC35DE"/>
    <w:rsid w:val="00FC38A5"/>
    <w:rsid w:val="00FC4398"/>
    <w:rsid w:val="00FC4B62"/>
    <w:rsid w:val="00FC4BA2"/>
    <w:rsid w:val="00FC503B"/>
    <w:rsid w:val="00FC5301"/>
    <w:rsid w:val="00FC5641"/>
    <w:rsid w:val="00FC56D8"/>
    <w:rsid w:val="00FC56E1"/>
    <w:rsid w:val="00FC588B"/>
    <w:rsid w:val="00FC5B26"/>
    <w:rsid w:val="00FC5F5C"/>
    <w:rsid w:val="00FC6028"/>
    <w:rsid w:val="00FC635D"/>
    <w:rsid w:val="00FC64BB"/>
    <w:rsid w:val="00FC66B8"/>
    <w:rsid w:val="00FC6947"/>
    <w:rsid w:val="00FC6E6C"/>
    <w:rsid w:val="00FC6E74"/>
    <w:rsid w:val="00FC7186"/>
    <w:rsid w:val="00FC742F"/>
    <w:rsid w:val="00FC7959"/>
    <w:rsid w:val="00FC7AFE"/>
    <w:rsid w:val="00FC7C89"/>
    <w:rsid w:val="00FD0F61"/>
    <w:rsid w:val="00FD10F4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4FE1"/>
    <w:rsid w:val="00FD5062"/>
    <w:rsid w:val="00FD6754"/>
    <w:rsid w:val="00FD7318"/>
    <w:rsid w:val="00FD7407"/>
    <w:rsid w:val="00FD764D"/>
    <w:rsid w:val="00FD7B35"/>
    <w:rsid w:val="00FD7C6C"/>
    <w:rsid w:val="00FD7CDC"/>
    <w:rsid w:val="00FD7F20"/>
    <w:rsid w:val="00FE01A6"/>
    <w:rsid w:val="00FE02F8"/>
    <w:rsid w:val="00FE0BA6"/>
    <w:rsid w:val="00FE1012"/>
    <w:rsid w:val="00FE1445"/>
    <w:rsid w:val="00FE153E"/>
    <w:rsid w:val="00FE18EF"/>
    <w:rsid w:val="00FE1CE2"/>
    <w:rsid w:val="00FE1D70"/>
    <w:rsid w:val="00FE1DFC"/>
    <w:rsid w:val="00FE1F56"/>
    <w:rsid w:val="00FE2021"/>
    <w:rsid w:val="00FE235B"/>
    <w:rsid w:val="00FE27FE"/>
    <w:rsid w:val="00FE2852"/>
    <w:rsid w:val="00FE2F5F"/>
    <w:rsid w:val="00FE2FED"/>
    <w:rsid w:val="00FE393B"/>
    <w:rsid w:val="00FE3D61"/>
    <w:rsid w:val="00FE4456"/>
    <w:rsid w:val="00FE4608"/>
    <w:rsid w:val="00FE4826"/>
    <w:rsid w:val="00FE5DD2"/>
    <w:rsid w:val="00FE5ED4"/>
    <w:rsid w:val="00FE6169"/>
    <w:rsid w:val="00FE61FF"/>
    <w:rsid w:val="00FE66DF"/>
    <w:rsid w:val="00FE6845"/>
    <w:rsid w:val="00FE6AD1"/>
    <w:rsid w:val="00FE6B43"/>
    <w:rsid w:val="00FE7036"/>
    <w:rsid w:val="00FE713B"/>
    <w:rsid w:val="00FE7651"/>
    <w:rsid w:val="00FE78FD"/>
    <w:rsid w:val="00FE7BA2"/>
    <w:rsid w:val="00FF0586"/>
    <w:rsid w:val="00FF09BD"/>
    <w:rsid w:val="00FF1744"/>
    <w:rsid w:val="00FF2265"/>
    <w:rsid w:val="00FF3496"/>
    <w:rsid w:val="00FF3AA2"/>
    <w:rsid w:val="00FF3CA1"/>
    <w:rsid w:val="00FF4177"/>
    <w:rsid w:val="00FF4675"/>
    <w:rsid w:val="00FF48C8"/>
    <w:rsid w:val="00FF6545"/>
    <w:rsid w:val="00FF68D8"/>
    <w:rsid w:val="00FF7932"/>
    <w:rsid w:val="093153F3"/>
    <w:rsid w:val="0C63078F"/>
    <w:rsid w:val="1A6629E3"/>
    <w:rsid w:val="1D053B17"/>
    <w:rsid w:val="1E3B8DA8"/>
    <w:rsid w:val="22326BF7"/>
    <w:rsid w:val="2648896A"/>
    <w:rsid w:val="33573CE1"/>
    <w:rsid w:val="35AAD025"/>
    <w:rsid w:val="43E8E9C4"/>
    <w:rsid w:val="4A7747F2"/>
    <w:rsid w:val="519D5713"/>
    <w:rsid w:val="540E1800"/>
    <w:rsid w:val="5486FCDD"/>
    <w:rsid w:val="5A0A68F4"/>
    <w:rsid w:val="5BAA2048"/>
    <w:rsid w:val="66BEEDFE"/>
    <w:rsid w:val="67C9E91F"/>
    <w:rsid w:val="6ADD06C9"/>
    <w:rsid w:val="6B65C5B7"/>
    <w:rsid w:val="6E14A78B"/>
    <w:rsid w:val="7C6BD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79D89"/>
  <w15:docId w15:val="{1C71481E-BF37-4FBD-81F8-0768D2CF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09618D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semiHidden/>
    <w:unhideWhenUsed/>
    <w:rsid w:val="0009618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9618D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09618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9618D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5B1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88A"/>
    <w:rPr>
      <w:color w:val="605E5C"/>
      <w:shd w:val="clear" w:color="auto" w:fill="E1DFDD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B469D"/>
    <w:rPr>
      <w:rFonts w:ascii="Tahoma" w:hAnsi="Tahoma" w:cs="Tahoma"/>
      <w:sz w:val="24"/>
      <w:szCs w:val="24"/>
      <w:shd w:val="clear" w:color="auto" w:fill="000080"/>
      <w:lang w:val="es-ES_tradnl"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C4CD6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F046C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F133A7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8B76DF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C07D3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73164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596C1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4869F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869FF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869FF"/>
    <w:rPr>
      <w:rFonts w:ascii="Arial" w:hAnsi="Arial" w:cs="Arial"/>
      <w:b/>
      <w:bCs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38D8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www.inegi.org.mx/programas/inpc/2018/default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inegi.org.mx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twitter.com/INEGI_INFORMA" TargetMode="External"/><Relationship Id="rId25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chart" Target="charts/chart2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chart" Target="charts/chart1.xm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INEGIInforma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yperlink" Target="https://www.inegi.org.mx/programas/inpc/2018/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Precios-Inflaci&#243;n%20INPC%20-%20mensual\3.-Cuadros%20y%20Gr&#225;ficas\INPC_Gr&#225;f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Precios-Inflaci&#243;n%20INPC%20-%20mensual\3.-Cuadros%20y%20Gr&#225;ficas\INPC_Gr&#225;fic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Precios-Inflaci&#243;n%20INPC%20-%20mensual\3.-Cuadros%20y%20Gr&#225;ficas\INPC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163731166294637E-2"/>
          <c:y val="4.4033297494158651E-2"/>
          <c:w val="0.90063575645545857"/>
          <c:h val="0.862344630936824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77933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0" tIns="0" rIns="0" bIns="0" anchor="ctr">
                <a:spAutoFit/>
              </a:bodyPr>
              <a:lstStyle/>
              <a:p>
                <a:pPr>
                  <a:defRPr sz="700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numRef>
              <c:f>'Datos base 2q jul 2018'!$S$225:$AB$225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2018'!$S$235:$AB$235</c:f>
              <c:numCache>
                <c:formatCode>0.00</c:formatCode>
                <c:ptCount val="10"/>
                <c:pt idx="0">
                  <c:v>0.55292744363217849</c:v>
                </c:pt>
                <c:pt idx="1">
                  <c:v>0.5145151486614985</c:v>
                </c:pt>
                <c:pt idx="2">
                  <c:v>0.61</c:v>
                </c:pt>
                <c:pt idx="3">
                  <c:v>0.62933892050700546</c:v>
                </c:pt>
                <c:pt idx="4">
                  <c:v>0.51824766887640372</c:v>
                </c:pt>
                <c:pt idx="5">
                  <c:v>0.53972407688904767</c:v>
                </c:pt>
                <c:pt idx="6">
                  <c:v>0.61</c:v>
                </c:pt>
                <c:pt idx="7">
                  <c:v>0.83768902540117818</c:v>
                </c:pt>
                <c:pt idx="8">
                  <c:v>0.5659423140217168</c:v>
                </c:pt>
                <c:pt idx="9">
                  <c:v>0.3758069474331327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F0-4EC6-80F9-76CE1DAB64E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588496080"/>
        <c:axId val="588500000"/>
      </c:barChart>
      <c:catAx>
        <c:axId val="5884960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crossAx val="588500000"/>
        <c:crosses val="autoZero"/>
        <c:auto val="1"/>
        <c:lblAlgn val="ctr"/>
        <c:lblOffset val="100"/>
        <c:noMultiLvlLbl val="0"/>
      </c:catAx>
      <c:valAx>
        <c:axId val="588500000"/>
        <c:scaling>
          <c:orientation val="minMax"/>
          <c:max val="0.9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numFmt formatCode="#,##0.00" sourceLinked="0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588496080"/>
        <c:crosses val="autoZero"/>
        <c:crossBetween val="between"/>
        <c:majorUnit val="0.15000000000000002"/>
      </c:valAx>
      <c:spPr>
        <a:noFill/>
        <a:ln w="9525">
          <a:noFill/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800" b="1"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187896825396824E-2"/>
          <c:y val="4.8870486111111111E-2"/>
          <c:w val="0.90065292371289585"/>
          <c:h val="0.8222321222073570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base 2q jul 2018'!$M$239</c:f>
              <c:strCache>
                <c:ptCount val="1"/>
                <c:pt idx="0">
                  <c:v>Subyacente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base 2q jul 2018'!$S$225:$AB$225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2018'!$S$250:$AB$250</c:f>
              <c:numCache>
                <c:formatCode>0.00</c:formatCode>
                <c:ptCount val="10"/>
                <c:pt idx="0">
                  <c:v>0.16655123836895047</c:v>
                </c:pt>
                <c:pt idx="1">
                  <c:v>0.25</c:v>
                </c:pt>
                <c:pt idx="2">
                  <c:v>0.27959640112904527</c:v>
                </c:pt>
                <c:pt idx="3">
                  <c:v>0.25</c:v>
                </c:pt>
                <c:pt idx="4">
                  <c:v>0.31014305068481907</c:v>
                </c:pt>
                <c:pt idx="5">
                  <c:v>0.25</c:v>
                </c:pt>
                <c:pt idx="6">
                  <c:v>0.23943449687002794</c:v>
                </c:pt>
                <c:pt idx="7">
                  <c:v>0.49428405140878873</c:v>
                </c:pt>
                <c:pt idx="8">
                  <c:v>0.62808225088906156</c:v>
                </c:pt>
                <c:pt idx="9">
                  <c:v>0.38593152976198475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9D-4F2C-B9B3-A4A374C44582}"/>
            </c:ext>
          </c:extLst>
        </c:ser>
        <c:ser>
          <c:idx val="2"/>
          <c:order val="1"/>
          <c:tx>
            <c:strRef>
              <c:f>'Datos base 2q jul 2018'!$M$254</c:f>
              <c:strCache>
                <c:ptCount val="1"/>
                <c:pt idx="0">
                  <c:v>No subyacente</c:v>
                </c:pt>
              </c:strCache>
            </c:strRef>
          </c:tx>
          <c:spPr>
            <a:solidFill>
              <a:srgbClr val="ABC674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base 2q jul 2018'!$S$225:$AB$225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2018'!$S$265:$AB$265</c:f>
              <c:numCache>
                <c:formatCode>0.00</c:formatCode>
                <c:ptCount val="10"/>
                <c:pt idx="0">
                  <c:v>1.7854745847031062</c:v>
                </c:pt>
                <c:pt idx="1">
                  <c:v>1.3515514413485974</c:v>
                </c:pt>
                <c:pt idx="2">
                  <c:v>1.6483754572172993</c:v>
                </c:pt>
                <c:pt idx="3">
                  <c:v>1.7601648908476264</c:v>
                </c:pt>
                <c:pt idx="4">
                  <c:v>1.1529342401807696</c:v>
                </c:pt>
                <c:pt idx="5">
                  <c:v>1.4615679521405855</c:v>
                </c:pt>
                <c:pt idx="6">
                  <c:v>1.7729437311148732</c:v>
                </c:pt>
                <c:pt idx="7">
                  <c:v>1.8682826628354965</c:v>
                </c:pt>
                <c:pt idx="8">
                  <c:v>0.38139093557594261</c:v>
                </c:pt>
                <c:pt idx="9">
                  <c:v>0.34451061726106236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9D-4F2C-B9B3-A4A374C4458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-10"/>
        <c:axId val="588498040"/>
        <c:axId val="588501960"/>
      </c:barChart>
      <c:catAx>
        <c:axId val="5884980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="1" i="0" baseline="0"/>
            </a:pPr>
            <a:endParaRPr lang="es-MX"/>
          </a:p>
        </c:txPr>
        <c:crossAx val="588501960"/>
        <c:crosses val="autoZero"/>
        <c:auto val="1"/>
        <c:lblAlgn val="ctr"/>
        <c:lblOffset val="100"/>
        <c:noMultiLvlLbl val="0"/>
      </c:catAx>
      <c:valAx>
        <c:axId val="588501960"/>
        <c:scaling>
          <c:orientation val="minMax"/>
          <c:max val="2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588498040"/>
        <c:crosses val="autoZero"/>
        <c:crossBetween val="between"/>
        <c:majorUnit val="0.4"/>
      </c:valAx>
      <c:spPr>
        <a:noFill/>
        <a:ln>
          <a:noFill/>
        </a:ln>
      </c:spPr>
    </c:plotArea>
    <c:legend>
      <c:legendPos val="l"/>
      <c:layout>
        <c:manualLayout>
          <c:xMode val="edge"/>
          <c:yMode val="edge"/>
          <c:x val="0.16193815608332446"/>
          <c:y val="0.94656429960751032"/>
          <c:w val="0.67390167820775237"/>
          <c:h val="4.3873838409956262E-2"/>
        </c:manualLayout>
      </c:layout>
      <c:overlay val="1"/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5388875015529E-2"/>
          <c:y val="3.7005683195041661E-2"/>
          <c:w val="0.87921084673156091"/>
          <c:h val="0.78191932193178237"/>
        </c:manualLayout>
      </c:layout>
      <c:lineChart>
        <c:grouping val="standard"/>
        <c:varyColors val="0"/>
        <c:ser>
          <c:idx val="0"/>
          <c:order val="0"/>
          <c:tx>
            <c:strRef>
              <c:f>'Datos base 2q jul 2018'!$I$4</c:f>
              <c:strCache>
                <c:ptCount val="1"/>
                <c:pt idx="0">
                  <c:v>INPC</c:v>
                </c:pt>
              </c:strCache>
            </c:strRef>
          </c:tx>
          <c:spPr>
            <a:ln w="25400" cap="rnd">
              <a:solidFill>
                <a:srgbClr val="4F6228"/>
              </a:solidFill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1.5586265586265587E-3"/>
                  <c:y val="-1.0756530180889548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43-4420-A7D9-A3BB3D2A30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4F6228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2018'!$A$112:$B$220</c:f>
              <c:multiLvlStrCache>
                <c:ptCount val="109"/>
                <c:lvl>
                  <c:pt idx="0">
                    <c:v>Oct</c:v>
                  </c:pt>
                  <c:pt idx="1">
                    <c:v>Nov</c:v>
                  </c:pt>
                  <c:pt idx="2">
                    <c:v>Dic</c:v>
                  </c:pt>
                  <c:pt idx="3">
                    <c:v>Ene</c:v>
                  </c:pt>
                  <c:pt idx="4">
                    <c:v>Feb</c:v>
                  </c:pt>
                  <c:pt idx="5">
                    <c:v>Mar</c:v>
                  </c:pt>
                  <c:pt idx="6">
                    <c:v>Abr</c:v>
                  </c:pt>
                  <c:pt idx="7">
                    <c:v>May</c:v>
                  </c:pt>
                  <c:pt idx="8">
                    <c:v>Jun</c:v>
                  </c:pt>
                  <c:pt idx="9">
                    <c:v>Jul</c:v>
                  </c:pt>
                  <c:pt idx="10">
                    <c:v>Ago</c:v>
                  </c:pt>
                  <c:pt idx="11">
                    <c:v>Sep</c:v>
                  </c:pt>
                  <c:pt idx="12">
                    <c:v>Oct</c:v>
                  </c:pt>
                  <c:pt idx="13">
                    <c:v>Nov</c:v>
                  </c:pt>
                  <c:pt idx="14">
                    <c:v>Dic</c:v>
                  </c:pt>
                  <c:pt idx="15">
                    <c:v>Ene </c:v>
                  </c:pt>
                  <c:pt idx="16">
                    <c:v>Feb</c:v>
                  </c:pt>
                  <c:pt idx="17">
                    <c:v>Mar</c:v>
                  </c:pt>
                  <c:pt idx="18">
                    <c:v>Abr</c:v>
                  </c:pt>
                  <c:pt idx="19">
                    <c:v>May</c:v>
                  </c:pt>
                  <c:pt idx="20">
                    <c:v>Jun</c:v>
                  </c:pt>
                  <c:pt idx="21">
                    <c:v>Jul</c:v>
                  </c:pt>
                  <c:pt idx="22">
                    <c:v>Ago</c:v>
                  </c:pt>
                  <c:pt idx="23">
                    <c:v>Sep</c:v>
                  </c:pt>
                  <c:pt idx="24">
                    <c:v>Oct</c:v>
                  </c:pt>
                  <c:pt idx="25">
                    <c:v>Nov</c:v>
                  </c:pt>
                  <c:pt idx="26">
                    <c:v>Dic</c:v>
                  </c:pt>
                  <c:pt idx="27">
                    <c:v>Ene </c:v>
                  </c:pt>
                  <c:pt idx="28">
                    <c:v>Feb</c:v>
                  </c:pt>
                  <c:pt idx="29">
                    <c:v>Mar</c:v>
                  </c:pt>
                  <c:pt idx="30">
                    <c:v>Abr</c:v>
                  </c:pt>
                  <c:pt idx="31">
                    <c:v>May</c:v>
                  </c:pt>
                  <c:pt idx="32">
                    <c:v>Jun</c:v>
                  </c:pt>
                  <c:pt idx="33">
                    <c:v>Jul</c:v>
                  </c:pt>
                  <c:pt idx="34">
                    <c:v>Ago</c:v>
                  </c:pt>
                  <c:pt idx="35">
                    <c:v>Sep</c:v>
                  </c:pt>
                  <c:pt idx="36">
                    <c:v>Oct</c:v>
                  </c:pt>
                  <c:pt idx="37">
                    <c:v>Nov</c:v>
                  </c:pt>
                  <c:pt idx="38">
                    <c:v>Dic</c:v>
                  </c:pt>
                  <c:pt idx="39">
                    <c:v>Ene </c:v>
                  </c:pt>
                  <c:pt idx="40">
                    <c:v>Feb</c:v>
                  </c:pt>
                  <c:pt idx="41">
                    <c:v>Mar</c:v>
                  </c:pt>
                  <c:pt idx="42">
                    <c:v>Abr</c:v>
                  </c:pt>
                  <c:pt idx="43">
                    <c:v>May</c:v>
                  </c:pt>
                  <c:pt idx="44">
                    <c:v>Jun</c:v>
                  </c:pt>
                  <c:pt idx="45">
                    <c:v>Jul</c:v>
                  </c:pt>
                  <c:pt idx="46">
                    <c:v>Ago</c:v>
                  </c:pt>
                  <c:pt idx="47">
                    <c:v>Sep</c:v>
                  </c:pt>
                  <c:pt idx="48">
                    <c:v>Oct</c:v>
                  </c:pt>
                  <c:pt idx="49">
                    <c:v>Nov</c:v>
                  </c:pt>
                  <c:pt idx="50">
                    <c:v>Dic</c:v>
                  </c:pt>
                  <c:pt idx="51">
                    <c:v>Ene </c:v>
                  </c:pt>
                  <c:pt idx="52">
                    <c:v>Feb</c:v>
                  </c:pt>
                  <c:pt idx="53">
                    <c:v>Mar</c:v>
                  </c:pt>
                  <c:pt idx="54">
                    <c:v>Abr</c:v>
                  </c:pt>
                  <c:pt idx="55">
                    <c:v>May</c:v>
                  </c:pt>
                  <c:pt idx="56">
                    <c:v>Jun</c:v>
                  </c:pt>
                  <c:pt idx="57">
                    <c:v>Jul</c:v>
                  </c:pt>
                  <c:pt idx="58">
                    <c:v>Ago</c:v>
                  </c:pt>
                  <c:pt idx="59">
                    <c:v>Sep</c:v>
                  </c:pt>
                  <c:pt idx="60">
                    <c:v>Oct</c:v>
                  </c:pt>
                  <c:pt idx="61">
                    <c:v>Nov</c:v>
                  </c:pt>
                  <c:pt idx="62">
                    <c:v>Dic</c:v>
                  </c:pt>
                  <c:pt idx="63">
                    <c:v>Ene </c:v>
                  </c:pt>
                  <c:pt idx="64">
                    <c:v>Feb</c:v>
                  </c:pt>
                  <c:pt idx="65">
                    <c:v>Mar</c:v>
                  </c:pt>
                  <c:pt idx="66">
                    <c:v>Abr</c:v>
                  </c:pt>
                  <c:pt idx="67">
                    <c:v>May</c:v>
                  </c:pt>
                  <c:pt idx="68">
                    <c:v>Jun</c:v>
                  </c:pt>
                  <c:pt idx="69">
                    <c:v>Jul</c:v>
                  </c:pt>
                  <c:pt idx="70">
                    <c:v>Ago</c:v>
                  </c:pt>
                  <c:pt idx="71">
                    <c:v>Sep</c:v>
                  </c:pt>
                  <c:pt idx="72">
                    <c:v>Oct</c:v>
                  </c:pt>
                  <c:pt idx="73">
                    <c:v>Nov</c:v>
                  </c:pt>
                  <c:pt idx="74">
                    <c:v>Dic</c:v>
                  </c:pt>
                  <c:pt idx="75">
                    <c:v>Ene </c:v>
                  </c:pt>
                  <c:pt idx="76">
                    <c:v>Feb</c:v>
                  </c:pt>
                  <c:pt idx="77">
                    <c:v>Mar</c:v>
                  </c:pt>
                  <c:pt idx="78">
                    <c:v>Abr</c:v>
                  </c:pt>
                  <c:pt idx="79">
                    <c:v>May</c:v>
                  </c:pt>
                  <c:pt idx="80">
                    <c:v>Jun</c:v>
                  </c:pt>
                  <c:pt idx="81">
                    <c:v>Jul</c:v>
                  </c:pt>
                  <c:pt idx="82">
                    <c:v>Ago</c:v>
                  </c:pt>
                  <c:pt idx="83">
                    <c:v>Sep</c:v>
                  </c:pt>
                  <c:pt idx="84">
                    <c:v>Oct</c:v>
                  </c:pt>
                  <c:pt idx="85">
                    <c:v>Nov</c:v>
                  </c:pt>
                  <c:pt idx="86">
                    <c:v>Dic</c:v>
                  </c:pt>
                  <c:pt idx="87">
                    <c:v>Ene </c:v>
                  </c:pt>
                  <c:pt idx="88">
                    <c:v>Feb</c:v>
                  </c:pt>
                  <c:pt idx="89">
                    <c:v>Mar</c:v>
                  </c:pt>
                  <c:pt idx="90">
                    <c:v>Abr</c:v>
                  </c:pt>
                  <c:pt idx="91">
                    <c:v>May</c:v>
                  </c:pt>
                  <c:pt idx="92">
                    <c:v>Jun</c:v>
                  </c:pt>
                  <c:pt idx="93">
                    <c:v>Jul</c:v>
                  </c:pt>
                  <c:pt idx="94">
                    <c:v>Ago</c:v>
                  </c:pt>
                  <c:pt idx="95">
                    <c:v>Sep</c:v>
                  </c:pt>
                  <c:pt idx="96">
                    <c:v>Oct</c:v>
                  </c:pt>
                  <c:pt idx="97">
                    <c:v>Nov</c:v>
                  </c:pt>
                  <c:pt idx="98">
                    <c:v>Dic</c:v>
                  </c:pt>
                  <c:pt idx="99">
                    <c:v>Ene </c:v>
                  </c:pt>
                  <c:pt idx="100">
                    <c:v>Feb</c:v>
                  </c:pt>
                  <c:pt idx="101">
                    <c:v>Mar</c:v>
                  </c:pt>
                  <c:pt idx="102">
                    <c:v>Abr</c:v>
                  </c:pt>
                  <c:pt idx="103">
                    <c:v>May</c:v>
                  </c:pt>
                  <c:pt idx="104">
                    <c:v>Jun</c:v>
                  </c:pt>
                  <c:pt idx="105">
                    <c:v>Jul</c:v>
                  </c:pt>
                  <c:pt idx="106">
                    <c:v>Ago</c:v>
                  </c:pt>
                  <c:pt idx="107">
                    <c:v>Sep</c:v>
                  </c:pt>
                  <c:pt idx="108">
                    <c:v>Oct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2015</c:v>
                  </c:pt>
                  <c:pt idx="4">
                    <c:v>2015</c:v>
                  </c:pt>
                  <c:pt idx="5">
                    <c:v>2015</c:v>
                  </c:pt>
                  <c:pt idx="6">
                    <c:v>2015</c:v>
                  </c:pt>
                  <c:pt idx="7">
                    <c:v>2015</c:v>
                  </c:pt>
                  <c:pt idx="8">
                    <c:v>2015</c:v>
                  </c:pt>
                  <c:pt idx="9">
                    <c:v>2015</c:v>
                  </c:pt>
                  <c:pt idx="10">
                    <c:v>2015</c:v>
                  </c:pt>
                  <c:pt idx="11">
                    <c:v>2015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2016</c:v>
                  </c:pt>
                  <c:pt idx="16">
                    <c:v>2016</c:v>
                  </c:pt>
                  <c:pt idx="17">
                    <c:v>2016</c:v>
                  </c:pt>
                  <c:pt idx="18">
                    <c:v>2016</c:v>
                  </c:pt>
                  <c:pt idx="19">
                    <c:v>2016</c:v>
                  </c:pt>
                  <c:pt idx="20">
                    <c:v>2016</c:v>
                  </c:pt>
                  <c:pt idx="21">
                    <c:v>2016</c:v>
                  </c:pt>
                  <c:pt idx="22">
                    <c:v>2016</c:v>
                  </c:pt>
                  <c:pt idx="23">
                    <c:v>2016</c:v>
                  </c:pt>
                  <c:pt idx="24">
                    <c:v>2016</c:v>
                  </c:pt>
                  <c:pt idx="25">
                    <c:v>2016</c:v>
                  </c:pt>
                  <c:pt idx="26">
                    <c:v>2016</c:v>
                  </c:pt>
                  <c:pt idx="27">
                    <c:v>2017</c:v>
                  </c:pt>
                  <c:pt idx="28">
                    <c:v>2017</c:v>
                  </c:pt>
                  <c:pt idx="29">
                    <c:v>2017</c:v>
                  </c:pt>
                  <c:pt idx="30">
                    <c:v>2017</c:v>
                  </c:pt>
                  <c:pt idx="31">
                    <c:v>2017</c:v>
                  </c:pt>
                  <c:pt idx="32">
                    <c:v>2017</c:v>
                  </c:pt>
                  <c:pt idx="33">
                    <c:v>2017</c:v>
                  </c:pt>
                  <c:pt idx="34">
                    <c:v>2017</c:v>
                  </c:pt>
                  <c:pt idx="35">
                    <c:v>2017</c:v>
                  </c:pt>
                  <c:pt idx="36">
                    <c:v>2017</c:v>
                  </c:pt>
                  <c:pt idx="37">
                    <c:v>2017</c:v>
                  </c:pt>
                  <c:pt idx="38">
                    <c:v>2017</c:v>
                  </c:pt>
                  <c:pt idx="39">
                    <c:v>2018</c:v>
                  </c:pt>
                  <c:pt idx="40">
                    <c:v>2018</c:v>
                  </c:pt>
                  <c:pt idx="41">
                    <c:v>2018</c:v>
                  </c:pt>
                  <c:pt idx="42">
                    <c:v>2018</c:v>
                  </c:pt>
                  <c:pt idx="43">
                    <c:v>2018</c:v>
                  </c:pt>
                  <c:pt idx="44">
                    <c:v>2018</c:v>
                  </c:pt>
                  <c:pt idx="45">
                    <c:v>2018</c:v>
                  </c:pt>
                  <c:pt idx="46">
                    <c:v>2018</c:v>
                  </c:pt>
                  <c:pt idx="47">
                    <c:v>2018</c:v>
                  </c:pt>
                  <c:pt idx="48">
                    <c:v>2018</c:v>
                  </c:pt>
                  <c:pt idx="49">
                    <c:v>2018</c:v>
                  </c:pt>
                  <c:pt idx="50">
                    <c:v>2018</c:v>
                  </c:pt>
                  <c:pt idx="51">
                    <c:v>2019</c:v>
                  </c:pt>
                  <c:pt idx="52">
                    <c:v>2019</c:v>
                  </c:pt>
                  <c:pt idx="53">
                    <c:v>2019</c:v>
                  </c:pt>
                  <c:pt idx="54">
                    <c:v>2019</c:v>
                  </c:pt>
                  <c:pt idx="55">
                    <c:v>2019</c:v>
                  </c:pt>
                  <c:pt idx="56">
                    <c:v>2019</c:v>
                  </c:pt>
                  <c:pt idx="57">
                    <c:v>2019</c:v>
                  </c:pt>
                  <c:pt idx="58">
                    <c:v>2019</c:v>
                  </c:pt>
                  <c:pt idx="59">
                    <c:v>2019</c:v>
                  </c:pt>
                  <c:pt idx="60">
                    <c:v>2019</c:v>
                  </c:pt>
                  <c:pt idx="61">
                    <c:v>2019</c:v>
                  </c:pt>
                  <c:pt idx="62">
                    <c:v>2019</c:v>
                  </c:pt>
                  <c:pt idx="63">
                    <c:v>2020</c:v>
                  </c:pt>
                  <c:pt idx="64">
                    <c:v>2020</c:v>
                  </c:pt>
                  <c:pt idx="65">
                    <c:v>2020</c:v>
                  </c:pt>
                  <c:pt idx="66">
                    <c:v>2020</c:v>
                  </c:pt>
                  <c:pt idx="67">
                    <c:v>2020</c:v>
                  </c:pt>
                  <c:pt idx="68">
                    <c:v>2020</c:v>
                  </c:pt>
                  <c:pt idx="69">
                    <c:v>2020</c:v>
                  </c:pt>
                  <c:pt idx="70">
                    <c:v>2020</c:v>
                  </c:pt>
                  <c:pt idx="71">
                    <c:v>2020</c:v>
                  </c:pt>
                  <c:pt idx="72">
                    <c:v>2020</c:v>
                  </c:pt>
                  <c:pt idx="73">
                    <c:v>2020</c:v>
                  </c:pt>
                  <c:pt idx="74">
                    <c:v>2020</c:v>
                  </c:pt>
                  <c:pt idx="75">
                    <c:v>2021</c:v>
                  </c:pt>
                  <c:pt idx="76">
                    <c:v>2021</c:v>
                  </c:pt>
                  <c:pt idx="77">
                    <c:v>2021</c:v>
                  </c:pt>
                  <c:pt idx="78">
                    <c:v>2021</c:v>
                  </c:pt>
                  <c:pt idx="79">
                    <c:v>2021</c:v>
                  </c:pt>
                  <c:pt idx="80">
                    <c:v>2021</c:v>
                  </c:pt>
                  <c:pt idx="81">
                    <c:v>2021</c:v>
                  </c:pt>
                  <c:pt idx="82">
                    <c:v>2021</c:v>
                  </c:pt>
                  <c:pt idx="83">
                    <c:v>2021</c:v>
                  </c:pt>
                  <c:pt idx="84">
                    <c:v>2021</c:v>
                  </c:pt>
                  <c:pt idx="85">
                    <c:v>2021</c:v>
                  </c:pt>
                  <c:pt idx="86">
                    <c:v>2021</c:v>
                  </c:pt>
                  <c:pt idx="87">
                    <c:v>2022</c:v>
                  </c:pt>
                  <c:pt idx="88">
                    <c:v>2022</c:v>
                  </c:pt>
                  <c:pt idx="89">
                    <c:v>2022</c:v>
                  </c:pt>
                  <c:pt idx="90">
                    <c:v>2022</c:v>
                  </c:pt>
                  <c:pt idx="91">
                    <c:v>2022</c:v>
                  </c:pt>
                  <c:pt idx="92">
                    <c:v>2022</c:v>
                  </c:pt>
                  <c:pt idx="93">
                    <c:v>2022</c:v>
                  </c:pt>
                  <c:pt idx="94">
                    <c:v>2022</c:v>
                  </c:pt>
                  <c:pt idx="95">
                    <c:v>2022</c:v>
                  </c:pt>
                  <c:pt idx="96">
                    <c:v>2022</c:v>
                  </c:pt>
                  <c:pt idx="97">
                    <c:v>2022</c:v>
                  </c:pt>
                  <c:pt idx="98">
                    <c:v>2022</c:v>
                  </c:pt>
                  <c:pt idx="99">
                    <c:v>2023</c:v>
                  </c:pt>
                  <c:pt idx="100">
                    <c:v>2023</c:v>
                  </c:pt>
                  <c:pt idx="101">
                    <c:v>2023</c:v>
                  </c:pt>
                  <c:pt idx="102">
                    <c:v>2023</c:v>
                  </c:pt>
                  <c:pt idx="103">
                    <c:v>2023</c:v>
                  </c:pt>
                  <c:pt idx="104">
                    <c:v>2023</c:v>
                  </c:pt>
                  <c:pt idx="105">
                    <c:v>2023</c:v>
                  </c:pt>
                  <c:pt idx="106">
                    <c:v>2023</c:v>
                  </c:pt>
                  <c:pt idx="107">
                    <c:v>2023</c:v>
                  </c:pt>
                  <c:pt idx="108">
                    <c:v>2023</c:v>
                  </c:pt>
                </c:lvl>
              </c:multiLvlStrCache>
            </c:multiLvlStrRef>
          </c:cat>
          <c:val>
            <c:numRef>
              <c:f>'Datos base 2q jul 2018'!$I$112:$I$220</c:f>
              <c:numCache>
                <c:formatCode>0.00</c:formatCode>
                <c:ptCount val="109"/>
                <c:pt idx="0">
                  <c:v>4.2977569004441785</c:v>
                </c:pt>
                <c:pt idx="1">
                  <c:v>4.1678692546354634</c:v>
                </c:pt>
                <c:pt idx="2">
                  <c:v>4.081321519532362</c:v>
                </c:pt>
                <c:pt idx="3">
                  <c:v>3.0656415270425881</c:v>
                </c:pt>
                <c:pt idx="4">
                  <c:v>3.0002659810258838</c:v>
                </c:pt>
                <c:pt idx="5">
                  <c:v>3.1370745983606585</c:v>
                </c:pt>
                <c:pt idx="6">
                  <c:v>3.0623272624198155</c:v>
                </c:pt>
                <c:pt idx="7">
                  <c:v>2.8766429390272257</c:v>
                </c:pt>
                <c:pt idx="8">
                  <c:v>2.8707794396841031</c:v>
                </c:pt>
                <c:pt idx="9">
                  <c:v>2.7390473494227265</c:v>
                </c:pt>
                <c:pt idx="10">
                  <c:v>2.5873164195414642</c:v>
                </c:pt>
                <c:pt idx="11">
                  <c:v>2.5188916876579719</c:v>
                </c:pt>
                <c:pt idx="12">
                  <c:v>2.4797283732951803</c:v>
                </c:pt>
                <c:pt idx="13">
                  <c:v>2.2148528482246053</c:v>
                </c:pt>
                <c:pt idx="14">
                  <c:v>2.1308127762598996</c:v>
                </c:pt>
                <c:pt idx="15">
                  <c:v>2.6131051968891468</c:v>
                </c:pt>
                <c:pt idx="16">
                  <c:v>2.8672508478667824</c:v>
                </c:pt>
                <c:pt idx="17">
                  <c:v>2.601009884523489</c:v>
                </c:pt>
                <c:pt idx="18">
                  <c:v>2.5415789247491909</c:v>
                </c:pt>
                <c:pt idx="19">
                  <c:v>2.5966621747692473</c:v>
                </c:pt>
                <c:pt idx="20">
                  <c:v>2.5379878921672696</c:v>
                </c:pt>
                <c:pt idx="21">
                  <c:v>2.6548291540373734</c:v>
                </c:pt>
                <c:pt idx="22">
                  <c:v>2.7274367765718726</c:v>
                </c:pt>
                <c:pt idx="23">
                  <c:v>2.9689493104125657</c:v>
                </c:pt>
                <c:pt idx="24">
                  <c:v>3.063623200749805</c:v>
                </c:pt>
                <c:pt idx="25">
                  <c:v>3.3053510770776118</c:v>
                </c:pt>
                <c:pt idx="26">
                  <c:v>3.3602740188299207</c:v>
                </c:pt>
                <c:pt idx="27">
                  <c:v>4.7182814496056453</c:v>
                </c:pt>
                <c:pt idx="28">
                  <c:v>4.8642316221077904</c:v>
                </c:pt>
                <c:pt idx="29">
                  <c:v>5.3525622279225935</c:v>
                </c:pt>
                <c:pt idx="30">
                  <c:v>5.8171698714189608</c:v>
                </c:pt>
                <c:pt idx="31">
                  <c:v>6.164014481771769</c:v>
                </c:pt>
                <c:pt idx="32">
                  <c:v>6.313655898604563</c:v>
                </c:pt>
                <c:pt idx="33">
                  <c:v>6.4381642633648415</c:v>
                </c:pt>
                <c:pt idx="34">
                  <c:v>6.6634880005356303</c:v>
                </c:pt>
                <c:pt idx="35">
                  <c:v>6.3478470530529556</c:v>
                </c:pt>
                <c:pt idx="36">
                  <c:v>6.3715322254074946</c:v>
                </c:pt>
                <c:pt idx="37">
                  <c:v>6.6345231359612793</c:v>
                </c:pt>
                <c:pt idx="38">
                  <c:v>6.7730481981797581</c:v>
                </c:pt>
                <c:pt idx="39">
                  <c:v>5.5458354066681883</c:v>
                </c:pt>
                <c:pt idx="40">
                  <c:v>5.3392170318710876</c:v>
                </c:pt>
                <c:pt idx="41">
                  <c:v>5.0354120567542688</c:v>
                </c:pt>
                <c:pt idx="42">
                  <c:v>4.5507834159790761</c:v>
                </c:pt>
                <c:pt idx="43">
                  <c:v>4.5062692817090664</c:v>
                </c:pt>
                <c:pt idx="44">
                  <c:v>4.646857793811197</c:v>
                </c:pt>
                <c:pt idx="45">
                  <c:v>4.8114055136107421</c:v>
                </c:pt>
                <c:pt idx="46">
                  <c:v>4.9045281971251713</c:v>
                </c:pt>
                <c:pt idx="47">
                  <c:v>5.0195736443800598</c:v>
                </c:pt>
                <c:pt idx="48">
                  <c:v>4.9036357279928389</c:v>
                </c:pt>
                <c:pt idx="49">
                  <c:v>4.7165339115996296</c:v>
                </c:pt>
                <c:pt idx="50">
                  <c:v>4.8305461995371113</c:v>
                </c:pt>
                <c:pt idx="51">
                  <c:v>4.3656058642822071</c:v>
                </c:pt>
                <c:pt idx="52">
                  <c:v>3.9402756478719825</c:v>
                </c:pt>
                <c:pt idx="53">
                  <c:v>4.0041779576547754</c:v>
                </c:pt>
                <c:pt idx="54">
                  <c:v>4.4134533855602065</c:v>
                </c:pt>
                <c:pt idx="55">
                  <c:v>4.2819932459612131</c:v>
                </c:pt>
                <c:pt idx="56">
                  <c:v>3.9471469134120252</c:v>
                </c:pt>
                <c:pt idx="57">
                  <c:v>3.7813381657400003</c:v>
                </c:pt>
                <c:pt idx="58">
                  <c:v>3.1624407913067643</c:v>
                </c:pt>
                <c:pt idx="59">
                  <c:v>2.9975128075547142</c:v>
                </c:pt>
                <c:pt idx="60">
                  <c:v>3.0195189274447864</c:v>
                </c:pt>
                <c:pt idx="61">
                  <c:v>2.9744973265691144</c:v>
                </c:pt>
                <c:pt idx="62">
                  <c:v>2.8285769753445988</c:v>
                </c:pt>
                <c:pt idx="63">
                  <c:v>3.2383520192419635</c:v>
                </c:pt>
                <c:pt idx="64">
                  <c:v>3.6961941811620269</c:v>
                </c:pt>
                <c:pt idx="65">
                  <c:v>3.249062584560658</c:v>
                </c:pt>
                <c:pt idx="66">
                  <c:v>2.1481488636253765</c:v>
                </c:pt>
                <c:pt idx="67">
                  <c:v>2.8372710276752588</c:v>
                </c:pt>
                <c:pt idx="68">
                  <c:v>3.3340109778410065</c:v>
                </c:pt>
                <c:pt idx="69">
                  <c:v>3.6234050556000374</c:v>
                </c:pt>
                <c:pt idx="70">
                  <c:v>4.0484228802932343</c:v>
                </c:pt>
                <c:pt idx="71">
                  <c:v>4.0137769140482282</c:v>
                </c:pt>
                <c:pt idx="72">
                  <c:v>4.0869640106025562</c:v>
                </c:pt>
                <c:pt idx="73">
                  <c:v>3.3318778121618209</c:v>
                </c:pt>
                <c:pt idx="74">
                  <c:v>3.1500745747352177</c:v>
                </c:pt>
                <c:pt idx="75">
                  <c:v>3.5350925812845713</c:v>
                </c:pt>
                <c:pt idx="76">
                  <c:v>3.759039751517923</c:v>
                </c:pt>
                <c:pt idx="77">
                  <c:v>4.6668788258859228</c:v>
                </c:pt>
                <c:pt idx="78">
                  <c:v>6.0848186846957697</c:v>
                </c:pt>
                <c:pt idx="79">
                  <c:v>5.8938226484052558</c:v>
                </c:pt>
                <c:pt idx="80">
                  <c:v>5.8786056228511629</c:v>
                </c:pt>
                <c:pt idx="81">
                  <c:v>5.8058151222962762</c:v>
                </c:pt>
                <c:pt idx="82">
                  <c:v>5.5920717179489543</c:v>
                </c:pt>
                <c:pt idx="83">
                  <c:v>6.0001479919344236</c:v>
                </c:pt>
                <c:pt idx="84">
                  <c:v>6.2395425377387959</c:v>
                </c:pt>
                <c:pt idx="85">
                  <c:v>7.3748805761740366</c:v>
                </c:pt>
                <c:pt idx="86">
                  <c:v>7.3551079426380284</c:v>
                </c:pt>
                <c:pt idx="87">
                  <c:v>7.0701388258778808</c:v>
                </c:pt>
                <c:pt idx="88">
                  <c:v>7.2799733109722542</c:v>
                </c:pt>
                <c:pt idx="89">
                  <c:v>7.453677207039644</c:v>
                </c:pt>
                <c:pt idx="90">
                  <c:v>7.6825028968713793</c:v>
                </c:pt>
                <c:pt idx="91">
                  <c:v>7.6526209982298532</c:v>
                </c:pt>
                <c:pt idx="92">
                  <c:v>7.9863384593604536</c:v>
                </c:pt>
                <c:pt idx="93">
                  <c:v>8.1508066360549414</c:v>
                </c:pt>
                <c:pt idx="94">
                  <c:v>8.6954231380433455</c:v>
                </c:pt>
                <c:pt idx="95">
                  <c:v>8.6997495658851065</c:v>
                </c:pt>
                <c:pt idx="96">
                  <c:v>8.406815448118298</c:v>
                </c:pt>
                <c:pt idx="97">
                  <c:v>7.7966188699907679</c:v>
                </c:pt>
                <c:pt idx="98">
                  <c:v>7.8170286766460872</c:v>
                </c:pt>
                <c:pt idx="99">
                  <c:v>7.9100354231284253</c:v>
                </c:pt>
                <c:pt idx="100">
                  <c:v>7.6188635160235663</c:v>
                </c:pt>
                <c:pt idx="101">
                  <c:v>6.8492580663953584</c:v>
                </c:pt>
                <c:pt idx="102">
                  <c:v>6.2528454005910117</c:v>
                </c:pt>
                <c:pt idx="103">
                  <c:v>5.8353026722414159</c:v>
                </c:pt>
                <c:pt idx="104">
                  <c:v>5.0555537347186208</c:v>
                </c:pt>
                <c:pt idx="105">
                  <c:v>4.78576308683345</c:v>
                </c:pt>
                <c:pt idx="106">
                  <c:v>4.6380136184098752</c:v>
                </c:pt>
                <c:pt idx="107">
                  <c:v>4.4544878021369305</c:v>
                </c:pt>
                <c:pt idx="108">
                  <c:v>4.2570005428015145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043-4420-A7D9-A3BB3D2A30B4}"/>
            </c:ext>
          </c:extLst>
        </c:ser>
        <c:ser>
          <c:idx val="1"/>
          <c:order val="1"/>
          <c:tx>
            <c:strRef>
              <c:f>'Datos base 2q jul 2018'!$J$4</c:f>
              <c:strCache>
                <c:ptCount val="1"/>
                <c:pt idx="0">
                  <c:v>Subyacente</c:v>
                </c:pt>
              </c:strCache>
            </c:strRef>
          </c:tx>
          <c:spPr>
            <a:ln w="158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1.5586265586265587E-3"/>
                  <c:y val="4.201833224919645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043-4420-A7D9-A3BB3D2A30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33CC33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2018'!$A$112:$B$220</c:f>
              <c:multiLvlStrCache>
                <c:ptCount val="109"/>
                <c:lvl>
                  <c:pt idx="0">
                    <c:v>Oct</c:v>
                  </c:pt>
                  <c:pt idx="1">
                    <c:v>Nov</c:v>
                  </c:pt>
                  <c:pt idx="2">
                    <c:v>Dic</c:v>
                  </c:pt>
                  <c:pt idx="3">
                    <c:v>Ene</c:v>
                  </c:pt>
                  <c:pt idx="4">
                    <c:v>Feb</c:v>
                  </c:pt>
                  <c:pt idx="5">
                    <c:v>Mar</c:v>
                  </c:pt>
                  <c:pt idx="6">
                    <c:v>Abr</c:v>
                  </c:pt>
                  <c:pt idx="7">
                    <c:v>May</c:v>
                  </c:pt>
                  <c:pt idx="8">
                    <c:v>Jun</c:v>
                  </c:pt>
                  <c:pt idx="9">
                    <c:v>Jul</c:v>
                  </c:pt>
                  <c:pt idx="10">
                    <c:v>Ago</c:v>
                  </c:pt>
                  <c:pt idx="11">
                    <c:v>Sep</c:v>
                  </c:pt>
                  <c:pt idx="12">
                    <c:v>Oct</c:v>
                  </c:pt>
                  <c:pt idx="13">
                    <c:v>Nov</c:v>
                  </c:pt>
                  <c:pt idx="14">
                    <c:v>Dic</c:v>
                  </c:pt>
                  <c:pt idx="15">
                    <c:v>Ene </c:v>
                  </c:pt>
                  <c:pt idx="16">
                    <c:v>Feb</c:v>
                  </c:pt>
                  <c:pt idx="17">
                    <c:v>Mar</c:v>
                  </c:pt>
                  <c:pt idx="18">
                    <c:v>Abr</c:v>
                  </c:pt>
                  <c:pt idx="19">
                    <c:v>May</c:v>
                  </c:pt>
                  <c:pt idx="20">
                    <c:v>Jun</c:v>
                  </c:pt>
                  <c:pt idx="21">
                    <c:v>Jul</c:v>
                  </c:pt>
                  <c:pt idx="22">
                    <c:v>Ago</c:v>
                  </c:pt>
                  <c:pt idx="23">
                    <c:v>Sep</c:v>
                  </c:pt>
                  <c:pt idx="24">
                    <c:v>Oct</c:v>
                  </c:pt>
                  <c:pt idx="25">
                    <c:v>Nov</c:v>
                  </c:pt>
                  <c:pt idx="26">
                    <c:v>Dic</c:v>
                  </c:pt>
                  <c:pt idx="27">
                    <c:v>Ene </c:v>
                  </c:pt>
                  <c:pt idx="28">
                    <c:v>Feb</c:v>
                  </c:pt>
                  <c:pt idx="29">
                    <c:v>Mar</c:v>
                  </c:pt>
                  <c:pt idx="30">
                    <c:v>Abr</c:v>
                  </c:pt>
                  <c:pt idx="31">
                    <c:v>May</c:v>
                  </c:pt>
                  <c:pt idx="32">
                    <c:v>Jun</c:v>
                  </c:pt>
                  <c:pt idx="33">
                    <c:v>Jul</c:v>
                  </c:pt>
                  <c:pt idx="34">
                    <c:v>Ago</c:v>
                  </c:pt>
                  <c:pt idx="35">
                    <c:v>Sep</c:v>
                  </c:pt>
                  <c:pt idx="36">
                    <c:v>Oct</c:v>
                  </c:pt>
                  <c:pt idx="37">
                    <c:v>Nov</c:v>
                  </c:pt>
                  <c:pt idx="38">
                    <c:v>Dic</c:v>
                  </c:pt>
                  <c:pt idx="39">
                    <c:v>Ene </c:v>
                  </c:pt>
                  <c:pt idx="40">
                    <c:v>Feb</c:v>
                  </c:pt>
                  <c:pt idx="41">
                    <c:v>Mar</c:v>
                  </c:pt>
                  <c:pt idx="42">
                    <c:v>Abr</c:v>
                  </c:pt>
                  <c:pt idx="43">
                    <c:v>May</c:v>
                  </c:pt>
                  <c:pt idx="44">
                    <c:v>Jun</c:v>
                  </c:pt>
                  <c:pt idx="45">
                    <c:v>Jul</c:v>
                  </c:pt>
                  <c:pt idx="46">
                    <c:v>Ago</c:v>
                  </c:pt>
                  <c:pt idx="47">
                    <c:v>Sep</c:v>
                  </c:pt>
                  <c:pt idx="48">
                    <c:v>Oct</c:v>
                  </c:pt>
                  <c:pt idx="49">
                    <c:v>Nov</c:v>
                  </c:pt>
                  <c:pt idx="50">
                    <c:v>Dic</c:v>
                  </c:pt>
                  <c:pt idx="51">
                    <c:v>Ene </c:v>
                  </c:pt>
                  <c:pt idx="52">
                    <c:v>Feb</c:v>
                  </c:pt>
                  <c:pt idx="53">
                    <c:v>Mar</c:v>
                  </c:pt>
                  <c:pt idx="54">
                    <c:v>Abr</c:v>
                  </c:pt>
                  <c:pt idx="55">
                    <c:v>May</c:v>
                  </c:pt>
                  <c:pt idx="56">
                    <c:v>Jun</c:v>
                  </c:pt>
                  <c:pt idx="57">
                    <c:v>Jul</c:v>
                  </c:pt>
                  <c:pt idx="58">
                    <c:v>Ago</c:v>
                  </c:pt>
                  <c:pt idx="59">
                    <c:v>Sep</c:v>
                  </c:pt>
                  <c:pt idx="60">
                    <c:v>Oct</c:v>
                  </c:pt>
                  <c:pt idx="61">
                    <c:v>Nov</c:v>
                  </c:pt>
                  <c:pt idx="62">
                    <c:v>Dic</c:v>
                  </c:pt>
                  <c:pt idx="63">
                    <c:v>Ene </c:v>
                  </c:pt>
                  <c:pt idx="64">
                    <c:v>Feb</c:v>
                  </c:pt>
                  <c:pt idx="65">
                    <c:v>Mar</c:v>
                  </c:pt>
                  <c:pt idx="66">
                    <c:v>Abr</c:v>
                  </c:pt>
                  <c:pt idx="67">
                    <c:v>May</c:v>
                  </c:pt>
                  <c:pt idx="68">
                    <c:v>Jun</c:v>
                  </c:pt>
                  <c:pt idx="69">
                    <c:v>Jul</c:v>
                  </c:pt>
                  <c:pt idx="70">
                    <c:v>Ago</c:v>
                  </c:pt>
                  <c:pt idx="71">
                    <c:v>Sep</c:v>
                  </c:pt>
                  <c:pt idx="72">
                    <c:v>Oct</c:v>
                  </c:pt>
                  <c:pt idx="73">
                    <c:v>Nov</c:v>
                  </c:pt>
                  <c:pt idx="74">
                    <c:v>Dic</c:v>
                  </c:pt>
                  <c:pt idx="75">
                    <c:v>Ene </c:v>
                  </c:pt>
                  <c:pt idx="76">
                    <c:v>Feb</c:v>
                  </c:pt>
                  <c:pt idx="77">
                    <c:v>Mar</c:v>
                  </c:pt>
                  <c:pt idx="78">
                    <c:v>Abr</c:v>
                  </c:pt>
                  <c:pt idx="79">
                    <c:v>May</c:v>
                  </c:pt>
                  <c:pt idx="80">
                    <c:v>Jun</c:v>
                  </c:pt>
                  <c:pt idx="81">
                    <c:v>Jul</c:v>
                  </c:pt>
                  <c:pt idx="82">
                    <c:v>Ago</c:v>
                  </c:pt>
                  <c:pt idx="83">
                    <c:v>Sep</c:v>
                  </c:pt>
                  <c:pt idx="84">
                    <c:v>Oct</c:v>
                  </c:pt>
                  <c:pt idx="85">
                    <c:v>Nov</c:v>
                  </c:pt>
                  <c:pt idx="86">
                    <c:v>Dic</c:v>
                  </c:pt>
                  <c:pt idx="87">
                    <c:v>Ene </c:v>
                  </c:pt>
                  <c:pt idx="88">
                    <c:v>Feb</c:v>
                  </c:pt>
                  <c:pt idx="89">
                    <c:v>Mar</c:v>
                  </c:pt>
                  <c:pt idx="90">
                    <c:v>Abr</c:v>
                  </c:pt>
                  <c:pt idx="91">
                    <c:v>May</c:v>
                  </c:pt>
                  <c:pt idx="92">
                    <c:v>Jun</c:v>
                  </c:pt>
                  <c:pt idx="93">
                    <c:v>Jul</c:v>
                  </c:pt>
                  <c:pt idx="94">
                    <c:v>Ago</c:v>
                  </c:pt>
                  <c:pt idx="95">
                    <c:v>Sep</c:v>
                  </c:pt>
                  <c:pt idx="96">
                    <c:v>Oct</c:v>
                  </c:pt>
                  <c:pt idx="97">
                    <c:v>Nov</c:v>
                  </c:pt>
                  <c:pt idx="98">
                    <c:v>Dic</c:v>
                  </c:pt>
                  <c:pt idx="99">
                    <c:v>Ene </c:v>
                  </c:pt>
                  <c:pt idx="100">
                    <c:v>Feb</c:v>
                  </c:pt>
                  <c:pt idx="101">
                    <c:v>Mar</c:v>
                  </c:pt>
                  <c:pt idx="102">
                    <c:v>Abr</c:v>
                  </c:pt>
                  <c:pt idx="103">
                    <c:v>May</c:v>
                  </c:pt>
                  <c:pt idx="104">
                    <c:v>Jun</c:v>
                  </c:pt>
                  <c:pt idx="105">
                    <c:v>Jul</c:v>
                  </c:pt>
                  <c:pt idx="106">
                    <c:v>Ago</c:v>
                  </c:pt>
                  <c:pt idx="107">
                    <c:v>Sep</c:v>
                  </c:pt>
                  <c:pt idx="108">
                    <c:v>Oct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2015</c:v>
                  </c:pt>
                  <c:pt idx="4">
                    <c:v>2015</c:v>
                  </c:pt>
                  <c:pt idx="5">
                    <c:v>2015</c:v>
                  </c:pt>
                  <c:pt idx="6">
                    <c:v>2015</c:v>
                  </c:pt>
                  <c:pt idx="7">
                    <c:v>2015</c:v>
                  </c:pt>
                  <c:pt idx="8">
                    <c:v>2015</c:v>
                  </c:pt>
                  <c:pt idx="9">
                    <c:v>2015</c:v>
                  </c:pt>
                  <c:pt idx="10">
                    <c:v>2015</c:v>
                  </c:pt>
                  <c:pt idx="11">
                    <c:v>2015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2016</c:v>
                  </c:pt>
                  <c:pt idx="16">
                    <c:v>2016</c:v>
                  </c:pt>
                  <c:pt idx="17">
                    <c:v>2016</c:v>
                  </c:pt>
                  <c:pt idx="18">
                    <c:v>2016</c:v>
                  </c:pt>
                  <c:pt idx="19">
                    <c:v>2016</c:v>
                  </c:pt>
                  <c:pt idx="20">
                    <c:v>2016</c:v>
                  </c:pt>
                  <c:pt idx="21">
                    <c:v>2016</c:v>
                  </c:pt>
                  <c:pt idx="22">
                    <c:v>2016</c:v>
                  </c:pt>
                  <c:pt idx="23">
                    <c:v>2016</c:v>
                  </c:pt>
                  <c:pt idx="24">
                    <c:v>2016</c:v>
                  </c:pt>
                  <c:pt idx="25">
                    <c:v>2016</c:v>
                  </c:pt>
                  <c:pt idx="26">
                    <c:v>2016</c:v>
                  </c:pt>
                  <c:pt idx="27">
                    <c:v>2017</c:v>
                  </c:pt>
                  <c:pt idx="28">
                    <c:v>2017</c:v>
                  </c:pt>
                  <c:pt idx="29">
                    <c:v>2017</c:v>
                  </c:pt>
                  <c:pt idx="30">
                    <c:v>2017</c:v>
                  </c:pt>
                  <c:pt idx="31">
                    <c:v>2017</c:v>
                  </c:pt>
                  <c:pt idx="32">
                    <c:v>2017</c:v>
                  </c:pt>
                  <c:pt idx="33">
                    <c:v>2017</c:v>
                  </c:pt>
                  <c:pt idx="34">
                    <c:v>2017</c:v>
                  </c:pt>
                  <c:pt idx="35">
                    <c:v>2017</c:v>
                  </c:pt>
                  <c:pt idx="36">
                    <c:v>2017</c:v>
                  </c:pt>
                  <c:pt idx="37">
                    <c:v>2017</c:v>
                  </c:pt>
                  <c:pt idx="38">
                    <c:v>2017</c:v>
                  </c:pt>
                  <c:pt idx="39">
                    <c:v>2018</c:v>
                  </c:pt>
                  <c:pt idx="40">
                    <c:v>2018</c:v>
                  </c:pt>
                  <c:pt idx="41">
                    <c:v>2018</c:v>
                  </c:pt>
                  <c:pt idx="42">
                    <c:v>2018</c:v>
                  </c:pt>
                  <c:pt idx="43">
                    <c:v>2018</c:v>
                  </c:pt>
                  <c:pt idx="44">
                    <c:v>2018</c:v>
                  </c:pt>
                  <c:pt idx="45">
                    <c:v>2018</c:v>
                  </c:pt>
                  <c:pt idx="46">
                    <c:v>2018</c:v>
                  </c:pt>
                  <c:pt idx="47">
                    <c:v>2018</c:v>
                  </c:pt>
                  <c:pt idx="48">
                    <c:v>2018</c:v>
                  </c:pt>
                  <c:pt idx="49">
                    <c:v>2018</c:v>
                  </c:pt>
                  <c:pt idx="50">
                    <c:v>2018</c:v>
                  </c:pt>
                  <c:pt idx="51">
                    <c:v>2019</c:v>
                  </c:pt>
                  <c:pt idx="52">
                    <c:v>2019</c:v>
                  </c:pt>
                  <c:pt idx="53">
                    <c:v>2019</c:v>
                  </c:pt>
                  <c:pt idx="54">
                    <c:v>2019</c:v>
                  </c:pt>
                  <c:pt idx="55">
                    <c:v>2019</c:v>
                  </c:pt>
                  <c:pt idx="56">
                    <c:v>2019</c:v>
                  </c:pt>
                  <c:pt idx="57">
                    <c:v>2019</c:v>
                  </c:pt>
                  <c:pt idx="58">
                    <c:v>2019</c:v>
                  </c:pt>
                  <c:pt idx="59">
                    <c:v>2019</c:v>
                  </c:pt>
                  <c:pt idx="60">
                    <c:v>2019</c:v>
                  </c:pt>
                  <c:pt idx="61">
                    <c:v>2019</c:v>
                  </c:pt>
                  <c:pt idx="62">
                    <c:v>2019</c:v>
                  </c:pt>
                  <c:pt idx="63">
                    <c:v>2020</c:v>
                  </c:pt>
                  <c:pt idx="64">
                    <c:v>2020</c:v>
                  </c:pt>
                  <c:pt idx="65">
                    <c:v>2020</c:v>
                  </c:pt>
                  <c:pt idx="66">
                    <c:v>2020</c:v>
                  </c:pt>
                  <c:pt idx="67">
                    <c:v>2020</c:v>
                  </c:pt>
                  <c:pt idx="68">
                    <c:v>2020</c:v>
                  </c:pt>
                  <c:pt idx="69">
                    <c:v>2020</c:v>
                  </c:pt>
                  <c:pt idx="70">
                    <c:v>2020</c:v>
                  </c:pt>
                  <c:pt idx="71">
                    <c:v>2020</c:v>
                  </c:pt>
                  <c:pt idx="72">
                    <c:v>2020</c:v>
                  </c:pt>
                  <c:pt idx="73">
                    <c:v>2020</c:v>
                  </c:pt>
                  <c:pt idx="74">
                    <c:v>2020</c:v>
                  </c:pt>
                  <c:pt idx="75">
                    <c:v>2021</c:v>
                  </c:pt>
                  <c:pt idx="76">
                    <c:v>2021</c:v>
                  </c:pt>
                  <c:pt idx="77">
                    <c:v>2021</c:v>
                  </c:pt>
                  <c:pt idx="78">
                    <c:v>2021</c:v>
                  </c:pt>
                  <c:pt idx="79">
                    <c:v>2021</c:v>
                  </c:pt>
                  <c:pt idx="80">
                    <c:v>2021</c:v>
                  </c:pt>
                  <c:pt idx="81">
                    <c:v>2021</c:v>
                  </c:pt>
                  <c:pt idx="82">
                    <c:v>2021</c:v>
                  </c:pt>
                  <c:pt idx="83">
                    <c:v>2021</c:v>
                  </c:pt>
                  <c:pt idx="84">
                    <c:v>2021</c:v>
                  </c:pt>
                  <c:pt idx="85">
                    <c:v>2021</c:v>
                  </c:pt>
                  <c:pt idx="86">
                    <c:v>2021</c:v>
                  </c:pt>
                  <c:pt idx="87">
                    <c:v>2022</c:v>
                  </c:pt>
                  <c:pt idx="88">
                    <c:v>2022</c:v>
                  </c:pt>
                  <c:pt idx="89">
                    <c:v>2022</c:v>
                  </c:pt>
                  <c:pt idx="90">
                    <c:v>2022</c:v>
                  </c:pt>
                  <c:pt idx="91">
                    <c:v>2022</c:v>
                  </c:pt>
                  <c:pt idx="92">
                    <c:v>2022</c:v>
                  </c:pt>
                  <c:pt idx="93">
                    <c:v>2022</c:v>
                  </c:pt>
                  <c:pt idx="94">
                    <c:v>2022</c:v>
                  </c:pt>
                  <c:pt idx="95">
                    <c:v>2022</c:v>
                  </c:pt>
                  <c:pt idx="96">
                    <c:v>2022</c:v>
                  </c:pt>
                  <c:pt idx="97">
                    <c:v>2022</c:v>
                  </c:pt>
                  <c:pt idx="98">
                    <c:v>2022</c:v>
                  </c:pt>
                  <c:pt idx="99">
                    <c:v>2023</c:v>
                  </c:pt>
                  <c:pt idx="100">
                    <c:v>2023</c:v>
                  </c:pt>
                  <c:pt idx="101">
                    <c:v>2023</c:v>
                  </c:pt>
                  <c:pt idx="102">
                    <c:v>2023</c:v>
                  </c:pt>
                  <c:pt idx="103">
                    <c:v>2023</c:v>
                  </c:pt>
                  <c:pt idx="104">
                    <c:v>2023</c:v>
                  </c:pt>
                  <c:pt idx="105">
                    <c:v>2023</c:v>
                  </c:pt>
                  <c:pt idx="106">
                    <c:v>2023</c:v>
                  </c:pt>
                  <c:pt idx="107">
                    <c:v>2023</c:v>
                  </c:pt>
                  <c:pt idx="108">
                    <c:v>2023</c:v>
                  </c:pt>
                </c:lvl>
              </c:multiLvlStrCache>
            </c:multiLvlStrRef>
          </c:cat>
          <c:val>
            <c:numRef>
              <c:f>'Datos base 2q jul 2018'!$J$112:$J$220</c:f>
              <c:numCache>
                <c:formatCode>0.00</c:formatCode>
                <c:ptCount val="109"/>
                <c:pt idx="0">
                  <c:v>3.3163350058598535</c:v>
                </c:pt>
                <c:pt idx="1">
                  <c:v>3.343305316889821</c:v>
                </c:pt>
                <c:pt idx="2">
                  <c:v>3.2448177346399669</c:v>
                </c:pt>
                <c:pt idx="3">
                  <c:v>2.3383998327666187</c:v>
                </c:pt>
                <c:pt idx="4">
                  <c:v>2.3979106641050572</c:v>
                </c:pt>
                <c:pt idx="5">
                  <c:v>2.4463932612699559</c:v>
                </c:pt>
                <c:pt idx="6">
                  <c:v>2.3081554852985473</c:v>
                </c:pt>
                <c:pt idx="7">
                  <c:v>2.3305900684873611</c:v>
                </c:pt>
                <c:pt idx="8">
                  <c:v>2.3269537481247613</c:v>
                </c:pt>
                <c:pt idx="9">
                  <c:v>2.3112445832251507</c:v>
                </c:pt>
                <c:pt idx="10">
                  <c:v>2.2994746549222311</c:v>
                </c:pt>
                <c:pt idx="11">
                  <c:v>2.378916868010573</c:v>
                </c:pt>
                <c:pt idx="12">
                  <c:v>2.4656820691796719</c:v>
                </c:pt>
                <c:pt idx="13">
                  <c:v>2.3365787531203424</c:v>
                </c:pt>
                <c:pt idx="14">
                  <c:v>2.4119558744000611</c:v>
                </c:pt>
                <c:pt idx="15">
                  <c:v>2.6434226555469049</c:v>
                </c:pt>
                <c:pt idx="16">
                  <c:v>2.6623814836084785</c:v>
                </c:pt>
                <c:pt idx="17">
                  <c:v>2.7606484668578761</c:v>
                </c:pt>
                <c:pt idx="18">
                  <c:v>2.8271653975876809</c:v>
                </c:pt>
                <c:pt idx="19">
                  <c:v>2.9277923611218384</c:v>
                </c:pt>
                <c:pt idx="20">
                  <c:v>2.9744353574624989</c:v>
                </c:pt>
                <c:pt idx="21">
                  <c:v>2.9725376004911834</c:v>
                </c:pt>
                <c:pt idx="22">
                  <c:v>2.9609191830223502</c:v>
                </c:pt>
                <c:pt idx="23">
                  <c:v>3.0690587086752443</c:v>
                </c:pt>
                <c:pt idx="24">
                  <c:v>3.0980049382590145</c:v>
                </c:pt>
                <c:pt idx="25">
                  <c:v>3.2930623557079381</c:v>
                </c:pt>
                <c:pt idx="26">
                  <c:v>3.4373659982056033</c:v>
                </c:pt>
                <c:pt idx="27">
                  <c:v>3.8357376467430004</c:v>
                </c:pt>
                <c:pt idx="28">
                  <c:v>4.2555046474681122</c:v>
                </c:pt>
                <c:pt idx="29">
                  <c:v>4.4783374612468032</c:v>
                </c:pt>
                <c:pt idx="30">
                  <c:v>4.7173262046132205</c:v>
                </c:pt>
                <c:pt idx="31">
                  <c:v>4.7815776448543312</c:v>
                </c:pt>
                <c:pt idx="32">
                  <c:v>4.833843813112753</c:v>
                </c:pt>
                <c:pt idx="33">
                  <c:v>4.9355168413803643</c:v>
                </c:pt>
                <c:pt idx="34">
                  <c:v>5.00295805944251</c:v>
                </c:pt>
                <c:pt idx="35">
                  <c:v>4.8001484368890042</c:v>
                </c:pt>
                <c:pt idx="36">
                  <c:v>4.7718024040305878</c:v>
                </c:pt>
                <c:pt idx="37">
                  <c:v>4.8971034253441257</c:v>
                </c:pt>
                <c:pt idx="38">
                  <c:v>4.8687783623536536</c:v>
                </c:pt>
                <c:pt idx="39">
                  <c:v>4.5610867697521336</c:v>
                </c:pt>
                <c:pt idx="40">
                  <c:v>4.274662816877818</c:v>
                </c:pt>
                <c:pt idx="41">
                  <c:v>4.0228686863967731</c:v>
                </c:pt>
                <c:pt idx="42">
                  <c:v>3.7095644217902812</c:v>
                </c:pt>
                <c:pt idx="43">
                  <c:v>3.6906558377129541</c:v>
                </c:pt>
                <c:pt idx="44">
                  <c:v>3.6152923643840587</c:v>
                </c:pt>
                <c:pt idx="45">
                  <c:v>3.6349156535132536</c:v>
                </c:pt>
                <c:pt idx="46">
                  <c:v>3.6268947226107766</c:v>
                </c:pt>
                <c:pt idx="47">
                  <c:v>3.6697723796643711</c:v>
                </c:pt>
                <c:pt idx="48">
                  <c:v>3.7294081492156295</c:v>
                </c:pt>
                <c:pt idx="49">
                  <c:v>3.6336719347380031</c:v>
                </c:pt>
                <c:pt idx="50">
                  <c:v>3.6830818113138264</c:v>
                </c:pt>
                <c:pt idx="51">
                  <c:v>3.5956327388360299</c:v>
                </c:pt>
                <c:pt idx="52">
                  <c:v>3.537349270223733</c:v>
                </c:pt>
                <c:pt idx="53">
                  <c:v>3.5522683456016058</c:v>
                </c:pt>
                <c:pt idx="54">
                  <c:v>3.8709212669731707</c:v>
                </c:pt>
                <c:pt idx="55">
                  <c:v>3.7745907093303277</c:v>
                </c:pt>
                <c:pt idx="56">
                  <c:v>3.8492317375589113</c:v>
                </c:pt>
                <c:pt idx="57">
                  <c:v>3.8210955621744924</c:v>
                </c:pt>
                <c:pt idx="58">
                  <c:v>3.7767203638696234</c:v>
                </c:pt>
                <c:pt idx="59">
                  <c:v>3.7501104880073521</c:v>
                </c:pt>
                <c:pt idx="60">
                  <c:v>3.6838660901607589</c:v>
                </c:pt>
                <c:pt idx="61">
                  <c:v>3.6526547168777235</c:v>
                </c:pt>
                <c:pt idx="62">
                  <c:v>3.5944383267003222</c:v>
                </c:pt>
                <c:pt idx="63">
                  <c:v>3.7258051269170922</c:v>
                </c:pt>
                <c:pt idx="64">
                  <c:v>3.6559431980555557</c:v>
                </c:pt>
                <c:pt idx="65">
                  <c:v>3.6034824224892237</c:v>
                </c:pt>
                <c:pt idx="66">
                  <c:v>3.5040058440094501</c:v>
                </c:pt>
                <c:pt idx="67">
                  <c:v>3.6431158770428462</c:v>
                </c:pt>
                <c:pt idx="68">
                  <c:v>3.7095519936249266</c:v>
                </c:pt>
                <c:pt idx="69">
                  <c:v>3.8504643366929825</c:v>
                </c:pt>
                <c:pt idx="70">
                  <c:v>3.9681293310125154</c:v>
                </c:pt>
                <c:pt idx="71">
                  <c:v>3.9863861016879332</c:v>
                </c:pt>
                <c:pt idx="72">
                  <c:v>3.9794770148346315</c:v>
                </c:pt>
                <c:pt idx="73">
                  <c:v>3.6622510777344131</c:v>
                </c:pt>
                <c:pt idx="74">
                  <c:v>3.8038316585266685</c:v>
                </c:pt>
                <c:pt idx="75">
                  <c:v>3.8377622797323596</c:v>
                </c:pt>
                <c:pt idx="76">
                  <c:v>3.8688345679985359</c:v>
                </c:pt>
                <c:pt idx="77">
                  <c:v>4.1229167354992935</c:v>
                </c:pt>
                <c:pt idx="78">
                  <c:v>4.1320595141718375</c:v>
                </c:pt>
                <c:pt idx="79">
                  <c:v>4.3673258471376375</c:v>
                </c:pt>
                <c:pt idx="80">
                  <c:v>4.5780245490051552</c:v>
                </c:pt>
                <c:pt idx="81">
                  <c:v>4.6609701888603805</c:v>
                </c:pt>
                <c:pt idx="82">
                  <c:v>4.775809534334341</c:v>
                </c:pt>
                <c:pt idx="83">
                  <c:v>4.924389599560941</c:v>
                </c:pt>
                <c:pt idx="84">
                  <c:v>5.1911502221035022</c:v>
                </c:pt>
                <c:pt idx="85">
                  <c:v>5.6674600488462845</c:v>
                </c:pt>
                <c:pt idx="86">
                  <c:v>5.9357284799343324</c:v>
                </c:pt>
                <c:pt idx="87">
                  <c:v>6.2062327478977775</c:v>
                </c:pt>
                <c:pt idx="88">
                  <c:v>6.5924248756255466</c:v>
                </c:pt>
                <c:pt idx="89">
                  <c:v>6.779594659077004</c:v>
                </c:pt>
                <c:pt idx="90">
                  <c:v>7.2152388264808964</c:v>
                </c:pt>
                <c:pt idx="91">
                  <c:v>7.2818841880767815</c:v>
                </c:pt>
                <c:pt idx="92">
                  <c:v>7.4947964380009946</c:v>
                </c:pt>
                <c:pt idx="93">
                  <c:v>7.6516813830317609</c:v>
                </c:pt>
                <c:pt idx="94">
                  <c:v>8.0502285649986192</c:v>
                </c:pt>
                <c:pt idx="95">
                  <c:v>8.2798838640530938</c:v>
                </c:pt>
                <c:pt idx="96">
                  <c:v>8.4240478196222934</c:v>
                </c:pt>
                <c:pt idx="97">
                  <c:v>8.5148407567817941</c:v>
                </c:pt>
                <c:pt idx="98">
                  <c:v>8.3461020506626848</c:v>
                </c:pt>
                <c:pt idx="99">
                  <c:v>8.4532622485856024</c:v>
                </c:pt>
                <c:pt idx="100">
                  <c:v>8.2937354743242828</c:v>
                </c:pt>
                <c:pt idx="101">
                  <c:v>8.0880658275438666</c:v>
                </c:pt>
                <c:pt idx="102">
                  <c:v>7.6691449203935003</c:v>
                </c:pt>
                <c:pt idx="103">
                  <c:v>7.3864962180413718</c:v>
                </c:pt>
                <c:pt idx="104">
                  <c:v>6.8860751462546776</c:v>
                </c:pt>
                <c:pt idx="105">
                  <c:v>6.6396463198505007</c:v>
                </c:pt>
                <c:pt idx="106">
                  <c:v>6.0830510762893475</c:v>
                </c:pt>
                <c:pt idx="107">
                  <c:v>5.7569555415926565</c:v>
                </c:pt>
                <c:pt idx="108">
                  <c:v>5.5024627352530553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043-4420-A7D9-A3BB3D2A30B4}"/>
            </c:ext>
          </c:extLst>
        </c:ser>
        <c:ser>
          <c:idx val="2"/>
          <c:order val="2"/>
          <c:tx>
            <c:strRef>
              <c:f>'Datos base 2q jul 2018'!$K$4</c:f>
              <c:strCache>
                <c:ptCount val="1"/>
                <c:pt idx="0">
                  <c:v>No subyacente</c:v>
                </c:pt>
              </c:strCache>
            </c:strRef>
          </c:tx>
          <c:spPr>
            <a:ln w="12700" cap="rnd">
              <a:solidFill>
                <a:srgbClr val="7F64A0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1.5586265586265587E-3"/>
                  <c:y val="-8.726362355266135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043-4420-A7D9-A3BB3D2A30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7F64A0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2018'!$A$112:$B$220</c:f>
              <c:multiLvlStrCache>
                <c:ptCount val="109"/>
                <c:lvl>
                  <c:pt idx="0">
                    <c:v>Oct</c:v>
                  </c:pt>
                  <c:pt idx="1">
                    <c:v>Nov</c:v>
                  </c:pt>
                  <c:pt idx="2">
                    <c:v>Dic</c:v>
                  </c:pt>
                  <c:pt idx="3">
                    <c:v>Ene</c:v>
                  </c:pt>
                  <c:pt idx="4">
                    <c:v>Feb</c:v>
                  </c:pt>
                  <c:pt idx="5">
                    <c:v>Mar</c:v>
                  </c:pt>
                  <c:pt idx="6">
                    <c:v>Abr</c:v>
                  </c:pt>
                  <c:pt idx="7">
                    <c:v>May</c:v>
                  </c:pt>
                  <c:pt idx="8">
                    <c:v>Jun</c:v>
                  </c:pt>
                  <c:pt idx="9">
                    <c:v>Jul</c:v>
                  </c:pt>
                  <c:pt idx="10">
                    <c:v>Ago</c:v>
                  </c:pt>
                  <c:pt idx="11">
                    <c:v>Sep</c:v>
                  </c:pt>
                  <c:pt idx="12">
                    <c:v>Oct</c:v>
                  </c:pt>
                  <c:pt idx="13">
                    <c:v>Nov</c:v>
                  </c:pt>
                  <c:pt idx="14">
                    <c:v>Dic</c:v>
                  </c:pt>
                  <c:pt idx="15">
                    <c:v>Ene </c:v>
                  </c:pt>
                  <c:pt idx="16">
                    <c:v>Feb</c:v>
                  </c:pt>
                  <c:pt idx="17">
                    <c:v>Mar</c:v>
                  </c:pt>
                  <c:pt idx="18">
                    <c:v>Abr</c:v>
                  </c:pt>
                  <c:pt idx="19">
                    <c:v>May</c:v>
                  </c:pt>
                  <c:pt idx="20">
                    <c:v>Jun</c:v>
                  </c:pt>
                  <c:pt idx="21">
                    <c:v>Jul</c:v>
                  </c:pt>
                  <c:pt idx="22">
                    <c:v>Ago</c:v>
                  </c:pt>
                  <c:pt idx="23">
                    <c:v>Sep</c:v>
                  </c:pt>
                  <c:pt idx="24">
                    <c:v>Oct</c:v>
                  </c:pt>
                  <c:pt idx="25">
                    <c:v>Nov</c:v>
                  </c:pt>
                  <c:pt idx="26">
                    <c:v>Dic</c:v>
                  </c:pt>
                  <c:pt idx="27">
                    <c:v>Ene </c:v>
                  </c:pt>
                  <c:pt idx="28">
                    <c:v>Feb</c:v>
                  </c:pt>
                  <c:pt idx="29">
                    <c:v>Mar</c:v>
                  </c:pt>
                  <c:pt idx="30">
                    <c:v>Abr</c:v>
                  </c:pt>
                  <c:pt idx="31">
                    <c:v>May</c:v>
                  </c:pt>
                  <c:pt idx="32">
                    <c:v>Jun</c:v>
                  </c:pt>
                  <c:pt idx="33">
                    <c:v>Jul</c:v>
                  </c:pt>
                  <c:pt idx="34">
                    <c:v>Ago</c:v>
                  </c:pt>
                  <c:pt idx="35">
                    <c:v>Sep</c:v>
                  </c:pt>
                  <c:pt idx="36">
                    <c:v>Oct</c:v>
                  </c:pt>
                  <c:pt idx="37">
                    <c:v>Nov</c:v>
                  </c:pt>
                  <c:pt idx="38">
                    <c:v>Dic</c:v>
                  </c:pt>
                  <c:pt idx="39">
                    <c:v>Ene </c:v>
                  </c:pt>
                  <c:pt idx="40">
                    <c:v>Feb</c:v>
                  </c:pt>
                  <c:pt idx="41">
                    <c:v>Mar</c:v>
                  </c:pt>
                  <c:pt idx="42">
                    <c:v>Abr</c:v>
                  </c:pt>
                  <c:pt idx="43">
                    <c:v>May</c:v>
                  </c:pt>
                  <c:pt idx="44">
                    <c:v>Jun</c:v>
                  </c:pt>
                  <c:pt idx="45">
                    <c:v>Jul</c:v>
                  </c:pt>
                  <c:pt idx="46">
                    <c:v>Ago</c:v>
                  </c:pt>
                  <c:pt idx="47">
                    <c:v>Sep</c:v>
                  </c:pt>
                  <c:pt idx="48">
                    <c:v>Oct</c:v>
                  </c:pt>
                  <c:pt idx="49">
                    <c:v>Nov</c:v>
                  </c:pt>
                  <c:pt idx="50">
                    <c:v>Dic</c:v>
                  </c:pt>
                  <c:pt idx="51">
                    <c:v>Ene </c:v>
                  </c:pt>
                  <c:pt idx="52">
                    <c:v>Feb</c:v>
                  </c:pt>
                  <c:pt idx="53">
                    <c:v>Mar</c:v>
                  </c:pt>
                  <c:pt idx="54">
                    <c:v>Abr</c:v>
                  </c:pt>
                  <c:pt idx="55">
                    <c:v>May</c:v>
                  </c:pt>
                  <c:pt idx="56">
                    <c:v>Jun</c:v>
                  </c:pt>
                  <c:pt idx="57">
                    <c:v>Jul</c:v>
                  </c:pt>
                  <c:pt idx="58">
                    <c:v>Ago</c:v>
                  </c:pt>
                  <c:pt idx="59">
                    <c:v>Sep</c:v>
                  </c:pt>
                  <c:pt idx="60">
                    <c:v>Oct</c:v>
                  </c:pt>
                  <c:pt idx="61">
                    <c:v>Nov</c:v>
                  </c:pt>
                  <c:pt idx="62">
                    <c:v>Dic</c:v>
                  </c:pt>
                  <c:pt idx="63">
                    <c:v>Ene </c:v>
                  </c:pt>
                  <c:pt idx="64">
                    <c:v>Feb</c:v>
                  </c:pt>
                  <c:pt idx="65">
                    <c:v>Mar</c:v>
                  </c:pt>
                  <c:pt idx="66">
                    <c:v>Abr</c:v>
                  </c:pt>
                  <c:pt idx="67">
                    <c:v>May</c:v>
                  </c:pt>
                  <c:pt idx="68">
                    <c:v>Jun</c:v>
                  </c:pt>
                  <c:pt idx="69">
                    <c:v>Jul</c:v>
                  </c:pt>
                  <c:pt idx="70">
                    <c:v>Ago</c:v>
                  </c:pt>
                  <c:pt idx="71">
                    <c:v>Sep</c:v>
                  </c:pt>
                  <c:pt idx="72">
                    <c:v>Oct</c:v>
                  </c:pt>
                  <c:pt idx="73">
                    <c:v>Nov</c:v>
                  </c:pt>
                  <c:pt idx="74">
                    <c:v>Dic</c:v>
                  </c:pt>
                  <c:pt idx="75">
                    <c:v>Ene </c:v>
                  </c:pt>
                  <c:pt idx="76">
                    <c:v>Feb</c:v>
                  </c:pt>
                  <c:pt idx="77">
                    <c:v>Mar</c:v>
                  </c:pt>
                  <c:pt idx="78">
                    <c:v>Abr</c:v>
                  </c:pt>
                  <c:pt idx="79">
                    <c:v>May</c:v>
                  </c:pt>
                  <c:pt idx="80">
                    <c:v>Jun</c:v>
                  </c:pt>
                  <c:pt idx="81">
                    <c:v>Jul</c:v>
                  </c:pt>
                  <c:pt idx="82">
                    <c:v>Ago</c:v>
                  </c:pt>
                  <c:pt idx="83">
                    <c:v>Sep</c:v>
                  </c:pt>
                  <c:pt idx="84">
                    <c:v>Oct</c:v>
                  </c:pt>
                  <c:pt idx="85">
                    <c:v>Nov</c:v>
                  </c:pt>
                  <c:pt idx="86">
                    <c:v>Dic</c:v>
                  </c:pt>
                  <c:pt idx="87">
                    <c:v>Ene </c:v>
                  </c:pt>
                  <c:pt idx="88">
                    <c:v>Feb</c:v>
                  </c:pt>
                  <c:pt idx="89">
                    <c:v>Mar</c:v>
                  </c:pt>
                  <c:pt idx="90">
                    <c:v>Abr</c:v>
                  </c:pt>
                  <c:pt idx="91">
                    <c:v>May</c:v>
                  </c:pt>
                  <c:pt idx="92">
                    <c:v>Jun</c:v>
                  </c:pt>
                  <c:pt idx="93">
                    <c:v>Jul</c:v>
                  </c:pt>
                  <c:pt idx="94">
                    <c:v>Ago</c:v>
                  </c:pt>
                  <c:pt idx="95">
                    <c:v>Sep</c:v>
                  </c:pt>
                  <c:pt idx="96">
                    <c:v>Oct</c:v>
                  </c:pt>
                  <c:pt idx="97">
                    <c:v>Nov</c:v>
                  </c:pt>
                  <c:pt idx="98">
                    <c:v>Dic</c:v>
                  </c:pt>
                  <c:pt idx="99">
                    <c:v>Ene </c:v>
                  </c:pt>
                  <c:pt idx="100">
                    <c:v>Feb</c:v>
                  </c:pt>
                  <c:pt idx="101">
                    <c:v>Mar</c:v>
                  </c:pt>
                  <c:pt idx="102">
                    <c:v>Abr</c:v>
                  </c:pt>
                  <c:pt idx="103">
                    <c:v>May</c:v>
                  </c:pt>
                  <c:pt idx="104">
                    <c:v>Jun</c:v>
                  </c:pt>
                  <c:pt idx="105">
                    <c:v>Jul</c:v>
                  </c:pt>
                  <c:pt idx="106">
                    <c:v>Ago</c:v>
                  </c:pt>
                  <c:pt idx="107">
                    <c:v>Sep</c:v>
                  </c:pt>
                  <c:pt idx="108">
                    <c:v>Oct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2015</c:v>
                  </c:pt>
                  <c:pt idx="4">
                    <c:v>2015</c:v>
                  </c:pt>
                  <c:pt idx="5">
                    <c:v>2015</c:v>
                  </c:pt>
                  <c:pt idx="6">
                    <c:v>2015</c:v>
                  </c:pt>
                  <c:pt idx="7">
                    <c:v>2015</c:v>
                  </c:pt>
                  <c:pt idx="8">
                    <c:v>2015</c:v>
                  </c:pt>
                  <c:pt idx="9">
                    <c:v>2015</c:v>
                  </c:pt>
                  <c:pt idx="10">
                    <c:v>2015</c:v>
                  </c:pt>
                  <c:pt idx="11">
                    <c:v>2015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2016</c:v>
                  </c:pt>
                  <c:pt idx="16">
                    <c:v>2016</c:v>
                  </c:pt>
                  <c:pt idx="17">
                    <c:v>2016</c:v>
                  </c:pt>
                  <c:pt idx="18">
                    <c:v>2016</c:v>
                  </c:pt>
                  <c:pt idx="19">
                    <c:v>2016</c:v>
                  </c:pt>
                  <c:pt idx="20">
                    <c:v>2016</c:v>
                  </c:pt>
                  <c:pt idx="21">
                    <c:v>2016</c:v>
                  </c:pt>
                  <c:pt idx="22">
                    <c:v>2016</c:v>
                  </c:pt>
                  <c:pt idx="23">
                    <c:v>2016</c:v>
                  </c:pt>
                  <c:pt idx="24">
                    <c:v>2016</c:v>
                  </c:pt>
                  <c:pt idx="25">
                    <c:v>2016</c:v>
                  </c:pt>
                  <c:pt idx="26">
                    <c:v>2016</c:v>
                  </c:pt>
                  <c:pt idx="27">
                    <c:v>2017</c:v>
                  </c:pt>
                  <c:pt idx="28">
                    <c:v>2017</c:v>
                  </c:pt>
                  <c:pt idx="29">
                    <c:v>2017</c:v>
                  </c:pt>
                  <c:pt idx="30">
                    <c:v>2017</c:v>
                  </c:pt>
                  <c:pt idx="31">
                    <c:v>2017</c:v>
                  </c:pt>
                  <c:pt idx="32">
                    <c:v>2017</c:v>
                  </c:pt>
                  <c:pt idx="33">
                    <c:v>2017</c:v>
                  </c:pt>
                  <c:pt idx="34">
                    <c:v>2017</c:v>
                  </c:pt>
                  <c:pt idx="35">
                    <c:v>2017</c:v>
                  </c:pt>
                  <c:pt idx="36">
                    <c:v>2017</c:v>
                  </c:pt>
                  <c:pt idx="37">
                    <c:v>2017</c:v>
                  </c:pt>
                  <c:pt idx="38">
                    <c:v>2017</c:v>
                  </c:pt>
                  <c:pt idx="39">
                    <c:v>2018</c:v>
                  </c:pt>
                  <c:pt idx="40">
                    <c:v>2018</c:v>
                  </c:pt>
                  <c:pt idx="41">
                    <c:v>2018</c:v>
                  </c:pt>
                  <c:pt idx="42">
                    <c:v>2018</c:v>
                  </c:pt>
                  <c:pt idx="43">
                    <c:v>2018</c:v>
                  </c:pt>
                  <c:pt idx="44">
                    <c:v>2018</c:v>
                  </c:pt>
                  <c:pt idx="45">
                    <c:v>2018</c:v>
                  </c:pt>
                  <c:pt idx="46">
                    <c:v>2018</c:v>
                  </c:pt>
                  <c:pt idx="47">
                    <c:v>2018</c:v>
                  </c:pt>
                  <c:pt idx="48">
                    <c:v>2018</c:v>
                  </c:pt>
                  <c:pt idx="49">
                    <c:v>2018</c:v>
                  </c:pt>
                  <c:pt idx="50">
                    <c:v>2018</c:v>
                  </c:pt>
                  <c:pt idx="51">
                    <c:v>2019</c:v>
                  </c:pt>
                  <c:pt idx="52">
                    <c:v>2019</c:v>
                  </c:pt>
                  <c:pt idx="53">
                    <c:v>2019</c:v>
                  </c:pt>
                  <c:pt idx="54">
                    <c:v>2019</c:v>
                  </c:pt>
                  <c:pt idx="55">
                    <c:v>2019</c:v>
                  </c:pt>
                  <c:pt idx="56">
                    <c:v>2019</c:v>
                  </c:pt>
                  <c:pt idx="57">
                    <c:v>2019</c:v>
                  </c:pt>
                  <c:pt idx="58">
                    <c:v>2019</c:v>
                  </c:pt>
                  <c:pt idx="59">
                    <c:v>2019</c:v>
                  </c:pt>
                  <c:pt idx="60">
                    <c:v>2019</c:v>
                  </c:pt>
                  <c:pt idx="61">
                    <c:v>2019</c:v>
                  </c:pt>
                  <c:pt idx="62">
                    <c:v>2019</c:v>
                  </c:pt>
                  <c:pt idx="63">
                    <c:v>2020</c:v>
                  </c:pt>
                  <c:pt idx="64">
                    <c:v>2020</c:v>
                  </c:pt>
                  <c:pt idx="65">
                    <c:v>2020</c:v>
                  </c:pt>
                  <c:pt idx="66">
                    <c:v>2020</c:v>
                  </c:pt>
                  <c:pt idx="67">
                    <c:v>2020</c:v>
                  </c:pt>
                  <c:pt idx="68">
                    <c:v>2020</c:v>
                  </c:pt>
                  <c:pt idx="69">
                    <c:v>2020</c:v>
                  </c:pt>
                  <c:pt idx="70">
                    <c:v>2020</c:v>
                  </c:pt>
                  <c:pt idx="71">
                    <c:v>2020</c:v>
                  </c:pt>
                  <c:pt idx="72">
                    <c:v>2020</c:v>
                  </c:pt>
                  <c:pt idx="73">
                    <c:v>2020</c:v>
                  </c:pt>
                  <c:pt idx="74">
                    <c:v>2020</c:v>
                  </c:pt>
                  <c:pt idx="75">
                    <c:v>2021</c:v>
                  </c:pt>
                  <c:pt idx="76">
                    <c:v>2021</c:v>
                  </c:pt>
                  <c:pt idx="77">
                    <c:v>2021</c:v>
                  </c:pt>
                  <c:pt idx="78">
                    <c:v>2021</c:v>
                  </c:pt>
                  <c:pt idx="79">
                    <c:v>2021</c:v>
                  </c:pt>
                  <c:pt idx="80">
                    <c:v>2021</c:v>
                  </c:pt>
                  <c:pt idx="81">
                    <c:v>2021</c:v>
                  </c:pt>
                  <c:pt idx="82">
                    <c:v>2021</c:v>
                  </c:pt>
                  <c:pt idx="83">
                    <c:v>2021</c:v>
                  </c:pt>
                  <c:pt idx="84">
                    <c:v>2021</c:v>
                  </c:pt>
                  <c:pt idx="85">
                    <c:v>2021</c:v>
                  </c:pt>
                  <c:pt idx="86">
                    <c:v>2021</c:v>
                  </c:pt>
                  <c:pt idx="87">
                    <c:v>2022</c:v>
                  </c:pt>
                  <c:pt idx="88">
                    <c:v>2022</c:v>
                  </c:pt>
                  <c:pt idx="89">
                    <c:v>2022</c:v>
                  </c:pt>
                  <c:pt idx="90">
                    <c:v>2022</c:v>
                  </c:pt>
                  <c:pt idx="91">
                    <c:v>2022</c:v>
                  </c:pt>
                  <c:pt idx="92">
                    <c:v>2022</c:v>
                  </c:pt>
                  <c:pt idx="93">
                    <c:v>2022</c:v>
                  </c:pt>
                  <c:pt idx="94">
                    <c:v>2022</c:v>
                  </c:pt>
                  <c:pt idx="95">
                    <c:v>2022</c:v>
                  </c:pt>
                  <c:pt idx="96">
                    <c:v>2022</c:v>
                  </c:pt>
                  <c:pt idx="97">
                    <c:v>2022</c:v>
                  </c:pt>
                  <c:pt idx="98">
                    <c:v>2022</c:v>
                  </c:pt>
                  <c:pt idx="99">
                    <c:v>2023</c:v>
                  </c:pt>
                  <c:pt idx="100">
                    <c:v>2023</c:v>
                  </c:pt>
                  <c:pt idx="101">
                    <c:v>2023</c:v>
                  </c:pt>
                  <c:pt idx="102">
                    <c:v>2023</c:v>
                  </c:pt>
                  <c:pt idx="103">
                    <c:v>2023</c:v>
                  </c:pt>
                  <c:pt idx="104">
                    <c:v>2023</c:v>
                  </c:pt>
                  <c:pt idx="105">
                    <c:v>2023</c:v>
                  </c:pt>
                  <c:pt idx="106">
                    <c:v>2023</c:v>
                  </c:pt>
                  <c:pt idx="107">
                    <c:v>2023</c:v>
                  </c:pt>
                  <c:pt idx="108">
                    <c:v>2023</c:v>
                  </c:pt>
                </c:lvl>
              </c:multiLvlStrCache>
            </c:multiLvlStrRef>
          </c:cat>
          <c:val>
            <c:numRef>
              <c:f>'Datos base 2q jul 2018'!$K$112:$K$220</c:f>
              <c:numCache>
                <c:formatCode>0.00</c:formatCode>
                <c:ptCount val="109"/>
                <c:pt idx="0">
                  <c:v>7.5060565081168358</c:v>
                </c:pt>
                <c:pt idx="1">
                  <c:v>6.7763144885489996</c:v>
                </c:pt>
                <c:pt idx="2">
                  <c:v>6.6991037192443095</c:v>
                </c:pt>
                <c:pt idx="3">
                  <c:v>5.3383649789169203</c:v>
                </c:pt>
                <c:pt idx="4">
                  <c:v>4.8839859296476655</c:v>
                </c:pt>
                <c:pt idx="5">
                  <c:v>5.2924328408393082</c:v>
                </c:pt>
                <c:pt idx="6">
                  <c:v>5.4633403420644537</c:v>
                </c:pt>
                <c:pt idx="7">
                  <c:v>4.6431485542283069</c:v>
                </c:pt>
                <c:pt idx="8">
                  <c:v>4.6336651275331748</c:v>
                </c:pt>
                <c:pt idx="9">
                  <c:v>4.1241442964940127</c:v>
                </c:pt>
                <c:pt idx="10">
                  <c:v>3.5125321367639364</c:v>
                </c:pt>
                <c:pt idx="11">
                  <c:v>2.963926777529954</c:v>
                </c:pt>
                <c:pt idx="12">
                  <c:v>2.5249797574200405</c:v>
                </c:pt>
                <c:pt idx="13">
                  <c:v>1.8430268870140492</c:v>
                </c:pt>
                <c:pt idx="14">
                  <c:v>1.2762511606751059</c:v>
                </c:pt>
                <c:pt idx="15">
                  <c:v>2.5222468078258351</c:v>
                </c:pt>
                <c:pt idx="16">
                  <c:v>3.4938208536906634</c:v>
                </c:pt>
                <c:pt idx="17">
                  <c:v>2.1164916182627778</c:v>
                </c:pt>
                <c:pt idx="18">
                  <c:v>1.6595743619218586</c:v>
                </c:pt>
                <c:pt idx="19">
                  <c:v>1.5477448099932374</c:v>
                </c:pt>
                <c:pt idx="20">
                  <c:v>1.1555817183580852</c:v>
                </c:pt>
                <c:pt idx="21">
                  <c:v>1.6461385320235666</c:v>
                </c:pt>
                <c:pt idx="22">
                  <c:v>1.987633091664218</c:v>
                </c:pt>
                <c:pt idx="23">
                  <c:v>2.6526253855267115</c:v>
                </c:pt>
                <c:pt idx="24">
                  <c:v>2.9532598018042813</c:v>
                </c:pt>
                <c:pt idx="25">
                  <c:v>3.3414816660662718</c:v>
                </c:pt>
                <c:pt idx="26">
                  <c:v>3.1263239622001766</c:v>
                </c:pt>
                <c:pt idx="27">
                  <c:v>7.3991860094904283</c:v>
                </c:pt>
                <c:pt idx="28">
                  <c:v>6.7088696245199975</c:v>
                </c:pt>
                <c:pt idx="29">
                  <c:v>8.0239017559602104</c:v>
                </c:pt>
                <c:pt idx="30">
                  <c:v>9.2498471387534611</c:v>
                </c:pt>
                <c:pt idx="31">
                  <c:v>10.603551237535561</c:v>
                </c:pt>
                <c:pt idx="32">
                  <c:v>11.092113275529714</c:v>
                </c:pt>
                <c:pt idx="33">
                  <c:v>11.27173932763275</c:v>
                </c:pt>
                <c:pt idx="34">
                  <c:v>11.984296254130786</c:v>
                </c:pt>
                <c:pt idx="35">
                  <c:v>11.279407017052042</c:v>
                </c:pt>
                <c:pt idx="36">
                  <c:v>11.401788332338217</c:v>
                </c:pt>
                <c:pt idx="37">
                  <c:v>11.973007831910317</c:v>
                </c:pt>
                <c:pt idx="38">
                  <c:v>12.62113110903244</c:v>
                </c:pt>
                <c:pt idx="39">
                  <c:v>8.4396254977836094</c:v>
                </c:pt>
                <c:pt idx="40">
                  <c:v>8.4912290335657303</c:v>
                </c:pt>
                <c:pt idx="41">
                  <c:v>8.0270896801165925</c:v>
                </c:pt>
                <c:pt idx="42">
                  <c:v>7.0713450732140206</c:v>
                </c:pt>
                <c:pt idx="43">
                  <c:v>6.9879395591616182</c:v>
                </c:pt>
                <c:pt idx="44">
                  <c:v>7.7916771163991578</c:v>
                </c:pt>
                <c:pt idx="45">
                  <c:v>8.3814612638523815</c:v>
                </c:pt>
                <c:pt idx="46">
                  <c:v>8.8021172100996932</c:v>
                </c:pt>
                <c:pt idx="47">
                  <c:v>9.1504116117488543</c:v>
                </c:pt>
                <c:pt idx="48">
                  <c:v>8.4990813438129429</c:v>
                </c:pt>
                <c:pt idx="49">
                  <c:v>8.0727173955200016</c:v>
                </c:pt>
                <c:pt idx="50">
                  <c:v>8.3985017457429034</c:v>
                </c:pt>
                <c:pt idx="51">
                  <c:v>6.8077764553487574</c:v>
                </c:pt>
                <c:pt idx="52">
                  <c:v>5.2529539129086311</c:v>
                </c:pt>
                <c:pt idx="53">
                  <c:v>5.4665367537644061</c:v>
                </c:pt>
                <c:pt idx="54">
                  <c:v>6.0820526568257982</c:v>
                </c:pt>
                <c:pt idx="55">
                  <c:v>5.779885922047634</c:v>
                </c:pt>
                <c:pt idx="56">
                  <c:v>4.1879028979610711</c:v>
                </c:pt>
                <c:pt idx="57">
                  <c:v>3.6443895185504172</c:v>
                </c:pt>
                <c:pt idx="58">
                  <c:v>1.2826704768500674</c:v>
                </c:pt>
                <c:pt idx="59">
                  <c:v>0.70590553694891423</c:v>
                </c:pt>
                <c:pt idx="60">
                  <c:v>1.0131752931414884</c:v>
                </c:pt>
                <c:pt idx="61">
                  <c:v>0.97708877671056626</c:v>
                </c:pt>
                <c:pt idx="62">
                  <c:v>0.58838449437621509</c:v>
                </c:pt>
                <c:pt idx="63">
                  <c:v>1.8062183705077617</c:v>
                </c:pt>
                <c:pt idx="64">
                  <c:v>3.8138376705621813</c:v>
                </c:pt>
                <c:pt idx="65">
                  <c:v>2.1917863464312237</c:v>
                </c:pt>
                <c:pt idx="66">
                  <c:v>-1.964218987637889</c:v>
                </c:pt>
                <c:pt idx="67">
                  <c:v>0.35038424175202199</c:v>
                </c:pt>
                <c:pt idx="68">
                  <c:v>2.1610441348114628</c:v>
                </c:pt>
                <c:pt idx="69">
                  <c:v>2.9170959832748089</c:v>
                </c:pt>
                <c:pt idx="70">
                  <c:v>4.3011154690524522</c:v>
                </c:pt>
                <c:pt idx="71">
                  <c:v>4.1005693317282432</c:v>
                </c:pt>
                <c:pt idx="72">
                  <c:v>4.4200439517402712</c:v>
                </c:pt>
                <c:pt idx="73">
                  <c:v>2.3291140543508781</c:v>
                </c:pt>
                <c:pt idx="74">
                  <c:v>1.1841260145107668</c:v>
                </c:pt>
                <c:pt idx="75">
                  <c:v>2.6304087293816503</c:v>
                </c:pt>
                <c:pt idx="76">
                  <c:v>3.4347006394567892</c:v>
                </c:pt>
                <c:pt idx="77">
                  <c:v>6.313517526146728</c:v>
                </c:pt>
                <c:pt idx="78">
                  <c:v>12.336613271147389</c:v>
                </c:pt>
                <c:pt idx="79">
                  <c:v>10.760996877670292</c:v>
                </c:pt>
                <c:pt idx="80">
                  <c:v>9.9969506712786362</c:v>
                </c:pt>
                <c:pt idx="81">
                  <c:v>9.3938796610184561</c:v>
                </c:pt>
                <c:pt idx="82">
                  <c:v>8.1395897247092499</c:v>
                </c:pt>
                <c:pt idx="83">
                  <c:v>9.3704384863440016</c:v>
                </c:pt>
                <c:pt idx="84">
                  <c:v>9.4728946046877205</c:v>
                </c:pt>
                <c:pt idx="85">
                  <c:v>12.611315715047855</c:v>
                </c:pt>
                <c:pt idx="86">
                  <c:v>11.735457365964507</c:v>
                </c:pt>
                <c:pt idx="87">
                  <c:v>9.682487967422615</c:v>
                </c:pt>
                <c:pt idx="88">
                  <c:v>9.33742728893343</c:v>
                </c:pt>
                <c:pt idx="89">
                  <c:v>9.4493297631981665</c:v>
                </c:pt>
                <c:pt idx="90">
                  <c:v>9.0700860171748943</c:v>
                </c:pt>
                <c:pt idx="91">
                  <c:v>8.7664611345465548</c:v>
                </c:pt>
                <c:pt idx="92">
                  <c:v>9.4684538000590734</c:v>
                </c:pt>
                <c:pt idx="93">
                  <c:v>9.6453880850416063</c:v>
                </c:pt>
                <c:pt idx="94">
                  <c:v>10.647024232099621</c:v>
                </c:pt>
                <c:pt idx="95">
                  <c:v>9.9619105381783868</c:v>
                </c:pt>
                <c:pt idx="96">
                  <c:v>8.3568824487775917</c:v>
                </c:pt>
                <c:pt idx="97">
                  <c:v>5.7319147605909615</c:v>
                </c:pt>
                <c:pt idx="98">
                  <c:v>6.2696946417422295</c:v>
                </c:pt>
                <c:pt idx="99">
                  <c:v>6.3206232213750324</c:v>
                </c:pt>
                <c:pt idx="100">
                  <c:v>5.6495637308952906</c:v>
                </c:pt>
                <c:pt idx="101">
                  <c:v>3.2683547243253397</c:v>
                </c:pt>
                <c:pt idx="102">
                  <c:v>2.1214481802021234</c:v>
                </c:pt>
                <c:pt idx="103">
                  <c:v>1.2372521985074325</c:v>
                </c:pt>
                <c:pt idx="104">
                  <c:v>-0.35579723985016409</c:v>
                </c:pt>
                <c:pt idx="105">
                  <c:v>-0.6686344125348187</c:v>
                </c:pt>
                <c:pt idx="106">
                  <c:v>0.37253611420231536</c:v>
                </c:pt>
                <c:pt idx="107">
                  <c:v>0.59840439293081804</c:v>
                </c:pt>
                <c:pt idx="108">
                  <c:v>0.56144434344951311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043-4420-A7D9-A3BB3D2A30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8499216"/>
        <c:axId val="588500392"/>
      </c:lineChart>
      <c:catAx>
        <c:axId val="5884992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88500392"/>
        <c:crosses val="autoZero"/>
        <c:auto val="0"/>
        <c:lblAlgn val="ctr"/>
        <c:lblOffset val="100"/>
        <c:tickLblSkip val="12"/>
        <c:tickMarkSkip val="12"/>
        <c:noMultiLvlLbl val="1"/>
      </c:catAx>
      <c:valAx>
        <c:axId val="588500392"/>
        <c:scaling>
          <c:orientation val="minMax"/>
          <c:max val="15"/>
          <c:min val="-3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88499216"/>
        <c:crossesAt val="1"/>
        <c:crossBetween val="midCat"/>
        <c:majorUnit val="3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233002574771998"/>
          <c:y val="0.9388903342416236"/>
          <c:w val="0.75111762283296291"/>
          <c:h val="5.11727896372773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>
      <a:outerShdw dist="12700" dir="2700000" algn="tl" rotWithShape="0">
        <a:schemeClr val="tx1"/>
      </a:outerShdw>
    </a:effectLst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128FBF1DCB4BB482DBB94943CBF1" ma:contentTypeVersion="4" ma:contentTypeDescription="Create a new document." ma:contentTypeScope="" ma:versionID="5dbb91214b65ddb1befca05659cde2de">
  <xsd:schema xmlns:xsd="http://www.w3.org/2001/XMLSchema" xmlns:xs="http://www.w3.org/2001/XMLSchema" xmlns:p="http://schemas.microsoft.com/office/2006/metadata/properties" xmlns:ns2="8d1394d2-d035-4f02-9e4e-321449527318" xmlns:ns3="ec0e31e1-6bce-4e36-ba83-434aaf6c7901" targetNamespace="http://schemas.microsoft.com/office/2006/metadata/properties" ma:root="true" ma:fieldsID="b4fcdd3674c30075db524b5f4645591a" ns2:_="" ns3:_="">
    <xsd:import namespace="8d1394d2-d035-4f02-9e4e-321449527318"/>
    <xsd:import namespace="ec0e31e1-6bce-4e36-ba83-434aaf6c7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394d2-d035-4f02-9e4e-3214495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e31e1-6bce-4e36-ba83-434aaf6c7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E91789-CC31-488B-B230-271BE94F4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2E0080-0888-49B8-B94B-724680DE22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F61EA0-9B59-49DD-86E5-AF79ED1D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394d2-d035-4f02-9e4e-321449527318"/>
    <ds:schemaRef ds:uri="ec0e31e1-6bce-4e36-ba83-434aaf6c7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CE0217-6B10-4746-B3F4-C495DA0CCA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3</TotalTime>
  <Pages>10</Pages>
  <Words>2968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INDICE NACIONAL DE PRECIOS AL CONSUMIDOR</vt:lpstr>
    </vt:vector>
  </TitlesOfParts>
  <Company>INEGI</Company>
  <LinksUpToDate>false</LinksUpToDate>
  <CharactersWithSpaces>19254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https://www.inegi.org.mx/programas/inpc/2018/</vt:lpwstr>
      </vt:variant>
      <vt:variant>
        <vt:lpwstr/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https://www.inegi.org.mx/programas/inpc/2018/default.html</vt:lpwstr>
      </vt:variant>
      <vt:variant>
        <vt:lpwstr>Herramientas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INDICE NACIONAL DE PRECIOS AL CONSUMIDOR</dc:title>
  <dc:subject/>
  <dc:creator>INEGI</dc:creator>
  <cp:keywords>INDICE DE PRECIOS AL CONSUMIDOR</cp:keywords>
  <cp:lastModifiedBy>MORONES RUIZ FABIOLA CRISTINA</cp:lastModifiedBy>
  <cp:revision>3</cp:revision>
  <cp:lastPrinted>2023-11-06T20:26:00Z</cp:lastPrinted>
  <dcterms:created xsi:type="dcterms:W3CDTF">2023-11-08T17:52:00Z</dcterms:created>
  <dcterms:modified xsi:type="dcterms:W3CDTF">2023-11-08T17:54:00Z</dcterms:modified>
  <cp:category>ÍNDICES DE PRECIOS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b413c3360d560833ef706234299596a77dac51acd0ad4c0e8905d1fbfd4ad516</vt:lpwstr>
  </property>
  <property fmtid="{D5CDD505-2E9C-101B-9397-08002B2CF9AE}" pid="3" name="ContentTypeId">
    <vt:lpwstr>0x01010068D8128FBF1DCB4BB482DBB94943CBF1</vt:lpwstr>
  </property>
</Properties>
</file>