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64616" w14:textId="77777777" w:rsidR="0019305B" w:rsidRDefault="0019305B" w:rsidP="006260AF">
      <w:pPr>
        <w:pStyle w:val="Profesin"/>
      </w:pPr>
    </w:p>
    <w:p w14:paraId="6C32B212" w14:textId="7567361E" w:rsidR="0019305B" w:rsidRDefault="0019305B" w:rsidP="006260AF">
      <w:pPr>
        <w:pStyle w:val="Profesin"/>
      </w:pPr>
      <w:r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003E6B7" wp14:editId="26B4CA8D">
                <wp:simplePos x="0" y="0"/>
                <wp:positionH relativeFrom="column">
                  <wp:posOffset>3182587</wp:posOffset>
                </wp:positionH>
                <wp:positionV relativeFrom="paragraph">
                  <wp:posOffset>128261</wp:posOffset>
                </wp:positionV>
                <wp:extent cx="3336290" cy="304800"/>
                <wp:effectExtent l="0" t="0" r="0" b="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629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9B25F4" w14:textId="0255C15B" w:rsidR="0019305B" w:rsidRPr="003D4E37" w:rsidRDefault="0019305B" w:rsidP="0019305B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</w:pP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Próxima </w:t>
                            </w:r>
                            <w:proofErr w:type="spellStart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publicación</w:t>
                            </w:r>
                            <w:proofErr w:type="spellEnd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: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9 </w:t>
                            </w: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marzo</w:t>
                            </w:r>
                            <w:proofErr w:type="spellEnd"/>
                          </w:p>
                          <w:p w14:paraId="1A0BD929" w14:textId="77777777" w:rsidR="0019305B" w:rsidRPr="003D4E37" w:rsidRDefault="0019305B" w:rsidP="0019305B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03E6B7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50.6pt;margin-top:10.1pt;width:262.7pt;height:2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" stroked="f">
                <v:textbox>
                  <w:txbxContent>
                    <w:p w14:paraId="4B9B25F4" w14:textId="0255C15B" w:rsidR="0019305B" w:rsidRPr="003D4E37" w:rsidRDefault="0019305B" w:rsidP="0019305B">
                      <w:pPr>
                        <w:jc w:val="right"/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</w:pP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Próxima </w:t>
                      </w:r>
                      <w:proofErr w:type="spellStart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publicación</w:t>
                      </w:r>
                      <w:proofErr w:type="spellEnd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: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9 </w:t>
                      </w: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de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marzo</w:t>
                      </w:r>
                      <w:proofErr w:type="spellEnd"/>
                    </w:p>
                    <w:p w14:paraId="1A0BD929" w14:textId="77777777" w:rsidR="0019305B" w:rsidRPr="003D4E37" w:rsidRDefault="0019305B" w:rsidP="0019305B">
                      <w:pPr>
                        <w:jc w:val="right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3D412F1" w14:textId="7039D32C" w:rsidR="0019305B" w:rsidRDefault="0019305B" w:rsidP="006260AF">
      <w:pPr>
        <w:pStyle w:val="Profesin"/>
      </w:pPr>
    </w:p>
    <w:p w14:paraId="36637123" w14:textId="77777777" w:rsidR="0019305B" w:rsidRDefault="0019305B" w:rsidP="006260AF">
      <w:pPr>
        <w:pStyle w:val="Profesin"/>
      </w:pPr>
    </w:p>
    <w:p w14:paraId="69B3A321" w14:textId="29E7A2F6" w:rsidR="00C6515A" w:rsidRPr="0019305B" w:rsidRDefault="00C6515A" w:rsidP="006260AF">
      <w:pPr>
        <w:pStyle w:val="Profesin"/>
        <w:rPr>
          <w:b w:val="0"/>
          <w:sz w:val="24"/>
        </w:rPr>
      </w:pPr>
      <w:r w:rsidRPr="0019305B">
        <w:rPr>
          <w:sz w:val="24"/>
        </w:rPr>
        <w:t>ÍNDICE NACIONAL DE PRECIOS productor</w:t>
      </w:r>
    </w:p>
    <w:p w14:paraId="2B86163C" w14:textId="67014829" w:rsidR="00C6515A" w:rsidRPr="0019305B" w:rsidRDefault="00611B65" w:rsidP="00131B41">
      <w:pPr>
        <w:pStyle w:val="Profesin"/>
        <w:spacing w:before="60"/>
        <w:rPr>
          <w:sz w:val="24"/>
        </w:rPr>
      </w:pPr>
      <w:r w:rsidRPr="0019305B">
        <w:rPr>
          <w:sz w:val="24"/>
        </w:rPr>
        <w:t>enero de 2023</w:t>
      </w:r>
    </w:p>
    <w:p w14:paraId="520FCF31" w14:textId="7F39360E" w:rsidR="00BA3A5D" w:rsidRPr="0019305B" w:rsidRDefault="00611B65" w:rsidP="0019305B">
      <w:pPr>
        <w:pStyle w:val="Prrafodelista"/>
        <w:spacing w:before="360"/>
        <w:ind w:left="0" w:right="51"/>
        <w:rPr>
          <w:spacing w:val="6"/>
        </w:rPr>
      </w:pPr>
      <w:r w:rsidRPr="0019305B">
        <w:rPr>
          <w:spacing w:val="6"/>
        </w:rPr>
        <w:t>En enero de 2023, el Índice Nacional de Precios Productor (INPP) total, incluyendo petróleo, aumentó 0.43 % a tasa mensual y 4.82 % a tasa anual. En el mismo mes de 2022, creció 0.65 % a tasa mensual y 9.82 % a tasa anual</w:t>
      </w:r>
      <w:r w:rsidR="00BA3A5D" w:rsidRPr="0019305B">
        <w:rPr>
          <w:spacing w:val="6"/>
        </w:rPr>
        <w:t>.</w:t>
      </w:r>
    </w:p>
    <w:p w14:paraId="438C6B02" w14:textId="62A361DE" w:rsidR="00BA3A5D" w:rsidRPr="0019305B" w:rsidRDefault="00611B65" w:rsidP="0019305B">
      <w:pPr>
        <w:pStyle w:val="Prrafodelista"/>
        <w:spacing w:before="360"/>
        <w:ind w:left="0" w:right="51"/>
        <w:rPr>
          <w:spacing w:val="6"/>
        </w:rPr>
      </w:pPr>
      <w:r w:rsidRPr="0019305B">
        <w:rPr>
          <w:spacing w:val="6"/>
        </w:rPr>
        <w:t>Por grupos de actividades económicas, a tasa mensual, los precios de las primarias incrementaron 0.80 %; los de secundarias, 0.47 % y los de actividades terciarias</w:t>
      </w:r>
      <w:r w:rsidR="00B00725" w:rsidRPr="0019305B">
        <w:rPr>
          <w:spacing w:val="6"/>
        </w:rPr>
        <w:t>,</w:t>
      </w:r>
      <w:r w:rsidRPr="0019305B">
        <w:rPr>
          <w:spacing w:val="6"/>
        </w:rPr>
        <w:t xml:space="preserve"> 0.27</w:t>
      </w:r>
      <w:r w:rsidR="00B00725" w:rsidRPr="0019305B">
        <w:rPr>
          <w:spacing w:val="6"/>
        </w:rPr>
        <w:t> </w:t>
      </w:r>
      <w:r w:rsidRPr="0019305B">
        <w:rPr>
          <w:spacing w:val="6"/>
        </w:rPr>
        <w:t>por</w:t>
      </w:r>
      <w:r w:rsidR="00B00725" w:rsidRPr="0019305B">
        <w:rPr>
          <w:spacing w:val="6"/>
        </w:rPr>
        <w:t> </w:t>
      </w:r>
      <w:r w:rsidRPr="0019305B">
        <w:rPr>
          <w:spacing w:val="6"/>
        </w:rPr>
        <w:t>ciento</w:t>
      </w:r>
      <w:r w:rsidR="00BA3A5D" w:rsidRPr="0019305B">
        <w:rPr>
          <w:spacing w:val="6"/>
        </w:rPr>
        <w:t>.</w:t>
      </w:r>
    </w:p>
    <w:p w14:paraId="7CF20E41" w14:textId="1053CD7E" w:rsidR="004034BA" w:rsidRPr="0019305B" w:rsidRDefault="00611B65" w:rsidP="0019305B">
      <w:pPr>
        <w:pStyle w:val="Prrafodelista"/>
        <w:spacing w:before="360"/>
        <w:ind w:left="0" w:right="51"/>
        <w:rPr>
          <w:spacing w:val="6"/>
        </w:rPr>
      </w:pPr>
      <w:r w:rsidRPr="0019305B">
        <w:rPr>
          <w:spacing w:val="6"/>
        </w:rPr>
        <w:t xml:space="preserve">El Índice de Mercancías y Servicios de Uso Intermedio, incluyendo petróleo, </w:t>
      </w:r>
      <w:r w:rsidR="00321E81" w:rsidRPr="0019305B">
        <w:rPr>
          <w:spacing w:val="6"/>
        </w:rPr>
        <w:t>sub</w:t>
      </w:r>
      <w:r w:rsidRPr="0019305B">
        <w:rPr>
          <w:spacing w:val="6"/>
        </w:rPr>
        <w:t>ió 0.40 % a tasa mensual y 3.59 % a tasa anual</w:t>
      </w:r>
      <w:r w:rsidR="001D1A2C" w:rsidRPr="0019305B">
        <w:rPr>
          <w:spacing w:val="6"/>
        </w:rPr>
        <w:t>.</w:t>
      </w:r>
    </w:p>
    <w:p w14:paraId="6D19CE58" w14:textId="69C93A35" w:rsidR="004D5C5B" w:rsidRDefault="00611B65" w:rsidP="0019305B">
      <w:pPr>
        <w:pStyle w:val="Prrafodelista"/>
        <w:spacing w:before="360"/>
        <w:ind w:left="0" w:right="51"/>
        <w:rPr>
          <w:spacing w:val="6"/>
        </w:rPr>
      </w:pPr>
      <w:r w:rsidRPr="0019305B">
        <w:rPr>
          <w:spacing w:val="6"/>
        </w:rPr>
        <w:t xml:space="preserve">En </w:t>
      </w:r>
      <w:r w:rsidR="00B00725" w:rsidRPr="0019305B">
        <w:rPr>
          <w:spacing w:val="6"/>
        </w:rPr>
        <w:t>el mes de referencia</w:t>
      </w:r>
      <w:r w:rsidRPr="0019305B">
        <w:rPr>
          <w:spacing w:val="6"/>
        </w:rPr>
        <w:t>, el Índice de Mercancías y Servicios Finales, incluyendo petróleo, ascendió 0.44 % a tasa mensual y 5.31 % a tasa anual</w:t>
      </w:r>
      <w:r w:rsidR="00F11981" w:rsidRPr="0019305B">
        <w:rPr>
          <w:spacing w:val="6"/>
        </w:rPr>
        <w:t>.</w:t>
      </w:r>
    </w:p>
    <w:p w14:paraId="67CAF73E" w14:textId="77777777" w:rsidR="0019305B" w:rsidRPr="0019305B" w:rsidRDefault="0019305B" w:rsidP="0019305B">
      <w:pPr>
        <w:pStyle w:val="Prrafodelista"/>
        <w:spacing w:before="360"/>
        <w:ind w:left="0" w:right="51"/>
        <w:rPr>
          <w:spacing w:val="6"/>
        </w:rPr>
      </w:pPr>
    </w:p>
    <w:p w14:paraId="72397B88" w14:textId="77777777" w:rsidR="000C2F9E" w:rsidRPr="00171176" w:rsidRDefault="000C2F9E" w:rsidP="00995BEA">
      <w:pPr>
        <w:jc w:val="center"/>
        <w:rPr>
          <w:snapToGrid w:val="0"/>
          <w:sz w:val="20"/>
          <w:szCs w:val="20"/>
        </w:rPr>
      </w:pPr>
      <w:bookmarkStart w:id="0" w:name="_Hlk21329855"/>
      <w:r w:rsidRPr="00171176">
        <w:rPr>
          <w:snapToGrid w:val="0"/>
          <w:sz w:val="20"/>
          <w:szCs w:val="20"/>
        </w:rPr>
        <w:t>Cuadro 1</w:t>
      </w:r>
    </w:p>
    <w:p w14:paraId="2244F3B0" w14:textId="77777777" w:rsidR="000C2F9E" w:rsidRPr="00E21E68" w:rsidRDefault="00E21E68" w:rsidP="006F1FE4">
      <w:pPr>
        <w:keepNext/>
        <w:keepLines/>
        <w:widowControl w:val="0"/>
        <w:autoSpaceDE w:val="0"/>
        <w:autoSpaceDN w:val="0"/>
        <w:adjustRightInd w:val="0"/>
        <w:jc w:val="center"/>
        <w:rPr>
          <w:smallCaps/>
          <w:snapToGrid w:val="0"/>
          <w:sz w:val="20"/>
          <w:szCs w:val="20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4A457457" w14:textId="77777777" w:rsidR="002E20FF" w:rsidRPr="00E21E68" w:rsidRDefault="00E21E68" w:rsidP="002E20FF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mercancías y servicios intermedios, finales y producción total, </w:t>
      </w:r>
      <w:r w:rsidRPr="00E21E68">
        <w:rPr>
          <w:b/>
          <w:smallCaps/>
          <w:snapToGrid w:val="0"/>
          <w:sz w:val="22"/>
          <w:szCs w:val="22"/>
        </w:rPr>
        <w:br/>
        <w:t xml:space="preserve">incluyendo petróleo, </w:t>
      </w:r>
      <w:r w:rsidR="002E20FF" w:rsidRPr="00E21E68">
        <w:rPr>
          <w:b/>
          <w:smallCaps/>
          <w:snapToGrid w:val="0"/>
          <w:sz w:val="22"/>
          <w:szCs w:val="22"/>
        </w:rPr>
        <w:t>clasificación por origen</w:t>
      </w:r>
    </w:p>
    <w:p w14:paraId="658CF96E" w14:textId="0D8668B5" w:rsidR="000C2F9E" w:rsidRPr="00E20483" w:rsidRDefault="00611B65" w:rsidP="006F1FE4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E20483">
        <w:rPr>
          <w:b/>
          <w:smallCaps/>
          <w:snapToGrid w:val="0"/>
          <w:sz w:val="20"/>
          <w:szCs w:val="20"/>
        </w:rPr>
        <w:t>enero</w:t>
      </w:r>
      <w:r w:rsidR="00E21E68" w:rsidRPr="00E20483">
        <w:rPr>
          <w:b/>
          <w:smallCaps/>
          <w:snapToGrid w:val="0"/>
          <w:sz w:val="20"/>
          <w:szCs w:val="20"/>
        </w:rPr>
        <w:t xml:space="preserve"> de 202</w:t>
      </w:r>
      <w:r w:rsidRPr="00E20483">
        <w:rPr>
          <w:b/>
          <w:smallCaps/>
          <w:snapToGrid w:val="0"/>
          <w:sz w:val="20"/>
          <w:szCs w:val="20"/>
        </w:rPr>
        <w:t>3</w:t>
      </w:r>
    </w:p>
    <w:p w14:paraId="6C49EA44" w14:textId="1D9DE770" w:rsidR="00C036CD" w:rsidRPr="00A2365B" w:rsidRDefault="0013755D" w:rsidP="000C2F9E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(</w:t>
      </w:r>
      <w:r w:rsidR="000C2F9E" w:rsidRPr="00A2365B">
        <w:rPr>
          <w:snapToGrid w:val="0"/>
          <w:sz w:val="18"/>
          <w:szCs w:val="18"/>
        </w:rPr>
        <w:t>Variación porcentual</w:t>
      </w:r>
      <w:r>
        <w:rPr>
          <w:snapToGrid w:val="0"/>
          <w:sz w:val="18"/>
          <w:szCs w:val="18"/>
        </w:rPr>
        <w:t>)</w:t>
      </w:r>
    </w:p>
    <w:tbl>
      <w:tblPr>
        <w:tblW w:w="4977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09"/>
        <w:gridCol w:w="849"/>
        <w:gridCol w:w="850"/>
        <w:gridCol w:w="850"/>
        <w:gridCol w:w="850"/>
        <w:gridCol w:w="850"/>
        <w:gridCol w:w="850"/>
      </w:tblGrid>
      <w:tr w:rsidR="002F443C" w:rsidRPr="00A9663B" w14:paraId="1987A074" w14:textId="77777777" w:rsidTr="006F1477">
        <w:trPr>
          <w:trHeight w:val="255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D4E7411" w14:textId="77777777" w:rsidR="006F1C92" w:rsidRPr="00A9663B" w:rsidRDefault="006F1C92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1" w:name="_Hlk2757709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5C768D3" w14:textId="77777777" w:rsidR="006F1C92" w:rsidRPr="00A9663B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E0D266B" w14:textId="77777777" w:rsidR="006F1C92" w:rsidRPr="00A9663B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2F443C" w:rsidRPr="00A9663B" w14:paraId="3EE3F30A" w14:textId="77777777" w:rsidTr="006F1477">
        <w:trPr>
          <w:trHeight w:val="397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32343DB" w14:textId="77777777" w:rsidR="006F1C92" w:rsidRPr="00A9663B" w:rsidRDefault="006F1C92">
            <w:pPr>
              <w:jc w:val="center"/>
              <w:rPr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AEEE77F" w14:textId="77777777" w:rsidR="006F1C92" w:rsidRPr="00A9663B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A33E328" w14:textId="77777777" w:rsidR="006F1C92" w:rsidRPr="00A9663B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39E5536" w14:textId="77777777" w:rsidR="006F1C92" w:rsidRPr="00A9663B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C37F719" w14:textId="77777777" w:rsidR="006F1C92" w:rsidRPr="00A9663B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A0F44F0" w14:textId="77777777" w:rsidR="006F1C92" w:rsidRPr="00A9663B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6D47046" w14:textId="77777777" w:rsidR="006F1C92" w:rsidRPr="00A9663B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</w:tr>
      <w:tr w:rsidR="002F443C" w:rsidRPr="009F6415" w14:paraId="14E4819C" w14:textId="77777777" w:rsidTr="006F1477">
        <w:trPr>
          <w:trHeight w:val="227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EF96A8" w14:textId="77777777" w:rsidR="006F1C92" w:rsidRPr="00841586" w:rsidRDefault="006F1C92" w:rsidP="006F1C92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738493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0.40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5B1B133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0.44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CE7DB67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0.43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5D8CB39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3.59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F90428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5.31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42119B8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4.82</w:t>
            </w:r>
          </w:p>
        </w:tc>
      </w:tr>
      <w:tr w:rsidR="002F443C" w:rsidRPr="00841586" w14:paraId="0DA615B0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4D0861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472863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0.67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E52BD0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0.96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DCEC034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0.80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B0451C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11.11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858222F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10.10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82424D7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10.64</w:t>
            </w:r>
          </w:p>
        </w:tc>
      </w:tr>
      <w:tr w:rsidR="002F443C" w:rsidRPr="00841586" w14:paraId="0BF0077F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79AC2A7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2A3F9C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0.21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AD70D54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0.57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7271832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0.47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D81758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1.57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A047B5D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4.60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8FD63F1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3.79</w:t>
            </w:r>
          </w:p>
        </w:tc>
      </w:tr>
      <w:tr w:rsidR="002F443C" w:rsidRPr="00841586" w14:paraId="1C65521F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5C38AE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F71EC2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-2.68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163F77C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-3.79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19FF06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-3.19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59851D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-10.44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054792F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-14.97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3B9DD22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-12.57</w:t>
            </w:r>
          </w:p>
        </w:tc>
      </w:tr>
      <w:tr w:rsidR="002F443C" w:rsidRPr="00841586" w14:paraId="3D58C580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60C30E5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BCC5E4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-0.53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10089AF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1.01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CAEA77D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-0.23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5C20A2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2.64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5CAB00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7.51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E18ED6A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3.54</w:t>
            </w:r>
          </w:p>
        </w:tc>
      </w:tr>
      <w:tr w:rsidR="002F443C" w:rsidRPr="00841586" w14:paraId="06AD4F0E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19D945C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1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5148EA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671B63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2.59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09291C2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2.59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EEB5C9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C0D8F4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8.21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4FE913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8.21</w:t>
            </w:r>
          </w:p>
        </w:tc>
      </w:tr>
      <w:tr w:rsidR="002F443C" w:rsidRPr="00841586" w14:paraId="389CD605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1BE74B3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8FBBBD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0.97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F220ACB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0.28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804CC02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0.46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B1366C1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4.38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259E808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5.10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E2766BB" w14:textId="77777777" w:rsidR="006F1C92" w:rsidRPr="002A59C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A59C5">
              <w:rPr>
                <w:bCs/>
                <w:sz w:val="14"/>
                <w:szCs w:val="14"/>
              </w:rPr>
              <w:t>4.91</w:t>
            </w:r>
          </w:p>
        </w:tc>
      </w:tr>
      <w:tr w:rsidR="002F443C" w:rsidRPr="00841586" w14:paraId="586F39ED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CB5F98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C1F4BFE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0.65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7B34031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0.12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2B2675F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0.27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134A3F8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5.01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B832FB2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6.26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C987E6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A59C5">
              <w:rPr>
                <w:b/>
                <w:bCs/>
                <w:sz w:val="14"/>
                <w:szCs w:val="14"/>
              </w:rPr>
              <w:t>5.91</w:t>
            </w:r>
          </w:p>
        </w:tc>
      </w:tr>
    </w:tbl>
    <w:bookmarkEnd w:id="1"/>
    <w:p w14:paraId="7DE8F957" w14:textId="77777777" w:rsidR="000C2F9E" w:rsidRPr="004445E5" w:rsidRDefault="0058559A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42" w:firstLine="125"/>
        <w:jc w:val="left"/>
        <w:rPr>
          <w:color w:val="000000"/>
          <w:sz w:val="14"/>
          <w:szCs w:val="16"/>
        </w:rPr>
      </w:pPr>
      <w:r w:rsidRPr="004445E5">
        <w:rPr>
          <w:sz w:val="16"/>
          <w:szCs w:val="16"/>
          <w:vertAlign w:val="superscript"/>
        </w:rPr>
        <w:t>1</w:t>
      </w:r>
      <w:r w:rsidR="000C2F9E" w:rsidRPr="004445E5">
        <w:rPr>
          <w:sz w:val="16"/>
          <w:szCs w:val="16"/>
          <w:vertAlign w:val="superscript"/>
        </w:rPr>
        <w:t>/</w:t>
      </w:r>
      <w:r w:rsidR="000C2F9E" w:rsidRPr="004445E5">
        <w:rPr>
          <w:color w:val="000000"/>
          <w:sz w:val="16"/>
          <w:szCs w:val="16"/>
          <w:vertAlign w:val="superscript"/>
        </w:rPr>
        <w:tab/>
      </w:r>
      <w:r w:rsidR="000C2F9E" w:rsidRPr="004445E5">
        <w:rPr>
          <w:color w:val="000000"/>
          <w:sz w:val="14"/>
          <w:szCs w:val="16"/>
        </w:rPr>
        <w:t>Esta actividad no genera bienes de uso intermedio.</w:t>
      </w:r>
    </w:p>
    <w:p w14:paraId="6DB28A92" w14:textId="77777777" w:rsidR="004445E5" w:rsidRPr="004445E5" w:rsidRDefault="004445E5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42" w:firstLine="125"/>
        <w:jc w:val="left"/>
        <w:rPr>
          <w:color w:val="000000"/>
          <w:sz w:val="14"/>
          <w:szCs w:val="16"/>
        </w:rPr>
      </w:pPr>
      <w:r w:rsidRPr="004445E5">
        <w:rPr>
          <w:color w:val="000000"/>
          <w:sz w:val="14"/>
          <w:szCs w:val="16"/>
        </w:rPr>
        <w:t>Fuente: INEGI</w:t>
      </w:r>
    </w:p>
    <w:p w14:paraId="3F480DEC" w14:textId="77777777" w:rsidR="0019305B" w:rsidRDefault="0019305B">
      <w:pPr>
        <w:jc w:val="left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br w:type="page"/>
      </w:r>
    </w:p>
    <w:p w14:paraId="3547483E" w14:textId="77777777" w:rsidR="0019305B" w:rsidRDefault="0019305B" w:rsidP="0058559A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</w:p>
    <w:p w14:paraId="757AE890" w14:textId="4A4ADE84" w:rsidR="004D5C5B" w:rsidRPr="00A51DE4" w:rsidRDefault="004D5C5B" w:rsidP="0058559A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 w:rsidRPr="00A51DE4">
        <w:rPr>
          <w:snapToGrid w:val="0"/>
          <w:sz w:val="20"/>
          <w:szCs w:val="20"/>
        </w:rPr>
        <w:t xml:space="preserve">Cuadro </w:t>
      </w:r>
      <w:r w:rsidR="00597CD1">
        <w:rPr>
          <w:snapToGrid w:val="0"/>
          <w:sz w:val="20"/>
          <w:szCs w:val="20"/>
        </w:rPr>
        <w:t>2</w:t>
      </w:r>
    </w:p>
    <w:p w14:paraId="0738E150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bookmarkStart w:id="2" w:name="OLE_LINK8"/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bookmarkEnd w:id="2"/>
    <w:p w14:paraId="2C287D6D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producción total, incluyendo petróleo</w:t>
      </w:r>
    </w:p>
    <w:p w14:paraId="28607D64" w14:textId="11F32C0D" w:rsidR="004D5C5B" w:rsidRDefault="0013755D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(</w:t>
      </w:r>
      <w:r w:rsidR="004D5C5B">
        <w:rPr>
          <w:snapToGrid w:val="0"/>
          <w:sz w:val="18"/>
          <w:szCs w:val="18"/>
        </w:rPr>
        <w:t>Variación porcentual durante</w:t>
      </w:r>
      <w:r w:rsidR="00D55F39">
        <w:rPr>
          <w:snapToGrid w:val="0"/>
          <w:sz w:val="18"/>
          <w:szCs w:val="18"/>
        </w:rPr>
        <w:t xml:space="preserve"> </w:t>
      </w:r>
      <w:r w:rsidR="00611B65">
        <w:rPr>
          <w:snapToGrid w:val="0"/>
          <w:sz w:val="18"/>
          <w:szCs w:val="18"/>
        </w:rPr>
        <w:t>en</w:t>
      </w:r>
      <w:r w:rsidR="00330793">
        <w:rPr>
          <w:snapToGrid w:val="0"/>
          <w:sz w:val="18"/>
          <w:szCs w:val="18"/>
        </w:rPr>
        <w:t>e</w:t>
      </w:r>
      <w:r w:rsidR="00611B65">
        <w:rPr>
          <w:snapToGrid w:val="0"/>
          <w:sz w:val="18"/>
          <w:szCs w:val="18"/>
        </w:rPr>
        <w:t>ro</w:t>
      </w:r>
      <w:r w:rsidR="004D5C5B">
        <w:rPr>
          <w:snapToGrid w:val="0"/>
          <w:sz w:val="18"/>
          <w:szCs w:val="18"/>
        </w:rPr>
        <w:t xml:space="preserve"> </w:t>
      </w:r>
      <w:r w:rsidR="004D5C5B" w:rsidRPr="0092783E">
        <w:rPr>
          <w:snapToGrid w:val="0"/>
          <w:sz w:val="18"/>
          <w:szCs w:val="18"/>
        </w:rPr>
        <w:t>de los años que se indican</w:t>
      </w:r>
      <w:r>
        <w:rPr>
          <w:snapToGrid w:val="0"/>
          <w:sz w:val="18"/>
          <w:szCs w:val="18"/>
        </w:rPr>
        <w:t>)</w:t>
      </w:r>
    </w:p>
    <w:tbl>
      <w:tblPr>
        <w:tblW w:w="4977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09"/>
        <w:gridCol w:w="849"/>
        <w:gridCol w:w="850"/>
        <w:gridCol w:w="850"/>
        <w:gridCol w:w="850"/>
        <w:gridCol w:w="850"/>
        <w:gridCol w:w="850"/>
      </w:tblGrid>
      <w:tr w:rsidR="006F1C92" w:rsidRPr="00A9663B" w14:paraId="4B6418FE" w14:textId="77777777">
        <w:trPr>
          <w:trHeight w:val="255"/>
          <w:jc w:val="center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CC4FE29" w14:textId="77777777" w:rsidR="006F1C92" w:rsidRPr="00A9663B" w:rsidRDefault="006F1C92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8"/>
                <w:lang w:eastAsia="es-MX"/>
              </w:rPr>
            </w:pPr>
            <w:bookmarkStart w:id="3" w:name="_Hlk2757765"/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C575FB5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>
              <w:rPr>
                <w:bCs/>
                <w:color w:val="000000"/>
                <w:sz w:val="16"/>
                <w:szCs w:val="18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EFF837D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>
              <w:rPr>
                <w:bCs/>
                <w:color w:val="000000"/>
                <w:sz w:val="16"/>
                <w:szCs w:val="18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nual</w:t>
            </w:r>
          </w:p>
        </w:tc>
      </w:tr>
      <w:tr w:rsidR="006F1C92" w:rsidRPr="00A9663B" w14:paraId="78A45085" w14:textId="77777777">
        <w:trPr>
          <w:trHeight w:val="255"/>
          <w:jc w:val="center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5A1FA628" w14:textId="77777777" w:rsidR="006F1C92" w:rsidRPr="00A9663B" w:rsidRDefault="006F1C92">
            <w:pPr>
              <w:jc w:val="center"/>
              <w:rPr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B363D3A" w14:textId="77777777" w:rsidR="006F1C92" w:rsidRPr="00FA5D21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AD794BD" w14:textId="77777777" w:rsidR="006F1C92" w:rsidRPr="00FA5D21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B71F91D" w14:textId="77777777" w:rsidR="006F1C92" w:rsidRPr="00FA5D21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2023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E6EC14C" w14:textId="77777777" w:rsidR="006F1C92" w:rsidRPr="00FA5D21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9FA72E0" w14:textId="77777777" w:rsidR="006F1C92" w:rsidRPr="00FA5D21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815D549" w14:textId="77777777" w:rsidR="006F1C92" w:rsidRPr="00FA5D21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2023</w:t>
            </w:r>
          </w:p>
        </w:tc>
      </w:tr>
      <w:tr w:rsidR="006F1C92" w:rsidRPr="00841586" w14:paraId="02FD523D" w14:textId="77777777">
        <w:trPr>
          <w:trHeight w:val="227"/>
          <w:jc w:val="center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2B1FA06" w14:textId="77777777" w:rsidR="006F1C92" w:rsidRPr="00841586" w:rsidRDefault="006F1C92" w:rsidP="006F1C92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0D18DD3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1.11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3AA2BB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0.65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E81B9ED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0.43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1C67258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5.29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51D6B1D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9.82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4A32CE0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4.82</w:t>
            </w:r>
          </w:p>
        </w:tc>
      </w:tr>
      <w:tr w:rsidR="006F1C92" w:rsidRPr="00031ACF" w14:paraId="44EB64CA" w14:textId="77777777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489EDD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0360AD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0.71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A095E7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0.92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A39C93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0.80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BAB58D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11.33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D3CFB2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14.80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FD3A19B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10.64</w:t>
            </w:r>
          </w:p>
        </w:tc>
      </w:tr>
      <w:tr w:rsidR="006F1C92" w:rsidRPr="00031ACF" w14:paraId="007CB172" w14:textId="77777777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5867D0A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77B26F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1.75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205494F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1.20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FDA0E47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0.47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628494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6.91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D84D085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12.53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406558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3.79</w:t>
            </w:r>
          </w:p>
        </w:tc>
      </w:tr>
      <w:tr w:rsidR="006F1C92" w:rsidRPr="00031ACF" w14:paraId="5CD69082" w14:textId="77777777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AB01909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0BD5811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8.04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AE87BC3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6.15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3E0BDC9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-3.19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DD889B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14.79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CE922D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34.24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CAA988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-12.57</w:t>
            </w:r>
          </w:p>
        </w:tc>
      </w:tr>
      <w:tr w:rsidR="006F1C92" w:rsidRPr="00031ACF" w14:paraId="3777207E" w14:textId="77777777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E72BDB8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2E5044E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1.96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E2CA40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1.92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75CFA5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-0.23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3ABC7FA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1.71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23B643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4.25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513E64F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3.54</w:t>
            </w:r>
          </w:p>
        </w:tc>
      </w:tr>
      <w:tr w:rsidR="006F1C92" w:rsidRPr="00031ACF" w14:paraId="3DE1F46E" w14:textId="77777777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02659A9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A4AAB13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3.13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91A2FC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2.92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7268866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2.59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C4B656D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8.05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7F0587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15.09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03DA7E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8.21</w:t>
            </w:r>
          </w:p>
        </w:tc>
      </w:tr>
      <w:tr w:rsidR="006F1C92" w:rsidRPr="00031ACF" w14:paraId="47D0FC2C" w14:textId="77777777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6B05F1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CFAA32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0.88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C10A1E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0.25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AE0574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0.46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1403FD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6.24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E9DA61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10.28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46B6A12" w14:textId="77777777" w:rsidR="006F1C92" w:rsidRPr="00B03B6D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B03B6D">
              <w:rPr>
                <w:bCs/>
                <w:sz w:val="14"/>
                <w:szCs w:val="14"/>
              </w:rPr>
              <w:t>4.91</w:t>
            </w:r>
          </w:p>
        </w:tc>
      </w:tr>
      <w:tr w:rsidR="006F1C92" w:rsidRPr="00031ACF" w14:paraId="0FB5B4CF" w14:textId="77777777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766F056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1EF09B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-0.01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012A39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-0.50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8BDA43A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0.27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E52158C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1.55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11527B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3.95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996227B" w14:textId="77777777" w:rsidR="006F1C92" w:rsidRPr="00784EB8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B03B6D">
              <w:rPr>
                <w:b/>
                <w:bCs/>
                <w:sz w:val="14"/>
                <w:szCs w:val="14"/>
              </w:rPr>
              <w:t>5.91</w:t>
            </w:r>
          </w:p>
        </w:tc>
      </w:tr>
    </w:tbl>
    <w:bookmarkEnd w:id="3"/>
    <w:p w14:paraId="67E8459A" w14:textId="77777777" w:rsidR="0019305B" w:rsidRDefault="004445E5" w:rsidP="004445E5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FD7309">
        <w:rPr>
          <w:color w:val="000000"/>
          <w:sz w:val="14"/>
          <w:szCs w:val="14"/>
        </w:rPr>
        <w:t>INEGI</w:t>
      </w:r>
      <w:r w:rsidRPr="00FD7309">
        <w:rPr>
          <w:snapToGrid w:val="0"/>
          <w:sz w:val="14"/>
          <w:szCs w:val="14"/>
          <w:u w:val="single"/>
        </w:rPr>
        <w:t xml:space="preserve"> </w:t>
      </w:r>
    </w:p>
    <w:p w14:paraId="5C0DA4A4" w14:textId="77777777" w:rsidR="0019305B" w:rsidRDefault="0019305B" w:rsidP="004445E5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3D117BFF" w14:textId="2DF4641F" w:rsidR="0019305B" w:rsidRDefault="0019305B" w:rsidP="004445E5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636C7F74" w14:textId="77777777" w:rsidR="0019305B" w:rsidRPr="00472632" w:rsidRDefault="0019305B" w:rsidP="0019305B">
      <w:pPr>
        <w:pStyle w:val="Texto"/>
        <w:autoSpaceDE w:val="0"/>
        <w:autoSpaceDN w:val="0"/>
        <w:adjustRightInd w:val="0"/>
        <w:spacing w:before="360" w:after="0" w:line="240" w:lineRule="auto"/>
        <w:ind w:firstLine="0"/>
        <w:jc w:val="center"/>
        <w:rPr>
          <w:b/>
          <w:sz w:val="22"/>
          <w:szCs w:val="24"/>
        </w:rPr>
      </w:pPr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p w14:paraId="3B8150C8" w14:textId="108FF18B" w:rsidR="0019305B" w:rsidRDefault="0019305B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  <w:r>
        <w:rPr>
          <w:rFonts w:ascii="Times New Roman" w:hAnsi="Times New Roman" w:cs="Times New Roman"/>
          <w:noProof/>
          <w:lang w:val="es-MX" w:eastAsia="es-MX"/>
        </w:rPr>
        <w:drawing>
          <wp:inline distT="0" distB="0" distL="0" distR="0" wp14:anchorId="5D7582A9" wp14:editId="00227792">
            <wp:extent cx="3600000" cy="1677600"/>
            <wp:effectExtent l="0" t="0" r="635" b="0"/>
            <wp:docPr id="2" name="Imagen 2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0" cy="167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D320D7A" w14:textId="7189629E" w:rsidR="0019305B" w:rsidRDefault="0019305B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</w:p>
    <w:p w14:paraId="3E992D60" w14:textId="156E9DF6" w:rsidR="0019305B" w:rsidRDefault="0019305B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</w:p>
    <w:p w14:paraId="4FAE90ED" w14:textId="76FAB487" w:rsidR="0019305B" w:rsidRDefault="0019305B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</w:p>
    <w:p w14:paraId="0AEC967B" w14:textId="3155B4D7" w:rsidR="0019305B" w:rsidRDefault="0019305B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</w:p>
    <w:p w14:paraId="400772DF" w14:textId="77777777" w:rsidR="0019305B" w:rsidRDefault="0019305B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</w:p>
    <w:p w14:paraId="0AE87C77" w14:textId="71B4C103" w:rsidR="0019305B" w:rsidRDefault="0019305B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</w:p>
    <w:p w14:paraId="3E5D7924" w14:textId="22FD2708" w:rsidR="0019305B" w:rsidRDefault="0019305B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</w:p>
    <w:p w14:paraId="64CF2649" w14:textId="79FCAA30" w:rsidR="0019305B" w:rsidRDefault="0019305B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</w:p>
    <w:p w14:paraId="6D19F450" w14:textId="17BE8B17" w:rsidR="0019305B" w:rsidRDefault="0019305B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</w:p>
    <w:p w14:paraId="03EAA5BC" w14:textId="5BE4CF7F" w:rsidR="0019305B" w:rsidRDefault="0019305B" w:rsidP="0019305B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</w:p>
    <w:p w14:paraId="3528D6F4" w14:textId="77777777" w:rsidR="0019305B" w:rsidRPr="00AD7286" w:rsidRDefault="0019305B" w:rsidP="0019305B">
      <w:pPr>
        <w:pStyle w:val="NormalWeb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Para consultas de medios y periodistas, escribir a: </w:t>
      </w:r>
      <w:hyperlink r:id="rId9" w:history="1">
        <w:r w:rsidRPr="0007086C">
          <w:rPr>
            <w:rStyle w:val="Hipervnculo"/>
            <w:rFonts w:ascii="Arial" w:hAnsi="Arial" w:cs="Arial"/>
            <w:sz w:val="22"/>
            <w:szCs w:val="22"/>
            <w:lang w:val="es-ES_tradnl"/>
          </w:rPr>
          <w:t>comunicacionsocial@inegi.org.mx</w:t>
        </w:r>
      </w:hyperlink>
      <w:r>
        <w:rPr>
          <w:rFonts w:ascii="Arial" w:hAnsi="Arial" w:cs="Arial"/>
          <w:sz w:val="22"/>
          <w:szCs w:val="22"/>
          <w:lang w:val="es-ES_tradnl"/>
        </w:rPr>
        <w:t xml:space="preserve"> </w:t>
      </w:r>
      <w:r w:rsidRPr="00AD7286">
        <w:rPr>
          <w:rFonts w:ascii="Arial" w:hAnsi="Arial" w:cs="Arial"/>
          <w:sz w:val="22"/>
          <w:szCs w:val="22"/>
          <w:lang w:val="es-ES_tradnl"/>
        </w:rPr>
        <w:t xml:space="preserve"> </w:t>
      </w:r>
      <w:r>
        <w:rPr>
          <w:rFonts w:ascii="Arial" w:hAnsi="Arial" w:cs="Arial"/>
          <w:sz w:val="22"/>
          <w:szCs w:val="22"/>
          <w:lang w:val="es-ES_tradnl"/>
        </w:rPr>
        <w:t xml:space="preserve">  </w:t>
      </w:r>
    </w:p>
    <w:p w14:paraId="7ACB257B" w14:textId="77777777" w:rsidR="0019305B" w:rsidRDefault="0019305B" w:rsidP="0019305B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o llamar al teléfono (55) 52-78-10-00, </w:t>
      </w:r>
      <w:proofErr w:type="spellStart"/>
      <w:r w:rsidRPr="00AD7286">
        <w:rPr>
          <w:rFonts w:ascii="Arial" w:hAnsi="Arial" w:cs="Arial"/>
          <w:sz w:val="22"/>
          <w:szCs w:val="22"/>
          <w:lang w:val="es-ES_tradnl"/>
        </w:rPr>
        <w:t>exts</w:t>
      </w:r>
      <w:proofErr w:type="spellEnd"/>
      <w:r w:rsidRPr="00AD7286">
        <w:rPr>
          <w:rFonts w:ascii="Arial" w:hAnsi="Arial" w:cs="Arial"/>
          <w:sz w:val="22"/>
          <w:szCs w:val="22"/>
          <w:lang w:val="es-ES_tradnl"/>
        </w:rPr>
        <w:t>. 321064, 321134 y 321241</w:t>
      </w:r>
    </w:p>
    <w:p w14:paraId="5E69CD87" w14:textId="77777777" w:rsidR="0019305B" w:rsidRPr="00653B38" w:rsidRDefault="0019305B" w:rsidP="0019305B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</w:p>
    <w:p w14:paraId="1BFE98F9" w14:textId="77777777" w:rsidR="0019305B" w:rsidRPr="00E42BFD" w:rsidRDefault="0019305B" w:rsidP="0019305B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E42BFD">
        <w:rPr>
          <w:rFonts w:ascii="Arial" w:hAnsi="Arial" w:cs="Arial"/>
          <w:sz w:val="22"/>
          <w:szCs w:val="22"/>
        </w:rPr>
        <w:t>Dirección de Atención a Medios / Dirección General Adjunta de Comunicación</w:t>
      </w:r>
    </w:p>
    <w:p w14:paraId="113F55A3" w14:textId="77777777" w:rsidR="0019305B" w:rsidRPr="000C3230" w:rsidRDefault="0019305B" w:rsidP="0019305B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</w:p>
    <w:p w14:paraId="08D5C395" w14:textId="77777777" w:rsidR="0019305B" w:rsidRDefault="0019305B" w:rsidP="0019305B">
      <w:pPr>
        <w:spacing w:before="120"/>
        <w:ind w:left="-425" w:right="-516"/>
        <w:contextualSpacing/>
        <w:jc w:val="center"/>
        <w:rPr>
          <w:noProof/>
          <w:lang w:eastAsia="es-MX"/>
        </w:rPr>
        <w:sectPr w:rsidR="0019305B" w:rsidSect="0019305B">
          <w:headerReference w:type="default" r:id="rId10"/>
          <w:footerReference w:type="default" r:id="rId11"/>
          <w:pgSz w:w="12242" w:h="15842" w:code="1"/>
          <w:pgMar w:top="1134" w:right="1134" w:bottom="1134" w:left="1134" w:header="510" w:footer="340" w:gutter="0"/>
          <w:pgNumType w:start="1"/>
          <w:cols w:space="720"/>
          <w:docGrid w:linePitch="360"/>
        </w:sectPr>
      </w:pPr>
      <w:r w:rsidRPr="00FF1218">
        <w:rPr>
          <w:noProof/>
          <w:lang w:val="es-MX" w:eastAsia="es-MX"/>
        </w:rPr>
        <w:drawing>
          <wp:inline distT="0" distB="0" distL="0" distR="0" wp14:anchorId="187894D2" wp14:editId="64F1F562">
            <wp:extent cx="369035" cy="356870"/>
            <wp:effectExtent l="0" t="0" r="0" b="5080"/>
            <wp:docPr id="9" name="Imagen 9" descr="C:\Users\saladeprensa\Desktop\NVOS LOGOS\F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290" t="2174"/>
                    <a:stretch/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315F9A2D" wp14:editId="3BAA8791">
            <wp:extent cx="365760" cy="365760"/>
            <wp:effectExtent l="0" t="0" r="0" b="0"/>
            <wp:docPr id="6" name="Imagen 6" descr="C:\Users\saladeprensa\Desktop\NVOS LOGOS\I.jp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181F89A3" wp14:editId="0CF00264">
            <wp:extent cx="365760" cy="365760"/>
            <wp:effectExtent l="0" t="0" r="0" b="0"/>
            <wp:docPr id="4" name="Imagen 4" descr="C:\Users\saladeprensa\Desktop\NVOS LOGOS\T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6E987770" wp14:editId="6A2AFDF8">
            <wp:extent cx="365760" cy="365760"/>
            <wp:effectExtent l="0" t="0" r="0" b="0"/>
            <wp:docPr id="5" name="Imagen 5" descr="C:\Users\saladeprensa\Desktop\NVOS LOGOS\Y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0E5DFDB8" wp14:editId="46DB4187">
            <wp:extent cx="2286000" cy="274320"/>
            <wp:effectExtent l="0" t="0" r="0" b="0"/>
            <wp:docPr id="33" name="Imagen 33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C50523" w14:textId="0BBCCF06" w:rsidR="0019305B" w:rsidRDefault="0019305B" w:rsidP="0019305B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655ECCE1" w14:textId="00E6BA52" w:rsidR="0019305B" w:rsidRDefault="0019305B" w:rsidP="0019305B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2E868274" w14:textId="79476B7D" w:rsidR="0019305B" w:rsidRDefault="0019305B" w:rsidP="0019305B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43F38D76" w14:textId="6DB84598" w:rsidR="0019305B" w:rsidRDefault="0019305B" w:rsidP="0019305B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6DA52E43" w14:textId="77777777" w:rsidR="0019305B" w:rsidRPr="00BF55F1" w:rsidRDefault="0019305B" w:rsidP="0019305B">
      <w:pPr>
        <w:pStyle w:val="Profesin"/>
        <w:outlineLvl w:val="0"/>
        <w:rPr>
          <w:sz w:val="24"/>
          <w:szCs w:val="24"/>
          <w:lang w:val="es-MX"/>
        </w:rPr>
      </w:pPr>
      <w:r w:rsidRPr="00BF55F1">
        <w:rPr>
          <w:sz w:val="24"/>
          <w:szCs w:val="24"/>
          <w:lang w:val="es-MX"/>
        </w:rPr>
        <w:t>ANEXO</w:t>
      </w:r>
    </w:p>
    <w:p w14:paraId="74ECAA96" w14:textId="77777777" w:rsidR="0019305B" w:rsidRPr="00BF55F1" w:rsidRDefault="0019305B" w:rsidP="0019305B">
      <w:pPr>
        <w:pStyle w:val="Profesin"/>
        <w:spacing w:before="240"/>
        <w:outlineLvl w:val="0"/>
        <w:rPr>
          <w:sz w:val="24"/>
          <w:szCs w:val="24"/>
          <w:lang w:val="es-MX"/>
        </w:rPr>
      </w:pPr>
      <w:r w:rsidRPr="00BF55F1">
        <w:rPr>
          <w:sz w:val="24"/>
          <w:szCs w:val="24"/>
          <w:lang w:val="es-MX"/>
        </w:rPr>
        <w:t>Nota técnica</w:t>
      </w:r>
    </w:p>
    <w:p w14:paraId="7F544761" w14:textId="77777777" w:rsidR="0098436A" w:rsidRPr="007D6777" w:rsidRDefault="002E1F9D" w:rsidP="00C963A9">
      <w:pPr>
        <w:autoSpaceDE w:val="0"/>
        <w:autoSpaceDN w:val="0"/>
        <w:adjustRightInd w:val="0"/>
        <w:spacing w:before="480"/>
        <w:rPr>
          <w:b/>
          <w:iCs/>
          <w:smallCaps/>
          <w:snapToGrid w:val="0"/>
        </w:rPr>
      </w:pPr>
      <w:r w:rsidRPr="007D6777">
        <w:rPr>
          <w:b/>
          <w:iCs/>
          <w:smallCaps/>
          <w:snapToGrid w:val="0"/>
        </w:rPr>
        <w:t>Índice Nacional de Precios Productor</w:t>
      </w:r>
      <w:r w:rsidR="00B16ACC" w:rsidRPr="007D6777">
        <w:rPr>
          <w:b/>
          <w:iCs/>
          <w:smallCaps/>
          <w:snapToGrid w:val="0"/>
        </w:rPr>
        <w:t xml:space="preserve"> </w:t>
      </w:r>
      <w:r w:rsidR="00B542E2" w:rsidRPr="007D6777">
        <w:rPr>
          <w:b/>
          <w:iCs/>
          <w:smallCaps/>
          <w:snapToGrid w:val="0"/>
        </w:rPr>
        <w:t>total</w:t>
      </w:r>
    </w:p>
    <w:bookmarkEnd w:id="0"/>
    <w:p w14:paraId="5F43466D" w14:textId="00FB3E88" w:rsidR="004D5C5B" w:rsidRDefault="00611B65" w:rsidP="004D5C5B">
      <w:pPr>
        <w:pStyle w:val="n01"/>
        <w:keepLines w:val="0"/>
        <w:spacing w:before="360"/>
        <w:ind w:left="0" w:firstLine="0"/>
        <w:rPr>
          <w:rFonts w:ascii="Arial" w:hAnsi="Arial"/>
          <w:color w:val="auto"/>
        </w:rPr>
      </w:pPr>
      <w:r w:rsidRPr="00611B65">
        <w:rPr>
          <w:rFonts w:ascii="Arial" w:hAnsi="Arial"/>
          <w:color w:val="auto"/>
        </w:rPr>
        <w:t>En enero de 2023, el Índice Nacional de Precios Productor (INPP) total, incluyendo petróleo, aumentó 0.43 % a tasa mensual y 4.82 % a tasa anual. En enero de 2022</w:t>
      </w:r>
      <w:r w:rsidR="00B00725">
        <w:rPr>
          <w:rFonts w:ascii="Arial" w:hAnsi="Arial"/>
          <w:color w:val="auto"/>
        </w:rPr>
        <w:t>,</w:t>
      </w:r>
      <w:r w:rsidRPr="00611B65">
        <w:rPr>
          <w:rFonts w:ascii="Arial" w:hAnsi="Arial"/>
          <w:color w:val="auto"/>
        </w:rPr>
        <w:t xml:space="preserve"> creció 0.65 % a tasa mensual y 9.82 % a tasa anual</w:t>
      </w:r>
      <w:r w:rsidR="002E0F76" w:rsidRPr="00CC582D">
        <w:rPr>
          <w:rFonts w:ascii="Arial" w:hAnsi="Arial"/>
          <w:color w:val="auto"/>
        </w:rPr>
        <w:t>.</w:t>
      </w:r>
    </w:p>
    <w:p w14:paraId="32F1BCE8" w14:textId="77777777" w:rsidR="004D5C5B" w:rsidRPr="00EE234A" w:rsidRDefault="004D5C5B" w:rsidP="004D5C5B">
      <w:pPr>
        <w:pStyle w:val="n01"/>
        <w:keepLines w:val="0"/>
        <w:spacing w:before="480"/>
        <w:ind w:left="0" w:firstLine="0"/>
        <w:jc w:val="center"/>
        <w:rPr>
          <w:rFonts w:ascii="Arial" w:hAnsi="Arial"/>
          <w:color w:val="auto"/>
          <w:sz w:val="20"/>
        </w:rPr>
      </w:pPr>
      <w:r w:rsidRPr="00EE234A">
        <w:rPr>
          <w:rFonts w:ascii="Arial" w:hAnsi="Arial"/>
          <w:color w:val="auto"/>
          <w:sz w:val="20"/>
        </w:rPr>
        <w:t>Gráfica 1</w:t>
      </w:r>
    </w:p>
    <w:p w14:paraId="7EE8ED0A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48DA93E4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producción total, actividades primarias, secundarias y terciarias,</w:t>
      </w:r>
    </w:p>
    <w:p w14:paraId="04686407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</w:t>
      </w:r>
    </w:p>
    <w:p w14:paraId="33D21DFC" w14:textId="1082FED9" w:rsidR="004D5C5B" w:rsidRDefault="0013755D" w:rsidP="004D5C5B">
      <w:pPr>
        <w:widowControl w:val="0"/>
        <w:autoSpaceDE w:val="0"/>
        <w:autoSpaceDN w:val="0"/>
        <w:adjustRightInd w:val="0"/>
        <w:jc w:val="center"/>
        <w:rPr>
          <w:snapToGrid w:val="0"/>
          <w:color w:val="000000"/>
          <w:sz w:val="18"/>
          <w:szCs w:val="18"/>
        </w:rPr>
      </w:pPr>
      <w:r>
        <w:rPr>
          <w:snapToGrid w:val="0"/>
          <w:color w:val="000000"/>
          <w:sz w:val="18"/>
          <w:szCs w:val="18"/>
        </w:rPr>
        <w:t>(</w:t>
      </w:r>
      <w:r w:rsidR="004D5C5B" w:rsidRPr="0092783E">
        <w:rPr>
          <w:snapToGrid w:val="0"/>
          <w:color w:val="000000"/>
          <w:sz w:val="18"/>
          <w:szCs w:val="18"/>
        </w:rPr>
        <w:t>Variación porcentual anual</w:t>
      </w:r>
      <w:r w:rsidR="004D5C5B">
        <w:rPr>
          <w:snapToGrid w:val="0"/>
          <w:color w:val="000000"/>
          <w:sz w:val="18"/>
          <w:szCs w:val="18"/>
        </w:rPr>
        <w:t xml:space="preserve"> durante </w:t>
      </w:r>
      <w:r w:rsidR="00611B65">
        <w:rPr>
          <w:snapToGrid w:val="0"/>
          <w:color w:val="000000"/>
          <w:sz w:val="18"/>
          <w:szCs w:val="18"/>
        </w:rPr>
        <w:t>en</w:t>
      </w:r>
      <w:r w:rsidR="00330793">
        <w:rPr>
          <w:snapToGrid w:val="0"/>
          <w:color w:val="000000"/>
          <w:sz w:val="18"/>
          <w:szCs w:val="18"/>
        </w:rPr>
        <w:t>e</w:t>
      </w:r>
      <w:r w:rsidR="00611B65">
        <w:rPr>
          <w:snapToGrid w:val="0"/>
          <w:color w:val="000000"/>
          <w:sz w:val="18"/>
          <w:szCs w:val="18"/>
        </w:rPr>
        <w:t>ro</w:t>
      </w:r>
      <w:r w:rsidR="002E0F76">
        <w:rPr>
          <w:snapToGrid w:val="0"/>
          <w:color w:val="000000"/>
          <w:sz w:val="18"/>
          <w:szCs w:val="18"/>
        </w:rPr>
        <w:t xml:space="preserve"> </w:t>
      </w:r>
      <w:r w:rsidR="004D5C5B" w:rsidRPr="0092783E">
        <w:rPr>
          <w:snapToGrid w:val="0"/>
          <w:color w:val="000000"/>
          <w:sz w:val="18"/>
          <w:szCs w:val="18"/>
        </w:rPr>
        <w:t>de los años que se indican</w:t>
      </w:r>
      <w:r>
        <w:rPr>
          <w:snapToGrid w:val="0"/>
          <w:color w:val="000000"/>
          <w:sz w:val="18"/>
          <w:szCs w:val="18"/>
        </w:rPr>
        <w:t>)</w:t>
      </w:r>
    </w:p>
    <w:p w14:paraId="1ED5244A" w14:textId="43773E2D" w:rsidR="005D387F" w:rsidRPr="00B55CC5" w:rsidRDefault="00611B65" w:rsidP="004D5C5B">
      <w:pPr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noProof/>
        </w:rPr>
        <w:drawing>
          <wp:inline distT="0" distB="0" distL="0" distR="0" wp14:anchorId="50993005" wp14:editId="1FD40A55">
            <wp:extent cx="5060411" cy="2908915"/>
            <wp:effectExtent l="0" t="0" r="26035" b="25400"/>
            <wp:docPr id="3" name="Gráfico 3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71DDF941" w14:textId="77777777" w:rsidR="004445E5" w:rsidRPr="00EA1643" w:rsidRDefault="004445E5" w:rsidP="00B03B8A">
      <w:pPr>
        <w:ind w:left="993"/>
        <w:rPr>
          <w:snapToGrid w:val="0"/>
          <w:sz w:val="16"/>
          <w:szCs w:val="16"/>
          <w:u w:val="single"/>
        </w:rPr>
      </w:pPr>
      <w:r w:rsidRPr="004445E5">
        <w:rPr>
          <w:color w:val="000000"/>
          <w:sz w:val="16"/>
          <w:szCs w:val="14"/>
        </w:rPr>
        <w:t xml:space="preserve">Fuente: </w:t>
      </w:r>
      <w:r w:rsidRPr="00EA1643">
        <w:rPr>
          <w:color w:val="000000"/>
          <w:sz w:val="16"/>
          <w:szCs w:val="16"/>
        </w:rPr>
        <w:t>INEGI</w:t>
      </w:r>
    </w:p>
    <w:p w14:paraId="6BB032AA" w14:textId="6307D737" w:rsidR="00873E66" w:rsidRDefault="00611B65" w:rsidP="0068287A">
      <w:pPr>
        <w:spacing w:before="480"/>
        <w:rPr>
          <w:bCs/>
        </w:rPr>
      </w:pPr>
      <w:r w:rsidRPr="00085A76">
        <w:rPr>
          <w:bCs/>
          <w:spacing w:val="6"/>
        </w:rPr>
        <w:t xml:space="preserve">Por grupos de actividades económicas, a tasa mensual, los precios de </w:t>
      </w:r>
      <w:r>
        <w:rPr>
          <w:bCs/>
          <w:spacing w:val="6"/>
        </w:rPr>
        <w:t>las primarias incrementaron 0.80</w:t>
      </w:r>
      <w:r w:rsidRPr="00085A76">
        <w:rPr>
          <w:bCs/>
          <w:spacing w:val="6"/>
        </w:rPr>
        <w:t xml:space="preserve"> %; </w:t>
      </w:r>
      <w:r>
        <w:rPr>
          <w:bCs/>
          <w:spacing w:val="6"/>
        </w:rPr>
        <w:t>los de secundarias, 0.47</w:t>
      </w:r>
      <w:r w:rsidRPr="00085A76">
        <w:rPr>
          <w:bCs/>
          <w:spacing w:val="6"/>
        </w:rPr>
        <w:t xml:space="preserve"> % </w:t>
      </w:r>
      <w:r>
        <w:rPr>
          <w:bCs/>
          <w:spacing w:val="6"/>
        </w:rPr>
        <w:t>y los de actividades terciarias</w:t>
      </w:r>
      <w:r w:rsidR="00E037FF">
        <w:rPr>
          <w:bCs/>
          <w:spacing w:val="6"/>
        </w:rPr>
        <w:t>,</w:t>
      </w:r>
      <w:r>
        <w:rPr>
          <w:bCs/>
          <w:spacing w:val="6"/>
        </w:rPr>
        <w:t xml:space="preserve"> 0.27</w:t>
      </w:r>
      <w:r w:rsidRPr="00085A76">
        <w:rPr>
          <w:bCs/>
          <w:spacing w:val="6"/>
        </w:rPr>
        <w:t xml:space="preserve"> por ciento</w:t>
      </w:r>
      <w:r w:rsidR="00C60619">
        <w:rPr>
          <w:bCs/>
          <w:spacing w:val="6"/>
        </w:rPr>
        <w:t>.</w:t>
      </w:r>
    </w:p>
    <w:p w14:paraId="61948DEE" w14:textId="77777777" w:rsidR="00873E66" w:rsidRDefault="00873E66">
      <w:pPr>
        <w:jc w:val="left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br w:type="page"/>
      </w:r>
    </w:p>
    <w:p w14:paraId="21A38D01" w14:textId="77777777" w:rsidR="0019305B" w:rsidRDefault="001930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</w:p>
    <w:p w14:paraId="1B15CC23" w14:textId="4A75BB69" w:rsidR="004D5C5B" w:rsidRPr="00A51DE4" w:rsidRDefault="004D5C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Cuadro </w:t>
      </w:r>
      <w:r w:rsidR="00AC59C9">
        <w:rPr>
          <w:snapToGrid w:val="0"/>
          <w:sz w:val="20"/>
          <w:szCs w:val="20"/>
        </w:rPr>
        <w:t>3</w:t>
      </w:r>
    </w:p>
    <w:p w14:paraId="2E452B0A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2E90EDAF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mercancías y servicios intermedios, finales y producción total,</w:t>
      </w:r>
    </w:p>
    <w:p w14:paraId="08FB1E41" w14:textId="77777777" w:rsidR="00E44C01" w:rsidRDefault="00E21E68" w:rsidP="00E44C01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petróleo,</w:t>
      </w:r>
      <w:r w:rsidR="00D22C5A">
        <w:rPr>
          <w:b/>
          <w:smallCaps/>
          <w:snapToGrid w:val="0"/>
          <w:sz w:val="22"/>
          <w:szCs w:val="22"/>
        </w:rPr>
        <w:t xml:space="preserve"> </w:t>
      </w:r>
      <w:r w:rsidR="005C377E" w:rsidRPr="00E21E68">
        <w:rPr>
          <w:b/>
          <w:smallCaps/>
          <w:snapToGrid w:val="0"/>
          <w:sz w:val="22"/>
          <w:szCs w:val="22"/>
        </w:rPr>
        <w:t>clasificación por origen</w:t>
      </w:r>
    </w:p>
    <w:p w14:paraId="24C468A0" w14:textId="47D68209" w:rsidR="004D5C5B" w:rsidRPr="00E20483" w:rsidRDefault="00E037FF" w:rsidP="00E44C01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E20483">
        <w:rPr>
          <w:b/>
          <w:smallCaps/>
          <w:snapToGrid w:val="0"/>
          <w:sz w:val="20"/>
          <w:szCs w:val="20"/>
        </w:rPr>
        <w:t>enero de 2023</w:t>
      </w:r>
    </w:p>
    <w:tbl>
      <w:tblPr>
        <w:tblW w:w="4986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11"/>
        <w:gridCol w:w="635"/>
        <w:gridCol w:w="636"/>
        <w:gridCol w:w="635"/>
        <w:gridCol w:w="635"/>
        <w:gridCol w:w="634"/>
        <w:gridCol w:w="635"/>
        <w:gridCol w:w="635"/>
        <w:gridCol w:w="635"/>
        <w:gridCol w:w="635"/>
      </w:tblGrid>
      <w:tr w:rsidR="006F1C92" w:rsidRPr="00841586" w14:paraId="1E57858C" w14:textId="77777777">
        <w:trPr>
          <w:trHeight w:val="255"/>
          <w:jc w:val="center"/>
        </w:trPr>
        <w:tc>
          <w:tcPr>
            <w:tcW w:w="3969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CD30AF8" w14:textId="77777777" w:rsidR="006F1C92" w:rsidRPr="00841586" w:rsidRDefault="006F1C92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4"/>
                <w:lang w:eastAsia="es-MX"/>
              </w:rPr>
            </w:pPr>
            <w:bookmarkStart w:id="4" w:name="_Hlk2757803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Actividad económica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758AD6D" w14:textId="77777777" w:rsidR="006F1C92" w:rsidRPr="00841586" w:rsidRDefault="006F1C92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 xml:space="preserve">Variación </w:t>
            </w:r>
            <w:r>
              <w:rPr>
                <w:bCs/>
                <w:color w:val="000000"/>
                <w:sz w:val="16"/>
                <w:szCs w:val="14"/>
                <w:lang w:eastAsia="es-MX"/>
              </w:rPr>
              <w:t xml:space="preserve">porcentual </w:t>
            </w: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mensual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0020691" w14:textId="77777777" w:rsidR="006F1C92" w:rsidRPr="00841586" w:rsidRDefault="006F1C92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Variación</w:t>
            </w:r>
            <w:r>
              <w:rPr>
                <w:bCs/>
                <w:color w:val="000000"/>
                <w:sz w:val="16"/>
                <w:szCs w:val="14"/>
                <w:lang w:eastAsia="es-MX"/>
              </w:rPr>
              <w:t xml:space="preserve"> porcentual</w:t>
            </w: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 xml:space="preserve"> anual</w:t>
            </w:r>
          </w:p>
        </w:tc>
        <w:tc>
          <w:tcPr>
            <w:tcW w:w="179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8C2A598" w14:textId="77777777" w:rsidR="006F1C92" w:rsidRPr="00841586" w:rsidRDefault="006F1C92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Incidencia mensual</w:t>
            </w:r>
            <w:r w:rsidRPr="00841586">
              <w:rPr>
                <w:bCs/>
                <w:color w:val="000000"/>
                <w:sz w:val="16"/>
                <w:szCs w:val="14"/>
                <w:vertAlign w:val="superscript"/>
                <w:lang w:eastAsia="es-MX"/>
              </w:rPr>
              <w:t xml:space="preserve"> </w:t>
            </w:r>
            <w:r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1</w:t>
            </w:r>
            <w:r w:rsidRPr="00841586"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/</w:t>
            </w:r>
          </w:p>
        </w:tc>
      </w:tr>
      <w:tr w:rsidR="006F1C92" w:rsidRPr="00841586" w14:paraId="13166DB2" w14:textId="77777777">
        <w:trPr>
          <w:trHeight w:val="397"/>
          <w:jc w:val="center"/>
        </w:trPr>
        <w:tc>
          <w:tcPr>
            <w:tcW w:w="3969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1EAB10B9" w14:textId="77777777" w:rsidR="006F1C92" w:rsidRPr="00841586" w:rsidRDefault="006F1C92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</w:p>
        </w:tc>
        <w:tc>
          <w:tcPr>
            <w:tcW w:w="598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3AD39EA" w14:textId="77777777" w:rsidR="006F1C92" w:rsidRPr="00841586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proofErr w:type="gram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7937C08" w14:textId="77777777" w:rsidR="006F1C92" w:rsidRPr="00841586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00A1753" w14:textId="77777777" w:rsidR="006F1C92" w:rsidRPr="00841586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E2D8B85" w14:textId="77777777" w:rsidR="006F1C92" w:rsidRPr="00841586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proofErr w:type="gram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598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44E21EB" w14:textId="77777777" w:rsidR="006F1C92" w:rsidRPr="00841586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478091D" w14:textId="77777777" w:rsidR="006F1C92" w:rsidRPr="00841586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C028816" w14:textId="77777777" w:rsidR="006F1C92" w:rsidRPr="00841586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proofErr w:type="gram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82B72B5" w14:textId="77777777" w:rsidR="006F1C92" w:rsidRPr="00841586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5DC64DE" w14:textId="77777777" w:rsidR="006F1C92" w:rsidRPr="00841586" w:rsidRDefault="006F1C92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</w:tr>
      <w:tr w:rsidR="006F1C92" w:rsidRPr="00F53B02" w14:paraId="3D37597B" w14:textId="77777777">
        <w:trPr>
          <w:trHeight w:val="198"/>
          <w:jc w:val="center"/>
        </w:trPr>
        <w:tc>
          <w:tcPr>
            <w:tcW w:w="396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E7AFF5B" w14:textId="77777777" w:rsidR="006F1C92" w:rsidRPr="00841586" w:rsidRDefault="006F1C92" w:rsidP="006F1C92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A34104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0.40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5021311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0.44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A23A22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0.43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9D04B6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3.59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7CABC92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5.31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7B0E9A8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4.82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900A9D9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0.399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80BF2C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0.437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B32F6EB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0.426</w:t>
            </w:r>
          </w:p>
        </w:tc>
      </w:tr>
      <w:tr w:rsidR="006F1C92" w:rsidRPr="00841586" w14:paraId="50DD6A36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0F70A1CC" w14:textId="77777777" w:rsidR="006F1C92" w:rsidRPr="00841586" w:rsidRDefault="006F1C92" w:rsidP="006F1C92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EFBC7FA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33BCDA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0.96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7E0DAEC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0.80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3B86E0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11.11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EB1EBA8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10.10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AAA7348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10.64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81576AF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0.072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76F623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0.035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0CD5909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0.045</w:t>
            </w:r>
          </w:p>
        </w:tc>
      </w:tr>
      <w:tr w:rsidR="006F1C92" w:rsidRPr="000556C8" w14:paraId="563D35C1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9407F72" w14:textId="77777777" w:rsidR="006F1C92" w:rsidRPr="000556C8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0556C8">
              <w:rPr>
                <w:color w:val="000000"/>
                <w:sz w:val="14"/>
                <w:szCs w:val="14"/>
                <w:lang w:eastAsia="es-MX"/>
              </w:rPr>
              <w:t>Agricultura, cría y explotación de animales, aprovechamiento forestal, pesca y caza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660C7C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F9C33E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0.96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3C40554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0.80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0D3F42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11.11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140955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10.10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AE7762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10.64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26D4B3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0.072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BAB8A8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0.035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B4AF8F3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0.045</w:t>
            </w:r>
          </w:p>
        </w:tc>
      </w:tr>
      <w:tr w:rsidR="006F1C92" w:rsidRPr="00841586" w14:paraId="7426DB3E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543FECA" w14:textId="77777777" w:rsidR="006F1C92" w:rsidRPr="00841586" w:rsidRDefault="006F1C92" w:rsidP="006F1C92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secundarias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923E69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0.21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71105F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0.57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98DD843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0.47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AE74AE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1.57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BF1819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4.60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0C253E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3.79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EFD6ACD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0.124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F72BEA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0.365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75C89FF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0.297</w:t>
            </w:r>
          </w:p>
        </w:tc>
      </w:tr>
      <w:tr w:rsidR="006F1C92" w:rsidRPr="00841586" w14:paraId="5D14291F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1B5D10A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211553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-2.68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B3BB678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-3.79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CD3DE9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-3.19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0F9EF3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-10.44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51A46C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-14.97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1D9C67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-12.57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B05D4BE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-0.250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BF2EC6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-0.119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726186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-0.157</w:t>
            </w:r>
          </w:p>
        </w:tc>
      </w:tr>
      <w:tr w:rsidR="006F1C92" w:rsidRPr="00841586" w14:paraId="54AF826B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97A6320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739ACCD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-0.53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A6F6B6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1.01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536D7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-0.23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59B8E21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2.64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A8534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7.51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3902CC6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3.54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12A18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-0.034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CBFD68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0.006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2C54331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-0.005</w:t>
            </w:r>
          </w:p>
        </w:tc>
      </w:tr>
      <w:tr w:rsidR="006F1C92" w:rsidRPr="00D23FC5" w14:paraId="3A5F2D51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2B37FB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10F94B7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DC9061F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2.59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3FCC4B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2.59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130762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C0EF3D8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8.21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4AD9CFB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8.21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6C1828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E7A19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0.343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52F8070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0.246</w:t>
            </w:r>
          </w:p>
        </w:tc>
      </w:tr>
      <w:tr w:rsidR="006F1C92" w:rsidRPr="00841586" w14:paraId="6D0F4826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05A542A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Industrias manufactureras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45BC3FF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0.97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7AE779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0.28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0F04FF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0.46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3F5DA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4.38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F910FC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5.10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30D5F4D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4.91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0DD8F3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0.408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548C329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0.135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373D069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0.213</w:t>
            </w:r>
          </w:p>
        </w:tc>
      </w:tr>
      <w:tr w:rsidR="006F1C92" w:rsidRPr="00841586" w14:paraId="0F60EC67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E4FCB3E" w14:textId="77777777" w:rsidR="006F1C92" w:rsidRPr="00841586" w:rsidRDefault="006F1C92" w:rsidP="006F1C92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350A06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0.65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CE75CD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A8A0959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9566F0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5.01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9AC33A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6.26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E407132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5.91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9435F03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0.203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A0B362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0.037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80E8067" w14:textId="77777777" w:rsidR="006F1C92" w:rsidRPr="008A0229" w:rsidRDefault="006F1C92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B35A3">
              <w:rPr>
                <w:b/>
                <w:bCs/>
                <w:color w:val="000000"/>
                <w:sz w:val="14"/>
                <w:szCs w:val="14"/>
              </w:rPr>
              <w:t>0.084</w:t>
            </w:r>
          </w:p>
        </w:tc>
      </w:tr>
      <w:tr w:rsidR="006F1C92" w:rsidRPr="00841586" w14:paraId="3BEF39E4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459DDFF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Transportes, correos y almacenamiento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A64A6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-0.72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81A8FD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-1.99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D3CBBA4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-1.70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DF7523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7.50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1A5821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8.46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B3DAC2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8.24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BDC0630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-0.049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2E644BE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-0.178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6E7F6AD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-0.141</w:t>
            </w:r>
          </w:p>
        </w:tc>
      </w:tr>
      <w:tr w:rsidR="006F1C92" w:rsidRPr="00841586" w14:paraId="10326776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38CC128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Información en medios masivos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9DB19DD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0.20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7BF033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BAC838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9FD134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-0.71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298EF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-1.61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5E296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-1.25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C66B9BD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0.005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BF094C1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78764C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0.001</w:t>
            </w:r>
          </w:p>
        </w:tc>
      </w:tr>
      <w:tr w:rsidR="006F1C92" w:rsidRPr="00841586" w14:paraId="048BB394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8B7D7AE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inmobiliarios y de alquiler de bienes muebles e intangibles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FDA28CB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0.48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5BD3E1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0.88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0DC3A4C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0.81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B57476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4.25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41C0A4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3.81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880B06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3.89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21BCEE8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0.018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FDD5926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0.060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9B1C97F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0.048</w:t>
            </w:r>
          </w:p>
        </w:tc>
      </w:tr>
      <w:tr w:rsidR="006F1C92" w:rsidRPr="00841586" w14:paraId="360A01D1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E74EF35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profesionales, científicos y técnicos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709B82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0.65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EB237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1.48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9BC378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0.82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4AB82AC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3.27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C0DCA6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6.17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BDD8FD1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3.86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DE311A6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0.044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B290D82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0.010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0F805F9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0.020</w:t>
            </w:r>
          </w:p>
        </w:tc>
      </w:tr>
      <w:tr w:rsidR="006F1C92" w:rsidRPr="00841586" w14:paraId="21A78923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38F47908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apoyo a los negocios y manejo de </w:t>
            </w:r>
            <w:r>
              <w:rPr>
                <w:color w:val="000000"/>
                <w:sz w:val="14"/>
                <w:szCs w:val="14"/>
                <w:lang w:eastAsia="es-MX"/>
              </w:rPr>
              <w:t xml:space="preserve">residuos y 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>desechos</w:t>
            </w:r>
            <w:r>
              <w:rPr>
                <w:color w:val="000000"/>
                <w:sz w:val="14"/>
                <w:szCs w:val="14"/>
                <w:lang w:eastAsia="es-MX"/>
              </w:rPr>
              <w:t>,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 y servicios de remediación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D3F409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1.75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45C5B9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-5.29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2BF3CD9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1.35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8E275F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5.41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1895FD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8.46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2ED6E2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5.56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5F667C8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0.154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8F8342B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-0.011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4F622F2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0.036</w:t>
            </w:r>
          </w:p>
        </w:tc>
      </w:tr>
      <w:tr w:rsidR="006F1C92" w:rsidRPr="00841586" w14:paraId="5BD21FD7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344DADC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educativos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38CE6E9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83734C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0EB382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AD5E84B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3D3AAB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4.64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7009F8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4.64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DF46C49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4EB047C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0.017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717EC54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0.012</w:t>
            </w:r>
          </w:p>
        </w:tc>
      </w:tr>
      <w:tr w:rsidR="006F1C92" w:rsidRPr="00841586" w14:paraId="7C5D54AB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71C6654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salud y de asistencia social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8E7B96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27DF8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1.62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4B6A35F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1.62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A633E1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2101B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5.85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4B46F0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5.85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ED11EC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D54F12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E473231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0.048</w:t>
            </w:r>
          </w:p>
        </w:tc>
      </w:tr>
      <w:tr w:rsidR="006F1C92" w:rsidRPr="00841586" w14:paraId="76B869E9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3862048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esparcimiento culturales y deportivos, y otros servicios recreativos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B911CE1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0DE2D1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0.75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C34829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0.75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B43DBD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B14444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4.57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694BEE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4.57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36D0B8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95FD88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0.002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D02FD32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0.002</w:t>
            </w:r>
          </w:p>
        </w:tc>
      </w:tr>
      <w:tr w:rsidR="006F1C92" w:rsidRPr="00841586" w14:paraId="392A812B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BC40E80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de alojamiento temporal y de preparación de alimentos y bebidas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6D0BE8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1.40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6EA118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1.60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C26D913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1.57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62B96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10.88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70201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12.14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78C6460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11.98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FF3BC6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0.017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48F62E8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0.052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BD22D8F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0.042</w:t>
            </w:r>
          </w:p>
        </w:tc>
      </w:tr>
      <w:tr w:rsidR="006F1C92" w:rsidRPr="00841586" w14:paraId="2A8C4DAB" w14:textId="7777777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EAA2DA2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Otros servicios excepto actividades gubernamentales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1A55F9D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0.94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051F9FA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1.38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EFD3E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1.24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A0DD7E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6.61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5E1ACC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7.54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536A66D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7.25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C9B84C9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0.014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41C512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0.018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7322A45" w14:textId="77777777" w:rsidR="006F1C92" w:rsidRPr="001B35A3" w:rsidRDefault="006F1C92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B35A3">
              <w:rPr>
                <w:bCs/>
                <w:color w:val="000000"/>
                <w:sz w:val="14"/>
                <w:szCs w:val="14"/>
              </w:rPr>
              <w:t>0.017</w:t>
            </w:r>
          </w:p>
        </w:tc>
      </w:tr>
    </w:tbl>
    <w:bookmarkEnd w:id="4"/>
    <w:p w14:paraId="2F228876" w14:textId="6CFE7C78" w:rsidR="00EB5FF4" w:rsidRPr="003F5E65" w:rsidRDefault="0058559A" w:rsidP="00B03B8A">
      <w:pPr>
        <w:autoSpaceDE w:val="0"/>
        <w:autoSpaceDN w:val="0"/>
        <w:adjustRightInd w:val="0"/>
        <w:ind w:left="284" w:right="113" w:hanging="168"/>
        <w:rPr>
          <w:sz w:val="14"/>
          <w:szCs w:val="14"/>
        </w:rPr>
      </w:pPr>
      <w:r>
        <w:rPr>
          <w:sz w:val="16"/>
          <w:szCs w:val="14"/>
          <w:vertAlign w:val="superscript"/>
        </w:rPr>
        <w:t>1</w:t>
      </w:r>
      <w:r w:rsidR="00EB5FF4" w:rsidRPr="003F5E65">
        <w:rPr>
          <w:sz w:val="16"/>
          <w:szCs w:val="14"/>
          <w:vertAlign w:val="superscript"/>
        </w:rPr>
        <w:t>/</w:t>
      </w:r>
      <w:r w:rsidR="00EB5FF4" w:rsidRPr="003F5E65">
        <w:rPr>
          <w:sz w:val="14"/>
          <w:szCs w:val="14"/>
          <w:vertAlign w:val="superscript"/>
        </w:rPr>
        <w:tab/>
      </w:r>
      <w:r w:rsidR="00225EEB" w:rsidRPr="00395990">
        <w:rPr>
          <w:sz w:val="14"/>
          <w:szCs w:val="14"/>
        </w:rPr>
        <w:t>La incidencia se refiere a la contribución</w:t>
      </w:r>
      <w:r w:rsidR="0013755D">
        <w:rPr>
          <w:sz w:val="14"/>
          <w:szCs w:val="14"/>
        </w:rPr>
        <w:t>,</w:t>
      </w:r>
      <w:r w:rsidR="00225EEB" w:rsidRPr="00395990">
        <w:rPr>
          <w:sz w:val="14"/>
          <w:szCs w:val="14"/>
        </w:rPr>
        <w:t xml:space="preserve"> en puntos porcentuales</w:t>
      </w:r>
      <w:r w:rsidR="0013755D">
        <w:rPr>
          <w:sz w:val="14"/>
          <w:szCs w:val="14"/>
        </w:rPr>
        <w:t>,</w:t>
      </w:r>
      <w:r w:rsidR="00225EEB" w:rsidRPr="00395990">
        <w:rPr>
          <w:sz w:val="14"/>
          <w:szCs w:val="14"/>
        </w:rPr>
        <w:t xml:space="preserve"> de cada componente del </w:t>
      </w:r>
      <w:r w:rsidR="005C377E">
        <w:rPr>
          <w:sz w:val="14"/>
          <w:szCs w:val="14"/>
        </w:rPr>
        <w:t>Índice Nacional de Precios Productor (I</w:t>
      </w:r>
      <w:r w:rsidR="00225EEB" w:rsidRPr="00395990">
        <w:rPr>
          <w:sz w:val="14"/>
          <w:szCs w:val="14"/>
        </w:rPr>
        <w:t>NPP</w:t>
      </w:r>
      <w:r w:rsidR="005C377E">
        <w:rPr>
          <w:sz w:val="14"/>
          <w:szCs w:val="14"/>
        </w:rPr>
        <w:t>)</w:t>
      </w:r>
      <w:r w:rsidR="00225EEB" w:rsidRPr="00395990">
        <w:rPr>
          <w:sz w:val="14"/>
          <w:szCs w:val="14"/>
        </w:rPr>
        <w:t xml:space="preserve"> en la variación porcentual del índice general. </w:t>
      </w:r>
      <w:r w:rsidR="005E5C6E">
        <w:rPr>
          <w:sz w:val="14"/>
          <w:szCs w:val="14"/>
        </w:rPr>
        <w:t>E</w:t>
      </w:r>
      <w:r w:rsidR="00225EEB" w:rsidRPr="00395990">
        <w:rPr>
          <w:sz w:val="14"/>
          <w:szCs w:val="14"/>
        </w:rPr>
        <w:t>sta se calcula utilizando los ponderadores de cada subíndice, así como los precios relativos y sus respectivas variaciones. En ciertos casos, la suma de los componentes de algún grupo de subíndices puede tener alguna discrepancia por efectos de</w:t>
      </w:r>
      <w:r w:rsidR="00901B32">
        <w:rPr>
          <w:sz w:val="14"/>
          <w:szCs w:val="14"/>
        </w:rPr>
        <w:t>l</w:t>
      </w:r>
      <w:r w:rsidR="00225EEB" w:rsidRPr="00395990">
        <w:rPr>
          <w:sz w:val="14"/>
          <w:szCs w:val="14"/>
        </w:rPr>
        <w:t xml:space="preserve"> redondeo</w:t>
      </w:r>
      <w:r w:rsidR="00EB5FF4" w:rsidRPr="003F5E65">
        <w:rPr>
          <w:sz w:val="14"/>
          <w:szCs w:val="14"/>
        </w:rPr>
        <w:t>.</w:t>
      </w:r>
    </w:p>
    <w:p w14:paraId="5AD9DD39" w14:textId="77777777" w:rsidR="00EB5FF4" w:rsidRDefault="0058559A" w:rsidP="00B03B8A">
      <w:pPr>
        <w:autoSpaceDE w:val="0"/>
        <w:autoSpaceDN w:val="0"/>
        <w:adjustRightInd w:val="0"/>
        <w:ind w:left="284" w:right="113" w:hanging="170"/>
        <w:rPr>
          <w:sz w:val="14"/>
          <w:szCs w:val="14"/>
        </w:rPr>
      </w:pPr>
      <w:r>
        <w:rPr>
          <w:sz w:val="16"/>
          <w:szCs w:val="14"/>
          <w:vertAlign w:val="superscript"/>
        </w:rPr>
        <w:t>2</w:t>
      </w:r>
      <w:r w:rsidR="00EB5FF4" w:rsidRPr="003F5E65">
        <w:rPr>
          <w:sz w:val="16"/>
          <w:szCs w:val="14"/>
          <w:vertAlign w:val="superscript"/>
        </w:rPr>
        <w:t>/</w:t>
      </w:r>
      <w:r w:rsidR="00EB5FF4" w:rsidRPr="003F5E65">
        <w:rPr>
          <w:sz w:val="14"/>
          <w:szCs w:val="14"/>
        </w:rPr>
        <w:tab/>
      </w:r>
      <w:r w:rsidR="00EB5FF4" w:rsidRPr="00395990">
        <w:rPr>
          <w:sz w:val="14"/>
          <w:szCs w:val="14"/>
        </w:rPr>
        <w:t>Estas actividades no registran información</w:t>
      </w:r>
      <w:r w:rsidR="00AD49E5">
        <w:rPr>
          <w:sz w:val="14"/>
          <w:szCs w:val="14"/>
        </w:rPr>
        <w:t>, pues no</w:t>
      </w:r>
      <w:r w:rsidR="00EB5FF4" w:rsidRPr="00395990">
        <w:rPr>
          <w:sz w:val="14"/>
          <w:szCs w:val="14"/>
        </w:rPr>
        <w:t xml:space="preserve"> generan bienes de uso intermedio</w:t>
      </w:r>
      <w:r w:rsidR="00EB5FF4" w:rsidRPr="003F5E65">
        <w:rPr>
          <w:sz w:val="14"/>
          <w:szCs w:val="14"/>
        </w:rPr>
        <w:t>.</w:t>
      </w:r>
    </w:p>
    <w:p w14:paraId="7308C30C" w14:textId="77777777" w:rsidR="004445E5" w:rsidRPr="00FD7309" w:rsidRDefault="004445E5" w:rsidP="00B03B8A">
      <w:pPr>
        <w:autoSpaceDE w:val="0"/>
        <w:autoSpaceDN w:val="0"/>
        <w:adjustRightInd w:val="0"/>
        <w:ind w:left="284" w:right="113" w:hanging="170"/>
        <w:rPr>
          <w:snapToGrid w:val="0"/>
          <w:sz w:val="14"/>
          <w:szCs w:val="14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1B7953">
        <w:rPr>
          <w:color w:val="000000"/>
          <w:sz w:val="14"/>
          <w:szCs w:val="14"/>
        </w:rPr>
        <w:t>INEGI</w:t>
      </w:r>
      <w:r w:rsidRPr="00EA1643">
        <w:rPr>
          <w:b/>
          <w:snapToGrid w:val="0"/>
          <w:sz w:val="14"/>
          <w:szCs w:val="14"/>
          <w:u w:val="single"/>
        </w:rPr>
        <w:t xml:space="preserve"> </w:t>
      </w:r>
    </w:p>
    <w:p w14:paraId="322FA06A" w14:textId="50F58516" w:rsidR="00DF5B76" w:rsidRDefault="00611B65" w:rsidP="000E318F">
      <w:pPr>
        <w:keepNext/>
        <w:autoSpaceDE w:val="0"/>
        <w:autoSpaceDN w:val="0"/>
        <w:adjustRightInd w:val="0"/>
        <w:spacing w:before="480"/>
      </w:pPr>
      <w:r w:rsidRPr="00611B65">
        <w:t>En enero de 2023 y por origen de los bienes, los precios de Mercancías y Servicios de Uso Intermedio, incluyendo petróleo, ascendieron 0.40 % a tasa mensual y 3.59 % a tasa anual. Por su parte, los precios de Mercancías y Servicios Finales crecieron 0.44 % a tasa mensual y 5.31 % a tasa anual</w:t>
      </w:r>
      <w:r w:rsidR="00BC37B6" w:rsidRPr="00BC37B6">
        <w:t>.</w:t>
      </w:r>
    </w:p>
    <w:p w14:paraId="6829E27D" w14:textId="77777777" w:rsidR="00C963A9" w:rsidRDefault="00C963A9">
      <w:pPr>
        <w:jc w:val="left"/>
        <w:rPr>
          <w:snapToGrid w:val="0"/>
          <w:sz w:val="20"/>
          <w:szCs w:val="20"/>
        </w:rPr>
      </w:pPr>
      <w:bookmarkStart w:id="5" w:name="OLE_LINK1"/>
      <w:r>
        <w:rPr>
          <w:snapToGrid w:val="0"/>
          <w:sz w:val="20"/>
          <w:szCs w:val="20"/>
        </w:rPr>
        <w:br w:type="page"/>
      </w:r>
    </w:p>
    <w:p w14:paraId="33D84509" w14:textId="77777777" w:rsidR="0019305B" w:rsidRDefault="0019305B" w:rsidP="00EB5FF4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</w:p>
    <w:p w14:paraId="29E2C967" w14:textId="1A651B62" w:rsidR="004D5C5B" w:rsidRPr="009028F8" w:rsidRDefault="004D5C5B" w:rsidP="00EB5FF4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Gráfica </w:t>
      </w:r>
      <w:r w:rsidR="00AC59C9">
        <w:rPr>
          <w:snapToGrid w:val="0"/>
          <w:sz w:val="20"/>
          <w:szCs w:val="20"/>
        </w:rPr>
        <w:t>2</w:t>
      </w:r>
    </w:p>
    <w:p w14:paraId="7C552EC9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6AF0C1F7" w14:textId="77777777" w:rsidR="004D5C5B" w:rsidRPr="00E21E68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mercancías y servicios intermedios, finales y producción total,</w:t>
      </w:r>
    </w:p>
    <w:p w14:paraId="314DFEC4" w14:textId="77777777" w:rsidR="004D5C5B" w:rsidRPr="00E21E68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</w:t>
      </w:r>
    </w:p>
    <w:p w14:paraId="18337D8C" w14:textId="77777777" w:rsidR="004D5C5B" w:rsidRPr="00E21E68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clasificación por origen </w:t>
      </w:r>
    </w:p>
    <w:p w14:paraId="0A641D42" w14:textId="5CC4C02C" w:rsidR="004D5C5B" w:rsidRDefault="0013755D" w:rsidP="00EB5FF4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(</w:t>
      </w:r>
      <w:r w:rsidR="004D5C5B">
        <w:rPr>
          <w:snapToGrid w:val="0"/>
          <w:sz w:val="18"/>
          <w:szCs w:val="18"/>
        </w:rPr>
        <w:t>Variación porcentual anual</w:t>
      </w:r>
      <w:r>
        <w:rPr>
          <w:snapToGrid w:val="0"/>
          <w:sz w:val="18"/>
          <w:szCs w:val="18"/>
        </w:rPr>
        <w:t>)</w:t>
      </w:r>
    </w:p>
    <w:p w14:paraId="3DC325B3" w14:textId="6373B5A3" w:rsidR="004D5C5B" w:rsidRDefault="00611B65" w:rsidP="00EB5FF4">
      <w:pPr>
        <w:widowControl w:val="0"/>
        <w:autoSpaceDE w:val="0"/>
        <w:autoSpaceDN w:val="0"/>
        <w:adjustRightInd w:val="0"/>
        <w:jc w:val="center"/>
      </w:pPr>
      <w:r>
        <w:rPr>
          <w:noProof/>
        </w:rPr>
        <w:drawing>
          <wp:inline distT="0" distB="0" distL="0" distR="0" wp14:anchorId="690C0F3F" wp14:editId="0EB1C659">
            <wp:extent cx="5062112" cy="2908915"/>
            <wp:effectExtent l="0" t="0" r="24765" b="25400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028A0AC4" w14:textId="77777777" w:rsidR="004445E5" w:rsidRPr="00EA1643" w:rsidRDefault="004445E5" w:rsidP="00B03B8A">
      <w:pPr>
        <w:ind w:left="993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6"/>
          <w:szCs w:val="14"/>
        </w:rPr>
        <w:t xml:space="preserve">Fuente: </w:t>
      </w:r>
      <w:r w:rsidRPr="001B7953">
        <w:rPr>
          <w:color w:val="000000"/>
          <w:sz w:val="16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04CBA04D" w14:textId="77777777" w:rsidR="004D5C5B" w:rsidRPr="006024AB" w:rsidRDefault="004D5C5B" w:rsidP="004D5C5B">
      <w:pPr>
        <w:pStyle w:val="n01"/>
        <w:keepLines w:val="0"/>
        <w:spacing w:before="600"/>
        <w:ind w:left="709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t xml:space="preserve">Actividades </w:t>
      </w:r>
      <w:r w:rsidR="002F199A" w:rsidRPr="006024AB">
        <w:rPr>
          <w:rFonts w:ascii="Arial" w:hAnsi="Arial"/>
          <w:b/>
          <w:snapToGrid w:val="0"/>
          <w:color w:val="000000"/>
        </w:rPr>
        <w:t>p</w:t>
      </w:r>
      <w:r w:rsidRPr="006024AB">
        <w:rPr>
          <w:rFonts w:ascii="Arial" w:hAnsi="Arial"/>
          <w:b/>
          <w:snapToGrid w:val="0"/>
          <w:color w:val="000000"/>
        </w:rPr>
        <w:t>rimarias</w:t>
      </w:r>
    </w:p>
    <w:p w14:paraId="12D16C11" w14:textId="2E355DD8" w:rsidR="00BA3A5D" w:rsidRDefault="00611B65" w:rsidP="00BA3A5D">
      <w:pPr>
        <w:pStyle w:val="n01"/>
        <w:keepLines w:val="0"/>
        <w:ind w:left="0" w:firstLine="0"/>
        <w:rPr>
          <w:rFonts w:ascii="Arial" w:hAnsi="Arial"/>
          <w:color w:val="auto"/>
        </w:rPr>
      </w:pPr>
      <w:r w:rsidRPr="00611B65">
        <w:rPr>
          <w:rFonts w:ascii="Arial" w:hAnsi="Arial"/>
          <w:color w:val="auto"/>
        </w:rPr>
        <w:t xml:space="preserve">En enero de 2023, los precios de las actividades primarias crecieron 0.80 % a tasa mensual. El producto genérico con la contribución más significativa en el índice total de dichas actividades fue </w:t>
      </w:r>
      <w:r w:rsidR="004B63F8">
        <w:rPr>
          <w:rFonts w:ascii="Arial" w:hAnsi="Arial"/>
          <w:color w:val="auto"/>
        </w:rPr>
        <w:t>«</w:t>
      </w:r>
      <w:r w:rsidR="00B00725">
        <w:rPr>
          <w:rFonts w:ascii="Arial" w:hAnsi="Arial"/>
          <w:color w:val="auto"/>
        </w:rPr>
        <w:t>a</w:t>
      </w:r>
      <w:r w:rsidRPr="00611B65">
        <w:rPr>
          <w:rFonts w:ascii="Arial" w:hAnsi="Arial"/>
          <w:color w:val="auto"/>
        </w:rPr>
        <w:t>ves</w:t>
      </w:r>
      <w:r w:rsidR="004B63F8">
        <w:rPr>
          <w:rFonts w:ascii="Arial" w:hAnsi="Arial"/>
          <w:color w:val="auto"/>
        </w:rPr>
        <w:t>»</w:t>
      </w:r>
      <w:r w:rsidRPr="00611B65">
        <w:rPr>
          <w:rFonts w:ascii="Arial" w:hAnsi="Arial"/>
          <w:color w:val="auto"/>
        </w:rPr>
        <w:t>, con un alza mensual de 1.42 por ciento</w:t>
      </w:r>
      <w:r w:rsidR="00BA3A5D" w:rsidRPr="00C51AA8">
        <w:rPr>
          <w:rFonts w:ascii="Arial" w:hAnsi="Arial"/>
          <w:color w:val="auto"/>
        </w:rPr>
        <w:t>.</w:t>
      </w:r>
    </w:p>
    <w:p w14:paraId="072B743A" w14:textId="77777777" w:rsidR="004D5C5B" w:rsidRPr="006024AB" w:rsidRDefault="004D5C5B" w:rsidP="00BA3A5D">
      <w:pPr>
        <w:pStyle w:val="n01"/>
        <w:keepLines w:val="0"/>
        <w:spacing w:before="600"/>
        <w:ind w:left="709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t xml:space="preserve">Actividades </w:t>
      </w:r>
      <w:r w:rsidR="002F199A" w:rsidRPr="006024AB">
        <w:rPr>
          <w:rFonts w:ascii="Arial" w:hAnsi="Arial"/>
          <w:b/>
          <w:snapToGrid w:val="0"/>
          <w:color w:val="000000"/>
        </w:rPr>
        <w:t>s</w:t>
      </w:r>
      <w:r w:rsidRPr="006024AB">
        <w:rPr>
          <w:rFonts w:ascii="Arial" w:hAnsi="Arial"/>
          <w:b/>
          <w:snapToGrid w:val="0"/>
          <w:color w:val="000000"/>
        </w:rPr>
        <w:t>ecundarias</w:t>
      </w:r>
    </w:p>
    <w:p w14:paraId="2916982C" w14:textId="195223DE" w:rsidR="009953A9" w:rsidRDefault="00611B65" w:rsidP="004D5C5B">
      <w:pPr>
        <w:pStyle w:val="n01"/>
        <w:keepLines w:val="0"/>
        <w:ind w:left="0" w:firstLine="0"/>
        <w:rPr>
          <w:rFonts w:ascii="Arial" w:hAnsi="Arial"/>
          <w:color w:val="auto"/>
        </w:rPr>
      </w:pPr>
      <w:r w:rsidRPr="00611B65">
        <w:rPr>
          <w:rFonts w:ascii="Arial" w:hAnsi="Arial"/>
          <w:color w:val="auto"/>
        </w:rPr>
        <w:t xml:space="preserve">En el </w:t>
      </w:r>
      <w:r w:rsidR="00AA7A1D">
        <w:rPr>
          <w:rFonts w:ascii="Arial" w:hAnsi="Arial"/>
          <w:color w:val="auto"/>
        </w:rPr>
        <w:t>mes que se reporta</w:t>
      </w:r>
      <w:r w:rsidRPr="00611B65">
        <w:rPr>
          <w:rFonts w:ascii="Arial" w:hAnsi="Arial"/>
          <w:color w:val="auto"/>
        </w:rPr>
        <w:t>, los precios de las actividades secundarias, incluyendo petróleo, aumentaron 0.47 % a tasa mensual. Lo anterior fue resultado de</w:t>
      </w:r>
      <w:r w:rsidR="00EF1CD3">
        <w:rPr>
          <w:rFonts w:ascii="Arial" w:hAnsi="Arial"/>
          <w:color w:val="auto"/>
        </w:rPr>
        <w:t>l</w:t>
      </w:r>
      <w:r w:rsidRPr="00611B65">
        <w:rPr>
          <w:rFonts w:ascii="Arial" w:hAnsi="Arial"/>
          <w:color w:val="auto"/>
        </w:rPr>
        <w:t xml:space="preserve"> </w:t>
      </w:r>
      <w:r>
        <w:rPr>
          <w:rFonts w:ascii="Arial" w:hAnsi="Arial"/>
          <w:color w:val="auto"/>
        </w:rPr>
        <w:t>incremento</w:t>
      </w:r>
      <w:r w:rsidRPr="00611B65">
        <w:rPr>
          <w:rFonts w:ascii="Arial" w:hAnsi="Arial"/>
          <w:color w:val="auto"/>
        </w:rPr>
        <w:t xml:space="preserve"> en los precios de los sectores Construcción, de 2.59 % </w:t>
      </w:r>
      <w:r w:rsidR="00AA7A1D">
        <w:rPr>
          <w:rFonts w:ascii="Arial" w:hAnsi="Arial"/>
          <w:color w:val="auto"/>
        </w:rPr>
        <w:t xml:space="preserve">e </w:t>
      </w:r>
      <w:r w:rsidRPr="00611B65">
        <w:rPr>
          <w:rFonts w:ascii="Arial" w:hAnsi="Arial"/>
          <w:color w:val="auto"/>
        </w:rPr>
        <w:t>Industrias manufactureras, de 0.46 </w:t>
      </w:r>
      <w:r w:rsidR="4B60E822" w:rsidRPr="37C1AC95">
        <w:rPr>
          <w:rFonts w:ascii="Arial" w:hAnsi="Arial"/>
          <w:color w:val="auto"/>
        </w:rPr>
        <w:t>%</w:t>
      </w:r>
      <w:r w:rsidR="650DBF8E" w:rsidRPr="37C1AC95">
        <w:rPr>
          <w:rFonts w:ascii="Arial" w:hAnsi="Arial"/>
          <w:color w:val="auto"/>
        </w:rPr>
        <w:t>,</w:t>
      </w:r>
      <w:r w:rsidR="4B60E822" w:rsidRPr="37C1AC95">
        <w:rPr>
          <w:rFonts w:ascii="Arial" w:hAnsi="Arial"/>
          <w:color w:val="auto"/>
        </w:rPr>
        <w:t xml:space="preserve"> </w:t>
      </w:r>
      <w:r w:rsidR="521781D8" w:rsidRPr="37C1AC95">
        <w:rPr>
          <w:rFonts w:ascii="Arial" w:hAnsi="Arial"/>
          <w:color w:val="auto"/>
        </w:rPr>
        <w:t>así como</w:t>
      </w:r>
      <w:r w:rsidRPr="00611B65">
        <w:rPr>
          <w:rFonts w:ascii="Arial" w:hAnsi="Arial"/>
          <w:color w:val="auto"/>
        </w:rPr>
        <w:t xml:space="preserve"> de </w:t>
      </w:r>
      <w:r w:rsidR="00EF1CD3">
        <w:rPr>
          <w:rFonts w:ascii="Arial" w:hAnsi="Arial"/>
          <w:color w:val="auto"/>
        </w:rPr>
        <w:t xml:space="preserve">la </w:t>
      </w:r>
      <w:r>
        <w:rPr>
          <w:rFonts w:ascii="Arial" w:hAnsi="Arial"/>
          <w:color w:val="auto"/>
        </w:rPr>
        <w:t>caíd</w:t>
      </w:r>
      <w:r w:rsidRPr="00611B65">
        <w:rPr>
          <w:rFonts w:ascii="Arial" w:hAnsi="Arial"/>
          <w:color w:val="auto"/>
        </w:rPr>
        <w:t xml:space="preserve">a en los sectores Minería, </w:t>
      </w:r>
      <w:r w:rsidR="00AA7A1D">
        <w:rPr>
          <w:rFonts w:ascii="Arial" w:hAnsi="Arial"/>
          <w:color w:val="auto"/>
        </w:rPr>
        <w:t xml:space="preserve">de </w:t>
      </w:r>
      <w:r w:rsidRPr="00611B65">
        <w:rPr>
          <w:rFonts w:ascii="Arial" w:hAnsi="Arial"/>
          <w:color w:val="auto"/>
        </w:rPr>
        <w:t>3.19</w:t>
      </w:r>
      <w:r>
        <w:rPr>
          <w:rFonts w:ascii="Arial" w:hAnsi="Arial"/>
          <w:color w:val="auto"/>
        </w:rPr>
        <w:t> </w:t>
      </w:r>
      <w:r w:rsidRPr="00611B65">
        <w:rPr>
          <w:rFonts w:ascii="Arial" w:hAnsi="Arial"/>
          <w:color w:val="auto"/>
        </w:rPr>
        <w:t xml:space="preserve">% y Generación, transmisión y distribución de energía eléctrica, suministro de agua y de gas por ductos al consumidor final, </w:t>
      </w:r>
      <w:r w:rsidR="00AA7A1D">
        <w:rPr>
          <w:rFonts w:ascii="Arial" w:hAnsi="Arial"/>
          <w:color w:val="auto"/>
        </w:rPr>
        <w:t xml:space="preserve">de </w:t>
      </w:r>
      <w:r w:rsidRPr="00611B65">
        <w:rPr>
          <w:rFonts w:ascii="Arial" w:hAnsi="Arial"/>
          <w:color w:val="auto"/>
        </w:rPr>
        <w:t>0.23 por ciento</w:t>
      </w:r>
      <w:r w:rsidR="0093305C" w:rsidRPr="00721266">
        <w:rPr>
          <w:rFonts w:ascii="Arial" w:hAnsi="Arial"/>
          <w:color w:val="auto"/>
        </w:rPr>
        <w:t>.</w:t>
      </w:r>
    </w:p>
    <w:p w14:paraId="62D88991" w14:textId="77777777" w:rsidR="009953A9" w:rsidRDefault="009953A9">
      <w:pPr>
        <w:jc w:val="left"/>
      </w:pPr>
      <w:r>
        <w:br w:type="page"/>
      </w:r>
    </w:p>
    <w:p w14:paraId="640F48EA" w14:textId="77777777" w:rsidR="0019305B" w:rsidRDefault="0019305B" w:rsidP="00C81928">
      <w:pPr>
        <w:pStyle w:val="n01"/>
        <w:keepNext/>
        <w:keepLines w:val="0"/>
        <w:spacing w:before="360"/>
        <w:ind w:left="1134" w:firstLine="0"/>
        <w:rPr>
          <w:rFonts w:ascii="Arial" w:hAnsi="Arial"/>
          <w:b/>
          <w:snapToGrid w:val="0"/>
          <w:color w:val="000000"/>
        </w:rPr>
      </w:pPr>
    </w:p>
    <w:p w14:paraId="28225D00" w14:textId="0ADD3A39" w:rsidR="004D5C5B" w:rsidRPr="006024AB" w:rsidRDefault="004D5C5B" w:rsidP="00C81928">
      <w:pPr>
        <w:pStyle w:val="n01"/>
        <w:keepNext/>
        <w:keepLines w:val="0"/>
        <w:spacing w:before="360"/>
        <w:ind w:left="1134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t xml:space="preserve">Industrias </w:t>
      </w:r>
      <w:r w:rsidR="00A83F5E" w:rsidRPr="006024AB">
        <w:rPr>
          <w:rFonts w:ascii="Arial" w:hAnsi="Arial"/>
          <w:b/>
          <w:snapToGrid w:val="0"/>
          <w:color w:val="000000"/>
        </w:rPr>
        <w:t>m</w:t>
      </w:r>
      <w:r w:rsidRPr="006024AB">
        <w:rPr>
          <w:rFonts w:ascii="Arial" w:hAnsi="Arial"/>
          <w:b/>
          <w:snapToGrid w:val="0"/>
          <w:color w:val="000000"/>
        </w:rPr>
        <w:t>anufactureras</w:t>
      </w:r>
    </w:p>
    <w:bookmarkEnd w:id="5"/>
    <w:p w14:paraId="49569893" w14:textId="741F9549" w:rsidR="00BD06D7" w:rsidRPr="00D76189" w:rsidRDefault="00611B65" w:rsidP="00BD06D7">
      <w:pPr>
        <w:pStyle w:val="n01"/>
        <w:keepLines w:val="0"/>
        <w:spacing w:before="360"/>
        <w:ind w:left="0" w:firstLine="0"/>
        <w:rPr>
          <w:rFonts w:ascii="Arial" w:hAnsi="Arial"/>
          <w:snapToGrid w:val="0"/>
          <w:color w:val="auto"/>
        </w:rPr>
      </w:pPr>
      <w:r w:rsidRPr="00611B65">
        <w:rPr>
          <w:rFonts w:ascii="Arial" w:hAnsi="Arial"/>
          <w:snapToGrid w:val="0"/>
          <w:color w:val="auto"/>
        </w:rPr>
        <w:t>Los precios de Industrias manufactureras crecieron 0.46</w:t>
      </w:r>
      <w:r w:rsidR="006F1C92">
        <w:rPr>
          <w:rFonts w:ascii="Arial" w:hAnsi="Arial"/>
          <w:snapToGrid w:val="0"/>
          <w:color w:val="auto"/>
        </w:rPr>
        <w:t> </w:t>
      </w:r>
      <w:r w:rsidRPr="00611B65">
        <w:rPr>
          <w:rFonts w:ascii="Arial" w:hAnsi="Arial"/>
          <w:snapToGrid w:val="0"/>
          <w:color w:val="auto"/>
        </w:rPr>
        <w:t>% a tasa mensual y 4.91</w:t>
      </w:r>
      <w:r w:rsidR="006F1C92">
        <w:rPr>
          <w:rFonts w:ascii="Arial" w:hAnsi="Arial"/>
          <w:snapToGrid w:val="0"/>
          <w:color w:val="auto"/>
        </w:rPr>
        <w:t> </w:t>
      </w:r>
      <w:r w:rsidRPr="00611B65">
        <w:rPr>
          <w:rFonts w:ascii="Arial" w:hAnsi="Arial"/>
          <w:snapToGrid w:val="0"/>
          <w:color w:val="auto"/>
        </w:rPr>
        <w:t xml:space="preserve">% a tasa anual. Los subsectores que destacaron por el </w:t>
      </w:r>
      <w:r w:rsidR="00321E81">
        <w:rPr>
          <w:rFonts w:ascii="Arial" w:hAnsi="Arial"/>
          <w:snapToGrid w:val="0"/>
          <w:color w:val="auto"/>
        </w:rPr>
        <w:t>alza</w:t>
      </w:r>
      <w:r w:rsidRPr="00611B65">
        <w:rPr>
          <w:rFonts w:ascii="Arial" w:hAnsi="Arial"/>
          <w:snapToGrid w:val="0"/>
          <w:color w:val="auto"/>
        </w:rPr>
        <w:t xml:space="preserve"> mensual en sus precios fueron: Fabricación de productos derivados del petróleo y del carbón, </w:t>
      </w:r>
      <w:r w:rsidR="005447AF">
        <w:rPr>
          <w:rFonts w:ascii="Arial" w:hAnsi="Arial"/>
          <w:snapToGrid w:val="0"/>
          <w:color w:val="auto"/>
        </w:rPr>
        <w:t xml:space="preserve">con </w:t>
      </w:r>
      <w:r w:rsidRPr="00611B65">
        <w:rPr>
          <w:rFonts w:ascii="Arial" w:hAnsi="Arial"/>
          <w:snapToGrid w:val="0"/>
          <w:color w:val="auto"/>
        </w:rPr>
        <w:t xml:space="preserve">5.99 % </w:t>
      </w:r>
      <w:r w:rsidR="00321E81">
        <w:rPr>
          <w:rFonts w:ascii="Arial" w:hAnsi="Arial"/>
          <w:snapToGrid w:val="0"/>
          <w:color w:val="auto"/>
        </w:rPr>
        <w:t>y</w:t>
      </w:r>
      <w:r w:rsidRPr="00611B65">
        <w:rPr>
          <w:rFonts w:ascii="Arial" w:hAnsi="Arial"/>
          <w:snapToGrid w:val="0"/>
          <w:color w:val="auto"/>
        </w:rPr>
        <w:t xml:space="preserve"> Fabricación de productos a base de minerales no metálicos, </w:t>
      </w:r>
      <w:r w:rsidR="005447AF">
        <w:rPr>
          <w:rFonts w:ascii="Arial" w:hAnsi="Arial"/>
          <w:snapToGrid w:val="0"/>
          <w:color w:val="auto"/>
        </w:rPr>
        <w:t xml:space="preserve">con </w:t>
      </w:r>
      <w:r w:rsidRPr="00611B65">
        <w:rPr>
          <w:rFonts w:ascii="Arial" w:hAnsi="Arial"/>
          <w:snapToGrid w:val="0"/>
          <w:color w:val="auto"/>
        </w:rPr>
        <w:t>1.54 por ciento</w:t>
      </w:r>
      <w:r w:rsidR="00BD06D7" w:rsidRPr="00D76189">
        <w:rPr>
          <w:rFonts w:ascii="Arial" w:hAnsi="Arial"/>
          <w:snapToGrid w:val="0"/>
          <w:color w:val="auto"/>
        </w:rPr>
        <w:t>.</w:t>
      </w:r>
    </w:p>
    <w:p w14:paraId="1A28157F" w14:textId="77777777" w:rsidR="004D5C5B" w:rsidRPr="00E35E14" w:rsidRDefault="004D5C5B" w:rsidP="00C963A9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 w:rsidRPr="00E35E14">
        <w:rPr>
          <w:snapToGrid w:val="0"/>
          <w:sz w:val="20"/>
          <w:szCs w:val="20"/>
        </w:rPr>
        <w:t xml:space="preserve">Cuadro </w:t>
      </w:r>
      <w:r w:rsidR="00420C77">
        <w:rPr>
          <w:snapToGrid w:val="0"/>
          <w:sz w:val="20"/>
          <w:szCs w:val="20"/>
        </w:rPr>
        <w:t>4</w:t>
      </w:r>
    </w:p>
    <w:p w14:paraId="0ECD77AA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>e Precios Productor</w:t>
      </w:r>
      <w:r w:rsidR="00B105DF">
        <w:rPr>
          <w:b/>
          <w:smallCaps/>
          <w:snapToGrid w:val="0"/>
          <w:sz w:val="22"/>
          <w:szCs w:val="22"/>
        </w:rPr>
        <w:t>,</w:t>
      </w:r>
      <w:r w:rsidRPr="00E21E68">
        <w:rPr>
          <w:b/>
          <w:smallCaps/>
          <w:snapToGrid w:val="0"/>
          <w:sz w:val="22"/>
          <w:szCs w:val="22"/>
        </w:rPr>
        <w:t xml:space="preserve"> </w:t>
      </w:r>
    </w:p>
    <w:p w14:paraId="7B747604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bCs/>
          <w:smallCaps/>
          <w:color w:val="000000"/>
          <w:spacing w:val="1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petróleo,</w:t>
      </w:r>
      <w:r w:rsidR="002F199A">
        <w:rPr>
          <w:b/>
          <w:smallCaps/>
          <w:snapToGrid w:val="0"/>
          <w:sz w:val="22"/>
          <w:szCs w:val="22"/>
        </w:rPr>
        <w:t xml:space="preserve"> industrias manufactureras</w:t>
      </w:r>
    </w:p>
    <w:p w14:paraId="3DE07FAC" w14:textId="46145139" w:rsidR="004D5C5B" w:rsidRPr="00E20483" w:rsidRDefault="006F1C92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E20483">
        <w:rPr>
          <w:b/>
          <w:smallCaps/>
          <w:snapToGrid w:val="0"/>
          <w:sz w:val="20"/>
          <w:szCs w:val="20"/>
        </w:rPr>
        <w:t>en</w:t>
      </w:r>
      <w:r w:rsidR="0067021C" w:rsidRPr="00E20483">
        <w:rPr>
          <w:b/>
          <w:smallCaps/>
          <w:snapToGrid w:val="0"/>
          <w:sz w:val="20"/>
          <w:szCs w:val="20"/>
        </w:rPr>
        <w:t>e</w:t>
      </w:r>
      <w:r w:rsidRPr="00E20483">
        <w:rPr>
          <w:b/>
          <w:smallCaps/>
          <w:snapToGrid w:val="0"/>
          <w:sz w:val="20"/>
          <w:szCs w:val="20"/>
        </w:rPr>
        <w:t>ro</w:t>
      </w:r>
      <w:r w:rsidR="002F199A" w:rsidRPr="00E20483">
        <w:rPr>
          <w:b/>
          <w:smallCaps/>
          <w:snapToGrid w:val="0"/>
          <w:sz w:val="20"/>
          <w:szCs w:val="20"/>
        </w:rPr>
        <w:t xml:space="preserve"> de 202</w:t>
      </w:r>
      <w:r w:rsidRPr="00E20483">
        <w:rPr>
          <w:b/>
          <w:smallCaps/>
          <w:snapToGrid w:val="0"/>
          <w:sz w:val="20"/>
          <w:szCs w:val="20"/>
        </w:rPr>
        <w:t>3</w:t>
      </w:r>
    </w:p>
    <w:p w14:paraId="688ECC03" w14:textId="5EE40DE3" w:rsidR="004D5C5B" w:rsidRDefault="00B15E45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(</w:t>
      </w:r>
      <w:r w:rsidR="004D5C5B">
        <w:rPr>
          <w:snapToGrid w:val="0"/>
          <w:sz w:val="18"/>
          <w:szCs w:val="18"/>
        </w:rPr>
        <w:t>Variación porcentual</w:t>
      </w:r>
      <w:r>
        <w:rPr>
          <w:snapToGrid w:val="0"/>
          <w:sz w:val="18"/>
          <w:szCs w:val="18"/>
        </w:rPr>
        <w:t>)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27"/>
        <w:gridCol w:w="854"/>
        <w:gridCol w:w="855"/>
        <w:gridCol w:w="854"/>
        <w:gridCol w:w="855"/>
        <w:gridCol w:w="854"/>
        <w:gridCol w:w="855"/>
      </w:tblGrid>
      <w:tr w:rsidR="006F1C92" w:rsidRPr="00A9663B" w14:paraId="2CF31B50" w14:textId="77777777">
        <w:trPr>
          <w:trHeight w:val="255"/>
          <w:jc w:val="center"/>
        </w:trPr>
        <w:tc>
          <w:tcPr>
            <w:tcW w:w="4551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938F934" w14:textId="77777777" w:rsidR="006F1C92" w:rsidRPr="00A9663B" w:rsidRDefault="006F1C92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bookmarkStart w:id="6" w:name="_Hlk2757840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9BD20D9" w14:textId="77777777" w:rsidR="006F1C92" w:rsidRPr="00A9663B" w:rsidRDefault="006F1C92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1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7A20052" w14:textId="77777777" w:rsidR="006F1C92" w:rsidRPr="00A9663B" w:rsidRDefault="006F1C92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nual</w:t>
            </w:r>
          </w:p>
        </w:tc>
      </w:tr>
      <w:tr w:rsidR="006F1C92" w:rsidRPr="00A9663B" w14:paraId="2AB5611F" w14:textId="77777777">
        <w:trPr>
          <w:trHeight w:val="397"/>
          <w:jc w:val="center"/>
        </w:trPr>
        <w:tc>
          <w:tcPr>
            <w:tcW w:w="4551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56B9785" w14:textId="77777777" w:rsidR="006F1C92" w:rsidRPr="00A9663B" w:rsidRDefault="006F1C92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BA0796D" w14:textId="77777777" w:rsidR="006F1C92" w:rsidRPr="00A9663B" w:rsidRDefault="006F1C92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65EEF3D" w14:textId="77777777" w:rsidR="006F1C92" w:rsidRPr="00A9663B" w:rsidRDefault="006F1C92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30CCA2F" w14:textId="77777777" w:rsidR="006F1C92" w:rsidRPr="00A9663B" w:rsidRDefault="006F1C92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CB52A71" w14:textId="77777777" w:rsidR="006F1C92" w:rsidRPr="00A9663B" w:rsidRDefault="006F1C92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D2A01D4" w14:textId="77777777" w:rsidR="006F1C92" w:rsidRPr="00A9663B" w:rsidRDefault="006F1C92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F94CE27" w14:textId="77777777" w:rsidR="006F1C92" w:rsidRPr="00A9663B" w:rsidRDefault="006F1C92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</w:tr>
      <w:tr w:rsidR="006F1C92" w:rsidRPr="00480DC3" w14:paraId="17531C9D" w14:textId="77777777">
        <w:trPr>
          <w:trHeight w:val="170"/>
          <w:jc w:val="center"/>
        </w:trPr>
        <w:tc>
          <w:tcPr>
            <w:tcW w:w="455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B5BA986" w14:textId="77777777" w:rsidR="006F1C92" w:rsidRPr="00841586" w:rsidRDefault="006F1C92" w:rsidP="006F1C92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  <w:r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 incluyendo petróleo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832330" w14:textId="77777777" w:rsidR="006F1C92" w:rsidRPr="008A0229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0.40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E9DA66" w14:textId="77777777" w:rsidR="006F1C92" w:rsidRPr="008A0229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0.44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6C85D2" w14:textId="77777777" w:rsidR="006F1C92" w:rsidRPr="008A0229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0.43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56B269" w14:textId="77777777" w:rsidR="006F1C92" w:rsidRPr="008A0229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3.59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0076048" w14:textId="77777777" w:rsidR="006F1C92" w:rsidRPr="008A0229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5.31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605607C" w14:textId="77777777" w:rsidR="006F1C92" w:rsidRPr="008A0229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4.82</w:t>
            </w:r>
          </w:p>
        </w:tc>
      </w:tr>
      <w:tr w:rsidR="006F1C92" w:rsidRPr="00A47C46" w14:paraId="726B96D7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A7D62E9" w14:textId="77777777" w:rsidR="006F1C92" w:rsidRPr="00841586" w:rsidRDefault="006F1C92" w:rsidP="006F1C92">
            <w:pPr>
              <w:ind w:left="708" w:hanging="651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488778" w14:textId="77777777" w:rsidR="006F1C92" w:rsidRPr="00480DC3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0.97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481E5FA" w14:textId="77777777" w:rsidR="006F1C92" w:rsidRPr="00480DC3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0.28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6608A6D" w14:textId="77777777" w:rsidR="006F1C92" w:rsidRPr="00480DC3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0.46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0AB52F0" w14:textId="77777777" w:rsidR="006F1C92" w:rsidRPr="00480DC3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4.38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9984C5" w14:textId="77777777" w:rsidR="006F1C92" w:rsidRPr="00480DC3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5.10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78773A1" w14:textId="77777777" w:rsidR="006F1C92" w:rsidRPr="00480DC3" w:rsidRDefault="006F1C92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908A2">
              <w:rPr>
                <w:b/>
                <w:bCs/>
                <w:color w:val="000000"/>
                <w:sz w:val="14"/>
                <w:szCs w:val="14"/>
              </w:rPr>
              <w:t>4.91</w:t>
            </w:r>
          </w:p>
        </w:tc>
      </w:tr>
      <w:tr w:rsidR="006F1C92" w:rsidRPr="00A47C46" w14:paraId="3676030A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486AE84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alimentaria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DE1D3E5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1.07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B8ADF25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0.94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99F57F2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0.97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0FDC005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13.98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BC693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14.93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41E38C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14.71</w:t>
            </w:r>
          </w:p>
        </w:tc>
      </w:tr>
      <w:tr w:rsidR="006F1C92" w:rsidRPr="00A47C46" w14:paraId="3976DA2C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85F660E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 las bebidas y del tabaco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EDB159B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1.04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D8B214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1.05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53469C8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1.05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CAE031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10.94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079D0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10.36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F1FFE9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10.39</w:t>
            </w:r>
          </w:p>
        </w:tc>
      </w:tr>
      <w:tr w:rsidR="006F1C92" w:rsidRPr="00A47C46" w14:paraId="76A304A0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F9C9271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insumos textiles y acabado de textiles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4AAC554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-0.13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660FDE9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-0.31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1F997A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-0.24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F3CC55B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5.50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6BF10C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4.38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D0B5404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4.81</w:t>
            </w:r>
          </w:p>
        </w:tc>
      </w:tr>
      <w:tr w:rsidR="006F1C92" w:rsidRPr="00A47C46" w14:paraId="171C0959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6F572E5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textiles, excepto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45B64C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0.04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A6F6C29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0.02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F951FC2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0.03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6F03E86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1.16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99B8DD8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1.53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F9D784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1.40</w:t>
            </w:r>
          </w:p>
        </w:tc>
      </w:tr>
      <w:tr w:rsidR="006F1C92" w:rsidRPr="00A47C46" w14:paraId="30C3D877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99F4EBC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F9C4D00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0.78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A42D684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12C2D71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6D81753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5.73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B03ABBC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4.91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6E02A4F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4.93</w:t>
            </w:r>
          </w:p>
        </w:tc>
      </w:tr>
      <w:tr w:rsidR="006F1C92" w:rsidRPr="00A47C46" w14:paraId="579C5B91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45416CF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Curtido y acabado de cuero y piel, y fabricación de productos de cuero, piel y materiales sucedáneos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8FBEB4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0.65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37DC1BC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0.57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A7E12F3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0.59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A9E352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6.32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D82A1F8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5.19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78C977D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5.39</w:t>
            </w:r>
          </w:p>
        </w:tc>
      </w:tr>
      <w:tr w:rsidR="006F1C92" w:rsidRPr="00A47C46" w14:paraId="083B9C7A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471BC9E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 la madera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5DC54D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66F4E3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0.08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ACD811C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8DEBE13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10.80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2ED3DD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9.45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382B3E1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10.52</w:t>
            </w:r>
          </w:p>
        </w:tc>
      </w:tr>
      <w:tr w:rsidR="006F1C92" w:rsidRPr="00A47C46" w14:paraId="20E8B178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1EEB0B6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del papel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FE1F64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-0.42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07211B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0.62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88E0AA8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0.18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C3BC6F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8.07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C4DD0B3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10.22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04C0F03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9.31</w:t>
            </w:r>
          </w:p>
        </w:tc>
      </w:tr>
      <w:tr w:rsidR="006F1C92" w:rsidRPr="00A47C46" w14:paraId="30110A20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9ED1818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Impresión e industrias conexas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7C21FD8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1.15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4C741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1.15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90F63C9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1.15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73FB6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10.67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8048A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10.67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E70FFC5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10.67</w:t>
            </w:r>
          </w:p>
        </w:tc>
      </w:tr>
      <w:tr w:rsidR="006F1C92" w:rsidRPr="00A47C46" w14:paraId="3E4D7D02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BE3423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derivados del petróleo y del carbón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E2D344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6.07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CFCC84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5.84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1E5C49D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5.99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6B47AA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9.86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4D2144F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6.94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A620B05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8.82</w:t>
            </w:r>
          </w:p>
        </w:tc>
      </w:tr>
      <w:tr w:rsidR="006F1C92" w:rsidRPr="00A47C46" w14:paraId="62264AAE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DC1866D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química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4ECF20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-1.16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6CDC10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14318B2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-0.84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6173810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1.28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3CE77A9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5.02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2D14A8F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2.77</w:t>
            </w:r>
          </w:p>
        </w:tc>
      </w:tr>
      <w:tr w:rsidR="006F1C92" w:rsidRPr="00A47C46" w14:paraId="4D5A0DC6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20BE36D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del plástico y del hule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D20D438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-0.45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F7A397D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-0.45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EFC65C0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-0.45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3D83B9D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3.17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73A6B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4.53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4D07D0D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3.78</w:t>
            </w:r>
          </w:p>
        </w:tc>
      </w:tr>
      <w:tr w:rsidR="006F1C92" w:rsidRPr="00A47C46" w14:paraId="37574D57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CF4BA9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a base de minerales no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59646FF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1.79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2E6BB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0.54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CE84053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1.54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F88400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10.30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ECB14A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7.38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F5A540D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9.71</w:t>
            </w:r>
          </w:p>
        </w:tc>
      </w:tr>
      <w:tr w:rsidR="006F1C92" w:rsidRPr="00A47C46" w14:paraId="426355C1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B3EDB8C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Industrias metálicas básicas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7954A4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-0.03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B0D5B2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0.67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D02D765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0.34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0E0D5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-13.32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3229FAA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-4.84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2542D8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-9.10</w:t>
            </w:r>
          </w:p>
        </w:tc>
      </w:tr>
      <w:tr w:rsidR="006F1C92" w:rsidRPr="00A47C46" w14:paraId="4868C790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7DDB26A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F127C8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0.02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400FCC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-0.21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BAAED42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-0.13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75CE93F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-0.18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26D01C8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1.84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AEA4513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1.08</w:t>
            </w:r>
          </w:p>
        </w:tc>
      </w:tr>
      <w:tr w:rsidR="006F1C92" w:rsidRPr="00A47C46" w14:paraId="4D3E9716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6BCBB19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maquinaria y equipo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629B7A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-0.66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F378A6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-1.15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D6876A2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-1.12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B9C0849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3.37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BF68D6A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0.60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9C24DA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0.77</w:t>
            </w:r>
          </w:p>
        </w:tc>
      </w:tr>
      <w:tr w:rsidR="006F1C92" w:rsidRPr="00A47C46" w14:paraId="743927A6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537034D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equipo de computación, comunicación, medición y de otros equipos, componentes y accesorios electrónicos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A8698C8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-1.41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A01B93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-1.99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14EDE53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-1.96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9B3DCCF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2AD60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-2.42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A629D4B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-2.34</w:t>
            </w:r>
          </w:p>
        </w:tc>
      </w:tr>
      <w:tr w:rsidR="006F1C92" w:rsidRPr="00A47C46" w14:paraId="226BEBFF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FB3109A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accesorios, aparatos eléctricos y equipo de generación de energía eléctrica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390C32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39C9062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-0.21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85BBCD2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-0.17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2678720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3.76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8B7B15D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3.48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A1C1559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3.51</w:t>
            </w:r>
          </w:p>
        </w:tc>
      </w:tr>
      <w:tr w:rsidR="006F1C92" w:rsidRPr="00A47C46" w14:paraId="759B79A4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49686F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equipo de transporte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38392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-0.86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F543F1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0.18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F3C45EC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0.09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653529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0.66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952FBF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1.46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7557CA5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1.39</w:t>
            </w:r>
          </w:p>
        </w:tc>
      </w:tr>
      <w:tr w:rsidR="006F1C92" w:rsidRPr="00A47C46" w14:paraId="02A5BA24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8966F27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muebles, colchones y persianas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331EA1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0.20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2B032B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0.71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F256C0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0.71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AF09FB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7.49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B1EEB8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7.33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C3E71E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7.33</w:t>
            </w:r>
          </w:p>
        </w:tc>
      </w:tr>
      <w:tr w:rsidR="006F1C92" w:rsidRPr="00A47C46" w14:paraId="51F091F1" w14:textId="7777777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AE2A22A" w14:textId="77777777" w:rsidR="006F1C92" w:rsidRPr="00841586" w:rsidRDefault="006F1C92" w:rsidP="006F1C92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Otras 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73E9B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0.61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0DB0F9E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-0.34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EF2E1F7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6D371BD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6.43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8BF0B31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2.94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41D4518" w14:textId="77777777" w:rsidR="006F1C92" w:rsidRPr="00A908A2" w:rsidRDefault="006F1C92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A908A2">
              <w:rPr>
                <w:bCs/>
                <w:color w:val="000000"/>
                <w:sz w:val="14"/>
                <w:szCs w:val="14"/>
              </w:rPr>
              <w:t>3.20</w:t>
            </w:r>
          </w:p>
        </w:tc>
      </w:tr>
    </w:tbl>
    <w:bookmarkEnd w:id="6"/>
    <w:p w14:paraId="3983F2EB" w14:textId="77777777" w:rsidR="004445E5" w:rsidRPr="00EA1643" w:rsidRDefault="004445E5" w:rsidP="00B03B8A">
      <w:pPr>
        <w:widowControl w:val="0"/>
        <w:autoSpaceDE w:val="0"/>
        <w:autoSpaceDN w:val="0"/>
        <w:adjustRightInd w:val="0"/>
        <w:ind w:left="142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F23114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160AE5C9" w14:textId="77777777" w:rsidR="004D5C5B" w:rsidRPr="006024AB" w:rsidRDefault="004D5C5B" w:rsidP="0058559A">
      <w:pPr>
        <w:pStyle w:val="n01"/>
        <w:keepNext/>
        <w:spacing w:before="600"/>
        <w:ind w:left="709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t xml:space="preserve">Actividades </w:t>
      </w:r>
      <w:r w:rsidR="002F199A" w:rsidRPr="006024AB">
        <w:rPr>
          <w:rFonts w:ascii="Arial" w:hAnsi="Arial"/>
          <w:b/>
          <w:snapToGrid w:val="0"/>
          <w:color w:val="000000"/>
        </w:rPr>
        <w:t>t</w:t>
      </w:r>
      <w:r w:rsidRPr="006024AB">
        <w:rPr>
          <w:rFonts w:ascii="Arial" w:hAnsi="Arial"/>
          <w:b/>
          <w:snapToGrid w:val="0"/>
          <w:color w:val="000000"/>
        </w:rPr>
        <w:t>erciarias</w:t>
      </w:r>
    </w:p>
    <w:p w14:paraId="3B1DFD47" w14:textId="1E42F78E" w:rsidR="004D5C5B" w:rsidRDefault="006F1C92" w:rsidP="00BD06D7">
      <w:pPr>
        <w:autoSpaceDE w:val="0"/>
        <w:autoSpaceDN w:val="0"/>
        <w:adjustRightInd w:val="0"/>
        <w:spacing w:before="280"/>
      </w:pPr>
      <w:r>
        <w:t>Durante enero de</w:t>
      </w:r>
      <w:r w:rsidR="00AA7A1D">
        <w:t>l presente año</w:t>
      </w:r>
      <w:r w:rsidRPr="00E40239">
        <w:t xml:space="preserve">, los precios de las actividades terciarias </w:t>
      </w:r>
      <w:r>
        <w:t>subieron 0.27</w:t>
      </w:r>
      <w:r w:rsidRPr="00E40239">
        <w:t xml:space="preserve"> % a tasa mensual. El sector </w:t>
      </w:r>
      <w:r w:rsidRPr="00AD0DF4">
        <w:t xml:space="preserve">Servicios de salud y de asistencia social </w:t>
      </w:r>
      <w:r w:rsidRPr="00E40239">
        <w:t>presentó el incremento más signif</w:t>
      </w:r>
      <w:r>
        <w:t>icativo en sus precios</w:t>
      </w:r>
      <w:r w:rsidR="00AA7A1D">
        <w:t>,</w:t>
      </w:r>
      <w:r>
        <w:t xml:space="preserve"> </w:t>
      </w:r>
      <w:r w:rsidR="005447AF">
        <w:t xml:space="preserve">con </w:t>
      </w:r>
      <w:r>
        <w:t>1.62</w:t>
      </w:r>
      <w:r w:rsidRPr="00E40239">
        <w:t> % a tasa mensual</w:t>
      </w:r>
      <w:r w:rsidR="004166F6">
        <w:t xml:space="preserve">. </w:t>
      </w:r>
    </w:p>
    <w:p w14:paraId="088A5B8C" w14:textId="77777777" w:rsidR="00B55ECD" w:rsidRDefault="00B55ECD">
      <w:pPr>
        <w:jc w:val="left"/>
        <w:rPr>
          <w:b/>
          <w:snapToGrid w:val="0"/>
          <w:u w:val="single"/>
        </w:rPr>
      </w:pPr>
      <w:r>
        <w:rPr>
          <w:b/>
          <w:snapToGrid w:val="0"/>
          <w:u w:val="single"/>
        </w:rPr>
        <w:br w:type="page"/>
      </w:r>
    </w:p>
    <w:p w14:paraId="5528F95B" w14:textId="77777777" w:rsidR="007D511E" w:rsidRDefault="007D511E" w:rsidP="00DE319E">
      <w:pPr>
        <w:keepNext/>
        <w:autoSpaceDE w:val="0"/>
        <w:autoSpaceDN w:val="0"/>
        <w:adjustRightInd w:val="0"/>
        <w:spacing w:before="240"/>
        <w:rPr>
          <w:b/>
          <w:iCs/>
          <w:smallCaps/>
          <w:snapToGrid w:val="0"/>
        </w:rPr>
      </w:pPr>
    </w:p>
    <w:p w14:paraId="3EE6B9AA" w14:textId="2508942B" w:rsidR="004D5C5B" w:rsidRPr="007D6777" w:rsidRDefault="0098031E" w:rsidP="00DE319E">
      <w:pPr>
        <w:keepNext/>
        <w:autoSpaceDE w:val="0"/>
        <w:autoSpaceDN w:val="0"/>
        <w:adjustRightInd w:val="0"/>
        <w:spacing w:before="240"/>
        <w:rPr>
          <w:b/>
          <w:iCs/>
          <w:smallCaps/>
          <w:snapToGrid w:val="0"/>
        </w:rPr>
      </w:pPr>
      <w:r w:rsidRPr="007D6777">
        <w:rPr>
          <w:b/>
          <w:iCs/>
          <w:smallCaps/>
          <w:snapToGrid w:val="0"/>
        </w:rPr>
        <w:t>Índice Nacional de Precios Productor</w:t>
      </w:r>
      <w:r w:rsidR="00030F2F" w:rsidRPr="007D6777">
        <w:rPr>
          <w:b/>
          <w:iCs/>
          <w:smallCaps/>
          <w:snapToGrid w:val="0"/>
        </w:rPr>
        <w:t xml:space="preserve"> </w:t>
      </w:r>
      <w:r w:rsidR="0043274D" w:rsidRPr="007D6777">
        <w:rPr>
          <w:b/>
          <w:iCs/>
          <w:smallCaps/>
          <w:snapToGrid w:val="0"/>
        </w:rPr>
        <w:t>de bienes intermedios</w:t>
      </w:r>
    </w:p>
    <w:p w14:paraId="62715DC8" w14:textId="77777777" w:rsidR="006F1C92" w:rsidRPr="006F1C92" w:rsidRDefault="006F1C92" w:rsidP="006F1C92">
      <w:pPr>
        <w:autoSpaceDE w:val="0"/>
        <w:autoSpaceDN w:val="0"/>
        <w:adjustRightInd w:val="0"/>
        <w:spacing w:before="280"/>
        <w:rPr>
          <w:snapToGrid w:val="0"/>
        </w:rPr>
      </w:pPr>
      <w:r w:rsidRPr="006F1C92">
        <w:rPr>
          <w:snapToGrid w:val="0"/>
        </w:rPr>
        <w:t>En el primer mes de 2023, el Índice de Mercancías y Servicios de Uso Intermedio, incluyendo petróleo, subió 0.40 % a tasa mensual y 3.59 % a tasa anual.</w:t>
      </w:r>
    </w:p>
    <w:p w14:paraId="68776EC1" w14:textId="35FD31E5" w:rsidR="004D5C5B" w:rsidRDefault="006F1C92" w:rsidP="006F1C92">
      <w:pPr>
        <w:autoSpaceDE w:val="0"/>
        <w:autoSpaceDN w:val="0"/>
        <w:adjustRightInd w:val="0"/>
        <w:spacing w:before="280"/>
        <w:rPr>
          <w:snapToGrid w:val="0"/>
        </w:rPr>
      </w:pPr>
      <w:r w:rsidRPr="006F1C92">
        <w:rPr>
          <w:snapToGrid w:val="0"/>
        </w:rPr>
        <w:t xml:space="preserve">Por grandes grupos de actividades económicas, los precios de las primarias crecieron 0.67 % a tasa mensual y 11.11 % a tasa anual. Los de actividades secundarias aumentaron 0.21 % </w:t>
      </w:r>
      <w:r w:rsidR="005447AF">
        <w:rPr>
          <w:snapToGrid w:val="0"/>
        </w:rPr>
        <w:t xml:space="preserve">a tasa </w:t>
      </w:r>
      <w:r w:rsidRPr="006F1C92">
        <w:rPr>
          <w:snapToGrid w:val="0"/>
        </w:rPr>
        <w:t>mensual y 1.57 % a tasa anual</w:t>
      </w:r>
      <w:r w:rsidR="00B15E45">
        <w:rPr>
          <w:snapToGrid w:val="0"/>
        </w:rPr>
        <w:t xml:space="preserve">. Los </w:t>
      </w:r>
      <w:r w:rsidRPr="006F1C92">
        <w:rPr>
          <w:snapToGrid w:val="0"/>
        </w:rPr>
        <w:t>de las terciarias incrementaron 0.65 % a tasa mensual y 5.01 %</w:t>
      </w:r>
      <w:r w:rsidR="005447AF">
        <w:rPr>
          <w:snapToGrid w:val="0"/>
        </w:rPr>
        <w:t>,</w:t>
      </w:r>
      <w:r w:rsidRPr="006F1C92">
        <w:rPr>
          <w:snapToGrid w:val="0"/>
        </w:rPr>
        <w:t xml:space="preserve"> anual</w:t>
      </w:r>
      <w:r w:rsidR="0070303F" w:rsidRPr="0070303F">
        <w:rPr>
          <w:snapToGrid w:val="0"/>
        </w:rPr>
        <w:t>.</w:t>
      </w:r>
      <w:r w:rsidR="004D5C5B">
        <w:rPr>
          <w:snapToGrid w:val="0"/>
        </w:rPr>
        <w:t xml:space="preserve"> </w:t>
      </w:r>
    </w:p>
    <w:p w14:paraId="48E0C458" w14:textId="77777777" w:rsidR="004D5C5B" w:rsidRPr="00E35E14" w:rsidRDefault="004D5C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Cuadro </w:t>
      </w:r>
      <w:r w:rsidR="00420C77">
        <w:rPr>
          <w:snapToGrid w:val="0"/>
          <w:sz w:val="20"/>
          <w:szCs w:val="20"/>
        </w:rPr>
        <w:t>5</w:t>
      </w:r>
    </w:p>
    <w:p w14:paraId="71D942D3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36E59735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mercancías y servicios de uso intermedio,</w:t>
      </w:r>
    </w:p>
    <w:p w14:paraId="20E69E27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</w:t>
      </w:r>
    </w:p>
    <w:p w14:paraId="4A4E0619" w14:textId="56C3429A" w:rsidR="004D5C5B" w:rsidRDefault="00B15E45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(</w:t>
      </w:r>
      <w:r w:rsidR="004D5C5B" w:rsidRPr="0092783E">
        <w:rPr>
          <w:snapToGrid w:val="0"/>
          <w:sz w:val="18"/>
          <w:szCs w:val="18"/>
        </w:rPr>
        <w:t xml:space="preserve">Variación porcentual </w:t>
      </w:r>
      <w:r w:rsidR="004D5C5B">
        <w:rPr>
          <w:snapToGrid w:val="0"/>
          <w:sz w:val="18"/>
          <w:szCs w:val="18"/>
        </w:rPr>
        <w:t xml:space="preserve">durante </w:t>
      </w:r>
      <w:r w:rsidR="006F1C92">
        <w:rPr>
          <w:snapToGrid w:val="0"/>
          <w:sz w:val="18"/>
          <w:szCs w:val="18"/>
        </w:rPr>
        <w:t>en</w:t>
      </w:r>
      <w:r w:rsidR="00A80BCE">
        <w:rPr>
          <w:snapToGrid w:val="0"/>
          <w:sz w:val="18"/>
          <w:szCs w:val="18"/>
        </w:rPr>
        <w:t>e</w:t>
      </w:r>
      <w:r w:rsidR="006F1C92">
        <w:rPr>
          <w:snapToGrid w:val="0"/>
          <w:sz w:val="18"/>
          <w:szCs w:val="18"/>
        </w:rPr>
        <w:t>ro</w:t>
      </w:r>
      <w:r w:rsidR="00094D88">
        <w:rPr>
          <w:snapToGrid w:val="0"/>
          <w:sz w:val="18"/>
          <w:szCs w:val="18"/>
        </w:rPr>
        <w:t xml:space="preserve"> </w:t>
      </w:r>
      <w:r w:rsidR="004D5C5B" w:rsidRPr="0092783E">
        <w:rPr>
          <w:snapToGrid w:val="0"/>
          <w:sz w:val="18"/>
          <w:szCs w:val="18"/>
        </w:rPr>
        <w:t>de los años que se indican</w:t>
      </w:r>
      <w:r>
        <w:rPr>
          <w:snapToGrid w:val="0"/>
          <w:sz w:val="18"/>
          <w:szCs w:val="18"/>
        </w:rPr>
        <w:t>)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31"/>
        <w:gridCol w:w="853"/>
        <w:gridCol w:w="854"/>
        <w:gridCol w:w="854"/>
        <w:gridCol w:w="854"/>
        <w:gridCol w:w="854"/>
        <w:gridCol w:w="854"/>
      </w:tblGrid>
      <w:tr w:rsidR="006F1C92" w:rsidRPr="00A9663B" w14:paraId="497360A2" w14:textId="77777777">
        <w:trPr>
          <w:trHeight w:val="255"/>
          <w:jc w:val="center"/>
        </w:trPr>
        <w:tc>
          <w:tcPr>
            <w:tcW w:w="455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DB56A21" w14:textId="77777777" w:rsidR="006F1C92" w:rsidRPr="00A9663B" w:rsidRDefault="006F1C92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7" w:name="_Hlk2757867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4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3B55F70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15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01B114C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6F1C92" w:rsidRPr="00A9663B" w14:paraId="7F83FE9A" w14:textId="77777777">
        <w:trPr>
          <w:trHeight w:val="255"/>
          <w:jc w:val="center"/>
        </w:trPr>
        <w:tc>
          <w:tcPr>
            <w:tcW w:w="455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6A4F0063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4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3CED87D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1541D48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2F44651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2023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03A9899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2FCF323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D08391E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2023</w:t>
            </w:r>
          </w:p>
        </w:tc>
      </w:tr>
      <w:tr w:rsidR="006F1C92" w:rsidRPr="00841586" w14:paraId="7AF7ACAC" w14:textId="77777777">
        <w:trPr>
          <w:trHeight w:val="227"/>
          <w:jc w:val="center"/>
        </w:trPr>
        <w:tc>
          <w:tcPr>
            <w:tcW w:w="455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5CB4E76" w14:textId="77777777" w:rsidR="006F1C92" w:rsidRPr="00841586" w:rsidRDefault="006F1C92" w:rsidP="006F1C92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4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8DC9B9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1.65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180BBA3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1.09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2AB389A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0.40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A7445D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5.95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4F66426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12.63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6CE0C4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3.59</w:t>
            </w:r>
          </w:p>
        </w:tc>
      </w:tr>
      <w:tr w:rsidR="006F1C92" w:rsidRPr="00841586" w14:paraId="330E0A0F" w14:textId="7777777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AA82ACA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7E34DD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0.73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4BEE5F1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1.62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881882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0.67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20F16A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12.97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DA6691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12.39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99DBAA3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11.11</w:t>
            </w:r>
          </w:p>
        </w:tc>
      </w:tr>
      <w:tr w:rsidR="006F1C92" w:rsidRPr="00841586" w14:paraId="6924D2EE" w14:textId="7777777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CA4AB41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4AB33C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2.70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0CAB760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1.52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E9A8A7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0.21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DF7F325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7.64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37C28A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18.18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22ED16B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1.57</w:t>
            </w:r>
          </w:p>
        </w:tc>
      </w:tr>
      <w:tr w:rsidR="006F1C92" w:rsidRPr="0024359B" w14:paraId="7BEC2FAB" w14:textId="7777777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4BCE53A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B2CA13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7.22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EFEF2DF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5.25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5B84927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-2.68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DB25A0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16.67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73F3766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32.15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3D40CF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-10.44</w:t>
            </w:r>
          </w:p>
        </w:tc>
      </w:tr>
      <w:tr w:rsidR="006F1C92" w:rsidRPr="0024359B" w14:paraId="4605AF92" w14:textId="7777777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EEDB798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A92173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2.37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7533D0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2.18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2516FED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-0.53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93FCE3B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1.33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D7A64B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3.86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F136490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2.64</w:t>
            </w:r>
          </w:p>
        </w:tc>
      </w:tr>
      <w:tr w:rsidR="006F1C92" w:rsidRPr="0024359B" w14:paraId="720B2916" w14:textId="7777777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32D43E9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A93339C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1.82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C2FCC13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0.54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0B4DE07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0.97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B68651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6.98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64B87BF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17.60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AA39EAC" w14:textId="77777777" w:rsidR="006F1C92" w:rsidRPr="00CB24E7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CB24E7">
              <w:rPr>
                <w:bCs/>
                <w:sz w:val="14"/>
                <w:szCs w:val="14"/>
              </w:rPr>
              <w:t>4.38</w:t>
            </w:r>
          </w:p>
        </w:tc>
      </w:tr>
      <w:tr w:rsidR="006F1C92" w:rsidRPr="00841586" w14:paraId="22AFB5E5" w14:textId="7777777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3433E5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AB79841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0.19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058DB11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0.10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D8F2C4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0.65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E63002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1.38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CC784C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3.37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02FBE98" w14:textId="77777777" w:rsidR="006F1C92" w:rsidRPr="00BF1A56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CB24E7">
              <w:rPr>
                <w:b/>
                <w:bCs/>
                <w:sz w:val="14"/>
                <w:szCs w:val="14"/>
              </w:rPr>
              <w:t>5.01</w:t>
            </w:r>
          </w:p>
        </w:tc>
      </w:tr>
    </w:tbl>
    <w:bookmarkEnd w:id="7"/>
    <w:p w14:paraId="4B7C9469" w14:textId="77777777" w:rsidR="004445E5" w:rsidRPr="00FD7309" w:rsidRDefault="004445E5" w:rsidP="00B03B8A">
      <w:pPr>
        <w:widowControl w:val="0"/>
        <w:autoSpaceDE w:val="0"/>
        <w:autoSpaceDN w:val="0"/>
        <w:adjustRightInd w:val="0"/>
        <w:ind w:left="142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FD7309">
        <w:rPr>
          <w:color w:val="000000"/>
          <w:sz w:val="14"/>
          <w:szCs w:val="14"/>
        </w:rPr>
        <w:t>INEGI</w:t>
      </w:r>
      <w:r w:rsidRPr="00FD7309">
        <w:rPr>
          <w:snapToGrid w:val="0"/>
          <w:sz w:val="14"/>
          <w:szCs w:val="14"/>
          <w:u w:val="single"/>
        </w:rPr>
        <w:t xml:space="preserve"> </w:t>
      </w:r>
    </w:p>
    <w:p w14:paraId="05564E4C" w14:textId="77777777" w:rsidR="004D5C5B" w:rsidRPr="007D6777" w:rsidRDefault="0098031E" w:rsidP="00D36239">
      <w:pPr>
        <w:widowControl w:val="0"/>
        <w:autoSpaceDE w:val="0"/>
        <w:autoSpaceDN w:val="0"/>
        <w:adjustRightInd w:val="0"/>
        <w:spacing w:before="600"/>
        <w:rPr>
          <w:b/>
          <w:iCs/>
          <w:smallCaps/>
          <w:snapToGrid w:val="0"/>
        </w:rPr>
      </w:pPr>
      <w:r w:rsidRPr="007D6777">
        <w:rPr>
          <w:b/>
          <w:iCs/>
          <w:smallCaps/>
          <w:snapToGrid w:val="0"/>
        </w:rPr>
        <w:t>Índice Nacional de Precios Productor</w:t>
      </w:r>
      <w:r w:rsidR="00644E58" w:rsidRPr="007D6777">
        <w:rPr>
          <w:b/>
          <w:iCs/>
          <w:smallCaps/>
          <w:snapToGrid w:val="0"/>
        </w:rPr>
        <w:t xml:space="preserve"> </w:t>
      </w:r>
      <w:r w:rsidR="00197731" w:rsidRPr="007D6777">
        <w:rPr>
          <w:b/>
          <w:iCs/>
          <w:smallCaps/>
          <w:snapToGrid w:val="0"/>
        </w:rPr>
        <w:t>de bienes finales</w:t>
      </w:r>
    </w:p>
    <w:p w14:paraId="5B067E64" w14:textId="366BFC58" w:rsidR="004D5C5B" w:rsidRDefault="006F1C92" w:rsidP="00126792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6F1C92">
        <w:rPr>
          <w:snapToGrid w:val="0"/>
        </w:rPr>
        <w:t>En enero de 2023, el Índice de Mercancías y Servicios Finales, incluyendo petróleo, ascendió 0.44 % a tasa mensual y 5.31 % anual</w:t>
      </w:r>
      <w:r w:rsidR="00C47DF8">
        <w:rPr>
          <w:snapToGrid w:val="0"/>
        </w:rPr>
        <w:t>.</w:t>
      </w:r>
    </w:p>
    <w:p w14:paraId="232BB8CB" w14:textId="77777777" w:rsidR="004D5C5B" w:rsidRPr="00EA1643" w:rsidRDefault="004D5C5B" w:rsidP="00126792">
      <w:pPr>
        <w:pStyle w:val="n01"/>
        <w:keepLines w:val="0"/>
        <w:widowControl w:val="0"/>
        <w:spacing w:before="360"/>
        <w:ind w:left="0" w:firstLine="709"/>
        <w:rPr>
          <w:b/>
          <w:snapToGrid w:val="0"/>
          <w:color w:val="000000"/>
        </w:rPr>
      </w:pPr>
      <w:r w:rsidRPr="00EA1643">
        <w:rPr>
          <w:b/>
          <w:snapToGrid w:val="0"/>
          <w:color w:val="000000"/>
        </w:rPr>
        <w:t xml:space="preserve">Por origen de la producción </w:t>
      </w:r>
    </w:p>
    <w:p w14:paraId="1E90E329" w14:textId="08957CC2" w:rsidR="00500CB0" w:rsidRDefault="006F1C92" w:rsidP="00500CB0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6F1C92">
        <w:rPr>
          <w:snapToGrid w:val="0"/>
        </w:rPr>
        <w:t>Por grandes grupos de actividades económicas, los precios de las primarias aumentaron 0.96 %; los de secundarias, 0.57</w:t>
      </w:r>
      <w:r>
        <w:rPr>
          <w:snapToGrid w:val="0"/>
        </w:rPr>
        <w:t> </w:t>
      </w:r>
      <w:r w:rsidRPr="006F1C92">
        <w:rPr>
          <w:snapToGrid w:val="0"/>
        </w:rPr>
        <w:t>% y los de terciarias, 0.12 % a tasa mensual.</w:t>
      </w:r>
      <w:r w:rsidR="00500CB0" w:rsidRPr="00500CB0">
        <w:rPr>
          <w:snapToGrid w:val="0"/>
        </w:rPr>
        <w:t xml:space="preserve"> </w:t>
      </w:r>
      <w:r w:rsidR="00500CB0" w:rsidRPr="006F1C92">
        <w:rPr>
          <w:snapToGrid w:val="0"/>
        </w:rPr>
        <w:t xml:space="preserve">En su comparación anual, los </w:t>
      </w:r>
      <w:r w:rsidR="00500CB0">
        <w:rPr>
          <w:snapToGrid w:val="0"/>
        </w:rPr>
        <w:t xml:space="preserve">precios </w:t>
      </w:r>
      <w:r w:rsidR="00500CB0" w:rsidRPr="006F1C92">
        <w:rPr>
          <w:snapToGrid w:val="0"/>
        </w:rPr>
        <w:t>de las actividades primarias incrementaron 10.10 %; los de secundarias, 4.60 % y los de actividades terciarias, 6.26 por ciento</w:t>
      </w:r>
      <w:r w:rsidR="00500CB0">
        <w:rPr>
          <w:snapToGrid w:val="0"/>
        </w:rPr>
        <w:t>.</w:t>
      </w:r>
    </w:p>
    <w:p w14:paraId="3767604E" w14:textId="77777777" w:rsidR="00500CB0" w:rsidRDefault="00500CB0" w:rsidP="00500CB0">
      <w:pPr>
        <w:jc w:val="left"/>
        <w:rPr>
          <w:snapToGrid w:val="0"/>
        </w:rPr>
      </w:pPr>
      <w:r>
        <w:rPr>
          <w:snapToGrid w:val="0"/>
        </w:rPr>
        <w:br w:type="page"/>
      </w:r>
    </w:p>
    <w:p w14:paraId="6AFC6B3A" w14:textId="13E663F5" w:rsidR="006F1C92" w:rsidRPr="006F1C92" w:rsidRDefault="006F1C92" w:rsidP="006F1C92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</w:p>
    <w:p w14:paraId="69A579C2" w14:textId="77777777" w:rsidR="004D5C5B" w:rsidRPr="00E35E14" w:rsidRDefault="004D5C5B" w:rsidP="00C963A9">
      <w:pPr>
        <w:widowControl w:val="0"/>
        <w:autoSpaceDE w:val="0"/>
        <w:autoSpaceDN w:val="0"/>
        <w:adjustRightInd w:val="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Cuadro </w:t>
      </w:r>
      <w:r w:rsidR="00420C77">
        <w:rPr>
          <w:snapToGrid w:val="0"/>
          <w:sz w:val="20"/>
          <w:szCs w:val="20"/>
        </w:rPr>
        <w:t>6</w:t>
      </w:r>
    </w:p>
    <w:p w14:paraId="0C3CF314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1945F373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mercancías y servicios finales, </w:t>
      </w:r>
    </w:p>
    <w:p w14:paraId="2B994A8F" w14:textId="7777777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bCs/>
          <w:smallCaps/>
          <w:color w:val="000000"/>
          <w:spacing w:val="1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</w:t>
      </w:r>
    </w:p>
    <w:p w14:paraId="32CE2A3D" w14:textId="7E7F728E" w:rsidR="004D5C5B" w:rsidRDefault="00B15E45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(</w:t>
      </w:r>
      <w:r w:rsidR="004D5C5B">
        <w:rPr>
          <w:snapToGrid w:val="0"/>
          <w:sz w:val="18"/>
          <w:szCs w:val="18"/>
        </w:rPr>
        <w:t>Variación porcentual durante</w:t>
      </w:r>
      <w:r w:rsidR="00185B5A">
        <w:rPr>
          <w:snapToGrid w:val="0"/>
          <w:sz w:val="18"/>
          <w:szCs w:val="18"/>
        </w:rPr>
        <w:t xml:space="preserve"> </w:t>
      </w:r>
      <w:r w:rsidR="006F1C92">
        <w:rPr>
          <w:snapToGrid w:val="0"/>
          <w:sz w:val="18"/>
          <w:szCs w:val="18"/>
        </w:rPr>
        <w:t>enero</w:t>
      </w:r>
      <w:r w:rsidR="004D5C5B" w:rsidRPr="0092783E">
        <w:rPr>
          <w:snapToGrid w:val="0"/>
          <w:sz w:val="18"/>
          <w:szCs w:val="18"/>
        </w:rPr>
        <w:t xml:space="preserve"> de los años que se indican</w:t>
      </w:r>
      <w:r>
        <w:rPr>
          <w:snapToGrid w:val="0"/>
          <w:sz w:val="18"/>
          <w:szCs w:val="18"/>
        </w:rPr>
        <w:t>)</w:t>
      </w:r>
    </w:p>
    <w:tbl>
      <w:tblPr>
        <w:tblW w:w="4981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10"/>
        <w:gridCol w:w="850"/>
        <w:gridCol w:w="851"/>
        <w:gridCol w:w="851"/>
        <w:gridCol w:w="851"/>
        <w:gridCol w:w="851"/>
        <w:gridCol w:w="852"/>
      </w:tblGrid>
      <w:tr w:rsidR="004838B0" w:rsidRPr="00A9663B" w14:paraId="218CD0A0" w14:textId="77777777" w:rsidTr="006F1477">
        <w:trPr>
          <w:trHeight w:val="255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6170EB1" w14:textId="77777777" w:rsidR="006F1C92" w:rsidRPr="00A9663B" w:rsidRDefault="006F1C92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8" w:name="_Hlk2757904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6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D9B56F8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0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B644A8E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4838B0" w:rsidRPr="00A9663B" w14:paraId="607A490C" w14:textId="77777777" w:rsidTr="006F1477">
        <w:trPr>
          <w:trHeight w:val="255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322C55F4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2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9EA4496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B560B41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EFA9183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2023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DACFA59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00D052B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3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E8C1E7B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2023</w:t>
            </w:r>
          </w:p>
        </w:tc>
      </w:tr>
      <w:tr w:rsidR="004838B0" w:rsidRPr="00625A20" w14:paraId="143E880E" w14:textId="77777777" w:rsidTr="006F1477">
        <w:trPr>
          <w:trHeight w:val="227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E512EA5" w14:textId="77777777" w:rsidR="006F1C92" w:rsidRPr="00841586" w:rsidRDefault="006F1C92" w:rsidP="006F1C92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2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B774F41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0.90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2825E3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0.47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E4254EC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0.44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C0CB4F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5.04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446CEA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8.73</w:t>
            </w:r>
          </w:p>
        </w:tc>
        <w:tc>
          <w:tcPr>
            <w:tcW w:w="803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8133754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5.31</w:t>
            </w:r>
          </w:p>
        </w:tc>
      </w:tr>
      <w:tr w:rsidR="004838B0" w:rsidRPr="00841586" w14:paraId="349F3712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DF64259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5C3231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0.68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AFE3DD2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0.14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69667B8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0.96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15F427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9.41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C44751A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17.69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4D46BA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10.10</w:t>
            </w:r>
          </w:p>
        </w:tc>
      </w:tr>
      <w:tr w:rsidR="004838B0" w:rsidRPr="00841586" w14:paraId="212DDD7E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107DC9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2B67677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1.42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EB8307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1.08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0E8E8B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0.57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7F2CA9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6.67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E111C9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10.60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57413F2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4.60</w:t>
            </w:r>
          </w:p>
        </w:tc>
      </w:tr>
      <w:tr w:rsidR="004838B0" w:rsidRPr="00841586" w14:paraId="16F85605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796F58C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55706B3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9.02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A8F132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7.19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A39E1DB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-3.79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9A6E77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12.68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8CB841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36.69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85541A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-14.97</w:t>
            </w:r>
          </w:p>
        </w:tc>
      </w:tr>
      <w:tr w:rsidR="004838B0" w:rsidRPr="00841586" w14:paraId="30BF7AF5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008B8EF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AB8EB9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0.12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58F509C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0.79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6143ED3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1.01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BAE96F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3.47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A9A3DCA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6.03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A412899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7.51</w:t>
            </w:r>
          </w:p>
        </w:tc>
      </w:tr>
      <w:tr w:rsidR="004838B0" w:rsidRPr="00841586" w14:paraId="03613768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DCC8C5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D0EF725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3.13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22C2E84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2.92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4016355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2.59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44C8481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8.05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840D6B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15.09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303C9CB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8.21</w:t>
            </w:r>
          </w:p>
        </w:tc>
      </w:tr>
      <w:tr w:rsidR="004838B0" w:rsidRPr="00841586" w14:paraId="60697084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974F46" w14:textId="77777777" w:rsidR="006F1C92" w:rsidRPr="00841586" w:rsidRDefault="006F1C92" w:rsidP="006F1C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C8F6A4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0.57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AAACA0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0.14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4AD2EB3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0.28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2E541D2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6.01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1B095A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7.88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842A965" w14:textId="77777777" w:rsidR="006F1C92" w:rsidRPr="00164845" w:rsidRDefault="006F1C92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164845">
              <w:rPr>
                <w:bCs/>
                <w:sz w:val="14"/>
                <w:szCs w:val="14"/>
              </w:rPr>
              <w:t>5.10</w:t>
            </w:r>
          </w:p>
        </w:tc>
      </w:tr>
      <w:tr w:rsidR="004838B0" w:rsidRPr="00841586" w14:paraId="63776285" w14:textId="77777777" w:rsidTr="006F147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80E5636" w14:textId="77777777" w:rsidR="006F1C92" w:rsidRPr="00841586" w:rsidRDefault="006F1C92" w:rsidP="006F1C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90E42C9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-0.10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250BCF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-0.73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F42E888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0.12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4DF6532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1.61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93A2D6B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4.18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7ED3E2E" w14:textId="77777777" w:rsidR="006F1C92" w:rsidRPr="00A850F7" w:rsidRDefault="006F1C92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164845">
              <w:rPr>
                <w:b/>
                <w:bCs/>
                <w:sz w:val="14"/>
                <w:szCs w:val="14"/>
              </w:rPr>
              <w:t>6.26</w:t>
            </w:r>
          </w:p>
        </w:tc>
      </w:tr>
    </w:tbl>
    <w:bookmarkEnd w:id="8"/>
    <w:p w14:paraId="48BB3D05" w14:textId="77777777" w:rsidR="004445E5" w:rsidRPr="00EA1643" w:rsidRDefault="004445E5" w:rsidP="00B03B8A">
      <w:pPr>
        <w:widowControl w:val="0"/>
        <w:autoSpaceDE w:val="0"/>
        <w:autoSpaceDN w:val="0"/>
        <w:adjustRightInd w:val="0"/>
        <w:ind w:left="142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F23114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5220BDDC" w14:textId="77777777" w:rsidR="004D5C5B" w:rsidRPr="00EA1643" w:rsidRDefault="004D5C5B" w:rsidP="00D36239">
      <w:pPr>
        <w:pStyle w:val="n01"/>
        <w:keepLines w:val="0"/>
        <w:widowControl w:val="0"/>
        <w:spacing w:before="600"/>
        <w:ind w:left="0" w:firstLine="709"/>
        <w:rPr>
          <w:rFonts w:ascii="Arial" w:hAnsi="Arial"/>
          <w:b/>
          <w:snapToGrid w:val="0"/>
          <w:color w:val="000000"/>
        </w:rPr>
      </w:pPr>
      <w:r w:rsidRPr="00EA1643">
        <w:rPr>
          <w:rFonts w:ascii="Arial" w:hAnsi="Arial"/>
          <w:b/>
          <w:snapToGrid w:val="0"/>
          <w:color w:val="000000"/>
        </w:rPr>
        <w:t>Por destino de la producción</w:t>
      </w:r>
    </w:p>
    <w:p w14:paraId="7834622F" w14:textId="4E81E5BF" w:rsidR="00500CB0" w:rsidRDefault="006F1C92" w:rsidP="00500CB0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6F1C92">
        <w:rPr>
          <w:snapToGrid w:val="0"/>
        </w:rPr>
        <w:t xml:space="preserve">En enero de 2023, los precios de los bienes finales de demanda interna presentaron un alza mensual de 0.87 % y anual, de 7.56 por ciento. A su interior, los precios de los bienes de consumo </w:t>
      </w:r>
      <w:r w:rsidR="00321E81">
        <w:rPr>
          <w:snapToGrid w:val="0"/>
        </w:rPr>
        <w:t>crecie</w:t>
      </w:r>
      <w:r w:rsidRPr="006F1C92">
        <w:rPr>
          <w:snapToGrid w:val="0"/>
        </w:rPr>
        <w:t>ron 0.50 % a tasa mensual y 7.97 % a tasa anual. Los destinados a la formación de capital aumentaron 1.79 % mensual y 6.59 % anual.</w:t>
      </w:r>
      <w:r w:rsidR="00720DC6" w:rsidRPr="00720DC6">
        <w:rPr>
          <w:snapToGrid w:val="0"/>
        </w:rPr>
        <w:t xml:space="preserve"> </w:t>
      </w:r>
      <w:r w:rsidR="00720DC6" w:rsidRPr="006F1C92">
        <w:rPr>
          <w:snapToGrid w:val="0"/>
        </w:rPr>
        <w:t>Por su parte, los precios de los bienes orientados a la exportación descendieron 0.71 % a tasa mensual y 0.25 % a tasa anual</w:t>
      </w:r>
      <w:r w:rsidR="00720DC6" w:rsidRPr="00DE050D">
        <w:rPr>
          <w:snapToGrid w:val="0"/>
        </w:rPr>
        <w:t>.</w:t>
      </w:r>
    </w:p>
    <w:p w14:paraId="06483BE8" w14:textId="77777777" w:rsidR="004D5C5B" w:rsidRPr="00742534" w:rsidRDefault="004D5C5B" w:rsidP="00C963A9">
      <w:pPr>
        <w:keepNext/>
        <w:keepLines/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t xml:space="preserve">Cuadro </w:t>
      </w:r>
      <w:r w:rsidR="00C963A9">
        <w:rPr>
          <w:snapToGrid w:val="0"/>
          <w:sz w:val="20"/>
          <w:szCs w:val="20"/>
        </w:rPr>
        <w:t>7</w:t>
      </w:r>
    </w:p>
    <w:p w14:paraId="1C2EFA3E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5142D086" w14:textId="77777777" w:rsidR="004D5C5B" w:rsidRPr="00E21E68" w:rsidRDefault="00E21E68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mercancías y servicios finales, </w:t>
      </w:r>
    </w:p>
    <w:p w14:paraId="0B4680C5" w14:textId="77777777" w:rsidR="00E44C01" w:rsidRDefault="00E21E68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incluyendo petróleo, </w:t>
      </w:r>
      <w:r w:rsidR="00E44C01">
        <w:rPr>
          <w:b/>
          <w:smallCaps/>
          <w:snapToGrid w:val="0"/>
          <w:sz w:val="22"/>
          <w:szCs w:val="22"/>
        </w:rPr>
        <w:t>clasificación por destino</w:t>
      </w:r>
    </w:p>
    <w:p w14:paraId="2AC6C21C" w14:textId="798BF231" w:rsidR="004D5C5B" w:rsidRPr="00E20483" w:rsidRDefault="006F1C92" w:rsidP="00E44C01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E20483">
        <w:rPr>
          <w:b/>
          <w:smallCaps/>
          <w:snapToGrid w:val="0"/>
          <w:sz w:val="20"/>
          <w:szCs w:val="20"/>
        </w:rPr>
        <w:t>en</w:t>
      </w:r>
      <w:r w:rsidR="00185B5A" w:rsidRPr="00E20483">
        <w:rPr>
          <w:b/>
          <w:smallCaps/>
          <w:snapToGrid w:val="0"/>
          <w:sz w:val="20"/>
          <w:szCs w:val="20"/>
        </w:rPr>
        <w:t>e</w:t>
      </w:r>
      <w:r w:rsidRPr="00E20483">
        <w:rPr>
          <w:b/>
          <w:smallCaps/>
          <w:snapToGrid w:val="0"/>
          <w:sz w:val="20"/>
          <w:szCs w:val="20"/>
        </w:rPr>
        <w:t>ro</w:t>
      </w:r>
      <w:r w:rsidR="00E21E68" w:rsidRPr="00E20483">
        <w:rPr>
          <w:b/>
          <w:bCs/>
          <w:smallCaps/>
          <w:color w:val="000000"/>
          <w:spacing w:val="1"/>
          <w:sz w:val="20"/>
          <w:szCs w:val="20"/>
        </w:rPr>
        <w:t xml:space="preserve"> de 202</w:t>
      </w:r>
      <w:r w:rsidRPr="00E20483">
        <w:rPr>
          <w:b/>
          <w:bCs/>
          <w:smallCaps/>
          <w:color w:val="000000"/>
          <w:spacing w:val="1"/>
          <w:sz w:val="20"/>
          <w:szCs w:val="20"/>
        </w:rPr>
        <w:t>3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490"/>
        <w:gridCol w:w="1064"/>
        <w:gridCol w:w="1067"/>
        <w:gridCol w:w="1067"/>
        <w:gridCol w:w="1065"/>
        <w:gridCol w:w="1067"/>
        <w:gridCol w:w="1067"/>
        <w:gridCol w:w="1067"/>
      </w:tblGrid>
      <w:tr w:rsidR="006F1C92" w:rsidRPr="00A9663B" w14:paraId="42F5553B" w14:textId="77777777">
        <w:trPr>
          <w:trHeight w:val="255"/>
          <w:jc w:val="center"/>
        </w:trPr>
        <w:tc>
          <w:tcPr>
            <w:tcW w:w="2347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34EB613" w14:textId="77777777" w:rsidR="006F1C92" w:rsidRPr="00A9663B" w:rsidRDefault="006F1C92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Destino de la producción</w:t>
            </w:r>
          </w:p>
        </w:tc>
        <w:tc>
          <w:tcPr>
            <w:tcW w:w="3015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DABDEC0" w14:textId="77777777" w:rsidR="006F1C92" w:rsidRPr="00A9663B" w:rsidRDefault="006F1C9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Variación </w:t>
            </w:r>
            <w:r>
              <w:rPr>
                <w:bCs/>
                <w:color w:val="000000"/>
                <w:sz w:val="16"/>
                <w:szCs w:val="16"/>
              </w:rPr>
              <w:t xml:space="preserve">porcentual </w:t>
            </w:r>
            <w:r w:rsidRPr="00A9663B">
              <w:rPr>
                <w:bCs/>
                <w:color w:val="000000"/>
                <w:sz w:val="16"/>
                <w:szCs w:val="16"/>
              </w:rPr>
              <w:t>mensual</w:t>
            </w:r>
          </w:p>
        </w:tc>
        <w:tc>
          <w:tcPr>
            <w:tcW w:w="1004" w:type="dxa"/>
            <w:vMerge w:val="restart"/>
            <w:tcBorders>
              <w:top w:val="single" w:sz="8" w:space="0" w:color="595959"/>
              <w:left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258D6283" w14:textId="77777777" w:rsidR="006F1C92" w:rsidRPr="002B3CB0" w:rsidRDefault="006F1C9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Incidencia mensual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  <w:lang w:eastAsia="es-MX"/>
              </w:rPr>
              <w:t>1/</w:t>
            </w:r>
            <w:r>
              <w:rPr>
                <w:bCs/>
                <w:color w:val="000000"/>
                <w:position w:val="-1"/>
                <w:sz w:val="16"/>
                <w:szCs w:val="16"/>
                <w:lang w:eastAsia="es-MX"/>
              </w:rPr>
              <w:t xml:space="preserve"> Total</w:t>
            </w:r>
          </w:p>
        </w:tc>
        <w:tc>
          <w:tcPr>
            <w:tcW w:w="3018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C09119C" w14:textId="77777777" w:rsidR="006F1C92" w:rsidRPr="00A9663B" w:rsidRDefault="006F1C9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Variación </w:t>
            </w:r>
            <w:r>
              <w:rPr>
                <w:bCs/>
                <w:color w:val="000000"/>
                <w:sz w:val="16"/>
                <w:szCs w:val="16"/>
              </w:rPr>
              <w:t xml:space="preserve">porcentual </w:t>
            </w:r>
            <w:r w:rsidRPr="00A9663B">
              <w:rPr>
                <w:bCs/>
                <w:color w:val="000000"/>
                <w:sz w:val="16"/>
                <w:szCs w:val="16"/>
              </w:rPr>
              <w:t>anual</w:t>
            </w:r>
          </w:p>
        </w:tc>
      </w:tr>
      <w:tr w:rsidR="006F1C92" w:rsidRPr="00A9663B" w14:paraId="27C9C3A4" w14:textId="77777777">
        <w:trPr>
          <w:trHeight w:val="255"/>
          <w:jc w:val="center"/>
        </w:trPr>
        <w:tc>
          <w:tcPr>
            <w:tcW w:w="2347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58D37DD1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03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48E9C68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E1327AF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FE63F9D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1004" w:type="dxa"/>
            <w:vMerge/>
            <w:tcBorders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2F23381D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1006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52C6E59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49246EA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AB75F24" w14:textId="77777777" w:rsidR="006F1C92" w:rsidRPr="00A9663B" w:rsidRDefault="006F1C92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</w:tr>
      <w:tr w:rsidR="006F1C92" w:rsidRPr="00841586" w14:paraId="0A8027A3" w14:textId="77777777">
        <w:trPr>
          <w:trHeight w:val="227"/>
          <w:jc w:val="center"/>
        </w:trPr>
        <w:tc>
          <w:tcPr>
            <w:tcW w:w="234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02634313" w14:textId="77777777" w:rsidR="006F1C92" w:rsidRPr="00841586" w:rsidRDefault="006F1C92" w:rsidP="006F1C92">
            <w:pPr>
              <w:autoSpaceDE w:val="0"/>
              <w:autoSpaceDN w:val="0"/>
              <w:adjustRightInd w:val="0"/>
              <w:jc w:val="left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INPP </w:t>
            </w:r>
          </w:p>
        </w:tc>
        <w:tc>
          <w:tcPr>
            <w:tcW w:w="1003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510D0DF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0.55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29D1DB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C649D0C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0.44</w:t>
            </w:r>
          </w:p>
        </w:tc>
        <w:tc>
          <w:tcPr>
            <w:tcW w:w="1004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5AE98AB5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0.437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7B282E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4.88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C1522A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6.15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279ECDA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5.31</w:t>
            </w:r>
          </w:p>
        </w:tc>
      </w:tr>
      <w:tr w:rsidR="006F1C92" w:rsidRPr="00FF7D68" w14:paraId="4AFE6C32" w14:textId="77777777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717D53C8" w14:textId="77777777" w:rsidR="006F1C92" w:rsidRPr="00841586" w:rsidRDefault="006F1C92" w:rsidP="006F1C92">
            <w:pPr>
              <w:autoSpaceDE w:val="0"/>
              <w:autoSpaceDN w:val="0"/>
              <w:adjustRightInd w:val="0"/>
              <w:ind w:left="113"/>
              <w:jc w:val="left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Demanda interna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040901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1.40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DA5430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3DC93C7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0.87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401DE0B5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0.633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42480F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8.85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AD34C27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6.09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71D52CD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7.56</w:t>
            </w:r>
          </w:p>
        </w:tc>
      </w:tr>
      <w:tr w:rsidR="006F1C92" w:rsidRPr="00FF7D68" w14:paraId="08963C87" w14:textId="77777777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1D899F52" w14:textId="77777777" w:rsidR="006F1C92" w:rsidRPr="00841586" w:rsidRDefault="006F1C92" w:rsidP="006F1C92">
            <w:pPr>
              <w:autoSpaceDE w:val="0"/>
              <w:autoSpaceDN w:val="0"/>
              <w:adjustRightInd w:val="0"/>
              <w:ind w:left="227"/>
              <w:jc w:val="left"/>
              <w:rPr>
                <w:color w:val="000000"/>
                <w:sz w:val="14"/>
                <w:szCs w:val="14"/>
                <w:vertAlign w:val="superscript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Consumo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3B1C882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1.02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65F427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054363C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0.50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19B1933C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0.258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6A2CCD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10.53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45A3AB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6.17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AA49FE1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7.97</w:t>
            </w:r>
          </w:p>
        </w:tc>
      </w:tr>
      <w:tr w:rsidR="006F1C92" w:rsidRPr="00FF7D68" w14:paraId="1A4C9EDB" w14:textId="77777777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069CCCF4" w14:textId="77777777" w:rsidR="006F1C92" w:rsidRPr="00841586" w:rsidRDefault="006F1C92" w:rsidP="006F1C92">
            <w:pPr>
              <w:autoSpaceDE w:val="0"/>
              <w:autoSpaceDN w:val="0"/>
              <w:adjustRightInd w:val="0"/>
              <w:ind w:left="227"/>
              <w:jc w:val="left"/>
              <w:rPr>
                <w:color w:val="000000"/>
                <w:sz w:val="14"/>
                <w:szCs w:val="14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Formación de capital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86F722D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1.88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7BF166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1.35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BE8DA15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1.79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7F030D33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0.375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1E58DC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6.84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43C92A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5.43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989108B" w14:textId="77777777" w:rsidR="006F1C92" w:rsidRPr="007076CB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7076CB">
              <w:rPr>
                <w:bCs/>
                <w:color w:val="000000"/>
                <w:sz w:val="14"/>
                <w:szCs w:val="14"/>
              </w:rPr>
              <w:t>6.59</w:t>
            </w:r>
          </w:p>
        </w:tc>
      </w:tr>
      <w:tr w:rsidR="006F1C92" w:rsidRPr="00FF7D68" w14:paraId="27AAAF2F" w14:textId="77777777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087702DE" w14:textId="77777777" w:rsidR="006F1C92" w:rsidRPr="00841586" w:rsidRDefault="006F1C92" w:rsidP="006F1C92">
            <w:pPr>
              <w:autoSpaceDE w:val="0"/>
              <w:autoSpaceDN w:val="0"/>
              <w:adjustRightInd w:val="0"/>
              <w:ind w:left="113"/>
              <w:jc w:val="left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Exportaciones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8B5A0D1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-0.70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E7452C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-0.95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5557B42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-0.71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</w:tcPr>
          <w:p w14:paraId="5B665762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-0.196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334497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-0.55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DAFD3E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8.11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13209B1" w14:textId="77777777" w:rsidR="006F1C92" w:rsidRPr="008A0229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076CB">
              <w:rPr>
                <w:b/>
                <w:bCs/>
                <w:color w:val="000000"/>
                <w:sz w:val="14"/>
                <w:szCs w:val="14"/>
              </w:rPr>
              <w:t>-0.25</w:t>
            </w:r>
          </w:p>
        </w:tc>
      </w:tr>
    </w:tbl>
    <w:p w14:paraId="37DC80EB" w14:textId="77777777" w:rsidR="0017655C" w:rsidRDefault="0017655C" w:rsidP="00B03B8A">
      <w:pPr>
        <w:widowControl w:val="0"/>
        <w:autoSpaceDE w:val="0"/>
        <w:autoSpaceDN w:val="0"/>
        <w:adjustRightInd w:val="0"/>
        <w:ind w:left="142" w:right="113" w:hanging="170"/>
        <w:rPr>
          <w:sz w:val="16"/>
          <w:szCs w:val="14"/>
          <w:vertAlign w:val="superscript"/>
        </w:rPr>
      </w:pPr>
      <w:r>
        <w:rPr>
          <w:sz w:val="16"/>
          <w:szCs w:val="14"/>
          <w:vertAlign w:val="superscript"/>
        </w:rPr>
        <w:t>1</w:t>
      </w:r>
      <w:r w:rsidRPr="008D68CA">
        <w:rPr>
          <w:sz w:val="16"/>
          <w:szCs w:val="14"/>
          <w:vertAlign w:val="superscript"/>
        </w:rPr>
        <w:t>/</w:t>
      </w:r>
      <w:r w:rsidRPr="008D68CA">
        <w:rPr>
          <w:sz w:val="16"/>
          <w:szCs w:val="14"/>
          <w:vertAlign w:val="superscript"/>
        </w:rPr>
        <w:tab/>
      </w:r>
      <w:r w:rsidR="00B074FC" w:rsidRPr="00395990">
        <w:rPr>
          <w:sz w:val="14"/>
          <w:szCs w:val="14"/>
        </w:rPr>
        <w:t xml:space="preserve">La incidencia se refiere a la contribución en puntos porcentuales de cada componente del INPP en la variación porcentual del índice general. </w:t>
      </w:r>
      <w:r w:rsidR="00533681">
        <w:rPr>
          <w:sz w:val="14"/>
          <w:szCs w:val="14"/>
        </w:rPr>
        <w:t>E</w:t>
      </w:r>
      <w:r w:rsidR="00B074FC" w:rsidRPr="00395990">
        <w:rPr>
          <w:sz w:val="14"/>
          <w:szCs w:val="14"/>
        </w:rPr>
        <w:t>sta se calcula utilizando los ponderadores de cada subíndice, así como los precios relativos y sus respectivas variaciones. En ciertos casos, la suma de los componentes de algún grupo de subíndices puede tener alguna discrepancia por efectos de</w:t>
      </w:r>
      <w:r w:rsidR="00034F9C">
        <w:rPr>
          <w:sz w:val="14"/>
          <w:szCs w:val="14"/>
        </w:rPr>
        <w:t>l</w:t>
      </w:r>
      <w:r w:rsidR="00B074FC" w:rsidRPr="00395990">
        <w:rPr>
          <w:sz w:val="14"/>
          <w:szCs w:val="14"/>
        </w:rPr>
        <w:t xml:space="preserve"> redondeo</w:t>
      </w:r>
      <w:r>
        <w:rPr>
          <w:sz w:val="14"/>
          <w:szCs w:val="14"/>
        </w:rPr>
        <w:t>.</w:t>
      </w:r>
    </w:p>
    <w:p w14:paraId="214A7C9B" w14:textId="77777777" w:rsidR="0054304E" w:rsidRDefault="00D36239" w:rsidP="00B03B8A">
      <w:pPr>
        <w:widowControl w:val="0"/>
        <w:autoSpaceDE w:val="0"/>
        <w:autoSpaceDN w:val="0"/>
        <w:adjustRightInd w:val="0"/>
        <w:ind w:left="142" w:right="113" w:hanging="170"/>
        <w:rPr>
          <w:sz w:val="14"/>
          <w:szCs w:val="16"/>
        </w:rPr>
      </w:pPr>
      <w:r>
        <w:rPr>
          <w:sz w:val="16"/>
          <w:szCs w:val="18"/>
          <w:vertAlign w:val="superscript"/>
        </w:rPr>
        <w:t>2</w:t>
      </w:r>
      <w:r w:rsidR="0054304E" w:rsidRPr="003F5E65">
        <w:rPr>
          <w:sz w:val="16"/>
          <w:szCs w:val="18"/>
          <w:vertAlign w:val="superscript"/>
        </w:rPr>
        <w:t>/</w:t>
      </w:r>
      <w:r w:rsidR="0054304E" w:rsidRPr="003F5E65">
        <w:rPr>
          <w:sz w:val="14"/>
          <w:szCs w:val="16"/>
        </w:rPr>
        <w:tab/>
        <w:t>Consumo privado más consumo de gobierno individualizado</w:t>
      </w:r>
      <w:r w:rsidR="0072686D">
        <w:rPr>
          <w:sz w:val="14"/>
          <w:szCs w:val="16"/>
        </w:rPr>
        <w:t>,</w:t>
      </w:r>
      <w:r w:rsidR="006165EF">
        <w:rPr>
          <w:sz w:val="14"/>
          <w:szCs w:val="16"/>
        </w:rPr>
        <w:t xml:space="preserve"> </w:t>
      </w:r>
      <w:r w:rsidR="00D41319">
        <w:rPr>
          <w:sz w:val="14"/>
          <w:szCs w:val="16"/>
        </w:rPr>
        <w:t>es decir</w:t>
      </w:r>
      <w:r w:rsidR="00D41319" w:rsidRPr="00AC55E9">
        <w:rPr>
          <w:sz w:val="14"/>
          <w:szCs w:val="16"/>
        </w:rPr>
        <w:t>,</w:t>
      </w:r>
      <w:r w:rsidR="00D402A8" w:rsidRPr="00AC55E9">
        <w:rPr>
          <w:sz w:val="14"/>
          <w:szCs w:val="16"/>
        </w:rPr>
        <w:t xml:space="preserve"> gastos incurridos en beneficio de los hogares</w:t>
      </w:r>
      <w:r w:rsidR="008A743A" w:rsidRPr="00AC55E9">
        <w:rPr>
          <w:sz w:val="14"/>
          <w:szCs w:val="16"/>
        </w:rPr>
        <w:t xml:space="preserve"> (atención de la salud, vivienda, educación, etc</w:t>
      </w:r>
      <w:r w:rsidR="00E64B5E">
        <w:rPr>
          <w:sz w:val="14"/>
          <w:szCs w:val="16"/>
        </w:rPr>
        <w:t>.</w:t>
      </w:r>
      <w:r w:rsidR="008A743A" w:rsidRPr="00AC55E9">
        <w:rPr>
          <w:sz w:val="14"/>
          <w:szCs w:val="16"/>
        </w:rPr>
        <w:t>)</w:t>
      </w:r>
      <w:r w:rsidR="00D402A8" w:rsidRPr="00AC55E9">
        <w:rPr>
          <w:sz w:val="14"/>
          <w:szCs w:val="16"/>
        </w:rPr>
        <w:t>.</w:t>
      </w:r>
    </w:p>
    <w:p w14:paraId="419B19DB" w14:textId="77777777" w:rsidR="004445E5" w:rsidRPr="00EA1643" w:rsidRDefault="004445E5" w:rsidP="00B03B8A">
      <w:pPr>
        <w:widowControl w:val="0"/>
        <w:autoSpaceDE w:val="0"/>
        <w:autoSpaceDN w:val="0"/>
        <w:adjustRightInd w:val="0"/>
        <w:ind w:left="142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2A4D1E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763BAE56" w14:textId="77777777" w:rsidR="0017655C" w:rsidRDefault="0017655C">
      <w:pPr>
        <w:jc w:val="left"/>
        <w:rPr>
          <w:b/>
          <w:snapToGrid w:val="0"/>
        </w:rPr>
      </w:pPr>
      <w:r>
        <w:rPr>
          <w:b/>
          <w:snapToGrid w:val="0"/>
        </w:rPr>
        <w:br w:type="page"/>
      </w:r>
    </w:p>
    <w:p w14:paraId="4761C8C7" w14:textId="77777777" w:rsidR="007D511E" w:rsidRDefault="007D511E" w:rsidP="00C963A9">
      <w:pPr>
        <w:autoSpaceDE w:val="0"/>
        <w:autoSpaceDN w:val="0"/>
        <w:adjustRightInd w:val="0"/>
        <w:spacing w:before="240"/>
        <w:rPr>
          <w:b/>
          <w:smallCaps/>
          <w:snapToGrid w:val="0"/>
        </w:rPr>
      </w:pPr>
    </w:p>
    <w:p w14:paraId="6A9C19E4" w14:textId="1FF2F9B1" w:rsidR="004D5C5B" w:rsidRPr="007D6777" w:rsidRDefault="004D5C5B" w:rsidP="00C963A9">
      <w:pPr>
        <w:autoSpaceDE w:val="0"/>
        <w:autoSpaceDN w:val="0"/>
        <w:adjustRightInd w:val="0"/>
        <w:spacing w:before="240"/>
        <w:rPr>
          <w:b/>
          <w:smallCaps/>
          <w:snapToGrid w:val="0"/>
        </w:rPr>
      </w:pPr>
      <w:r w:rsidRPr="007D6777">
        <w:rPr>
          <w:b/>
          <w:smallCaps/>
          <w:snapToGrid w:val="0"/>
        </w:rPr>
        <w:t xml:space="preserve">Genéricos que más influyeron en el resultado del </w:t>
      </w:r>
      <w:r w:rsidR="00EA1643" w:rsidRPr="007D6777">
        <w:rPr>
          <w:b/>
          <w:smallCaps/>
          <w:snapToGrid w:val="0"/>
        </w:rPr>
        <w:t>Índice Nacional de Precios Productor</w:t>
      </w:r>
      <w:r w:rsidRPr="007D6777">
        <w:rPr>
          <w:b/>
          <w:smallCaps/>
          <w:snapToGrid w:val="0"/>
        </w:rPr>
        <w:t xml:space="preserve"> </w:t>
      </w:r>
      <w:r w:rsidR="00EA1643" w:rsidRPr="007D6777">
        <w:rPr>
          <w:b/>
          <w:smallCaps/>
          <w:snapToGrid w:val="0"/>
        </w:rPr>
        <w:t>t</w:t>
      </w:r>
      <w:r w:rsidRPr="007D6777">
        <w:rPr>
          <w:b/>
          <w:smallCaps/>
          <w:snapToGrid w:val="0"/>
        </w:rPr>
        <w:t>otal</w:t>
      </w:r>
    </w:p>
    <w:p w14:paraId="019A3B64" w14:textId="025BC4D7" w:rsidR="004D5C5B" w:rsidRPr="00875DDC" w:rsidRDefault="00832CCE" w:rsidP="004D5C5B">
      <w:pPr>
        <w:widowControl w:val="0"/>
        <w:autoSpaceDE w:val="0"/>
        <w:autoSpaceDN w:val="0"/>
        <w:adjustRightInd w:val="0"/>
        <w:spacing w:before="120"/>
        <w:rPr>
          <w:snapToGrid w:val="0"/>
        </w:rPr>
      </w:pPr>
      <w:r w:rsidRPr="00832CCE">
        <w:rPr>
          <w:snapToGrid w:val="0"/>
        </w:rPr>
        <w:t xml:space="preserve">El siguiente cuadro muestra las variaciones en los precios de productos genéricos que destacaron por su contribución en el comportamiento mensual del INPP total, incluyendo petróleo, durante el </w:t>
      </w:r>
      <w:r w:rsidR="006F1C92">
        <w:rPr>
          <w:snapToGrid w:val="0"/>
        </w:rPr>
        <w:t>primer</w:t>
      </w:r>
      <w:r w:rsidRPr="00832CCE">
        <w:rPr>
          <w:snapToGrid w:val="0"/>
        </w:rPr>
        <w:t xml:space="preserve"> mes de 202</w:t>
      </w:r>
      <w:r w:rsidR="006F1C92">
        <w:rPr>
          <w:snapToGrid w:val="0"/>
        </w:rPr>
        <w:t>3</w:t>
      </w:r>
      <w:r w:rsidR="0068287A">
        <w:rPr>
          <w:snapToGrid w:val="0"/>
        </w:rPr>
        <w:t>.</w:t>
      </w:r>
      <w:r w:rsidR="00915F1F">
        <w:rPr>
          <w:snapToGrid w:val="0"/>
        </w:rPr>
        <w:t xml:space="preserve"> </w:t>
      </w:r>
    </w:p>
    <w:p w14:paraId="14E50C99" w14:textId="77777777" w:rsidR="004D5C5B" w:rsidRPr="000118A3" w:rsidRDefault="004D5C5B" w:rsidP="004F6FF6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t xml:space="preserve">Cuadro </w:t>
      </w:r>
      <w:r w:rsidR="00C963A9">
        <w:rPr>
          <w:snapToGrid w:val="0"/>
          <w:sz w:val="20"/>
          <w:szCs w:val="20"/>
        </w:rPr>
        <w:t>8</w:t>
      </w:r>
    </w:p>
    <w:p w14:paraId="322115F0" w14:textId="023E7A2B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>e Precios Productor</w:t>
      </w:r>
      <w:r w:rsidR="003461FB">
        <w:rPr>
          <w:b/>
          <w:smallCaps/>
          <w:snapToGrid w:val="0"/>
          <w:sz w:val="22"/>
          <w:szCs w:val="22"/>
        </w:rPr>
        <w:t>,</w:t>
      </w:r>
      <w:r w:rsidRPr="00E21E68">
        <w:rPr>
          <w:b/>
          <w:smallCaps/>
          <w:snapToGrid w:val="0"/>
          <w:sz w:val="22"/>
          <w:szCs w:val="22"/>
        </w:rPr>
        <w:t xml:space="preserve"> </w:t>
      </w:r>
    </w:p>
    <w:p w14:paraId="3A535AB0" w14:textId="382F1B7E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incluyendo petróleo, </w:t>
      </w:r>
      <w:r w:rsidR="006F1C92">
        <w:rPr>
          <w:b/>
          <w:bCs/>
          <w:smallCaps/>
          <w:color w:val="000000"/>
          <w:spacing w:val="1"/>
          <w:sz w:val="22"/>
          <w:szCs w:val="22"/>
        </w:rPr>
        <w:t>en</w:t>
      </w:r>
      <w:r w:rsidR="00185B5A">
        <w:rPr>
          <w:b/>
          <w:bCs/>
          <w:smallCaps/>
          <w:color w:val="000000"/>
          <w:spacing w:val="1"/>
          <w:sz w:val="22"/>
          <w:szCs w:val="22"/>
        </w:rPr>
        <w:t>e</w:t>
      </w:r>
      <w:r w:rsidR="006F1C92">
        <w:rPr>
          <w:b/>
          <w:bCs/>
          <w:smallCaps/>
          <w:color w:val="000000"/>
          <w:spacing w:val="1"/>
          <w:sz w:val="22"/>
          <w:szCs w:val="22"/>
        </w:rPr>
        <w:t>ro</w:t>
      </w:r>
      <w:r w:rsidRPr="00E21E68">
        <w:rPr>
          <w:b/>
          <w:bCs/>
          <w:smallCaps/>
          <w:color w:val="000000"/>
          <w:spacing w:val="1"/>
          <w:sz w:val="22"/>
          <w:szCs w:val="22"/>
        </w:rPr>
        <w:t xml:space="preserve"> de 202</w:t>
      </w:r>
      <w:r w:rsidR="006F1C92">
        <w:rPr>
          <w:b/>
          <w:bCs/>
          <w:smallCaps/>
          <w:color w:val="000000"/>
          <w:spacing w:val="1"/>
          <w:sz w:val="22"/>
          <w:szCs w:val="22"/>
        </w:rPr>
        <w:t>3</w:t>
      </w:r>
    </w:p>
    <w:p w14:paraId="2ACAE080" w14:textId="77777777" w:rsidR="004D5C5B" w:rsidRPr="00E21E68" w:rsidRDefault="00E21E68" w:rsidP="004D5C5B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/>
          <w:sz w:val="22"/>
          <w:szCs w:val="22"/>
        </w:rPr>
      </w:pPr>
      <w:r w:rsidRPr="00E21E68">
        <w:rPr>
          <w:b/>
          <w:bCs/>
          <w:smallCaps/>
          <w:color w:val="000000"/>
          <w:sz w:val="22"/>
          <w:szCs w:val="22"/>
        </w:rPr>
        <w:t>genéricos con mayor incidencia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997"/>
        <w:gridCol w:w="982"/>
        <w:gridCol w:w="981"/>
        <w:gridCol w:w="2996"/>
        <w:gridCol w:w="999"/>
        <w:gridCol w:w="999"/>
      </w:tblGrid>
      <w:tr w:rsidR="006F1C92" w:rsidRPr="00A9663B" w14:paraId="5B60A1A6" w14:textId="77777777">
        <w:trPr>
          <w:trHeight w:val="454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3D2EC62" w14:textId="77777777" w:rsidR="006F1C92" w:rsidRPr="00A9663B" w:rsidRDefault="006F1C92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</w:rPr>
            </w:pPr>
            <w:bookmarkStart w:id="9" w:name="_Hlk2757980"/>
            <w:r w:rsidRPr="00A9663B">
              <w:rPr>
                <w:bCs/>
                <w:color w:val="000000"/>
                <w:sz w:val="16"/>
                <w:szCs w:val="16"/>
              </w:rPr>
              <w:t>Productos con precios al alza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DC320A6" w14:textId="77777777" w:rsidR="006F1C92" w:rsidRPr="00A9663B" w:rsidRDefault="006F1C92">
            <w:pPr>
              <w:autoSpaceDE w:val="0"/>
              <w:autoSpaceDN w:val="0"/>
              <w:adjustRightInd w:val="0"/>
              <w:ind w:left="-88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71C87138" w14:textId="77777777" w:rsidR="006F1C92" w:rsidRPr="00A9663B" w:rsidRDefault="006F1C92">
            <w:pPr>
              <w:autoSpaceDE w:val="0"/>
              <w:autoSpaceDN w:val="0"/>
              <w:adjustRightInd w:val="0"/>
              <w:ind w:left="-57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1AC675B" w14:textId="77777777" w:rsidR="006F1C92" w:rsidRPr="00A9663B" w:rsidRDefault="006F1C9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Productos con precios a la baja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vAlign w:val="center"/>
          </w:tcPr>
          <w:p w14:paraId="3E05EB32" w14:textId="77777777" w:rsidR="006F1C92" w:rsidRPr="00A9663B" w:rsidRDefault="006F1C92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041CAE8A" w14:textId="77777777" w:rsidR="006F1C92" w:rsidRPr="00A9663B" w:rsidRDefault="006F1C92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</w:tr>
      <w:tr w:rsidR="006F1C92" w:rsidRPr="00841586" w14:paraId="3BDA44F9" w14:textId="77777777">
        <w:trPr>
          <w:trHeight w:val="198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263C04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Edificación residencial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D92FB5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2.74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5080CD2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0.152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E09480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Transporte aéreo de pasajeros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2ADE5E3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-31.81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4592B2E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-0.223</w:t>
            </w:r>
          </w:p>
        </w:tc>
      </w:tr>
      <w:tr w:rsidR="006F1C92" w:rsidRPr="00841586" w14:paraId="5522CE32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94E650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Automóviles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E546D71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2.40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7F774D9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0.088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B4A78C9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Petróleo crudo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308633A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-5.60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3D3885B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-0.151</w:t>
            </w:r>
          </w:p>
        </w:tc>
      </w:tr>
      <w:tr w:rsidR="006F1C92" w:rsidRPr="00841586" w14:paraId="0BE52272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34D246A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Di</w:t>
            </w:r>
            <w:r w:rsidRPr="009C3AB4">
              <w:rPr>
                <w:color w:val="000000"/>
                <w:sz w:val="14"/>
                <w:szCs w:val="14"/>
              </w:rPr>
              <w:t>ésel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7ABE97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5.52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CEE76A7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0.055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34ACFAA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Gas natural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0D9549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-11.48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C24D3FB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-0.041</w:t>
            </w:r>
          </w:p>
        </w:tc>
      </w:tr>
      <w:tr w:rsidR="006F1C92" w:rsidRPr="00841586" w14:paraId="4D9C585C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673638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Edificación de inmuebles comerciales y de servicios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297F522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2.47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AA3FDAE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0.053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047DE5E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Computadoras y accesorios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2A940A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-3.71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7E1FF2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-0.037</w:t>
            </w:r>
          </w:p>
        </w:tc>
      </w:tr>
      <w:tr w:rsidR="006F1C92" w:rsidRPr="00841586" w14:paraId="6414834D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1F6AC46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Autotransporte de carga general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F3BADA7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1.26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F81D0A9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0.052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2ED105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Bujías y otras partes para sistema eléctrico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9155654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-1.73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29DA01F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-0.013</w:t>
            </w:r>
          </w:p>
        </w:tc>
      </w:tr>
      <w:tr w:rsidR="006F1C92" w:rsidRPr="00841586" w14:paraId="45094C9F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1FE0A1A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Gasolina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9D634DB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9.56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9B66BE1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0.047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655A205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Otras partes y refacciones automotrices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357E24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-1.58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5353398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-0.011</w:t>
            </w:r>
          </w:p>
        </w:tc>
      </w:tr>
      <w:tr w:rsidR="006F1C92" w:rsidRPr="00841586" w14:paraId="5B6EBA1C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CD5A03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Vivienda propia y rentada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02EE4C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0.89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87C9ED8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0.042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E69804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Agencias de viajes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C62993D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-11.13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D9D6D16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-0.010</w:t>
            </w:r>
          </w:p>
        </w:tc>
      </w:tr>
      <w:tr w:rsidR="006F1C92" w:rsidRPr="00841586" w14:paraId="1590E199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vAlign w:val="center"/>
          </w:tcPr>
          <w:p w14:paraId="41E6AB33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Agencias de empleo y suministro de personal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9429400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1.96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A34A0FD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0.042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10CD58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Otros servicios relacionados con la minería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FA29517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-1.87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B3E7164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-0.010</w:t>
            </w:r>
          </w:p>
        </w:tc>
      </w:tr>
      <w:tr w:rsidR="006F1C92" w:rsidRPr="00841586" w14:paraId="01B39934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22B5D02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Otros petrolíferos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9BF8F0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5.09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EA9AF2E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0.041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B2670D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Equipos de comunicación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D285AEE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-2.43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0352405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-0.010</w:t>
            </w:r>
          </w:p>
        </w:tc>
      </w:tr>
      <w:tr w:rsidR="006F1C92" w:rsidRPr="00841586" w14:paraId="136F2277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2091B02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Carne de ave en canal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5E01A2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1.63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B716F88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0.024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9D0796B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Asientos para vehículos automotrices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DCEBC83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-1.65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F22C1BD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-0.009</w:t>
            </w:r>
          </w:p>
        </w:tc>
      </w:tr>
      <w:tr w:rsidR="006F1C92" w:rsidRPr="00841586" w14:paraId="46D8C7F8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989E88D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Construcción de obras viales y para el autotransporte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AB4157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2.62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6F67176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0.023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76B80F4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Electricidad industrial en media tensión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23ED640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-1.06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FAE2546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-0.009</w:t>
            </w:r>
          </w:p>
        </w:tc>
      </w:tr>
      <w:tr w:rsidR="006F1C92" w:rsidRPr="00841586" w14:paraId="12C73260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57C5142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Restaurantes y cafeterías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D46147E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2.10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48CCC23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0.023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880348E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Camiones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96CFD42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-1.08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53CA65D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-0.008</w:t>
            </w:r>
          </w:p>
        </w:tc>
      </w:tr>
      <w:tr w:rsidR="006F1C92" w:rsidRPr="00841586" w14:paraId="7EAD51D0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E458A0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Hospitalización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28E478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1.81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0D18A43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0.020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1B20ECC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Motores automotrices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EE7582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-1.81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51EEE6B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-0.008</w:t>
            </w:r>
          </w:p>
        </w:tc>
      </w:tr>
      <w:tr w:rsidR="006F1C92" w:rsidRPr="00841586" w14:paraId="54B2FF4C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A289BB0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Turbosina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2E983FB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13.40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379143E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0.018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70A631E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Motores a diésel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895282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-1.91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32F328C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-0.006</w:t>
            </w:r>
          </w:p>
        </w:tc>
      </w:tr>
      <w:tr w:rsidR="006F1C92" w:rsidRPr="00841586" w14:paraId="7022DE1E" w14:textId="7777777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F8E9A9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Pan dulce a granel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528FD8A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1.46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0938ECB" w14:textId="77777777" w:rsidR="006F1C92" w:rsidRPr="003C590F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0.017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7D9DEBB" w14:textId="77777777" w:rsidR="006F1C92" w:rsidRPr="008A0229" w:rsidRDefault="006F1C92" w:rsidP="008C76D3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Partes y refacciones para automotores troqueladas y estampadas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C4295BB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-2.57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177130F" w14:textId="77777777" w:rsidR="006F1C92" w:rsidRPr="00A87A41" w:rsidRDefault="006F1C92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9C3AB4">
              <w:rPr>
                <w:color w:val="000000"/>
                <w:sz w:val="14"/>
                <w:szCs w:val="14"/>
              </w:rPr>
              <w:t>-0.006</w:t>
            </w:r>
          </w:p>
        </w:tc>
      </w:tr>
    </w:tbl>
    <w:bookmarkEnd w:id="9"/>
    <w:p w14:paraId="54F02A41" w14:textId="77777777" w:rsidR="0054304E" w:rsidRDefault="0054304E" w:rsidP="00B03B8A">
      <w:pPr>
        <w:autoSpaceDE w:val="0"/>
        <w:autoSpaceDN w:val="0"/>
        <w:adjustRightInd w:val="0"/>
        <w:ind w:left="142" w:hanging="140"/>
        <w:jc w:val="left"/>
        <w:rPr>
          <w:sz w:val="14"/>
          <w:szCs w:val="16"/>
        </w:rPr>
      </w:pPr>
      <w:r w:rsidRPr="003F5E65">
        <w:rPr>
          <w:sz w:val="16"/>
          <w:szCs w:val="18"/>
          <w:vertAlign w:val="superscript"/>
        </w:rPr>
        <w:t>1/</w:t>
      </w:r>
      <w:r w:rsidRPr="003F5E65">
        <w:rPr>
          <w:sz w:val="16"/>
          <w:szCs w:val="18"/>
          <w:vertAlign w:val="superscript"/>
        </w:rPr>
        <w:tab/>
      </w:r>
      <w:r w:rsidRPr="001E4D9A">
        <w:rPr>
          <w:sz w:val="14"/>
          <w:szCs w:val="16"/>
        </w:rPr>
        <w:t xml:space="preserve">La incidencia se refiere a la contribución en puntos porcentuales de cada componente del INPP en la variación porcentual del índice general. </w:t>
      </w:r>
      <w:r w:rsidR="00533681">
        <w:rPr>
          <w:sz w:val="14"/>
          <w:szCs w:val="16"/>
        </w:rPr>
        <w:t>E</w:t>
      </w:r>
      <w:r w:rsidRPr="001E4D9A">
        <w:rPr>
          <w:sz w:val="14"/>
          <w:szCs w:val="16"/>
        </w:rPr>
        <w:t>sta se calcula utilizando los ponderadores de cada subíndice, así como los precios relativos y sus respectivas variaciones.</w:t>
      </w:r>
    </w:p>
    <w:p w14:paraId="1C91F0D6" w14:textId="77777777" w:rsidR="004445E5" w:rsidRPr="00EA1643" w:rsidRDefault="004445E5" w:rsidP="00B03B8A">
      <w:pPr>
        <w:autoSpaceDE w:val="0"/>
        <w:autoSpaceDN w:val="0"/>
        <w:adjustRightInd w:val="0"/>
        <w:ind w:left="142" w:hanging="140"/>
        <w:jc w:val="left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2A4D1E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25D0F778" w14:textId="77777777" w:rsidR="00DE0B7A" w:rsidRPr="00782827" w:rsidRDefault="00B074FC" w:rsidP="00EA1643">
      <w:pPr>
        <w:spacing w:before="480"/>
        <w:rPr>
          <w:b/>
          <w:snapToGrid w:val="0"/>
        </w:rPr>
      </w:pPr>
      <w:r w:rsidRPr="00782827">
        <w:rPr>
          <w:b/>
          <w:snapToGrid w:val="0"/>
        </w:rPr>
        <w:t xml:space="preserve">Nota metodológica </w:t>
      </w:r>
    </w:p>
    <w:p w14:paraId="5CB27322" w14:textId="13D8BEE2" w:rsidR="00B074FC" w:rsidRPr="00B074FC" w:rsidRDefault="00B26CBE" w:rsidP="00B074FC">
      <w:pPr>
        <w:spacing w:before="240"/>
        <w:rPr>
          <w:b/>
          <w:snapToGrid w:val="0"/>
        </w:rPr>
      </w:pPr>
      <w:r w:rsidRPr="00B26CBE">
        <w:rPr>
          <w:snapToGrid w:val="0"/>
        </w:rPr>
        <w:t xml:space="preserve">El INPP es un indicador económico que mide la evolución de los precios de una canasta fija de bienes y servicios representativa de la producción nacional. Integra un conjunto de </w:t>
      </w:r>
      <w:r w:rsidR="00764008">
        <w:rPr>
          <w:snapToGrid w:val="0"/>
        </w:rPr>
        <w:t>í</w:t>
      </w:r>
      <w:r w:rsidRPr="00B26CBE">
        <w:rPr>
          <w:snapToGrid w:val="0"/>
        </w:rPr>
        <w:t xml:space="preserve">ndices de precios que permiten medir la variación de los precios de bienes y servicios por origen sectorial de la producción y de acuerdo </w:t>
      </w:r>
      <w:r w:rsidR="00004F2B">
        <w:rPr>
          <w:snapToGrid w:val="0"/>
        </w:rPr>
        <w:t>con</w:t>
      </w:r>
      <w:r w:rsidR="00764008">
        <w:rPr>
          <w:snapToGrid w:val="0"/>
        </w:rPr>
        <w:t xml:space="preserve"> </w:t>
      </w:r>
      <w:r w:rsidRPr="00B26CBE">
        <w:rPr>
          <w:snapToGrid w:val="0"/>
        </w:rPr>
        <w:t>su destino, en cuanto a bienes intermedios y finales</w:t>
      </w:r>
      <w:r w:rsidR="002F553E">
        <w:rPr>
          <w:snapToGrid w:val="0"/>
        </w:rPr>
        <w:t>. E</w:t>
      </w:r>
      <w:r w:rsidRPr="00B26CBE">
        <w:rPr>
          <w:snapToGrid w:val="0"/>
        </w:rPr>
        <w:t xml:space="preserve">stos últimos para el consumo, la formación de capital </w:t>
      </w:r>
      <w:r>
        <w:t>y</w:t>
      </w:r>
      <w:r w:rsidRPr="00B26CBE">
        <w:rPr>
          <w:snapToGrid w:val="0"/>
        </w:rPr>
        <w:t xml:space="preserve"> las exportaciones</w:t>
      </w:r>
      <w:r w:rsidR="00B074FC" w:rsidRPr="00B074FC">
        <w:rPr>
          <w:snapToGrid w:val="0"/>
        </w:rPr>
        <w:t>.</w:t>
      </w:r>
    </w:p>
    <w:p w14:paraId="44F7D690" w14:textId="77777777" w:rsidR="00B074FC" w:rsidRPr="00B074FC" w:rsidRDefault="00B074FC" w:rsidP="00B074FC">
      <w:pPr>
        <w:spacing w:before="240"/>
        <w:rPr>
          <w:snapToGrid w:val="0"/>
          <w:lang w:val="es-MX"/>
        </w:rPr>
      </w:pPr>
      <w:r w:rsidRPr="00B074FC">
        <w:rPr>
          <w:snapToGrid w:val="0"/>
          <w:lang w:val="es-MX"/>
        </w:rPr>
        <w:t>Las características metodológicas del INPP son:</w:t>
      </w:r>
    </w:p>
    <w:p w14:paraId="72EF2BC6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t xml:space="preserve">Periodo </w:t>
      </w:r>
      <w:r w:rsidR="00604C43">
        <w:rPr>
          <w:i/>
          <w:snapToGrid w:val="0"/>
          <w:lang w:val="es-MX"/>
        </w:rPr>
        <w:t>base</w:t>
      </w:r>
    </w:p>
    <w:p w14:paraId="427A3A2E" w14:textId="77777777" w:rsidR="007D511E" w:rsidRDefault="00737A95" w:rsidP="00F348C7">
      <w:pPr>
        <w:spacing w:before="60"/>
        <w:ind w:left="357"/>
        <w:rPr>
          <w:snapToGrid w:val="0"/>
        </w:rPr>
      </w:pPr>
      <w:r w:rsidRPr="00B074FC">
        <w:rPr>
          <w:snapToGrid w:val="0"/>
          <w:lang w:val="es-MX"/>
        </w:rPr>
        <w:t>El periodo de referencia del INPP es el mes de julio de 2019=100.</w:t>
      </w:r>
      <w:r w:rsidRPr="0041700C">
        <w:rPr>
          <w:snapToGrid w:val="0"/>
          <w:lang w:val="es-MX"/>
        </w:rPr>
        <w:t xml:space="preserve"> A partir de este se</w:t>
      </w:r>
      <w:r w:rsidR="00E44C01">
        <w:rPr>
          <w:snapToGrid w:val="0"/>
          <w:lang w:val="es-MX"/>
        </w:rPr>
        <w:t xml:space="preserve"> comparan </w:t>
      </w:r>
      <w:r w:rsidRPr="0041700C">
        <w:rPr>
          <w:snapToGrid w:val="0"/>
          <w:lang w:val="es-MX"/>
        </w:rPr>
        <w:t>los precios, por lo que se l</w:t>
      </w:r>
      <w:r w:rsidR="003458EC">
        <w:rPr>
          <w:snapToGrid w:val="0"/>
          <w:lang w:val="es-MX"/>
        </w:rPr>
        <w:t>o</w:t>
      </w:r>
      <w:r w:rsidRPr="0041700C">
        <w:rPr>
          <w:snapToGrid w:val="0"/>
          <w:lang w:val="es-MX"/>
        </w:rPr>
        <w:t xml:space="preserve"> denomina </w:t>
      </w:r>
      <w:r w:rsidRPr="000B297C">
        <w:rPr>
          <w:i/>
          <w:iCs/>
          <w:snapToGrid w:val="0"/>
          <w:lang w:val="es-MX"/>
        </w:rPr>
        <w:t>periodo base de comparación de los precios</w:t>
      </w:r>
      <w:r w:rsidR="00B074FC" w:rsidRPr="00B074FC">
        <w:rPr>
          <w:snapToGrid w:val="0"/>
        </w:rPr>
        <w:t xml:space="preserve">. </w:t>
      </w:r>
    </w:p>
    <w:p w14:paraId="5C6F467C" w14:textId="0D604D18" w:rsidR="006A5582" w:rsidRDefault="006A5582" w:rsidP="00F348C7">
      <w:pPr>
        <w:spacing w:before="60"/>
        <w:ind w:left="357"/>
        <w:rPr>
          <w:snapToGrid w:val="0"/>
        </w:rPr>
      </w:pPr>
      <w:r>
        <w:rPr>
          <w:snapToGrid w:val="0"/>
        </w:rPr>
        <w:br w:type="page"/>
      </w:r>
    </w:p>
    <w:p w14:paraId="14C9FD35" w14:textId="77777777" w:rsidR="007D511E" w:rsidRDefault="007D511E" w:rsidP="007D511E">
      <w:pPr>
        <w:pStyle w:val="Prrafodelista"/>
        <w:spacing w:before="240"/>
        <w:ind w:left="357"/>
        <w:jc w:val="left"/>
        <w:rPr>
          <w:i/>
          <w:snapToGrid w:val="0"/>
          <w:lang w:val="es-MX"/>
        </w:rPr>
      </w:pPr>
    </w:p>
    <w:p w14:paraId="33EFF11E" w14:textId="6616D3D8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t>Canasta de bienes y servicios</w:t>
      </w:r>
    </w:p>
    <w:p w14:paraId="1701DF39" w14:textId="7A147628" w:rsidR="00B074FC" w:rsidRDefault="003101BD" w:rsidP="006260AF">
      <w:pPr>
        <w:spacing w:before="60"/>
        <w:ind w:left="357"/>
        <w:rPr>
          <w:snapToGrid w:val="0"/>
          <w:lang w:val="es-MX"/>
        </w:rPr>
      </w:pPr>
      <w:r w:rsidRPr="0041700C">
        <w:rPr>
          <w:snapToGrid w:val="0"/>
          <w:lang w:val="es-MX"/>
        </w:rPr>
        <w:t xml:space="preserve">La canasta de bienes y servicios se integra </w:t>
      </w:r>
      <w:r>
        <w:rPr>
          <w:snapToGrid w:val="0"/>
          <w:lang w:val="es-MX"/>
        </w:rPr>
        <w:t>por</w:t>
      </w:r>
      <w:r w:rsidRPr="0041700C">
        <w:rPr>
          <w:snapToGrid w:val="0"/>
          <w:lang w:val="es-MX"/>
        </w:rPr>
        <w:t xml:space="preserve"> 560 </w:t>
      </w:r>
      <w:r>
        <w:rPr>
          <w:snapToGrid w:val="0"/>
          <w:lang w:val="es-MX"/>
        </w:rPr>
        <w:t>bienes</w:t>
      </w:r>
      <w:r w:rsidRPr="0041700C">
        <w:rPr>
          <w:snapToGrid w:val="0"/>
          <w:lang w:val="es-MX"/>
        </w:rPr>
        <w:t xml:space="preserve"> y servicios genéricos</w:t>
      </w:r>
      <w:r w:rsidR="00D73123">
        <w:rPr>
          <w:snapToGrid w:val="0"/>
          <w:lang w:val="es-MX"/>
        </w:rPr>
        <w:t>,</w:t>
      </w:r>
      <w:r w:rsidRPr="00134108">
        <w:rPr>
          <w:snapToGrid w:val="0"/>
          <w:vertAlign w:val="superscript"/>
          <w:lang w:val="es-MX"/>
        </w:rPr>
        <w:footnoteReference w:id="2"/>
      </w:r>
      <w:r w:rsidRPr="0041700C">
        <w:rPr>
          <w:snapToGrid w:val="0"/>
          <w:lang w:val="es-MX"/>
        </w:rPr>
        <w:t xml:space="preserve"> de los cuales 68 corresponden al sector </w:t>
      </w:r>
      <w:r w:rsidR="00E44C01">
        <w:rPr>
          <w:snapToGrid w:val="0"/>
          <w:lang w:val="es-MX"/>
        </w:rPr>
        <w:t>p</w:t>
      </w:r>
      <w:r w:rsidRPr="0041700C">
        <w:rPr>
          <w:snapToGrid w:val="0"/>
          <w:lang w:val="es-MX"/>
        </w:rPr>
        <w:t xml:space="preserve">rimario, 382 al </w:t>
      </w:r>
      <w:r w:rsidR="00E44C01">
        <w:rPr>
          <w:snapToGrid w:val="0"/>
          <w:lang w:val="es-MX"/>
        </w:rPr>
        <w:t>s</w:t>
      </w:r>
      <w:r w:rsidRPr="0041700C">
        <w:rPr>
          <w:snapToGrid w:val="0"/>
          <w:lang w:val="es-MX"/>
        </w:rPr>
        <w:t xml:space="preserve">ecundario y 110 al </w:t>
      </w:r>
      <w:r w:rsidR="00E44C01">
        <w:rPr>
          <w:snapToGrid w:val="0"/>
          <w:lang w:val="es-MX"/>
        </w:rPr>
        <w:t>t</w:t>
      </w:r>
      <w:r w:rsidRPr="0041700C">
        <w:rPr>
          <w:snapToGrid w:val="0"/>
          <w:lang w:val="es-MX"/>
        </w:rPr>
        <w:t>erciario. Su contenido se define con base en las participaciones de los bienes y servicios en los valores de la producción nacional de los sectores económicos considerados por el índice. Para que un producto se integre en la canasta</w:t>
      </w:r>
      <w:r w:rsidR="002C00AE">
        <w:rPr>
          <w:snapToGrid w:val="0"/>
          <w:lang w:val="es-MX"/>
        </w:rPr>
        <w:t>,</w:t>
      </w:r>
      <w:r w:rsidRPr="0041700C">
        <w:rPr>
          <w:snapToGrid w:val="0"/>
          <w:lang w:val="es-MX"/>
        </w:rPr>
        <w:t xml:space="preserve"> su participación debe ser igual o mayor a 0.005</w:t>
      </w:r>
      <w:r w:rsidR="00D73123">
        <w:rPr>
          <w:snapToGrid w:val="0"/>
          <w:lang w:val="es-MX"/>
        </w:rPr>
        <w:t xml:space="preserve"> por ciento</w:t>
      </w:r>
      <w:r>
        <w:rPr>
          <w:snapToGrid w:val="0"/>
          <w:lang w:val="es-MX"/>
        </w:rPr>
        <w:t>.</w:t>
      </w:r>
    </w:p>
    <w:p w14:paraId="3DDD4095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t>Estructura de ponderación</w:t>
      </w:r>
    </w:p>
    <w:p w14:paraId="6C037AC7" w14:textId="1A5547AF" w:rsidR="008B1D81" w:rsidRDefault="00737A95" w:rsidP="006260AF">
      <w:pPr>
        <w:spacing w:before="60"/>
        <w:ind w:left="357"/>
        <w:rPr>
          <w:snapToGrid w:val="0"/>
          <w:lang w:val="es-ES"/>
        </w:rPr>
      </w:pPr>
      <w:r w:rsidRPr="0041700C">
        <w:rPr>
          <w:snapToGrid w:val="0"/>
          <w:lang w:val="es-MX"/>
        </w:rPr>
        <w:t>La estructura de ponderación del INPP con base en julio de 2019 se determinó a partir de los valores de producción de los Cuadros de Oferta y Utilización 2017 y la Matriz de Insumo-Producto de 2013 del Sistema de Cuentas Nacionales de México</w:t>
      </w:r>
      <w:r w:rsidR="00382A2C">
        <w:rPr>
          <w:snapToGrid w:val="0"/>
          <w:lang w:val="es-MX"/>
        </w:rPr>
        <w:t xml:space="preserve"> (SCNM)</w:t>
      </w:r>
      <w:r w:rsidR="002F04AD">
        <w:rPr>
          <w:snapToGrid w:val="0"/>
          <w:lang w:val="es-MX"/>
        </w:rPr>
        <w:t>. También se incluyó</w:t>
      </w:r>
      <w:r w:rsidRPr="0041700C">
        <w:rPr>
          <w:snapToGrid w:val="0"/>
          <w:lang w:val="es-MX"/>
        </w:rPr>
        <w:t xml:space="preserve"> información de los Censos Económicos 2014, registros administrativos proporcionados por Petróleos Mexicanos</w:t>
      </w:r>
      <w:r w:rsidR="00BF2EC8">
        <w:rPr>
          <w:snapToGrid w:val="0"/>
          <w:lang w:val="es-MX"/>
        </w:rPr>
        <w:t xml:space="preserve"> (PEMEX)</w:t>
      </w:r>
      <w:r w:rsidRPr="0041700C">
        <w:rPr>
          <w:snapToGrid w:val="0"/>
          <w:lang w:val="es-MX"/>
        </w:rPr>
        <w:t xml:space="preserve">, el Sistema de Información Agropecuaria y Pesquera </w:t>
      </w:r>
      <w:r w:rsidR="6267C786" w:rsidRPr="0041700C">
        <w:rPr>
          <w:snapToGrid w:val="0"/>
          <w:lang w:val="es-MX"/>
        </w:rPr>
        <w:t>además de</w:t>
      </w:r>
      <w:r>
        <w:rPr>
          <w:snapToGrid w:val="0"/>
          <w:lang w:val="es-MX"/>
        </w:rPr>
        <w:t xml:space="preserve"> </w:t>
      </w:r>
      <w:r w:rsidRPr="0041700C">
        <w:rPr>
          <w:snapToGrid w:val="0"/>
          <w:lang w:val="es-MX"/>
        </w:rPr>
        <w:t>la Encuesta Mensual de la Industria Manufacturera</w:t>
      </w:r>
      <w:r w:rsidR="00382A2C">
        <w:rPr>
          <w:snapToGrid w:val="0"/>
          <w:lang w:val="es-MX"/>
        </w:rPr>
        <w:t xml:space="preserve"> (EMIM)</w:t>
      </w:r>
      <w:r w:rsidRPr="0041700C">
        <w:rPr>
          <w:snapToGrid w:val="0"/>
          <w:lang w:val="es-MX"/>
        </w:rPr>
        <w:t xml:space="preserve"> 2017, entre otros</w:t>
      </w:r>
      <w:r w:rsidR="00B074FC" w:rsidRPr="00B074FC">
        <w:rPr>
          <w:snapToGrid w:val="0"/>
          <w:lang w:val="es-ES"/>
        </w:rPr>
        <w:t xml:space="preserve">. </w:t>
      </w:r>
    </w:p>
    <w:p w14:paraId="5C8A1EA6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t>Cobertura Sectorial del INPP</w:t>
      </w:r>
    </w:p>
    <w:p w14:paraId="39C6B7F9" w14:textId="504DFC16" w:rsidR="00B074FC" w:rsidRPr="00B074FC" w:rsidRDefault="00737A95" w:rsidP="006260AF">
      <w:pPr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El </w:t>
      </w:r>
      <w:r w:rsidRPr="006260AF">
        <w:rPr>
          <w:snapToGrid w:val="0"/>
          <w:lang w:val="es-MX"/>
        </w:rPr>
        <w:t>INPP</w:t>
      </w:r>
      <w:r w:rsidRPr="00B074FC">
        <w:rPr>
          <w:snapToGrid w:val="0"/>
        </w:rPr>
        <w:t xml:space="preserve"> tiene cobertura para 15 </w:t>
      </w:r>
      <w:r>
        <w:rPr>
          <w:snapToGrid w:val="0"/>
        </w:rPr>
        <w:t>s</w:t>
      </w:r>
      <w:r w:rsidRPr="00B074FC">
        <w:rPr>
          <w:snapToGrid w:val="0"/>
        </w:rPr>
        <w:t xml:space="preserve">ectores de </w:t>
      </w:r>
      <w:r>
        <w:rPr>
          <w:snapToGrid w:val="0"/>
        </w:rPr>
        <w:t>a</w:t>
      </w:r>
      <w:r w:rsidRPr="00B074FC">
        <w:rPr>
          <w:snapToGrid w:val="0"/>
        </w:rPr>
        <w:t xml:space="preserve">ctividad </w:t>
      </w:r>
      <w:r>
        <w:rPr>
          <w:snapToGrid w:val="0"/>
        </w:rPr>
        <w:t>e</w:t>
      </w:r>
      <w:r w:rsidRPr="00B074FC">
        <w:rPr>
          <w:snapToGrid w:val="0"/>
        </w:rPr>
        <w:t xml:space="preserve">conómica del </w:t>
      </w:r>
      <w:r w:rsidR="00104C54">
        <w:rPr>
          <w:snapToGrid w:val="0"/>
        </w:rPr>
        <w:t>Sistema de Clasificación Industrial de América del Norte (</w:t>
      </w:r>
      <w:r w:rsidRPr="00B074FC">
        <w:rPr>
          <w:snapToGrid w:val="0"/>
        </w:rPr>
        <w:t xml:space="preserve">SCIAN </w:t>
      </w:r>
      <w:r>
        <w:rPr>
          <w:snapToGrid w:val="0"/>
        </w:rPr>
        <w:t>2013</w:t>
      </w:r>
      <w:r w:rsidR="00104C54">
        <w:rPr>
          <w:snapToGrid w:val="0"/>
        </w:rPr>
        <w:t>)</w:t>
      </w:r>
      <w:r>
        <w:rPr>
          <w:snapToGrid w:val="0"/>
        </w:rPr>
        <w:t>, 62 subsectores, 168 ramas, 268 s</w:t>
      </w:r>
      <w:r w:rsidRPr="00B074FC">
        <w:rPr>
          <w:snapToGrid w:val="0"/>
        </w:rPr>
        <w:t xml:space="preserve">ubramas y 344 </w:t>
      </w:r>
      <w:r>
        <w:rPr>
          <w:snapToGrid w:val="0"/>
        </w:rPr>
        <w:t>c</w:t>
      </w:r>
      <w:r w:rsidRPr="00B074FC">
        <w:rPr>
          <w:snapToGrid w:val="0"/>
        </w:rPr>
        <w:t>lases de actividad económica</w:t>
      </w:r>
      <w:r w:rsidR="00DA035D">
        <w:rPr>
          <w:snapToGrid w:val="0"/>
        </w:rPr>
        <w:t>. Esto</w:t>
      </w:r>
      <w:r w:rsidRPr="00B074FC">
        <w:rPr>
          <w:snapToGrid w:val="0"/>
        </w:rPr>
        <w:t xml:space="preserve"> representa 79.2</w:t>
      </w:r>
      <w:r w:rsidR="00E40239">
        <w:rPr>
          <w:snapToGrid w:val="0"/>
        </w:rPr>
        <w:t> </w:t>
      </w:r>
      <w:r w:rsidR="009E3630">
        <w:rPr>
          <w:snapToGrid w:val="0"/>
        </w:rPr>
        <w:t xml:space="preserve">% </w:t>
      </w:r>
      <w:r w:rsidRPr="00B074FC">
        <w:rPr>
          <w:snapToGrid w:val="0"/>
        </w:rPr>
        <w:t>del valor de la producción nacional registrada en los Cuadros de Oferta y Utilización de 2017</w:t>
      </w:r>
      <w:r w:rsidR="00B074FC" w:rsidRPr="00B074FC">
        <w:rPr>
          <w:snapToGrid w:val="0"/>
        </w:rPr>
        <w:t>.</w:t>
      </w:r>
    </w:p>
    <w:p w14:paraId="178C93FE" w14:textId="77777777" w:rsidR="00B074FC" w:rsidRPr="001A3BF6" w:rsidRDefault="00B074FC" w:rsidP="000C2F9E">
      <w:pPr>
        <w:pStyle w:val="Prrafodelista"/>
        <w:keepNext/>
        <w:keepLines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t>Diseño estadístico para la selección de unidades económicas a cotizar</w:t>
      </w:r>
    </w:p>
    <w:p w14:paraId="07162429" w14:textId="77777777" w:rsidR="00C72408" w:rsidRDefault="00737A95" w:rsidP="000C2F9E">
      <w:pPr>
        <w:keepNext/>
        <w:keepLines/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De </w:t>
      </w:r>
      <w:r w:rsidRPr="006260AF">
        <w:rPr>
          <w:snapToGrid w:val="0"/>
          <w:lang w:val="es-MX"/>
        </w:rPr>
        <w:t>acuerdo</w:t>
      </w:r>
      <w:r w:rsidRPr="00B074FC">
        <w:rPr>
          <w:snapToGrid w:val="0"/>
        </w:rPr>
        <w:t xml:space="preserve"> con las características y fuentes de información de donde se captan los precios de los 560 genéricos de la canasta, </w:t>
      </w:r>
      <w:r w:rsidR="00FB414E">
        <w:rPr>
          <w:snapToGrid w:val="0"/>
        </w:rPr>
        <w:t>hay</w:t>
      </w:r>
      <w:r w:rsidRPr="00B074FC">
        <w:rPr>
          <w:snapToGrid w:val="0"/>
        </w:rPr>
        <w:t xml:space="preserve"> diferentes diseños muestrales para la selección de los establecimientos o unidades económicas a cotizar. En el caso de los 447 genéricos de cotización directa en campo, se sigue un muestreo probabilístico para seleccionar los establecimientos de 71 genéricos y un muestreo de cuota para la selección de las unidades económicas de los 376 genéricos restantes. Los precios de los genéricos referidos a pequeños productores (panaderías, tortillerías, salones de belleza, etc.) se captan por conducto de las fuentes de información del</w:t>
      </w:r>
      <w:r w:rsidR="00382A2C">
        <w:rPr>
          <w:snapToGrid w:val="0"/>
        </w:rPr>
        <w:t xml:space="preserve"> Índice Nacional de Precios al Consumidor</w:t>
      </w:r>
      <w:r w:rsidRPr="00B074FC">
        <w:rPr>
          <w:snapToGrid w:val="0"/>
        </w:rPr>
        <w:t xml:space="preserve"> </w:t>
      </w:r>
      <w:r w:rsidR="00382A2C">
        <w:rPr>
          <w:snapToGrid w:val="0"/>
        </w:rPr>
        <w:t>(</w:t>
      </w:r>
      <w:r w:rsidRPr="00B074FC">
        <w:rPr>
          <w:snapToGrid w:val="0"/>
        </w:rPr>
        <w:t>INPC</w:t>
      </w:r>
      <w:r w:rsidR="00382A2C">
        <w:rPr>
          <w:snapToGrid w:val="0"/>
        </w:rPr>
        <w:t>)</w:t>
      </w:r>
      <w:r w:rsidR="00D2167E">
        <w:rPr>
          <w:snapToGrid w:val="0"/>
        </w:rPr>
        <w:t>.</w:t>
      </w:r>
      <w:r w:rsidRPr="00B074FC">
        <w:rPr>
          <w:snapToGrid w:val="0"/>
        </w:rPr>
        <w:t xml:space="preserve"> </w:t>
      </w:r>
      <w:r w:rsidR="00D2167E">
        <w:rPr>
          <w:snapToGrid w:val="0"/>
        </w:rPr>
        <w:t>L</w:t>
      </w:r>
      <w:r w:rsidRPr="00B074FC">
        <w:rPr>
          <w:snapToGrid w:val="0"/>
        </w:rPr>
        <w:t>os demás genéricos</w:t>
      </w:r>
      <w:r w:rsidR="00D2167E">
        <w:rPr>
          <w:snapToGrid w:val="0"/>
        </w:rPr>
        <w:t xml:space="preserve"> lo hacen</w:t>
      </w:r>
      <w:r w:rsidR="00F444FE">
        <w:rPr>
          <w:snapToGrid w:val="0"/>
        </w:rPr>
        <w:t xml:space="preserve"> mediante </w:t>
      </w:r>
      <w:r w:rsidRPr="00B074FC">
        <w:rPr>
          <w:snapToGrid w:val="0"/>
        </w:rPr>
        <w:t>registros administrativos del Sistema Nacional de Información e Integración de Mercados (SNIIM), la C</w:t>
      </w:r>
      <w:r w:rsidR="00BF2EC8">
        <w:rPr>
          <w:snapToGrid w:val="0"/>
        </w:rPr>
        <w:t xml:space="preserve">omisión </w:t>
      </w:r>
      <w:r w:rsidRPr="00B074FC">
        <w:rPr>
          <w:snapToGrid w:val="0"/>
        </w:rPr>
        <w:t>F</w:t>
      </w:r>
      <w:r w:rsidR="00BF2EC8">
        <w:rPr>
          <w:snapToGrid w:val="0"/>
        </w:rPr>
        <w:t xml:space="preserve">ederal de </w:t>
      </w:r>
      <w:r w:rsidRPr="00B074FC">
        <w:rPr>
          <w:snapToGrid w:val="0"/>
        </w:rPr>
        <w:t>E</w:t>
      </w:r>
      <w:r w:rsidR="00BF2EC8">
        <w:rPr>
          <w:snapToGrid w:val="0"/>
        </w:rPr>
        <w:t>lectricidad (CFE)</w:t>
      </w:r>
      <w:r w:rsidRPr="00B074FC">
        <w:rPr>
          <w:snapToGrid w:val="0"/>
        </w:rPr>
        <w:t xml:space="preserve"> y PEMEX, entre otros</w:t>
      </w:r>
      <w:r w:rsidR="00B074FC" w:rsidRPr="00B074FC">
        <w:rPr>
          <w:snapToGrid w:val="0"/>
        </w:rPr>
        <w:t>.</w:t>
      </w:r>
    </w:p>
    <w:p w14:paraId="7775E4CD" w14:textId="77777777" w:rsidR="00C72408" w:rsidRDefault="00C72408">
      <w:pPr>
        <w:jc w:val="left"/>
        <w:rPr>
          <w:snapToGrid w:val="0"/>
        </w:rPr>
      </w:pPr>
      <w:r>
        <w:rPr>
          <w:snapToGrid w:val="0"/>
        </w:rPr>
        <w:br w:type="page"/>
      </w:r>
    </w:p>
    <w:p w14:paraId="557E90BD" w14:textId="77777777" w:rsidR="007D511E" w:rsidRDefault="007D511E" w:rsidP="007D511E">
      <w:pPr>
        <w:pStyle w:val="Prrafodelista"/>
        <w:spacing w:before="240"/>
        <w:ind w:left="357"/>
        <w:jc w:val="left"/>
        <w:rPr>
          <w:i/>
          <w:snapToGrid w:val="0"/>
        </w:rPr>
      </w:pPr>
    </w:p>
    <w:p w14:paraId="00D77740" w14:textId="4885F115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t>Cálculo del INPP</w:t>
      </w:r>
    </w:p>
    <w:p w14:paraId="65067F94" w14:textId="77777777" w:rsidR="00B074FC" w:rsidRPr="00B074FC" w:rsidRDefault="00737A95" w:rsidP="006260AF">
      <w:pPr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El </w:t>
      </w:r>
      <w:r w:rsidRPr="006260AF">
        <w:rPr>
          <w:snapToGrid w:val="0"/>
          <w:lang w:val="es-MX"/>
        </w:rPr>
        <w:t>INPP</w:t>
      </w:r>
      <w:r w:rsidRPr="00B074FC">
        <w:rPr>
          <w:snapToGrid w:val="0"/>
        </w:rPr>
        <w:t xml:space="preserve"> se construye en dos etapas</w:t>
      </w:r>
      <w:r w:rsidR="00DA035D">
        <w:rPr>
          <w:snapToGrid w:val="0"/>
        </w:rPr>
        <w:t>.</w:t>
      </w:r>
      <w:r w:rsidRPr="00B074FC">
        <w:rPr>
          <w:snapToGrid w:val="0"/>
        </w:rPr>
        <w:t xml:space="preserve"> </w:t>
      </w:r>
      <w:r w:rsidR="00DA035D">
        <w:rPr>
          <w:snapToGrid w:val="0"/>
        </w:rPr>
        <w:t>L</w:t>
      </w:r>
      <w:r w:rsidRPr="00B074FC">
        <w:rPr>
          <w:snapToGrid w:val="0"/>
        </w:rPr>
        <w:t>a primera considera el cálculo de los índices elementales o índices de genéricos</w:t>
      </w:r>
      <w:r w:rsidR="00323CA3">
        <w:rPr>
          <w:snapToGrid w:val="0"/>
        </w:rPr>
        <w:t>.</w:t>
      </w:r>
      <w:r w:rsidRPr="00B074FC">
        <w:rPr>
          <w:snapToGrid w:val="0"/>
        </w:rPr>
        <w:t xml:space="preserve"> </w:t>
      </w:r>
      <w:r w:rsidR="00323CA3">
        <w:rPr>
          <w:snapToGrid w:val="0"/>
        </w:rPr>
        <w:t>Estos</w:t>
      </w:r>
      <w:r w:rsidRPr="00B074FC">
        <w:rPr>
          <w:snapToGrid w:val="0"/>
        </w:rPr>
        <w:t xml:space="preserve"> constituyen los agregados de menor nivel para los </w:t>
      </w:r>
      <w:r w:rsidR="00954FC4">
        <w:rPr>
          <w:snapToGrid w:val="0"/>
        </w:rPr>
        <w:t>que</w:t>
      </w:r>
      <w:r w:rsidR="00954FC4" w:rsidRPr="00B074FC">
        <w:rPr>
          <w:snapToGrid w:val="0"/>
        </w:rPr>
        <w:t xml:space="preserve"> </w:t>
      </w:r>
      <w:r w:rsidRPr="00B074FC">
        <w:rPr>
          <w:snapToGrid w:val="0"/>
        </w:rPr>
        <w:t xml:space="preserve">se dispone de información de los valores de la producción y que </w:t>
      </w:r>
      <w:r w:rsidR="00954FC4">
        <w:rPr>
          <w:snapToGrid w:val="0"/>
        </w:rPr>
        <w:t>se</w:t>
      </w:r>
      <w:r w:rsidR="00954FC4" w:rsidRPr="00B074FC">
        <w:rPr>
          <w:snapToGrid w:val="0"/>
        </w:rPr>
        <w:t xml:space="preserve"> </w:t>
      </w:r>
      <w:r w:rsidRPr="00B074FC">
        <w:rPr>
          <w:snapToGrid w:val="0"/>
        </w:rPr>
        <w:t>comp</w:t>
      </w:r>
      <w:r w:rsidR="00954FC4">
        <w:rPr>
          <w:snapToGrid w:val="0"/>
        </w:rPr>
        <w:t>onen</w:t>
      </w:r>
      <w:r w:rsidRPr="00B074FC">
        <w:rPr>
          <w:snapToGrid w:val="0"/>
        </w:rPr>
        <w:t xml:space="preserve"> por bienes y servicios relativamente homogéneos denominados </w:t>
      </w:r>
      <w:r w:rsidRPr="000B297C">
        <w:rPr>
          <w:i/>
          <w:iCs/>
          <w:snapToGrid w:val="0"/>
        </w:rPr>
        <w:t>productos específicos</w:t>
      </w:r>
      <w:r w:rsidRPr="00B074FC">
        <w:rPr>
          <w:snapToGrid w:val="0"/>
        </w:rPr>
        <w:t>. En la segunda etapa, los índices elementales de los productos genéricos se promedian de forma ponderada</w:t>
      </w:r>
      <w:r w:rsidR="0099096F">
        <w:rPr>
          <w:snapToGrid w:val="0"/>
        </w:rPr>
        <w:t>,</w:t>
      </w:r>
      <w:r w:rsidRPr="00B074FC">
        <w:rPr>
          <w:snapToGrid w:val="0"/>
        </w:rPr>
        <w:t xml:space="preserve"> mediante el Índice de Laspeyres, para construir los índices agregados de nivel superior</w:t>
      </w:r>
      <w:r w:rsidR="00B074FC" w:rsidRPr="00B074FC">
        <w:rPr>
          <w:snapToGrid w:val="0"/>
        </w:rPr>
        <w:t xml:space="preserve">. </w:t>
      </w:r>
    </w:p>
    <w:p w14:paraId="45594CD9" w14:textId="77777777" w:rsidR="00DC58B9" w:rsidRPr="00FA4ADD" w:rsidRDefault="00DC58B9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FA4ADD">
        <w:rPr>
          <w:i/>
          <w:snapToGrid w:val="0"/>
        </w:rPr>
        <w:t xml:space="preserve">Publicación de resultados </w:t>
      </w:r>
    </w:p>
    <w:p w14:paraId="0DE5FE59" w14:textId="4178861F" w:rsidR="00737A95" w:rsidRPr="00FA4ADD" w:rsidRDefault="00737A95" w:rsidP="00737A95">
      <w:pPr>
        <w:spacing w:before="60"/>
        <w:ind w:left="357"/>
      </w:pPr>
      <w:r w:rsidRPr="00FA4ADD">
        <w:t>El cálculo y divulgación del INPP es mensual</w:t>
      </w:r>
      <w:r w:rsidR="006E7C8E">
        <w:t>.</w:t>
      </w:r>
      <w:r w:rsidRPr="00FA4ADD">
        <w:t xml:space="preserve"> </w:t>
      </w:r>
      <w:r w:rsidR="006E7C8E">
        <w:t>S</w:t>
      </w:r>
      <w:r w:rsidRPr="00FA4ADD">
        <w:t xml:space="preserve">e publica los días 10 de cada mes en el </w:t>
      </w:r>
      <w:r w:rsidRPr="007F60BF">
        <w:rPr>
          <w:i/>
          <w:iCs/>
        </w:rPr>
        <w:t>Diario Oficial de la Federación</w:t>
      </w:r>
      <w:r w:rsidR="0007428D" w:rsidRPr="007F60BF">
        <w:t xml:space="preserve"> (</w:t>
      </w:r>
      <w:r w:rsidR="0007428D">
        <w:t>DOF</w:t>
      </w:r>
      <w:r w:rsidR="0007428D" w:rsidRPr="007F60BF">
        <w:t>)</w:t>
      </w:r>
      <w:r w:rsidRPr="00FA4ADD">
        <w:t>, o el día hábil anterior</w:t>
      </w:r>
      <w:r w:rsidR="00092531">
        <w:t>,</w:t>
      </w:r>
      <w:r w:rsidRPr="00FA4ADD">
        <w:t xml:space="preserve"> en caso de que esta fecha sea sábado, domingo o día festivo. </w:t>
      </w:r>
      <w:r w:rsidR="006E7C8E">
        <w:t>U</w:t>
      </w:r>
      <w:r w:rsidR="006E7C8E" w:rsidRPr="00FA4ADD">
        <w:t>n día antes de su publicación en el DO</w:t>
      </w:r>
      <w:r w:rsidR="0007428D">
        <w:t>F</w:t>
      </w:r>
      <w:r w:rsidR="006E7C8E">
        <w:t>,</w:t>
      </w:r>
      <w:r w:rsidR="006E7C8E" w:rsidRPr="00FA4ADD">
        <w:t xml:space="preserve"> </w:t>
      </w:r>
      <w:r w:rsidRPr="00FA4ADD">
        <w:t>se difunde en la página del</w:t>
      </w:r>
      <w:r w:rsidR="009D1E2B">
        <w:t xml:space="preserve"> Instituto Nacional de Estadística y Geografía</w:t>
      </w:r>
      <w:r w:rsidRPr="00FA4ADD">
        <w:t xml:space="preserve"> </w:t>
      </w:r>
      <w:r w:rsidR="009D1E2B">
        <w:t>(</w:t>
      </w:r>
      <w:r w:rsidRPr="00FA4ADD">
        <w:t>INEGI</w:t>
      </w:r>
      <w:r w:rsidR="009D1E2B">
        <w:t>)</w:t>
      </w:r>
      <w:r w:rsidRPr="00FA4ADD">
        <w:t xml:space="preserve"> junto con un </w:t>
      </w:r>
      <w:r w:rsidR="007B3E59">
        <w:t>c</w:t>
      </w:r>
      <w:r w:rsidRPr="00FA4ADD">
        <w:t>omunicado de prensa.</w:t>
      </w:r>
    </w:p>
    <w:p w14:paraId="4B5B43D2" w14:textId="77777777" w:rsidR="00DC58B9" w:rsidRPr="00E45F62" w:rsidRDefault="00F3182F" w:rsidP="007B3E59">
      <w:pPr>
        <w:pStyle w:val="Texto"/>
        <w:autoSpaceDE w:val="0"/>
        <w:autoSpaceDN w:val="0"/>
        <w:adjustRightInd w:val="0"/>
        <w:spacing w:before="120" w:after="0" w:line="240" w:lineRule="auto"/>
        <w:ind w:left="357" w:firstLine="0"/>
        <w:rPr>
          <w:sz w:val="24"/>
          <w:szCs w:val="24"/>
          <w:lang w:val="es-ES_tradnl"/>
        </w:rPr>
      </w:pPr>
      <w:r>
        <w:rPr>
          <w:sz w:val="24"/>
          <w:szCs w:val="28"/>
        </w:rPr>
        <w:t>Y</w:t>
      </w:r>
      <w:r w:rsidR="007B3E59" w:rsidRPr="00FA4ADD">
        <w:rPr>
          <w:sz w:val="24"/>
          <w:szCs w:val="28"/>
        </w:rPr>
        <w:t>a que algunas fuentes de información pueden actualizar sus cifras</w:t>
      </w:r>
      <w:r w:rsidR="00D67F3F">
        <w:rPr>
          <w:sz w:val="24"/>
          <w:szCs w:val="28"/>
        </w:rPr>
        <w:t xml:space="preserve"> después de haberse publicado el índice</w:t>
      </w:r>
      <w:r w:rsidR="007B3E59" w:rsidRPr="00FA4ADD">
        <w:rPr>
          <w:sz w:val="24"/>
          <w:szCs w:val="28"/>
        </w:rPr>
        <w:t>, los resultados del INPP son preliminares</w:t>
      </w:r>
      <w:r w:rsidR="00D67F3F">
        <w:rPr>
          <w:sz w:val="24"/>
          <w:szCs w:val="28"/>
        </w:rPr>
        <w:t xml:space="preserve"> y</w:t>
      </w:r>
      <w:r w:rsidR="007B3E59" w:rsidRPr="00FA4ADD">
        <w:rPr>
          <w:sz w:val="24"/>
          <w:szCs w:val="28"/>
        </w:rPr>
        <w:t xml:space="preserve"> susceptibles de actualización hasta </w:t>
      </w:r>
      <w:r w:rsidR="007B3E59">
        <w:rPr>
          <w:sz w:val="24"/>
          <w:szCs w:val="28"/>
        </w:rPr>
        <w:t>cinco</w:t>
      </w:r>
      <w:r w:rsidR="007B3E59" w:rsidRPr="00FA4ADD">
        <w:rPr>
          <w:sz w:val="24"/>
          <w:szCs w:val="28"/>
        </w:rPr>
        <w:t xml:space="preserve"> meses </w:t>
      </w:r>
      <w:r w:rsidR="007B3E59">
        <w:rPr>
          <w:sz w:val="24"/>
          <w:szCs w:val="28"/>
        </w:rPr>
        <w:t>después de su publicación</w:t>
      </w:r>
      <w:r w:rsidR="00E30E89">
        <w:rPr>
          <w:sz w:val="24"/>
          <w:szCs w:val="28"/>
        </w:rPr>
        <w:t xml:space="preserve"> (por ejemplo</w:t>
      </w:r>
      <w:r w:rsidR="00E75F63">
        <w:rPr>
          <w:sz w:val="24"/>
          <w:szCs w:val="28"/>
        </w:rPr>
        <w:t>,</w:t>
      </w:r>
      <w:r w:rsidR="00E30E89">
        <w:rPr>
          <w:sz w:val="24"/>
          <w:szCs w:val="28"/>
        </w:rPr>
        <w:t xml:space="preserve"> el petróleo)</w:t>
      </w:r>
      <w:r w:rsidR="00737A95" w:rsidRPr="00FA4ADD">
        <w:rPr>
          <w:sz w:val="24"/>
          <w:szCs w:val="28"/>
        </w:rPr>
        <w:t>. Asimismo, se publican por el lado de la oferta (por origen o por quién los produce) y por el lado de la demanda (por destino o por quién los consume), tanto para bienes finales como para bienes intermedios</w:t>
      </w:r>
      <w:r w:rsidR="00DC58B9" w:rsidRPr="00FA4ADD">
        <w:rPr>
          <w:sz w:val="24"/>
          <w:szCs w:val="28"/>
        </w:rPr>
        <w:t>.</w:t>
      </w:r>
    </w:p>
    <w:p w14:paraId="07459E91" w14:textId="77777777" w:rsidR="00F361F9" w:rsidRDefault="0010445E" w:rsidP="00521B4F">
      <w:pPr>
        <w:spacing w:before="240"/>
        <w:rPr>
          <w:snapToGrid w:val="0"/>
        </w:rPr>
      </w:pPr>
      <w:r>
        <w:t xml:space="preserve">Mediante </w:t>
      </w:r>
      <w:r w:rsidRPr="00636E0F">
        <w:t xml:space="preserve">los </w:t>
      </w:r>
      <w:r w:rsidR="00FD7309">
        <w:t>í</w:t>
      </w:r>
      <w:r w:rsidRPr="00636E0F">
        <w:t xml:space="preserve">ndices de </w:t>
      </w:r>
      <w:r w:rsidR="00FD7309">
        <w:t>p</w:t>
      </w:r>
      <w:r w:rsidRPr="00636E0F">
        <w:t>recios</w:t>
      </w:r>
      <w:r>
        <w:t>, e</w:t>
      </w:r>
      <w:r w:rsidRPr="00636E0F">
        <w:t>l INEGI</w:t>
      </w:r>
      <w:r>
        <w:t xml:space="preserve"> genera l</w:t>
      </w:r>
      <w:r w:rsidRPr="00636E0F">
        <w:t xml:space="preserve">a información contenida en este documento </w:t>
      </w:r>
      <w:r>
        <w:t xml:space="preserve">y la </w:t>
      </w:r>
      <w:r w:rsidRPr="00636E0F">
        <w:t xml:space="preserve">da a conocer </w:t>
      </w:r>
      <w:r>
        <w:t xml:space="preserve">con base </w:t>
      </w:r>
      <w:r w:rsidRPr="00636E0F">
        <w:t xml:space="preserve">en el Calendario de </w:t>
      </w:r>
      <w:r>
        <w:rPr>
          <w:snapToGrid w:val="0"/>
        </w:rPr>
        <w:t>D</w:t>
      </w:r>
      <w:r w:rsidRPr="00636E0F">
        <w:rPr>
          <w:snapToGrid w:val="0"/>
        </w:rPr>
        <w:t xml:space="preserve">ifusión de </w:t>
      </w:r>
      <w:r>
        <w:rPr>
          <w:snapToGrid w:val="0"/>
        </w:rPr>
        <w:t>I</w:t>
      </w:r>
      <w:r w:rsidRPr="00636E0F">
        <w:rPr>
          <w:snapToGrid w:val="0"/>
        </w:rPr>
        <w:t xml:space="preserve">nformación </w:t>
      </w:r>
      <w:r>
        <w:rPr>
          <w:snapToGrid w:val="0"/>
        </w:rPr>
        <w:t>E</w:t>
      </w:r>
      <w:r w:rsidRPr="00636E0F">
        <w:rPr>
          <w:snapToGrid w:val="0"/>
        </w:rPr>
        <w:t xml:space="preserve">stadística y </w:t>
      </w:r>
      <w:r>
        <w:rPr>
          <w:snapToGrid w:val="0"/>
        </w:rPr>
        <w:t>G</w:t>
      </w:r>
      <w:r w:rsidRPr="00636E0F">
        <w:rPr>
          <w:snapToGrid w:val="0"/>
        </w:rPr>
        <w:t>eográfica y de Interés Nacional</w:t>
      </w:r>
      <w:r w:rsidR="00521B4F">
        <w:rPr>
          <w:snapToGrid w:val="0"/>
        </w:rPr>
        <w:t>.</w:t>
      </w:r>
    </w:p>
    <w:p w14:paraId="14E0DAE6" w14:textId="77777777" w:rsidR="00B074FC" w:rsidRDefault="00737A95" w:rsidP="000C2F9E">
      <w:pPr>
        <w:keepNext/>
        <w:keepLines/>
        <w:spacing w:before="240"/>
        <w:rPr>
          <w:snapToGrid w:val="0"/>
        </w:rPr>
      </w:pPr>
      <w:r w:rsidRPr="00B074FC">
        <w:rPr>
          <w:snapToGrid w:val="0"/>
        </w:rPr>
        <w:t>Para mayor detalle del diseño conceptual y metodológico del INPP</w:t>
      </w:r>
      <w:r w:rsidR="007606ED">
        <w:rPr>
          <w:snapToGrid w:val="0"/>
        </w:rPr>
        <w:t>,</w:t>
      </w:r>
      <w:r w:rsidRPr="00B074FC">
        <w:rPr>
          <w:snapToGrid w:val="0"/>
        </w:rPr>
        <w:t xml:space="preserve"> cons</w:t>
      </w:r>
      <w:r w:rsidR="0010445E">
        <w:rPr>
          <w:snapToGrid w:val="0"/>
        </w:rPr>
        <w:t>últese</w:t>
      </w:r>
      <w:r w:rsidRPr="00B074FC">
        <w:rPr>
          <w:snapToGrid w:val="0"/>
        </w:rPr>
        <w:t xml:space="preserve"> la página del INEGI: </w:t>
      </w:r>
      <w:hyperlink r:id="rId24" w:history="1">
        <w:r w:rsidRPr="00B074FC">
          <w:rPr>
            <w:rStyle w:val="Hipervnculo"/>
            <w:snapToGrid w:val="0"/>
          </w:rPr>
          <w:t>https://www.inegi.org.mx/programas/inpp/2019/</w:t>
        </w:r>
      </w:hyperlink>
      <w:r w:rsidRPr="00B074FC">
        <w:rPr>
          <w:snapToGrid w:val="0"/>
        </w:rPr>
        <w:t xml:space="preserve">. </w:t>
      </w:r>
      <w:r w:rsidR="0010445E" w:rsidRPr="00A16DEB">
        <w:t xml:space="preserve">En </w:t>
      </w:r>
      <w:r w:rsidR="0010445E">
        <w:t xml:space="preserve">la misma liga </w:t>
      </w:r>
      <w:r w:rsidR="0010445E" w:rsidRPr="00A16DEB">
        <w:t>se puede</w:t>
      </w:r>
      <w:r w:rsidR="0010445E">
        <w:t>n</w:t>
      </w:r>
      <w:r w:rsidR="0010445E" w:rsidRPr="00A16DEB">
        <w:t xml:space="preserve"> consultar </w:t>
      </w:r>
      <w:r w:rsidRPr="00B074FC">
        <w:rPr>
          <w:snapToGrid w:val="0"/>
        </w:rPr>
        <w:t>los tabulados de resultados del índice, las series históricas y herramientas de análisis del indicador</w:t>
      </w:r>
      <w:r w:rsidR="00B074FC" w:rsidRPr="00B074FC">
        <w:rPr>
          <w:snapToGrid w:val="0"/>
        </w:rPr>
        <w:t>.</w:t>
      </w:r>
    </w:p>
    <w:p w14:paraId="113A6234" w14:textId="77777777" w:rsidR="006408D1" w:rsidRPr="00472632" w:rsidRDefault="006408D1" w:rsidP="006408D1">
      <w:pPr>
        <w:pStyle w:val="Texto"/>
        <w:autoSpaceDE w:val="0"/>
        <w:autoSpaceDN w:val="0"/>
        <w:adjustRightInd w:val="0"/>
        <w:spacing w:before="360" w:after="0" w:line="240" w:lineRule="auto"/>
        <w:ind w:firstLine="0"/>
        <w:jc w:val="center"/>
        <w:rPr>
          <w:b/>
          <w:sz w:val="22"/>
          <w:szCs w:val="24"/>
        </w:rPr>
      </w:pPr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p w14:paraId="07D624A9" w14:textId="77777777" w:rsidR="00A6567C" w:rsidRPr="00B074FC" w:rsidRDefault="00F649A9" w:rsidP="008D7942">
      <w:pPr>
        <w:keepNext/>
        <w:keepLines/>
        <w:jc w:val="center"/>
        <w:rPr>
          <w:b/>
          <w:snapToGrid w:val="0"/>
        </w:rPr>
      </w:pPr>
      <w:r>
        <w:rPr>
          <w:rFonts w:ascii="Times New Roman" w:hAnsi="Times New Roman" w:cs="Times New Roman"/>
          <w:noProof/>
          <w:lang w:val="es-MX" w:eastAsia="es-MX"/>
        </w:rPr>
        <w:drawing>
          <wp:inline distT="0" distB="0" distL="0" distR="0" wp14:anchorId="6315B63F" wp14:editId="52FD722A">
            <wp:extent cx="3600000" cy="1677600"/>
            <wp:effectExtent l="0" t="0" r="635" b="0"/>
            <wp:docPr id="24" name="Imagen 24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0" cy="167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6567C" w:rsidRPr="00B074FC" w:rsidSect="0019305B">
      <w:headerReference w:type="default" r:id="rId25"/>
      <w:type w:val="continuous"/>
      <w:pgSz w:w="12242" w:h="15842" w:code="1"/>
      <w:pgMar w:top="1134" w:right="1134" w:bottom="1134" w:left="1134" w:header="510" w:footer="3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89F1A3" w14:textId="77777777" w:rsidR="006732EC" w:rsidRDefault="006732EC">
      <w:r>
        <w:separator/>
      </w:r>
    </w:p>
  </w:endnote>
  <w:endnote w:type="continuationSeparator" w:id="0">
    <w:p w14:paraId="651EAC8A" w14:textId="77777777" w:rsidR="006732EC" w:rsidRDefault="006732EC">
      <w:r>
        <w:continuationSeparator/>
      </w:r>
    </w:p>
  </w:endnote>
  <w:endnote w:type="continuationNotice" w:id="1">
    <w:p w14:paraId="542F776E" w14:textId="77777777" w:rsidR="006732EC" w:rsidRDefault="006732E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8D9A5" w14:textId="77777777" w:rsidR="00544AF7" w:rsidRPr="0019305B" w:rsidRDefault="00544AF7" w:rsidP="003076C4">
    <w:pPr>
      <w:pStyle w:val="Piedepgina"/>
      <w:jc w:val="center"/>
      <w:rPr>
        <w:b/>
        <w:color w:val="002060"/>
        <w:sz w:val="20"/>
        <w:szCs w:val="20"/>
        <w:lang w:val="es-MX"/>
      </w:rPr>
    </w:pPr>
    <w:r w:rsidRPr="0019305B">
      <w:rPr>
        <w:b/>
        <w:color w:val="002060"/>
        <w:sz w:val="20"/>
        <w:szCs w:val="20"/>
        <w:lang w:val="es-MX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ED5C56" w14:textId="77777777" w:rsidR="006732EC" w:rsidRDefault="006732EC">
      <w:r>
        <w:separator/>
      </w:r>
    </w:p>
  </w:footnote>
  <w:footnote w:type="continuationSeparator" w:id="0">
    <w:p w14:paraId="0E02A24F" w14:textId="77777777" w:rsidR="006732EC" w:rsidRDefault="006732EC">
      <w:r>
        <w:continuationSeparator/>
      </w:r>
    </w:p>
  </w:footnote>
  <w:footnote w:type="continuationNotice" w:id="1">
    <w:p w14:paraId="696C69C4" w14:textId="77777777" w:rsidR="006732EC" w:rsidRDefault="006732EC"/>
  </w:footnote>
  <w:footnote w:id="2">
    <w:p w14:paraId="7F50447E" w14:textId="77777777" w:rsidR="00544AF7" w:rsidRDefault="00544AF7" w:rsidP="003101BD">
      <w:pPr>
        <w:pStyle w:val="Textonotapie"/>
        <w:ind w:left="170" w:hanging="170"/>
      </w:pPr>
      <w:r>
        <w:rPr>
          <w:rStyle w:val="Refdenotaalpie"/>
        </w:rPr>
        <w:footnoteRef/>
      </w:r>
      <w:r>
        <w:tab/>
      </w:r>
      <w:r w:rsidRPr="006301B8">
        <w:rPr>
          <w:sz w:val="16"/>
          <w:szCs w:val="16"/>
        </w:rPr>
        <w:t xml:space="preserve">Producto </w:t>
      </w:r>
      <w:r>
        <w:rPr>
          <w:sz w:val="16"/>
          <w:szCs w:val="16"/>
        </w:rPr>
        <w:t>g</w:t>
      </w:r>
      <w:r w:rsidRPr="006301B8">
        <w:rPr>
          <w:sz w:val="16"/>
          <w:szCs w:val="16"/>
        </w:rPr>
        <w:t>enérico</w:t>
      </w:r>
      <w:r>
        <w:rPr>
          <w:color w:val="000000"/>
          <w:sz w:val="16"/>
          <w:szCs w:val="16"/>
        </w:rPr>
        <w:t>: c</w:t>
      </w:r>
      <w:r w:rsidRPr="006301B8">
        <w:rPr>
          <w:color w:val="000000"/>
          <w:sz w:val="16"/>
          <w:szCs w:val="16"/>
        </w:rPr>
        <w:t>onjunto de bienes y servicios de la canasta del INP</w:t>
      </w:r>
      <w:r>
        <w:rPr>
          <w:color w:val="000000"/>
          <w:sz w:val="16"/>
          <w:szCs w:val="16"/>
        </w:rPr>
        <w:t>P</w:t>
      </w:r>
      <w:r w:rsidRPr="006301B8">
        <w:rPr>
          <w:color w:val="000000"/>
          <w:sz w:val="16"/>
          <w:szCs w:val="16"/>
        </w:rPr>
        <w:t xml:space="preserve"> que poseen alto grado de homogeneidad</w:t>
      </w:r>
      <w:r>
        <w:rPr>
          <w:color w:val="000000"/>
          <w:sz w:val="16"/>
          <w:szCs w:val="16"/>
        </w:rPr>
        <w:t>.</w:t>
      </w:r>
      <w:r w:rsidRPr="006301B8">
        <w:rPr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>S</w:t>
      </w:r>
      <w:r w:rsidRPr="006301B8">
        <w:rPr>
          <w:color w:val="000000"/>
          <w:sz w:val="16"/>
          <w:szCs w:val="16"/>
        </w:rPr>
        <w:t xml:space="preserve">e compone de productos específicos o variedades con características similares. </w:t>
      </w:r>
      <w:r>
        <w:rPr>
          <w:color w:val="000000"/>
          <w:sz w:val="16"/>
          <w:szCs w:val="16"/>
        </w:rPr>
        <w:t>Se trata de</w:t>
      </w:r>
      <w:r w:rsidRPr="006301B8">
        <w:rPr>
          <w:color w:val="000000"/>
          <w:sz w:val="16"/>
          <w:szCs w:val="16"/>
        </w:rPr>
        <w:t xml:space="preserve"> la categoría primaria o agregado elemental para </w:t>
      </w:r>
      <w:r>
        <w:rPr>
          <w:color w:val="000000"/>
          <w:sz w:val="16"/>
          <w:szCs w:val="16"/>
        </w:rPr>
        <w:t>la</w:t>
      </w:r>
      <w:r w:rsidRPr="006301B8">
        <w:rPr>
          <w:color w:val="000000"/>
          <w:sz w:val="16"/>
          <w:szCs w:val="16"/>
        </w:rPr>
        <w:t xml:space="preserve"> cual se dispone de datos de </w:t>
      </w:r>
      <w:r>
        <w:rPr>
          <w:color w:val="000000"/>
          <w:sz w:val="16"/>
          <w:szCs w:val="16"/>
        </w:rPr>
        <w:t xml:space="preserve">producción </w:t>
      </w:r>
      <w:r w:rsidRPr="006301B8">
        <w:rPr>
          <w:color w:val="000000"/>
          <w:sz w:val="16"/>
          <w:szCs w:val="16"/>
        </w:rPr>
        <w:t xml:space="preserve">y ponderación propia con la que se calculan los índices de acuerdo </w:t>
      </w:r>
      <w:r>
        <w:rPr>
          <w:color w:val="000000"/>
          <w:sz w:val="16"/>
          <w:szCs w:val="16"/>
        </w:rPr>
        <w:t>con</w:t>
      </w:r>
      <w:r w:rsidRPr="006301B8">
        <w:rPr>
          <w:color w:val="000000"/>
          <w:sz w:val="16"/>
          <w:szCs w:val="16"/>
        </w:rPr>
        <w:t xml:space="preserve"> la fórmula de Laspeyres</w:t>
      </w:r>
      <w:r>
        <w:rPr>
          <w:color w:val="000000"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85791" w14:textId="772792F2" w:rsidR="0019305B" w:rsidRPr="00306ECD" w:rsidRDefault="0019305B" w:rsidP="0019305B">
    <w:pPr>
      <w:pStyle w:val="Encabezado"/>
      <w:framePr w:w="4396" w:hSpace="141" w:wrap="auto" w:vAnchor="text" w:hAnchor="page" w:x="6798" w:y="52"/>
      <w:ind w:left="-142" w:right="49" w:hanging="142"/>
      <w:jc w:val="right"/>
      <w:rPr>
        <w:b/>
        <w:color w:val="002060"/>
        <w:lang w:val="pt-BR"/>
      </w:rPr>
    </w:pPr>
    <w:r w:rsidRPr="00306ECD">
      <w:rPr>
        <w:b/>
        <w:color w:val="002060"/>
      </w:rPr>
      <w:t xml:space="preserve">COMUNICADO DE PRENSA NÚM. </w:t>
    </w:r>
    <w:r>
      <w:rPr>
        <w:b/>
        <w:color w:val="002060"/>
      </w:rPr>
      <w:t>86</w:t>
    </w:r>
    <w:r w:rsidRPr="00306ECD">
      <w:rPr>
        <w:b/>
        <w:color w:val="002060"/>
      </w:rPr>
      <w:t>/2</w:t>
    </w:r>
    <w:r>
      <w:rPr>
        <w:b/>
        <w:color w:val="002060"/>
      </w:rPr>
      <w:t>3</w:t>
    </w:r>
  </w:p>
  <w:p w14:paraId="5C741417" w14:textId="468ED694" w:rsidR="0019305B" w:rsidRPr="00306ECD" w:rsidRDefault="0019305B" w:rsidP="0019305B">
    <w:pPr>
      <w:pStyle w:val="Encabezado"/>
      <w:framePr w:w="4396" w:hSpace="141" w:wrap="auto" w:vAnchor="text" w:hAnchor="page" w:x="6798" w:y="52"/>
      <w:ind w:left="-567" w:right="49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 xml:space="preserve">9 </w:t>
    </w:r>
    <w:r w:rsidRPr="00306ECD">
      <w:rPr>
        <w:b/>
        <w:color w:val="002060"/>
        <w:lang w:val="pt-BR"/>
      </w:rPr>
      <w:t xml:space="preserve">DE </w:t>
    </w:r>
    <w:r>
      <w:rPr>
        <w:b/>
        <w:color w:val="002060"/>
        <w:lang w:val="pt-BR"/>
      </w:rPr>
      <w:t>FEBRERO</w:t>
    </w:r>
    <w:r>
      <w:rPr>
        <w:b/>
        <w:color w:val="002060"/>
        <w:lang w:val="pt-BR"/>
      </w:rPr>
      <w:t xml:space="preserve"> </w:t>
    </w:r>
    <w:r w:rsidRPr="00306ECD">
      <w:rPr>
        <w:b/>
        <w:color w:val="002060"/>
        <w:lang w:val="pt-BR"/>
      </w:rPr>
      <w:t>DE 202</w:t>
    </w:r>
    <w:r>
      <w:rPr>
        <w:b/>
        <w:color w:val="002060"/>
        <w:lang w:val="pt-BR"/>
      </w:rPr>
      <w:t>3</w:t>
    </w:r>
  </w:p>
  <w:p w14:paraId="6C339BF5" w14:textId="77777777" w:rsidR="0019305B" w:rsidRPr="00306ECD" w:rsidRDefault="0019305B" w:rsidP="0019305B">
    <w:pPr>
      <w:pStyle w:val="Encabezado"/>
      <w:framePr w:w="4396" w:hSpace="141" w:wrap="auto" w:vAnchor="text" w:hAnchor="page" w:x="6798" w:y="52"/>
      <w:ind w:left="-567" w:right="49"/>
      <w:jc w:val="right"/>
      <w:rPr>
        <w:b/>
        <w:color w:val="002060"/>
      </w:rPr>
    </w:pPr>
    <w:r w:rsidRPr="00306ECD">
      <w:rPr>
        <w:b/>
        <w:color w:val="002060"/>
      </w:rPr>
      <w:t xml:space="preserve">PÁGINA </w:t>
    </w:r>
    <w:r w:rsidRPr="00306ECD">
      <w:rPr>
        <w:b/>
        <w:color w:val="002060"/>
      </w:rPr>
      <w:fldChar w:fldCharType="begin"/>
    </w:r>
    <w:r w:rsidRPr="00306ECD">
      <w:rPr>
        <w:b/>
        <w:color w:val="002060"/>
      </w:rPr>
      <w:instrText xml:space="preserve"> PAGE  \* Arabic </w:instrText>
    </w:r>
    <w:r w:rsidRPr="00306ECD">
      <w:rPr>
        <w:b/>
        <w:color w:val="002060"/>
      </w:rPr>
      <w:fldChar w:fldCharType="separate"/>
    </w:r>
    <w:r>
      <w:rPr>
        <w:b/>
        <w:color w:val="002060"/>
      </w:rPr>
      <w:t>1</w:t>
    </w:r>
    <w:r w:rsidRPr="00306ECD">
      <w:rPr>
        <w:b/>
        <w:color w:val="002060"/>
      </w:rPr>
      <w:fldChar w:fldCharType="end"/>
    </w:r>
    <w:r w:rsidRPr="00306ECD">
      <w:rPr>
        <w:b/>
        <w:color w:val="002060"/>
      </w:rPr>
      <w:t>/</w:t>
    </w:r>
    <w:r>
      <w:rPr>
        <w:b/>
        <w:color w:val="002060"/>
      </w:rPr>
      <w:t>11</w:t>
    </w:r>
  </w:p>
  <w:p w14:paraId="2AA71439" w14:textId="32B20570" w:rsidR="00544AF7" w:rsidRDefault="00544AF7" w:rsidP="003D5B8A">
    <w:pPr>
      <w:pStyle w:val="Encabezado"/>
      <w:tabs>
        <w:tab w:val="clear" w:pos="4320"/>
        <w:tab w:val="clear" w:pos="8640"/>
        <w:tab w:val="center" w:pos="2892"/>
      </w:tabs>
    </w:pPr>
    <w:r>
      <w:ptab w:relativeTo="margin" w:alignment="left" w:leader="none"/>
    </w:r>
    <w:r>
      <w:rPr>
        <w:noProof/>
        <w:lang w:val="es-MX" w:eastAsia="es-MX"/>
      </w:rPr>
      <w:drawing>
        <wp:inline distT="0" distB="0" distL="0" distR="0" wp14:anchorId="11F4D197" wp14:editId="3334B0C7">
          <wp:extent cx="828000" cy="828000"/>
          <wp:effectExtent l="0" t="0" r="0" b="0"/>
          <wp:docPr id="8" name="Imagen 8" descr="cid:image002.png@01D4B335.490B1A5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cid:image002.png@01D4B335.490B1A50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676FC" w14:textId="73C87EE0" w:rsidR="0019305B" w:rsidRDefault="0019305B" w:rsidP="003D5B8A">
    <w:pPr>
      <w:pStyle w:val="Encabezado"/>
      <w:tabs>
        <w:tab w:val="clear" w:pos="4320"/>
        <w:tab w:val="clear" w:pos="8640"/>
        <w:tab w:val="center" w:pos="2892"/>
      </w:tabs>
    </w:pPr>
    <w:r>
      <w:t xml:space="preserve">                           </w:t>
    </w:r>
    <w:r>
      <w:ptab w:relativeTo="margin" w:alignment="left" w:leader="none"/>
    </w:r>
    <w:r>
      <w:t xml:space="preserve">                                                                 </w:t>
    </w:r>
    <w:r>
      <w:rPr>
        <w:noProof/>
        <w:lang w:val="es-MX" w:eastAsia="es-MX"/>
      </w:rPr>
      <w:drawing>
        <wp:inline distT="0" distB="0" distL="0" distR="0" wp14:anchorId="486FA977" wp14:editId="7EC5273F">
          <wp:extent cx="828000" cy="828000"/>
          <wp:effectExtent l="0" t="0" r="0" b="0"/>
          <wp:docPr id="10" name="Imagen 10" descr="cid:image002.png@01D4B335.490B1A5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cid:image002.png@01D4B335.490B1A50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9A078E5"/>
    <w:multiLevelType w:val="hybridMultilevel"/>
    <w:tmpl w:val="5FD87AF2"/>
    <w:lvl w:ilvl="0" w:tplc="04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5C2A79"/>
    <w:multiLevelType w:val="hybridMultilevel"/>
    <w:tmpl w:val="DC368986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8" w15:restartNumberingAfterBreak="0">
    <w:nsid w:val="2BA17F79"/>
    <w:multiLevelType w:val="hybridMultilevel"/>
    <w:tmpl w:val="1722BC0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9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31873FB1"/>
    <w:multiLevelType w:val="hybridMultilevel"/>
    <w:tmpl w:val="4F9A5D6A"/>
    <w:lvl w:ilvl="0" w:tplc="08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4D2E30AB"/>
    <w:multiLevelType w:val="hybridMultilevel"/>
    <w:tmpl w:val="8BB40BE4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3176937"/>
    <w:multiLevelType w:val="hybridMultilevel"/>
    <w:tmpl w:val="68586D6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5E5C33B7"/>
    <w:multiLevelType w:val="hybridMultilevel"/>
    <w:tmpl w:val="AF6AF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684AF7"/>
    <w:multiLevelType w:val="hybridMultilevel"/>
    <w:tmpl w:val="603E97E8"/>
    <w:lvl w:ilvl="0" w:tplc="080A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0" w15:restartNumberingAfterBreak="0">
    <w:nsid w:val="62273754"/>
    <w:multiLevelType w:val="hybridMultilevel"/>
    <w:tmpl w:val="B0DC8A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22" w15:restartNumberingAfterBreak="0">
    <w:nsid w:val="6A533000"/>
    <w:multiLevelType w:val="hybridMultilevel"/>
    <w:tmpl w:val="733E7F5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3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24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1246962324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 w16cid:durableId="118151072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 w16cid:durableId="853690145">
    <w:abstractNumId w:val="4"/>
  </w:num>
  <w:num w:numId="4" w16cid:durableId="649288905">
    <w:abstractNumId w:val="7"/>
  </w:num>
  <w:num w:numId="5" w16cid:durableId="1082141020">
    <w:abstractNumId w:val="9"/>
  </w:num>
  <w:num w:numId="6" w16cid:durableId="1705204958">
    <w:abstractNumId w:val="2"/>
  </w:num>
  <w:num w:numId="7" w16cid:durableId="552619424">
    <w:abstractNumId w:val="5"/>
  </w:num>
  <w:num w:numId="8" w16cid:durableId="1464541985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 w16cid:durableId="714887335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 w16cid:durableId="107053745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 w16cid:durableId="619529959">
    <w:abstractNumId w:val="21"/>
  </w:num>
  <w:num w:numId="12" w16cid:durableId="1488740342">
    <w:abstractNumId w:val="23"/>
  </w:num>
  <w:num w:numId="13" w16cid:durableId="583297678">
    <w:abstractNumId w:val="24"/>
  </w:num>
  <w:num w:numId="14" w16cid:durableId="942033542">
    <w:abstractNumId w:val="13"/>
  </w:num>
  <w:num w:numId="15" w16cid:durableId="725833841">
    <w:abstractNumId w:val="10"/>
  </w:num>
  <w:num w:numId="16" w16cid:durableId="1892497531">
    <w:abstractNumId w:val="17"/>
  </w:num>
  <w:num w:numId="17" w16cid:durableId="731198446">
    <w:abstractNumId w:val="12"/>
  </w:num>
  <w:num w:numId="18" w16cid:durableId="1223756839">
    <w:abstractNumId w:val="15"/>
  </w:num>
  <w:num w:numId="19" w16cid:durableId="1689326838">
    <w:abstractNumId w:val="6"/>
  </w:num>
  <w:num w:numId="20" w16cid:durableId="2092964704">
    <w:abstractNumId w:val="3"/>
  </w:num>
  <w:num w:numId="21" w16cid:durableId="1855535992">
    <w:abstractNumId w:val="11"/>
  </w:num>
  <w:num w:numId="22" w16cid:durableId="1468668083">
    <w:abstractNumId w:val="14"/>
  </w:num>
  <w:num w:numId="23" w16cid:durableId="2001300078">
    <w:abstractNumId w:val="1"/>
  </w:num>
  <w:num w:numId="24" w16cid:durableId="306010115">
    <w:abstractNumId w:val="18"/>
  </w:num>
  <w:num w:numId="25" w16cid:durableId="1348368788">
    <w:abstractNumId w:val="16"/>
  </w:num>
  <w:num w:numId="26" w16cid:durableId="1490293075">
    <w:abstractNumId w:val="20"/>
  </w:num>
  <w:num w:numId="27" w16cid:durableId="1147940043">
    <w:abstractNumId w:val="19"/>
  </w:num>
  <w:num w:numId="28" w16cid:durableId="983198109">
    <w:abstractNumId w:val="8"/>
  </w:num>
  <w:num w:numId="29" w16cid:durableId="184720416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81"/>
  <w:drawingGridVerticalSpacing w:val="181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97E"/>
    <w:rsid w:val="0000043F"/>
    <w:rsid w:val="00000BEA"/>
    <w:rsid w:val="0000180F"/>
    <w:rsid w:val="00002117"/>
    <w:rsid w:val="00002466"/>
    <w:rsid w:val="00002665"/>
    <w:rsid w:val="000027BD"/>
    <w:rsid w:val="00002B26"/>
    <w:rsid w:val="00002C4B"/>
    <w:rsid w:val="00003C25"/>
    <w:rsid w:val="00003C68"/>
    <w:rsid w:val="00003E62"/>
    <w:rsid w:val="00004291"/>
    <w:rsid w:val="0000458A"/>
    <w:rsid w:val="00004941"/>
    <w:rsid w:val="00004F2B"/>
    <w:rsid w:val="000050C6"/>
    <w:rsid w:val="00005940"/>
    <w:rsid w:val="000059E8"/>
    <w:rsid w:val="00006B5A"/>
    <w:rsid w:val="00006DFC"/>
    <w:rsid w:val="000078B1"/>
    <w:rsid w:val="00007A1A"/>
    <w:rsid w:val="00010671"/>
    <w:rsid w:val="00010A59"/>
    <w:rsid w:val="000112A7"/>
    <w:rsid w:val="0001151F"/>
    <w:rsid w:val="00011733"/>
    <w:rsid w:val="00011840"/>
    <w:rsid w:val="00011AC0"/>
    <w:rsid w:val="00011BD3"/>
    <w:rsid w:val="0001200E"/>
    <w:rsid w:val="00012278"/>
    <w:rsid w:val="000122CF"/>
    <w:rsid w:val="00012A27"/>
    <w:rsid w:val="00012E16"/>
    <w:rsid w:val="0001302A"/>
    <w:rsid w:val="000132A4"/>
    <w:rsid w:val="00013319"/>
    <w:rsid w:val="000139E6"/>
    <w:rsid w:val="00013B98"/>
    <w:rsid w:val="00013E55"/>
    <w:rsid w:val="0001447E"/>
    <w:rsid w:val="000144ED"/>
    <w:rsid w:val="00014FBD"/>
    <w:rsid w:val="00015302"/>
    <w:rsid w:val="00015BCE"/>
    <w:rsid w:val="00015DDA"/>
    <w:rsid w:val="00016590"/>
    <w:rsid w:val="00016B4E"/>
    <w:rsid w:val="00016B7D"/>
    <w:rsid w:val="00016C89"/>
    <w:rsid w:val="00016D3A"/>
    <w:rsid w:val="0001718D"/>
    <w:rsid w:val="000176AC"/>
    <w:rsid w:val="00020377"/>
    <w:rsid w:val="00021432"/>
    <w:rsid w:val="00021492"/>
    <w:rsid w:val="000216A3"/>
    <w:rsid w:val="00022562"/>
    <w:rsid w:val="000228C4"/>
    <w:rsid w:val="00022CA3"/>
    <w:rsid w:val="000243B5"/>
    <w:rsid w:val="00024469"/>
    <w:rsid w:val="00024CC1"/>
    <w:rsid w:val="000260EE"/>
    <w:rsid w:val="00026B3C"/>
    <w:rsid w:val="00026B52"/>
    <w:rsid w:val="00026C14"/>
    <w:rsid w:val="000301E7"/>
    <w:rsid w:val="00030480"/>
    <w:rsid w:val="0003065F"/>
    <w:rsid w:val="00030D10"/>
    <w:rsid w:val="00030F2F"/>
    <w:rsid w:val="00031231"/>
    <w:rsid w:val="000314D3"/>
    <w:rsid w:val="0003162E"/>
    <w:rsid w:val="00031BCF"/>
    <w:rsid w:val="00031CA9"/>
    <w:rsid w:val="000328B5"/>
    <w:rsid w:val="000328D5"/>
    <w:rsid w:val="00032B16"/>
    <w:rsid w:val="00033603"/>
    <w:rsid w:val="00033A14"/>
    <w:rsid w:val="0003447A"/>
    <w:rsid w:val="00034732"/>
    <w:rsid w:val="000347D8"/>
    <w:rsid w:val="00034A2E"/>
    <w:rsid w:val="00034BC3"/>
    <w:rsid w:val="00034C1F"/>
    <w:rsid w:val="00034C7A"/>
    <w:rsid w:val="00034F9C"/>
    <w:rsid w:val="00034FEC"/>
    <w:rsid w:val="000353F3"/>
    <w:rsid w:val="00035600"/>
    <w:rsid w:val="00035B2D"/>
    <w:rsid w:val="00035DA7"/>
    <w:rsid w:val="000362C3"/>
    <w:rsid w:val="00036D72"/>
    <w:rsid w:val="00037089"/>
    <w:rsid w:val="00037177"/>
    <w:rsid w:val="00037A1B"/>
    <w:rsid w:val="00037CC4"/>
    <w:rsid w:val="00037EF5"/>
    <w:rsid w:val="00040409"/>
    <w:rsid w:val="0004047A"/>
    <w:rsid w:val="0004066E"/>
    <w:rsid w:val="00040F75"/>
    <w:rsid w:val="0004185F"/>
    <w:rsid w:val="00041D86"/>
    <w:rsid w:val="00041FF7"/>
    <w:rsid w:val="0004225C"/>
    <w:rsid w:val="00042DB1"/>
    <w:rsid w:val="00042F98"/>
    <w:rsid w:val="00043535"/>
    <w:rsid w:val="00043B32"/>
    <w:rsid w:val="00043E2B"/>
    <w:rsid w:val="00044296"/>
    <w:rsid w:val="00044699"/>
    <w:rsid w:val="00044700"/>
    <w:rsid w:val="00044C5E"/>
    <w:rsid w:val="0004596A"/>
    <w:rsid w:val="00045AF1"/>
    <w:rsid w:val="00045CF6"/>
    <w:rsid w:val="00045E9B"/>
    <w:rsid w:val="00046139"/>
    <w:rsid w:val="000465BF"/>
    <w:rsid w:val="00046822"/>
    <w:rsid w:val="00046AB6"/>
    <w:rsid w:val="00046D06"/>
    <w:rsid w:val="000471CD"/>
    <w:rsid w:val="0004735D"/>
    <w:rsid w:val="0004777C"/>
    <w:rsid w:val="00047832"/>
    <w:rsid w:val="000501E0"/>
    <w:rsid w:val="00050934"/>
    <w:rsid w:val="00050964"/>
    <w:rsid w:val="00050FB5"/>
    <w:rsid w:val="00051511"/>
    <w:rsid w:val="0005167A"/>
    <w:rsid w:val="00051C72"/>
    <w:rsid w:val="00051D1C"/>
    <w:rsid w:val="00051D9E"/>
    <w:rsid w:val="00052705"/>
    <w:rsid w:val="00052F04"/>
    <w:rsid w:val="00052F1E"/>
    <w:rsid w:val="000536D2"/>
    <w:rsid w:val="00053B2C"/>
    <w:rsid w:val="00053BF4"/>
    <w:rsid w:val="00053EB7"/>
    <w:rsid w:val="00054A4F"/>
    <w:rsid w:val="00055047"/>
    <w:rsid w:val="0005587A"/>
    <w:rsid w:val="00055B54"/>
    <w:rsid w:val="00056F51"/>
    <w:rsid w:val="000573F5"/>
    <w:rsid w:val="00057797"/>
    <w:rsid w:val="00057F37"/>
    <w:rsid w:val="000602B0"/>
    <w:rsid w:val="000603F1"/>
    <w:rsid w:val="0006056C"/>
    <w:rsid w:val="00061B60"/>
    <w:rsid w:val="00061EE0"/>
    <w:rsid w:val="0006211B"/>
    <w:rsid w:val="0006228A"/>
    <w:rsid w:val="00062696"/>
    <w:rsid w:val="000626F8"/>
    <w:rsid w:val="00063614"/>
    <w:rsid w:val="00063838"/>
    <w:rsid w:val="00063AB9"/>
    <w:rsid w:val="0006433F"/>
    <w:rsid w:val="000646BA"/>
    <w:rsid w:val="00064BBC"/>
    <w:rsid w:val="00064C03"/>
    <w:rsid w:val="00064E9D"/>
    <w:rsid w:val="00064FDB"/>
    <w:rsid w:val="00065106"/>
    <w:rsid w:val="000651F1"/>
    <w:rsid w:val="00065708"/>
    <w:rsid w:val="00065A07"/>
    <w:rsid w:val="00065BC1"/>
    <w:rsid w:val="00066413"/>
    <w:rsid w:val="00066638"/>
    <w:rsid w:val="000667EA"/>
    <w:rsid w:val="00066C10"/>
    <w:rsid w:val="00066EA7"/>
    <w:rsid w:val="000679B8"/>
    <w:rsid w:val="00067BD8"/>
    <w:rsid w:val="0007012A"/>
    <w:rsid w:val="0007017F"/>
    <w:rsid w:val="00070431"/>
    <w:rsid w:val="00070702"/>
    <w:rsid w:val="000707FF"/>
    <w:rsid w:val="00070864"/>
    <w:rsid w:val="00070E78"/>
    <w:rsid w:val="000712EF"/>
    <w:rsid w:val="0007145A"/>
    <w:rsid w:val="00071F33"/>
    <w:rsid w:val="000725AC"/>
    <w:rsid w:val="00072B18"/>
    <w:rsid w:val="00072FC4"/>
    <w:rsid w:val="000730F3"/>
    <w:rsid w:val="00073491"/>
    <w:rsid w:val="000736DB"/>
    <w:rsid w:val="000739D2"/>
    <w:rsid w:val="00073EF4"/>
    <w:rsid w:val="0007428D"/>
    <w:rsid w:val="000744A7"/>
    <w:rsid w:val="000753EC"/>
    <w:rsid w:val="0007567F"/>
    <w:rsid w:val="000756C1"/>
    <w:rsid w:val="00075B3A"/>
    <w:rsid w:val="00075DEC"/>
    <w:rsid w:val="00076234"/>
    <w:rsid w:val="00076600"/>
    <w:rsid w:val="000767F7"/>
    <w:rsid w:val="00076EE9"/>
    <w:rsid w:val="00077C46"/>
    <w:rsid w:val="0008027F"/>
    <w:rsid w:val="0008084D"/>
    <w:rsid w:val="000814ED"/>
    <w:rsid w:val="000816B6"/>
    <w:rsid w:val="0008175A"/>
    <w:rsid w:val="0008195B"/>
    <w:rsid w:val="000826F7"/>
    <w:rsid w:val="00082F11"/>
    <w:rsid w:val="000830E1"/>
    <w:rsid w:val="0008325D"/>
    <w:rsid w:val="000834DD"/>
    <w:rsid w:val="00084687"/>
    <w:rsid w:val="000849B5"/>
    <w:rsid w:val="00084A57"/>
    <w:rsid w:val="00084BED"/>
    <w:rsid w:val="00084EDB"/>
    <w:rsid w:val="00084FF2"/>
    <w:rsid w:val="0008524D"/>
    <w:rsid w:val="000856E9"/>
    <w:rsid w:val="00086295"/>
    <w:rsid w:val="0008756B"/>
    <w:rsid w:val="00087DB7"/>
    <w:rsid w:val="0009025D"/>
    <w:rsid w:val="000903B7"/>
    <w:rsid w:val="000905EB"/>
    <w:rsid w:val="00090B9C"/>
    <w:rsid w:val="00090D7B"/>
    <w:rsid w:val="00090DDF"/>
    <w:rsid w:val="00090E32"/>
    <w:rsid w:val="00091474"/>
    <w:rsid w:val="000915F7"/>
    <w:rsid w:val="00092531"/>
    <w:rsid w:val="00092764"/>
    <w:rsid w:val="0009292F"/>
    <w:rsid w:val="00092F4C"/>
    <w:rsid w:val="00093BF0"/>
    <w:rsid w:val="00094496"/>
    <w:rsid w:val="00094AE9"/>
    <w:rsid w:val="00094D88"/>
    <w:rsid w:val="000950E7"/>
    <w:rsid w:val="00095360"/>
    <w:rsid w:val="000955AA"/>
    <w:rsid w:val="000957BC"/>
    <w:rsid w:val="00096737"/>
    <w:rsid w:val="00097594"/>
    <w:rsid w:val="00097C0A"/>
    <w:rsid w:val="000A0344"/>
    <w:rsid w:val="000A0823"/>
    <w:rsid w:val="000A21D6"/>
    <w:rsid w:val="000A2F4F"/>
    <w:rsid w:val="000A31EF"/>
    <w:rsid w:val="000A3354"/>
    <w:rsid w:val="000A3733"/>
    <w:rsid w:val="000A43B0"/>
    <w:rsid w:val="000A5092"/>
    <w:rsid w:val="000A53E6"/>
    <w:rsid w:val="000A574B"/>
    <w:rsid w:val="000A5B04"/>
    <w:rsid w:val="000A5B0D"/>
    <w:rsid w:val="000A5E2A"/>
    <w:rsid w:val="000A643B"/>
    <w:rsid w:val="000A6CE9"/>
    <w:rsid w:val="000A707A"/>
    <w:rsid w:val="000A7773"/>
    <w:rsid w:val="000A7808"/>
    <w:rsid w:val="000A78BA"/>
    <w:rsid w:val="000A7CF5"/>
    <w:rsid w:val="000B0710"/>
    <w:rsid w:val="000B09B5"/>
    <w:rsid w:val="000B0D5A"/>
    <w:rsid w:val="000B1C11"/>
    <w:rsid w:val="000B1D13"/>
    <w:rsid w:val="000B2412"/>
    <w:rsid w:val="000B26AB"/>
    <w:rsid w:val="000B297C"/>
    <w:rsid w:val="000B29B8"/>
    <w:rsid w:val="000B2A27"/>
    <w:rsid w:val="000B42D9"/>
    <w:rsid w:val="000B45DD"/>
    <w:rsid w:val="000B4A6A"/>
    <w:rsid w:val="000B4E7D"/>
    <w:rsid w:val="000B50FB"/>
    <w:rsid w:val="000B515D"/>
    <w:rsid w:val="000B5A74"/>
    <w:rsid w:val="000B5BAB"/>
    <w:rsid w:val="000B5FA3"/>
    <w:rsid w:val="000B6904"/>
    <w:rsid w:val="000B6AF6"/>
    <w:rsid w:val="000B6C67"/>
    <w:rsid w:val="000B7827"/>
    <w:rsid w:val="000C044D"/>
    <w:rsid w:val="000C1051"/>
    <w:rsid w:val="000C1F04"/>
    <w:rsid w:val="000C2892"/>
    <w:rsid w:val="000C2B3C"/>
    <w:rsid w:val="000C2F9E"/>
    <w:rsid w:val="000C30D7"/>
    <w:rsid w:val="000C3105"/>
    <w:rsid w:val="000C34DD"/>
    <w:rsid w:val="000C37BC"/>
    <w:rsid w:val="000C3983"/>
    <w:rsid w:val="000C482F"/>
    <w:rsid w:val="000C4992"/>
    <w:rsid w:val="000C5299"/>
    <w:rsid w:val="000C5468"/>
    <w:rsid w:val="000C55CC"/>
    <w:rsid w:val="000C5852"/>
    <w:rsid w:val="000C5D0E"/>
    <w:rsid w:val="000C6A4A"/>
    <w:rsid w:val="000C6AFD"/>
    <w:rsid w:val="000D06FA"/>
    <w:rsid w:val="000D0826"/>
    <w:rsid w:val="000D0DDA"/>
    <w:rsid w:val="000D0ED5"/>
    <w:rsid w:val="000D113E"/>
    <w:rsid w:val="000D1169"/>
    <w:rsid w:val="000D15C5"/>
    <w:rsid w:val="000D15F8"/>
    <w:rsid w:val="000D258D"/>
    <w:rsid w:val="000D25A3"/>
    <w:rsid w:val="000D28A5"/>
    <w:rsid w:val="000D2DB1"/>
    <w:rsid w:val="000D2F28"/>
    <w:rsid w:val="000D31C1"/>
    <w:rsid w:val="000D36B2"/>
    <w:rsid w:val="000D39FD"/>
    <w:rsid w:val="000D3C34"/>
    <w:rsid w:val="000D451F"/>
    <w:rsid w:val="000D4833"/>
    <w:rsid w:val="000D49D2"/>
    <w:rsid w:val="000D4A88"/>
    <w:rsid w:val="000D4BBC"/>
    <w:rsid w:val="000D4D90"/>
    <w:rsid w:val="000D4E26"/>
    <w:rsid w:val="000D50DE"/>
    <w:rsid w:val="000D5176"/>
    <w:rsid w:val="000D572D"/>
    <w:rsid w:val="000D5EDB"/>
    <w:rsid w:val="000D64C0"/>
    <w:rsid w:val="000D6718"/>
    <w:rsid w:val="000D6C0F"/>
    <w:rsid w:val="000D6F1E"/>
    <w:rsid w:val="000D7A95"/>
    <w:rsid w:val="000D7B5B"/>
    <w:rsid w:val="000D7BBD"/>
    <w:rsid w:val="000E03C0"/>
    <w:rsid w:val="000E0654"/>
    <w:rsid w:val="000E08DB"/>
    <w:rsid w:val="000E14F3"/>
    <w:rsid w:val="000E19B3"/>
    <w:rsid w:val="000E28A6"/>
    <w:rsid w:val="000E2970"/>
    <w:rsid w:val="000E318F"/>
    <w:rsid w:val="000E3CC1"/>
    <w:rsid w:val="000E412A"/>
    <w:rsid w:val="000E4FE7"/>
    <w:rsid w:val="000E5331"/>
    <w:rsid w:val="000E5526"/>
    <w:rsid w:val="000E5D6B"/>
    <w:rsid w:val="000E5FE0"/>
    <w:rsid w:val="000E62E2"/>
    <w:rsid w:val="000E6D5D"/>
    <w:rsid w:val="000E75C3"/>
    <w:rsid w:val="000E7AFC"/>
    <w:rsid w:val="000F05BF"/>
    <w:rsid w:val="000F05D5"/>
    <w:rsid w:val="000F08E7"/>
    <w:rsid w:val="000F17E0"/>
    <w:rsid w:val="000F19B9"/>
    <w:rsid w:val="000F1DEB"/>
    <w:rsid w:val="000F2C80"/>
    <w:rsid w:val="000F2C84"/>
    <w:rsid w:val="000F348F"/>
    <w:rsid w:val="000F3491"/>
    <w:rsid w:val="000F3A32"/>
    <w:rsid w:val="000F3DE6"/>
    <w:rsid w:val="000F44E7"/>
    <w:rsid w:val="000F44F2"/>
    <w:rsid w:val="000F49F1"/>
    <w:rsid w:val="000F4C41"/>
    <w:rsid w:val="000F4FA7"/>
    <w:rsid w:val="000F536A"/>
    <w:rsid w:val="000F541D"/>
    <w:rsid w:val="000F5AD1"/>
    <w:rsid w:val="000F5EAF"/>
    <w:rsid w:val="000F69FA"/>
    <w:rsid w:val="000F7577"/>
    <w:rsid w:val="000F7974"/>
    <w:rsid w:val="000F7ECD"/>
    <w:rsid w:val="000F7FB5"/>
    <w:rsid w:val="00100317"/>
    <w:rsid w:val="001011EC"/>
    <w:rsid w:val="001017C1"/>
    <w:rsid w:val="00101CC3"/>
    <w:rsid w:val="00101E92"/>
    <w:rsid w:val="00101F40"/>
    <w:rsid w:val="00103847"/>
    <w:rsid w:val="00103913"/>
    <w:rsid w:val="00103B21"/>
    <w:rsid w:val="0010445E"/>
    <w:rsid w:val="00104C54"/>
    <w:rsid w:val="00105234"/>
    <w:rsid w:val="00105E2B"/>
    <w:rsid w:val="0010619C"/>
    <w:rsid w:val="0010647A"/>
    <w:rsid w:val="0010664D"/>
    <w:rsid w:val="00107CAD"/>
    <w:rsid w:val="00110510"/>
    <w:rsid w:val="0011076D"/>
    <w:rsid w:val="00110DB1"/>
    <w:rsid w:val="00110DF0"/>
    <w:rsid w:val="001114D0"/>
    <w:rsid w:val="00111703"/>
    <w:rsid w:val="00111AA3"/>
    <w:rsid w:val="00111F29"/>
    <w:rsid w:val="00113348"/>
    <w:rsid w:val="00113404"/>
    <w:rsid w:val="001134B4"/>
    <w:rsid w:val="00113DE8"/>
    <w:rsid w:val="0011424C"/>
    <w:rsid w:val="001142CA"/>
    <w:rsid w:val="0011478A"/>
    <w:rsid w:val="00114B56"/>
    <w:rsid w:val="00114B96"/>
    <w:rsid w:val="00114E47"/>
    <w:rsid w:val="00115952"/>
    <w:rsid w:val="00115A20"/>
    <w:rsid w:val="00116647"/>
    <w:rsid w:val="00116AF0"/>
    <w:rsid w:val="00116F84"/>
    <w:rsid w:val="00117D7A"/>
    <w:rsid w:val="00120112"/>
    <w:rsid w:val="0012050B"/>
    <w:rsid w:val="00120EA1"/>
    <w:rsid w:val="001212C3"/>
    <w:rsid w:val="0012181E"/>
    <w:rsid w:val="00121B1D"/>
    <w:rsid w:val="00122048"/>
    <w:rsid w:val="001228A0"/>
    <w:rsid w:val="00122CE7"/>
    <w:rsid w:val="00123EFF"/>
    <w:rsid w:val="001241F7"/>
    <w:rsid w:val="001245D2"/>
    <w:rsid w:val="00124D1A"/>
    <w:rsid w:val="001251AF"/>
    <w:rsid w:val="00125654"/>
    <w:rsid w:val="001259DC"/>
    <w:rsid w:val="00125D0D"/>
    <w:rsid w:val="00125D9D"/>
    <w:rsid w:val="001263E8"/>
    <w:rsid w:val="00126792"/>
    <w:rsid w:val="00126BFA"/>
    <w:rsid w:val="00126F10"/>
    <w:rsid w:val="00127810"/>
    <w:rsid w:val="001301E6"/>
    <w:rsid w:val="001304F2"/>
    <w:rsid w:val="00130C4C"/>
    <w:rsid w:val="001313EB"/>
    <w:rsid w:val="00131B41"/>
    <w:rsid w:val="0013222E"/>
    <w:rsid w:val="00132507"/>
    <w:rsid w:val="00132940"/>
    <w:rsid w:val="00133020"/>
    <w:rsid w:val="00133FA8"/>
    <w:rsid w:val="00134108"/>
    <w:rsid w:val="00134904"/>
    <w:rsid w:val="001349AB"/>
    <w:rsid w:val="00134F4E"/>
    <w:rsid w:val="00134FB0"/>
    <w:rsid w:val="001350AC"/>
    <w:rsid w:val="001352EC"/>
    <w:rsid w:val="00135E09"/>
    <w:rsid w:val="00135E0B"/>
    <w:rsid w:val="001361A8"/>
    <w:rsid w:val="001365A5"/>
    <w:rsid w:val="001368CC"/>
    <w:rsid w:val="00136ACB"/>
    <w:rsid w:val="00136CA0"/>
    <w:rsid w:val="00136F09"/>
    <w:rsid w:val="001372CA"/>
    <w:rsid w:val="0013755D"/>
    <w:rsid w:val="00137A69"/>
    <w:rsid w:val="00137AFD"/>
    <w:rsid w:val="0014012A"/>
    <w:rsid w:val="00140999"/>
    <w:rsid w:val="00140AD8"/>
    <w:rsid w:val="00140BE4"/>
    <w:rsid w:val="001411DE"/>
    <w:rsid w:val="00141399"/>
    <w:rsid w:val="00141A0B"/>
    <w:rsid w:val="00141AF4"/>
    <w:rsid w:val="00141D7A"/>
    <w:rsid w:val="00142CBB"/>
    <w:rsid w:val="00142E09"/>
    <w:rsid w:val="0014377B"/>
    <w:rsid w:val="001437F3"/>
    <w:rsid w:val="00143D3A"/>
    <w:rsid w:val="00144474"/>
    <w:rsid w:val="00144E39"/>
    <w:rsid w:val="00145F65"/>
    <w:rsid w:val="001460E0"/>
    <w:rsid w:val="00146902"/>
    <w:rsid w:val="00146DFA"/>
    <w:rsid w:val="00147C56"/>
    <w:rsid w:val="0015018D"/>
    <w:rsid w:val="00150228"/>
    <w:rsid w:val="001502C3"/>
    <w:rsid w:val="001502D9"/>
    <w:rsid w:val="001504E8"/>
    <w:rsid w:val="00150536"/>
    <w:rsid w:val="001509B8"/>
    <w:rsid w:val="00150E52"/>
    <w:rsid w:val="00151930"/>
    <w:rsid w:val="00152336"/>
    <w:rsid w:val="001533B2"/>
    <w:rsid w:val="001534CA"/>
    <w:rsid w:val="0015369A"/>
    <w:rsid w:val="0015386A"/>
    <w:rsid w:val="001540F9"/>
    <w:rsid w:val="00154E90"/>
    <w:rsid w:val="001557A9"/>
    <w:rsid w:val="00155878"/>
    <w:rsid w:val="0015599D"/>
    <w:rsid w:val="001559B4"/>
    <w:rsid w:val="00155A36"/>
    <w:rsid w:val="0015755C"/>
    <w:rsid w:val="001600C9"/>
    <w:rsid w:val="00160308"/>
    <w:rsid w:val="0016052B"/>
    <w:rsid w:val="00160957"/>
    <w:rsid w:val="00160B56"/>
    <w:rsid w:val="0016159C"/>
    <w:rsid w:val="00161833"/>
    <w:rsid w:val="00161E62"/>
    <w:rsid w:val="00162797"/>
    <w:rsid w:val="00162A20"/>
    <w:rsid w:val="0016470C"/>
    <w:rsid w:val="00164CD1"/>
    <w:rsid w:val="0016518E"/>
    <w:rsid w:val="001655BD"/>
    <w:rsid w:val="0016568F"/>
    <w:rsid w:val="00165810"/>
    <w:rsid w:val="00165A07"/>
    <w:rsid w:val="00165E36"/>
    <w:rsid w:val="0016614B"/>
    <w:rsid w:val="001664CD"/>
    <w:rsid w:val="001665FD"/>
    <w:rsid w:val="00167A72"/>
    <w:rsid w:val="0017080F"/>
    <w:rsid w:val="00170972"/>
    <w:rsid w:val="00170BD4"/>
    <w:rsid w:val="00171176"/>
    <w:rsid w:val="001711E3"/>
    <w:rsid w:val="00171F36"/>
    <w:rsid w:val="00172464"/>
    <w:rsid w:val="00172600"/>
    <w:rsid w:val="00172614"/>
    <w:rsid w:val="00172AA4"/>
    <w:rsid w:val="0017308E"/>
    <w:rsid w:val="001731DF"/>
    <w:rsid w:val="00173309"/>
    <w:rsid w:val="0017357E"/>
    <w:rsid w:val="001735A8"/>
    <w:rsid w:val="00173881"/>
    <w:rsid w:val="00173896"/>
    <w:rsid w:val="00173B1E"/>
    <w:rsid w:val="001740E5"/>
    <w:rsid w:val="00174587"/>
    <w:rsid w:val="0017474C"/>
    <w:rsid w:val="00174783"/>
    <w:rsid w:val="00175CF4"/>
    <w:rsid w:val="001763FA"/>
    <w:rsid w:val="001763FC"/>
    <w:rsid w:val="0017655C"/>
    <w:rsid w:val="00176592"/>
    <w:rsid w:val="00176991"/>
    <w:rsid w:val="00176BCF"/>
    <w:rsid w:val="00176E7D"/>
    <w:rsid w:val="00177026"/>
    <w:rsid w:val="00177187"/>
    <w:rsid w:val="001773BC"/>
    <w:rsid w:val="0018054D"/>
    <w:rsid w:val="00180887"/>
    <w:rsid w:val="00180A83"/>
    <w:rsid w:val="00180C81"/>
    <w:rsid w:val="00181301"/>
    <w:rsid w:val="001813AB"/>
    <w:rsid w:val="001819C6"/>
    <w:rsid w:val="00181B28"/>
    <w:rsid w:val="00181B78"/>
    <w:rsid w:val="0018211C"/>
    <w:rsid w:val="001821F8"/>
    <w:rsid w:val="001822F6"/>
    <w:rsid w:val="00182CBE"/>
    <w:rsid w:val="001831B3"/>
    <w:rsid w:val="001845FA"/>
    <w:rsid w:val="0018496A"/>
    <w:rsid w:val="0018522B"/>
    <w:rsid w:val="001854A8"/>
    <w:rsid w:val="00185B5A"/>
    <w:rsid w:val="00185D40"/>
    <w:rsid w:val="00186C17"/>
    <w:rsid w:val="00190180"/>
    <w:rsid w:val="00190A43"/>
    <w:rsid w:val="00190D0B"/>
    <w:rsid w:val="001912FB"/>
    <w:rsid w:val="00191608"/>
    <w:rsid w:val="00191664"/>
    <w:rsid w:val="00192045"/>
    <w:rsid w:val="00192065"/>
    <w:rsid w:val="0019305B"/>
    <w:rsid w:val="001941AA"/>
    <w:rsid w:val="001946A6"/>
    <w:rsid w:val="00194F73"/>
    <w:rsid w:val="00194FD5"/>
    <w:rsid w:val="00195EC2"/>
    <w:rsid w:val="00195F99"/>
    <w:rsid w:val="00196542"/>
    <w:rsid w:val="001965B7"/>
    <w:rsid w:val="00197731"/>
    <w:rsid w:val="001A016C"/>
    <w:rsid w:val="001A0422"/>
    <w:rsid w:val="001A0556"/>
    <w:rsid w:val="001A101D"/>
    <w:rsid w:val="001A102F"/>
    <w:rsid w:val="001A1A27"/>
    <w:rsid w:val="001A1ED0"/>
    <w:rsid w:val="001A35A6"/>
    <w:rsid w:val="001A368A"/>
    <w:rsid w:val="001A3963"/>
    <w:rsid w:val="001A3BF6"/>
    <w:rsid w:val="001A41DF"/>
    <w:rsid w:val="001A43F5"/>
    <w:rsid w:val="001A4601"/>
    <w:rsid w:val="001A4E0E"/>
    <w:rsid w:val="001A4E79"/>
    <w:rsid w:val="001A4E8C"/>
    <w:rsid w:val="001A4EF7"/>
    <w:rsid w:val="001A4F6E"/>
    <w:rsid w:val="001A52DD"/>
    <w:rsid w:val="001A57EF"/>
    <w:rsid w:val="001A5ABD"/>
    <w:rsid w:val="001A5CE0"/>
    <w:rsid w:val="001A60E2"/>
    <w:rsid w:val="001A69F0"/>
    <w:rsid w:val="001A79AA"/>
    <w:rsid w:val="001A7F95"/>
    <w:rsid w:val="001B07B0"/>
    <w:rsid w:val="001B0992"/>
    <w:rsid w:val="001B0A70"/>
    <w:rsid w:val="001B0AC4"/>
    <w:rsid w:val="001B1120"/>
    <w:rsid w:val="001B15E2"/>
    <w:rsid w:val="001B163A"/>
    <w:rsid w:val="001B16FD"/>
    <w:rsid w:val="001B253D"/>
    <w:rsid w:val="001B277C"/>
    <w:rsid w:val="001B2C6A"/>
    <w:rsid w:val="001B2F19"/>
    <w:rsid w:val="001B2F22"/>
    <w:rsid w:val="001B35ED"/>
    <w:rsid w:val="001B369D"/>
    <w:rsid w:val="001B3952"/>
    <w:rsid w:val="001B450E"/>
    <w:rsid w:val="001B46DB"/>
    <w:rsid w:val="001B4F75"/>
    <w:rsid w:val="001B5288"/>
    <w:rsid w:val="001B538F"/>
    <w:rsid w:val="001B5DDB"/>
    <w:rsid w:val="001B62D3"/>
    <w:rsid w:val="001B74F4"/>
    <w:rsid w:val="001B75DC"/>
    <w:rsid w:val="001B7953"/>
    <w:rsid w:val="001C0136"/>
    <w:rsid w:val="001C0A6E"/>
    <w:rsid w:val="001C0AD1"/>
    <w:rsid w:val="001C0BCC"/>
    <w:rsid w:val="001C117D"/>
    <w:rsid w:val="001C1F9C"/>
    <w:rsid w:val="001C226A"/>
    <w:rsid w:val="001C236E"/>
    <w:rsid w:val="001C29E7"/>
    <w:rsid w:val="001C32C6"/>
    <w:rsid w:val="001C3893"/>
    <w:rsid w:val="001C3E2D"/>
    <w:rsid w:val="001C48C7"/>
    <w:rsid w:val="001C4A9E"/>
    <w:rsid w:val="001C5256"/>
    <w:rsid w:val="001C5588"/>
    <w:rsid w:val="001C5952"/>
    <w:rsid w:val="001C6CAB"/>
    <w:rsid w:val="001C6CC1"/>
    <w:rsid w:val="001C7130"/>
    <w:rsid w:val="001C746A"/>
    <w:rsid w:val="001C7E70"/>
    <w:rsid w:val="001D0068"/>
    <w:rsid w:val="001D01C6"/>
    <w:rsid w:val="001D0870"/>
    <w:rsid w:val="001D092F"/>
    <w:rsid w:val="001D0EB1"/>
    <w:rsid w:val="001D1471"/>
    <w:rsid w:val="001D1A2C"/>
    <w:rsid w:val="001D1AEF"/>
    <w:rsid w:val="001D23E8"/>
    <w:rsid w:val="001D244E"/>
    <w:rsid w:val="001D24F1"/>
    <w:rsid w:val="001D373D"/>
    <w:rsid w:val="001D3AD1"/>
    <w:rsid w:val="001D3D95"/>
    <w:rsid w:val="001D478B"/>
    <w:rsid w:val="001D4970"/>
    <w:rsid w:val="001D4BF9"/>
    <w:rsid w:val="001D4F19"/>
    <w:rsid w:val="001D5F02"/>
    <w:rsid w:val="001D6186"/>
    <w:rsid w:val="001D62AF"/>
    <w:rsid w:val="001D637E"/>
    <w:rsid w:val="001D6652"/>
    <w:rsid w:val="001D69E5"/>
    <w:rsid w:val="001D6B3D"/>
    <w:rsid w:val="001D7104"/>
    <w:rsid w:val="001E0411"/>
    <w:rsid w:val="001E075F"/>
    <w:rsid w:val="001E0933"/>
    <w:rsid w:val="001E09AF"/>
    <w:rsid w:val="001E0ADA"/>
    <w:rsid w:val="001E0BA5"/>
    <w:rsid w:val="001E14E8"/>
    <w:rsid w:val="001E1627"/>
    <w:rsid w:val="001E18BD"/>
    <w:rsid w:val="001E1DBA"/>
    <w:rsid w:val="001E1EBE"/>
    <w:rsid w:val="001E1EF2"/>
    <w:rsid w:val="001E28DE"/>
    <w:rsid w:val="001E290B"/>
    <w:rsid w:val="001E385F"/>
    <w:rsid w:val="001E39E4"/>
    <w:rsid w:val="001E490C"/>
    <w:rsid w:val="001E4C68"/>
    <w:rsid w:val="001E4D9A"/>
    <w:rsid w:val="001E4DDB"/>
    <w:rsid w:val="001E5055"/>
    <w:rsid w:val="001E50FD"/>
    <w:rsid w:val="001E5310"/>
    <w:rsid w:val="001E59DC"/>
    <w:rsid w:val="001E5DD7"/>
    <w:rsid w:val="001E5EEE"/>
    <w:rsid w:val="001E7358"/>
    <w:rsid w:val="001E7C2A"/>
    <w:rsid w:val="001E7C72"/>
    <w:rsid w:val="001E7D14"/>
    <w:rsid w:val="001E7DB8"/>
    <w:rsid w:val="001E7EDD"/>
    <w:rsid w:val="001E7F19"/>
    <w:rsid w:val="001F02CD"/>
    <w:rsid w:val="001F0B7F"/>
    <w:rsid w:val="001F0CD0"/>
    <w:rsid w:val="001F0F71"/>
    <w:rsid w:val="001F14ED"/>
    <w:rsid w:val="001F19D1"/>
    <w:rsid w:val="001F1B69"/>
    <w:rsid w:val="001F1D9A"/>
    <w:rsid w:val="001F1EBA"/>
    <w:rsid w:val="001F2740"/>
    <w:rsid w:val="001F2C3A"/>
    <w:rsid w:val="001F3531"/>
    <w:rsid w:val="001F3696"/>
    <w:rsid w:val="001F42FF"/>
    <w:rsid w:val="001F445D"/>
    <w:rsid w:val="001F44B4"/>
    <w:rsid w:val="001F44D3"/>
    <w:rsid w:val="001F4510"/>
    <w:rsid w:val="001F4B32"/>
    <w:rsid w:val="001F58D3"/>
    <w:rsid w:val="001F65A4"/>
    <w:rsid w:val="001F65E0"/>
    <w:rsid w:val="001F6B5B"/>
    <w:rsid w:val="001F6EE3"/>
    <w:rsid w:val="001F6F27"/>
    <w:rsid w:val="001F7362"/>
    <w:rsid w:val="001F75EA"/>
    <w:rsid w:val="001F7AE9"/>
    <w:rsid w:val="001F7CFD"/>
    <w:rsid w:val="001F7D5E"/>
    <w:rsid w:val="002011D5"/>
    <w:rsid w:val="00201203"/>
    <w:rsid w:val="00201C2D"/>
    <w:rsid w:val="00201FE0"/>
    <w:rsid w:val="00202EE2"/>
    <w:rsid w:val="00203367"/>
    <w:rsid w:val="002033EB"/>
    <w:rsid w:val="00204438"/>
    <w:rsid w:val="00204A44"/>
    <w:rsid w:val="00204CD0"/>
    <w:rsid w:val="00206147"/>
    <w:rsid w:val="002064F3"/>
    <w:rsid w:val="002069A8"/>
    <w:rsid w:val="00206EE7"/>
    <w:rsid w:val="002070C0"/>
    <w:rsid w:val="0020789A"/>
    <w:rsid w:val="00207C83"/>
    <w:rsid w:val="00210869"/>
    <w:rsid w:val="00210B7C"/>
    <w:rsid w:val="002116AD"/>
    <w:rsid w:val="00211999"/>
    <w:rsid w:val="0021222E"/>
    <w:rsid w:val="002123A4"/>
    <w:rsid w:val="002126CD"/>
    <w:rsid w:val="00213773"/>
    <w:rsid w:val="00213B0E"/>
    <w:rsid w:val="00213CBC"/>
    <w:rsid w:val="002141FB"/>
    <w:rsid w:val="002146CA"/>
    <w:rsid w:val="002147D6"/>
    <w:rsid w:val="0021575B"/>
    <w:rsid w:val="00215783"/>
    <w:rsid w:val="0021669B"/>
    <w:rsid w:val="00216876"/>
    <w:rsid w:val="0022003C"/>
    <w:rsid w:val="0022018A"/>
    <w:rsid w:val="002203DD"/>
    <w:rsid w:val="00220ADA"/>
    <w:rsid w:val="00220B7B"/>
    <w:rsid w:val="0022180E"/>
    <w:rsid w:val="002220BA"/>
    <w:rsid w:val="002227B3"/>
    <w:rsid w:val="002227CF"/>
    <w:rsid w:val="0022296F"/>
    <w:rsid w:val="00222C53"/>
    <w:rsid w:val="00222CE3"/>
    <w:rsid w:val="002235D7"/>
    <w:rsid w:val="002239C4"/>
    <w:rsid w:val="00224617"/>
    <w:rsid w:val="00224922"/>
    <w:rsid w:val="00224D6D"/>
    <w:rsid w:val="00225591"/>
    <w:rsid w:val="00225690"/>
    <w:rsid w:val="0022574F"/>
    <w:rsid w:val="0022593A"/>
    <w:rsid w:val="00225B52"/>
    <w:rsid w:val="00225CE3"/>
    <w:rsid w:val="00225EEB"/>
    <w:rsid w:val="002260D7"/>
    <w:rsid w:val="00226B17"/>
    <w:rsid w:val="0022712B"/>
    <w:rsid w:val="002276A4"/>
    <w:rsid w:val="00227843"/>
    <w:rsid w:val="00227A99"/>
    <w:rsid w:val="00227C8B"/>
    <w:rsid w:val="00230450"/>
    <w:rsid w:val="00230A44"/>
    <w:rsid w:val="00230A52"/>
    <w:rsid w:val="00230FA5"/>
    <w:rsid w:val="00231131"/>
    <w:rsid w:val="00231632"/>
    <w:rsid w:val="0023170E"/>
    <w:rsid w:val="00231839"/>
    <w:rsid w:val="00231BA2"/>
    <w:rsid w:val="0023262B"/>
    <w:rsid w:val="00232A4E"/>
    <w:rsid w:val="00232AE1"/>
    <w:rsid w:val="00232FF2"/>
    <w:rsid w:val="00233A7D"/>
    <w:rsid w:val="00233BA3"/>
    <w:rsid w:val="00234218"/>
    <w:rsid w:val="0023482B"/>
    <w:rsid w:val="0023482C"/>
    <w:rsid w:val="00234AA4"/>
    <w:rsid w:val="00234C7F"/>
    <w:rsid w:val="00234E62"/>
    <w:rsid w:val="00234F8F"/>
    <w:rsid w:val="002364AC"/>
    <w:rsid w:val="0023658F"/>
    <w:rsid w:val="00236872"/>
    <w:rsid w:val="00236890"/>
    <w:rsid w:val="002368C0"/>
    <w:rsid w:val="00236CC2"/>
    <w:rsid w:val="00236CDE"/>
    <w:rsid w:val="00237417"/>
    <w:rsid w:val="0023763A"/>
    <w:rsid w:val="0023774A"/>
    <w:rsid w:val="00237D7D"/>
    <w:rsid w:val="002404D1"/>
    <w:rsid w:val="002405C8"/>
    <w:rsid w:val="00240DF5"/>
    <w:rsid w:val="00240ECB"/>
    <w:rsid w:val="002415DA"/>
    <w:rsid w:val="00241620"/>
    <w:rsid w:val="00241857"/>
    <w:rsid w:val="0024187D"/>
    <w:rsid w:val="0024285E"/>
    <w:rsid w:val="002429D0"/>
    <w:rsid w:val="00242F79"/>
    <w:rsid w:val="00242FA8"/>
    <w:rsid w:val="0024310E"/>
    <w:rsid w:val="00243204"/>
    <w:rsid w:val="002432F1"/>
    <w:rsid w:val="00243AC5"/>
    <w:rsid w:val="0024405D"/>
    <w:rsid w:val="00244516"/>
    <w:rsid w:val="00244915"/>
    <w:rsid w:val="00244CF8"/>
    <w:rsid w:val="002454F0"/>
    <w:rsid w:val="00245B9E"/>
    <w:rsid w:val="00246013"/>
    <w:rsid w:val="002465AC"/>
    <w:rsid w:val="002465EC"/>
    <w:rsid w:val="00246614"/>
    <w:rsid w:val="00246907"/>
    <w:rsid w:val="00246C0E"/>
    <w:rsid w:val="00246EC9"/>
    <w:rsid w:val="00246FE9"/>
    <w:rsid w:val="00247097"/>
    <w:rsid w:val="00247130"/>
    <w:rsid w:val="0024723E"/>
    <w:rsid w:val="00247760"/>
    <w:rsid w:val="00247E6F"/>
    <w:rsid w:val="00247FD9"/>
    <w:rsid w:val="0025003A"/>
    <w:rsid w:val="00250260"/>
    <w:rsid w:val="00250E5D"/>
    <w:rsid w:val="00250FD5"/>
    <w:rsid w:val="00251167"/>
    <w:rsid w:val="002511BA"/>
    <w:rsid w:val="00251594"/>
    <w:rsid w:val="00251EE2"/>
    <w:rsid w:val="002524AD"/>
    <w:rsid w:val="00252525"/>
    <w:rsid w:val="002526B9"/>
    <w:rsid w:val="00252DD3"/>
    <w:rsid w:val="00253371"/>
    <w:rsid w:val="0025394F"/>
    <w:rsid w:val="00253B97"/>
    <w:rsid w:val="002544CB"/>
    <w:rsid w:val="00254724"/>
    <w:rsid w:val="00255D75"/>
    <w:rsid w:val="00255D8E"/>
    <w:rsid w:val="00256584"/>
    <w:rsid w:val="00256C48"/>
    <w:rsid w:val="00256EF8"/>
    <w:rsid w:val="002570D5"/>
    <w:rsid w:val="00257177"/>
    <w:rsid w:val="00257730"/>
    <w:rsid w:val="00257803"/>
    <w:rsid w:val="00257B74"/>
    <w:rsid w:val="00257CD8"/>
    <w:rsid w:val="00260936"/>
    <w:rsid w:val="00260CF8"/>
    <w:rsid w:val="002610D8"/>
    <w:rsid w:val="00261A6C"/>
    <w:rsid w:val="002629E2"/>
    <w:rsid w:val="00262BA8"/>
    <w:rsid w:val="00262BC8"/>
    <w:rsid w:val="00263324"/>
    <w:rsid w:val="002641D9"/>
    <w:rsid w:val="002643C5"/>
    <w:rsid w:val="00264917"/>
    <w:rsid w:val="002651EC"/>
    <w:rsid w:val="00265A8D"/>
    <w:rsid w:val="00265DC2"/>
    <w:rsid w:val="0026638C"/>
    <w:rsid w:val="00266F00"/>
    <w:rsid w:val="002670EF"/>
    <w:rsid w:val="002671A2"/>
    <w:rsid w:val="00267A38"/>
    <w:rsid w:val="00267F5F"/>
    <w:rsid w:val="002705EF"/>
    <w:rsid w:val="00270965"/>
    <w:rsid w:val="00271ACC"/>
    <w:rsid w:val="00271E5D"/>
    <w:rsid w:val="00272082"/>
    <w:rsid w:val="0027315F"/>
    <w:rsid w:val="002732E3"/>
    <w:rsid w:val="0027349D"/>
    <w:rsid w:val="00273516"/>
    <w:rsid w:val="00273985"/>
    <w:rsid w:val="00273B82"/>
    <w:rsid w:val="00273E7A"/>
    <w:rsid w:val="00274277"/>
    <w:rsid w:val="00274372"/>
    <w:rsid w:val="0027475A"/>
    <w:rsid w:val="002747A4"/>
    <w:rsid w:val="0027521D"/>
    <w:rsid w:val="00275F56"/>
    <w:rsid w:val="002763A3"/>
    <w:rsid w:val="002765B7"/>
    <w:rsid w:val="00276B47"/>
    <w:rsid w:val="00276EAA"/>
    <w:rsid w:val="00277713"/>
    <w:rsid w:val="00277DBC"/>
    <w:rsid w:val="00277F64"/>
    <w:rsid w:val="00280550"/>
    <w:rsid w:val="00281063"/>
    <w:rsid w:val="00281605"/>
    <w:rsid w:val="00281676"/>
    <w:rsid w:val="00281E32"/>
    <w:rsid w:val="00282479"/>
    <w:rsid w:val="0028276E"/>
    <w:rsid w:val="002827F3"/>
    <w:rsid w:val="002829BD"/>
    <w:rsid w:val="00282B3E"/>
    <w:rsid w:val="00282C1F"/>
    <w:rsid w:val="00282C6C"/>
    <w:rsid w:val="0028377A"/>
    <w:rsid w:val="00283B7F"/>
    <w:rsid w:val="0028468D"/>
    <w:rsid w:val="0028470C"/>
    <w:rsid w:val="00284B5F"/>
    <w:rsid w:val="002850E8"/>
    <w:rsid w:val="00285665"/>
    <w:rsid w:val="0028596B"/>
    <w:rsid w:val="00285FB9"/>
    <w:rsid w:val="00286219"/>
    <w:rsid w:val="00286A03"/>
    <w:rsid w:val="00287514"/>
    <w:rsid w:val="0028791B"/>
    <w:rsid w:val="00287E44"/>
    <w:rsid w:val="00287F79"/>
    <w:rsid w:val="002900A9"/>
    <w:rsid w:val="00290C43"/>
    <w:rsid w:val="00290C90"/>
    <w:rsid w:val="002916DB"/>
    <w:rsid w:val="0029190A"/>
    <w:rsid w:val="00292C64"/>
    <w:rsid w:val="00293271"/>
    <w:rsid w:val="00293587"/>
    <w:rsid w:val="00293896"/>
    <w:rsid w:val="002939A1"/>
    <w:rsid w:val="00293ED1"/>
    <w:rsid w:val="002940C5"/>
    <w:rsid w:val="00294429"/>
    <w:rsid w:val="0029454A"/>
    <w:rsid w:val="002948BB"/>
    <w:rsid w:val="00294A06"/>
    <w:rsid w:val="00294FFB"/>
    <w:rsid w:val="00295029"/>
    <w:rsid w:val="002954FD"/>
    <w:rsid w:val="00295A96"/>
    <w:rsid w:val="00296242"/>
    <w:rsid w:val="0029686B"/>
    <w:rsid w:val="00296987"/>
    <w:rsid w:val="00296CE6"/>
    <w:rsid w:val="002973DF"/>
    <w:rsid w:val="00297794"/>
    <w:rsid w:val="00297D6A"/>
    <w:rsid w:val="00297DAE"/>
    <w:rsid w:val="002A0159"/>
    <w:rsid w:val="002A0190"/>
    <w:rsid w:val="002A0801"/>
    <w:rsid w:val="002A0983"/>
    <w:rsid w:val="002A0BF5"/>
    <w:rsid w:val="002A1128"/>
    <w:rsid w:val="002A158C"/>
    <w:rsid w:val="002A24EB"/>
    <w:rsid w:val="002A2676"/>
    <w:rsid w:val="002A2A83"/>
    <w:rsid w:val="002A2C5E"/>
    <w:rsid w:val="002A2D66"/>
    <w:rsid w:val="002A428E"/>
    <w:rsid w:val="002A4479"/>
    <w:rsid w:val="002A46FA"/>
    <w:rsid w:val="002A4920"/>
    <w:rsid w:val="002A4D1E"/>
    <w:rsid w:val="002A5227"/>
    <w:rsid w:val="002A57BC"/>
    <w:rsid w:val="002A581C"/>
    <w:rsid w:val="002A64B4"/>
    <w:rsid w:val="002B00FE"/>
    <w:rsid w:val="002B0E27"/>
    <w:rsid w:val="002B10B6"/>
    <w:rsid w:val="002B10D3"/>
    <w:rsid w:val="002B1113"/>
    <w:rsid w:val="002B1867"/>
    <w:rsid w:val="002B1EA3"/>
    <w:rsid w:val="002B2A55"/>
    <w:rsid w:val="002B2D59"/>
    <w:rsid w:val="002B2DA9"/>
    <w:rsid w:val="002B30C8"/>
    <w:rsid w:val="002B31FA"/>
    <w:rsid w:val="002B33D5"/>
    <w:rsid w:val="002B3A06"/>
    <w:rsid w:val="002B4552"/>
    <w:rsid w:val="002B4C84"/>
    <w:rsid w:val="002B5746"/>
    <w:rsid w:val="002B6389"/>
    <w:rsid w:val="002B63D3"/>
    <w:rsid w:val="002B6815"/>
    <w:rsid w:val="002B6AB1"/>
    <w:rsid w:val="002B71D1"/>
    <w:rsid w:val="002B7518"/>
    <w:rsid w:val="002B76CB"/>
    <w:rsid w:val="002B7960"/>
    <w:rsid w:val="002C00AE"/>
    <w:rsid w:val="002C0144"/>
    <w:rsid w:val="002C0CAC"/>
    <w:rsid w:val="002C1A65"/>
    <w:rsid w:val="002C1F28"/>
    <w:rsid w:val="002C254B"/>
    <w:rsid w:val="002C25DE"/>
    <w:rsid w:val="002C2737"/>
    <w:rsid w:val="002C27E8"/>
    <w:rsid w:val="002C2ACB"/>
    <w:rsid w:val="002C2F60"/>
    <w:rsid w:val="002C41CB"/>
    <w:rsid w:val="002C469D"/>
    <w:rsid w:val="002C4ACE"/>
    <w:rsid w:val="002C5C58"/>
    <w:rsid w:val="002C6873"/>
    <w:rsid w:val="002C6A1A"/>
    <w:rsid w:val="002C6B67"/>
    <w:rsid w:val="002C7284"/>
    <w:rsid w:val="002C72AB"/>
    <w:rsid w:val="002C73EE"/>
    <w:rsid w:val="002C7660"/>
    <w:rsid w:val="002C7718"/>
    <w:rsid w:val="002C77DB"/>
    <w:rsid w:val="002C77F7"/>
    <w:rsid w:val="002C7CD4"/>
    <w:rsid w:val="002D00A2"/>
    <w:rsid w:val="002D0321"/>
    <w:rsid w:val="002D06A7"/>
    <w:rsid w:val="002D0E7A"/>
    <w:rsid w:val="002D155B"/>
    <w:rsid w:val="002D1686"/>
    <w:rsid w:val="002D1AD3"/>
    <w:rsid w:val="002D2476"/>
    <w:rsid w:val="002D3CFD"/>
    <w:rsid w:val="002D3D3F"/>
    <w:rsid w:val="002D3D62"/>
    <w:rsid w:val="002D40A5"/>
    <w:rsid w:val="002D48D7"/>
    <w:rsid w:val="002D48E1"/>
    <w:rsid w:val="002D4A69"/>
    <w:rsid w:val="002D61C8"/>
    <w:rsid w:val="002D629E"/>
    <w:rsid w:val="002D638E"/>
    <w:rsid w:val="002D6E9A"/>
    <w:rsid w:val="002D726B"/>
    <w:rsid w:val="002D75DB"/>
    <w:rsid w:val="002D7AAD"/>
    <w:rsid w:val="002D7D71"/>
    <w:rsid w:val="002E0067"/>
    <w:rsid w:val="002E02D0"/>
    <w:rsid w:val="002E0489"/>
    <w:rsid w:val="002E04C0"/>
    <w:rsid w:val="002E0544"/>
    <w:rsid w:val="002E0F76"/>
    <w:rsid w:val="002E1DF4"/>
    <w:rsid w:val="002E1F9D"/>
    <w:rsid w:val="002E20A2"/>
    <w:rsid w:val="002E20FF"/>
    <w:rsid w:val="002E25D8"/>
    <w:rsid w:val="002E2C3B"/>
    <w:rsid w:val="002E3C37"/>
    <w:rsid w:val="002E46E7"/>
    <w:rsid w:val="002E4BA7"/>
    <w:rsid w:val="002E4D3D"/>
    <w:rsid w:val="002E4EBD"/>
    <w:rsid w:val="002E5CA7"/>
    <w:rsid w:val="002E668B"/>
    <w:rsid w:val="002E6EA4"/>
    <w:rsid w:val="002E7235"/>
    <w:rsid w:val="002E7DA8"/>
    <w:rsid w:val="002E7DEA"/>
    <w:rsid w:val="002F0276"/>
    <w:rsid w:val="002F04AD"/>
    <w:rsid w:val="002F05DA"/>
    <w:rsid w:val="002F10E7"/>
    <w:rsid w:val="002F11F9"/>
    <w:rsid w:val="002F1274"/>
    <w:rsid w:val="002F12DE"/>
    <w:rsid w:val="002F13E0"/>
    <w:rsid w:val="002F16CB"/>
    <w:rsid w:val="002F1742"/>
    <w:rsid w:val="002F199A"/>
    <w:rsid w:val="002F1AB0"/>
    <w:rsid w:val="002F1ADA"/>
    <w:rsid w:val="002F2133"/>
    <w:rsid w:val="002F3A86"/>
    <w:rsid w:val="002F3C64"/>
    <w:rsid w:val="002F3D31"/>
    <w:rsid w:val="002F4431"/>
    <w:rsid w:val="002F443C"/>
    <w:rsid w:val="002F478D"/>
    <w:rsid w:val="002F47E7"/>
    <w:rsid w:val="002F4D78"/>
    <w:rsid w:val="002F510D"/>
    <w:rsid w:val="002F520A"/>
    <w:rsid w:val="002F553E"/>
    <w:rsid w:val="002F5F61"/>
    <w:rsid w:val="00300081"/>
    <w:rsid w:val="0030023E"/>
    <w:rsid w:val="0030059B"/>
    <w:rsid w:val="00300FC5"/>
    <w:rsid w:val="00301277"/>
    <w:rsid w:val="00301837"/>
    <w:rsid w:val="003019CD"/>
    <w:rsid w:val="00301AD7"/>
    <w:rsid w:val="00302483"/>
    <w:rsid w:val="00302B28"/>
    <w:rsid w:val="0030341B"/>
    <w:rsid w:val="003034D2"/>
    <w:rsid w:val="0030373E"/>
    <w:rsid w:val="00303A1B"/>
    <w:rsid w:val="00303C4B"/>
    <w:rsid w:val="003040D8"/>
    <w:rsid w:val="003045BE"/>
    <w:rsid w:val="00305766"/>
    <w:rsid w:val="00305F53"/>
    <w:rsid w:val="003060F3"/>
    <w:rsid w:val="0030612A"/>
    <w:rsid w:val="0030638A"/>
    <w:rsid w:val="003068EC"/>
    <w:rsid w:val="00306C01"/>
    <w:rsid w:val="00307144"/>
    <w:rsid w:val="00307269"/>
    <w:rsid w:val="0030759B"/>
    <w:rsid w:val="003076C4"/>
    <w:rsid w:val="003079A6"/>
    <w:rsid w:val="0031000E"/>
    <w:rsid w:val="003101BD"/>
    <w:rsid w:val="003106C8"/>
    <w:rsid w:val="00310E3F"/>
    <w:rsid w:val="00311270"/>
    <w:rsid w:val="0031175D"/>
    <w:rsid w:val="003119DD"/>
    <w:rsid w:val="00312297"/>
    <w:rsid w:val="00312A1F"/>
    <w:rsid w:val="00313221"/>
    <w:rsid w:val="00313367"/>
    <w:rsid w:val="0031354F"/>
    <w:rsid w:val="00313CBA"/>
    <w:rsid w:val="00314614"/>
    <w:rsid w:val="00314739"/>
    <w:rsid w:val="00314773"/>
    <w:rsid w:val="00314F8A"/>
    <w:rsid w:val="003150A9"/>
    <w:rsid w:val="003151F3"/>
    <w:rsid w:val="003152FA"/>
    <w:rsid w:val="00315384"/>
    <w:rsid w:val="003154DB"/>
    <w:rsid w:val="0031623F"/>
    <w:rsid w:val="00316779"/>
    <w:rsid w:val="00316DDF"/>
    <w:rsid w:val="00316F99"/>
    <w:rsid w:val="00317DA5"/>
    <w:rsid w:val="003201D0"/>
    <w:rsid w:val="003205E0"/>
    <w:rsid w:val="00321386"/>
    <w:rsid w:val="003215A8"/>
    <w:rsid w:val="00321788"/>
    <w:rsid w:val="00321848"/>
    <w:rsid w:val="00321CB3"/>
    <w:rsid w:val="00321E81"/>
    <w:rsid w:val="00322341"/>
    <w:rsid w:val="003226A7"/>
    <w:rsid w:val="0032270C"/>
    <w:rsid w:val="00323457"/>
    <w:rsid w:val="0032345B"/>
    <w:rsid w:val="003235FE"/>
    <w:rsid w:val="0032378F"/>
    <w:rsid w:val="00323CA3"/>
    <w:rsid w:val="00324D25"/>
    <w:rsid w:val="00324FF5"/>
    <w:rsid w:val="003256A0"/>
    <w:rsid w:val="00325DFE"/>
    <w:rsid w:val="003265DE"/>
    <w:rsid w:val="00326A08"/>
    <w:rsid w:val="00326A8B"/>
    <w:rsid w:val="003274C7"/>
    <w:rsid w:val="003275D6"/>
    <w:rsid w:val="0032767E"/>
    <w:rsid w:val="003277C6"/>
    <w:rsid w:val="00327845"/>
    <w:rsid w:val="00327B0E"/>
    <w:rsid w:val="003302CF"/>
    <w:rsid w:val="0033043B"/>
    <w:rsid w:val="0033049D"/>
    <w:rsid w:val="00330559"/>
    <w:rsid w:val="00330793"/>
    <w:rsid w:val="00330B86"/>
    <w:rsid w:val="00330DB5"/>
    <w:rsid w:val="00331306"/>
    <w:rsid w:val="003313C8"/>
    <w:rsid w:val="00331659"/>
    <w:rsid w:val="003319C5"/>
    <w:rsid w:val="00331A58"/>
    <w:rsid w:val="003320F9"/>
    <w:rsid w:val="003327BD"/>
    <w:rsid w:val="003338EB"/>
    <w:rsid w:val="00334259"/>
    <w:rsid w:val="00334446"/>
    <w:rsid w:val="0033444C"/>
    <w:rsid w:val="00334725"/>
    <w:rsid w:val="00334A38"/>
    <w:rsid w:val="00334AF1"/>
    <w:rsid w:val="003350C9"/>
    <w:rsid w:val="00335332"/>
    <w:rsid w:val="003353D5"/>
    <w:rsid w:val="0033598A"/>
    <w:rsid w:val="00335A53"/>
    <w:rsid w:val="00336328"/>
    <w:rsid w:val="003379A4"/>
    <w:rsid w:val="00337BB0"/>
    <w:rsid w:val="00337BDD"/>
    <w:rsid w:val="00337CB6"/>
    <w:rsid w:val="00337E7A"/>
    <w:rsid w:val="003403AE"/>
    <w:rsid w:val="003409BD"/>
    <w:rsid w:val="00340E3E"/>
    <w:rsid w:val="0034111B"/>
    <w:rsid w:val="00342559"/>
    <w:rsid w:val="00342D1A"/>
    <w:rsid w:val="0034339B"/>
    <w:rsid w:val="00343830"/>
    <w:rsid w:val="00343860"/>
    <w:rsid w:val="00343AB5"/>
    <w:rsid w:val="00344CEF"/>
    <w:rsid w:val="00344F44"/>
    <w:rsid w:val="0034511C"/>
    <w:rsid w:val="00345191"/>
    <w:rsid w:val="0034550A"/>
    <w:rsid w:val="003458EC"/>
    <w:rsid w:val="00345B7B"/>
    <w:rsid w:val="003461FB"/>
    <w:rsid w:val="0034620C"/>
    <w:rsid w:val="00346579"/>
    <w:rsid w:val="00346C50"/>
    <w:rsid w:val="003474B3"/>
    <w:rsid w:val="0034757D"/>
    <w:rsid w:val="00347A1B"/>
    <w:rsid w:val="00347CA3"/>
    <w:rsid w:val="00347F9F"/>
    <w:rsid w:val="00351032"/>
    <w:rsid w:val="0035149A"/>
    <w:rsid w:val="00351668"/>
    <w:rsid w:val="00351FA4"/>
    <w:rsid w:val="00352650"/>
    <w:rsid w:val="00352775"/>
    <w:rsid w:val="00352F14"/>
    <w:rsid w:val="003530B3"/>
    <w:rsid w:val="0035515B"/>
    <w:rsid w:val="00355317"/>
    <w:rsid w:val="0035546F"/>
    <w:rsid w:val="003554B1"/>
    <w:rsid w:val="003554BD"/>
    <w:rsid w:val="003554CE"/>
    <w:rsid w:val="00356586"/>
    <w:rsid w:val="00356792"/>
    <w:rsid w:val="003571E2"/>
    <w:rsid w:val="00357423"/>
    <w:rsid w:val="003576C9"/>
    <w:rsid w:val="00360A82"/>
    <w:rsid w:val="00360E22"/>
    <w:rsid w:val="00361062"/>
    <w:rsid w:val="003610F5"/>
    <w:rsid w:val="003616F4"/>
    <w:rsid w:val="00362B5E"/>
    <w:rsid w:val="003638E9"/>
    <w:rsid w:val="003643A5"/>
    <w:rsid w:val="00364D97"/>
    <w:rsid w:val="0036533F"/>
    <w:rsid w:val="00365370"/>
    <w:rsid w:val="0036554C"/>
    <w:rsid w:val="00365DE2"/>
    <w:rsid w:val="003661C9"/>
    <w:rsid w:val="0036693A"/>
    <w:rsid w:val="00366AFA"/>
    <w:rsid w:val="00366C31"/>
    <w:rsid w:val="00366E38"/>
    <w:rsid w:val="00366E4E"/>
    <w:rsid w:val="003676E5"/>
    <w:rsid w:val="003676EA"/>
    <w:rsid w:val="00367886"/>
    <w:rsid w:val="00367AD9"/>
    <w:rsid w:val="00367CC7"/>
    <w:rsid w:val="00367F73"/>
    <w:rsid w:val="00370219"/>
    <w:rsid w:val="0037051E"/>
    <w:rsid w:val="00370859"/>
    <w:rsid w:val="00370C14"/>
    <w:rsid w:val="00370C8A"/>
    <w:rsid w:val="00371208"/>
    <w:rsid w:val="003718D9"/>
    <w:rsid w:val="00371E8D"/>
    <w:rsid w:val="0037207D"/>
    <w:rsid w:val="00372389"/>
    <w:rsid w:val="003723E4"/>
    <w:rsid w:val="00372564"/>
    <w:rsid w:val="00372644"/>
    <w:rsid w:val="003728DD"/>
    <w:rsid w:val="00372B3F"/>
    <w:rsid w:val="00372C6C"/>
    <w:rsid w:val="0037334A"/>
    <w:rsid w:val="003734B3"/>
    <w:rsid w:val="00373DE4"/>
    <w:rsid w:val="0037443B"/>
    <w:rsid w:val="00374D3E"/>
    <w:rsid w:val="00375430"/>
    <w:rsid w:val="00375820"/>
    <w:rsid w:val="00375B14"/>
    <w:rsid w:val="00375D85"/>
    <w:rsid w:val="00375E72"/>
    <w:rsid w:val="003760FD"/>
    <w:rsid w:val="003769D5"/>
    <w:rsid w:val="00377475"/>
    <w:rsid w:val="00377A8C"/>
    <w:rsid w:val="00377E5C"/>
    <w:rsid w:val="00377F4C"/>
    <w:rsid w:val="0038054C"/>
    <w:rsid w:val="0038061C"/>
    <w:rsid w:val="0038090C"/>
    <w:rsid w:val="00381007"/>
    <w:rsid w:val="00381168"/>
    <w:rsid w:val="00381E3D"/>
    <w:rsid w:val="003825F4"/>
    <w:rsid w:val="00382A2C"/>
    <w:rsid w:val="00383181"/>
    <w:rsid w:val="003831C2"/>
    <w:rsid w:val="00383338"/>
    <w:rsid w:val="0038339B"/>
    <w:rsid w:val="00383701"/>
    <w:rsid w:val="003840B4"/>
    <w:rsid w:val="00384187"/>
    <w:rsid w:val="0038458A"/>
    <w:rsid w:val="00384744"/>
    <w:rsid w:val="00384900"/>
    <w:rsid w:val="00384D8F"/>
    <w:rsid w:val="00384DCE"/>
    <w:rsid w:val="00384EF8"/>
    <w:rsid w:val="00386871"/>
    <w:rsid w:val="00386891"/>
    <w:rsid w:val="00386A21"/>
    <w:rsid w:val="0038735C"/>
    <w:rsid w:val="003874B4"/>
    <w:rsid w:val="00387631"/>
    <w:rsid w:val="00387823"/>
    <w:rsid w:val="00387CB2"/>
    <w:rsid w:val="00390044"/>
    <w:rsid w:val="003903CE"/>
    <w:rsid w:val="003903FB"/>
    <w:rsid w:val="00390644"/>
    <w:rsid w:val="0039066F"/>
    <w:rsid w:val="00390809"/>
    <w:rsid w:val="00390D50"/>
    <w:rsid w:val="00390EAD"/>
    <w:rsid w:val="00390EAF"/>
    <w:rsid w:val="003915CD"/>
    <w:rsid w:val="00391CBB"/>
    <w:rsid w:val="00391D90"/>
    <w:rsid w:val="00391DDE"/>
    <w:rsid w:val="00391EF3"/>
    <w:rsid w:val="0039208E"/>
    <w:rsid w:val="003923A6"/>
    <w:rsid w:val="0039252E"/>
    <w:rsid w:val="0039257A"/>
    <w:rsid w:val="00393231"/>
    <w:rsid w:val="0039372B"/>
    <w:rsid w:val="0039383D"/>
    <w:rsid w:val="00394932"/>
    <w:rsid w:val="00394FE8"/>
    <w:rsid w:val="00395069"/>
    <w:rsid w:val="003955AD"/>
    <w:rsid w:val="00395990"/>
    <w:rsid w:val="00395A0A"/>
    <w:rsid w:val="00396C46"/>
    <w:rsid w:val="003972D1"/>
    <w:rsid w:val="00397A3A"/>
    <w:rsid w:val="00397BF1"/>
    <w:rsid w:val="003A0A67"/>
    <w:rsid w:val="003A1273"/>
    <w:rsid w:val="003A1596"/>
    <w:rsid w:val="003A1FEA"/>
    <w:rsid w:val="003A27ED"/>
    <w:rsid w:val="003A344A"/>
    <w:rsid w:val="003A3622"/>
    <w:rsid w:val="003A3681"/>
    <w:rsid w:val="003A36D4"/>
    <w:rsid w:val="003A4139"/>
    <w:rsid w:val="003A41B8"/>
    <w:rsid w:val="003A495B"/>
    <w:rsid w:val="003A4B2F"/>
    <w:rsid w:val="003A4C4A"/>
    <w:rsid w:val="003A4F9E"/>
    <w:rsid w:val="003A5033"/>
    <w:rsid w:val="003A53AA"/>
    <w:rsid w:val="003A5EEB"/>
    <w:rsid w:val="003A6A10"/>
    <w:rsid w:val="003A701E"/>
    <w:rsid w:val="003A7161"/>
    <w:rsid w:val="003A7200"/>
    <w:rsid w:val="003A75C6"/>
    <w:rsid w:val="003A79FF"/>
    <w:rsid w:val="003A7DFF"/>
    <w:rsid w:val="003B00E9"/>
    <w:rsid w:val="003B02DF"/>
    <w:rsid w:val="003B0A8B"/>
    <w:rsid w:val="003B1042"/>
    <w:rsid w:val="003B1083"/>
    <w:rsid w:val="003B12DB"/>
    <w:rsid w:val="003B1C5D"/>
    <w:rsid w:val="003B1DB0"/>
    <w:rsid w:val="003B1EAD"/>
    <w:rsid w:val="003B1F1C"/>
    <w:rsid w:val="003B23A8"/>
    <w:rsid w:val="003B26BB"/>
    <w:rsid w:val="003B3822"/>
    <w:rsid w:val="003B3BAD"/>
    <w:rsid w:val="003B3F02"/>
    <w:rsid w:val="003B3F64"/>
    <w:rsid w:val="003B4644"/>
    <w:rsid w:val="003B47A9"/>
    <w:rsid w:val="003B4B26"/>
    <w:rsid w:val="003B4E29"/>
    <w:rsid w:val="003B5306"/>
    <w:rsid w:val="003B5757"/>
    <w:rsid w:val="003B6179"/>
    <w:rsid w:val="003B69D0"/>
    <w:rsid w:val="003B778A"/>
    <w:rsid w:val="003B7B4D"/>
    <w:rsid w:val="003C0125"/>
    <w:rsid w:val="003C03F7"/>
    <w:rsid w:val="003C05CD"/>
    <w:rsid w:val="003C0FE5"/>
    <w:rsid w:val="003C1BBB"/>
    <w:rsid w:val="003C1CAF"/>
    <w:rsid w:val="003C22D4"/>
    <w:rsid w:val="003C27AC"/>
    <w:rsid w:val="003C29AF"/>
    <w:rsid w:val="003C3F73"/>
    <w:rsid w:val="003C40A2"/>
    <w:rsid w:val="003C4502"/>
    <w:rsid w:val="003C4BA9"/>
    <w:rsid w:val="003C5519"/>
    <w:rsid w:val="003C57D1"/>
    <w:rsid w:val="003C5A97"/>
    <w:rsid w:val="003C616B"/>
    <w:rsid w:val="003C681D"/>
    <w:rsid w:val="003C6BED"/>
    <w:rsid w:val="003C7965"/>
    <w:rsid w:val="003C7D06"/>
    <w:rsid w:val="003C7EF7"/>
    <w:rsid w:val="003D032B"/>
    <w:rsid w:val="003D0E1F"/>
    <w:rsid w:val="003D1182"/>
    <w:rsid w:val="003D1AE0"/>
    <w:rsid w:val="003D1D57"/>
    <w:rsid w:val="003D22DA"/>
    <w:rsid w:val="003D2706"/>
    <w:rsid w:val="003D28C7"/>
    <w:rsid w:val="003D2B8A"/>
    <w:rsid w:val="003D2E9B"/>
    <w:rsid w:val="003D3201"/>
    <w:rsid w:val="003D32E8"/>
    <w:rsid w:val="003D3779"/>
    <w:rsid w:val="003D425A"/>
    <w:rsid w:val="003D42A1"/>
    <w:rsid w:val="003D4866"/>
    <w:rsid w:val="003D507A"/>
    <w:rsid w:val="003D5B8A"/>
    <w:rsid w:val="003D6280"/>
    <w:rsid w:val="003D66CB"/>
    <w:rsid w:val="003D687A"/>
    <w:rsid w:val="003D6A57"/>
    <w:rsid w:val="003D6E45"/>
    <w:rsid w:val="003D79FE"/>
    <w:rsid w:val="003D7A2D"/>
    <w:rsid w:val="003D7C91"/>
    <w:rsid w:val="003E043F"/>
    <w:rsid w:val="003E07F1"/>
    <w:rsid w:val="003E0E8C"/>
    <w:rsid w:val="003E113F"/>
    <w:rsid w:val="003E1418"/>
    <w:rsid w:val="003E4478"/>
    <w:rsid w:val="003E4979"/>
    <w:rsid w:val="003E4B79"/>
    <w:rsid w:val="003E4B85"/>
    <w:rsid w:val="003E581F"/>
    <w:rsid w:val="003E5F16"/>
    <w:rsid w:val="003E6340"/>
    <w:rsid w:val="003E634D"/>
    <w:rsid w:val="003E64BB"/>
    <w:rsid w:val="003E6AC1"/>
    <w:rsid w:val="003E7EEA"/>
    <w:rsid w:val="003F01E7"/>
    <w:rsid w:val="003F1726"/>
    <w:rsid w:val="003F18CF"/>
    <w:rsid w:val="003F1A42"/>
    <w:rsid w:val="003F1EB2"/>
    <w:rsid w:val="003F2BFE"/>
    <w:rsid w:val="003F3A44"/>
    <w:rsid w:val="003F564C"/>
    <w:rsid w:val="003F5A7B"/>
    <w:rsid w:val="003F5B9C"/>
    <w:rsid w:val="003F5E65"/>
    <w:rsid w:val="003F5F0A"/>
    <w:rsid w:val="003F68DB"/>
    <w:rsid w:val="003F6DF4"/>
    <w:rsid w:val="003F7022"/>
    <w:rsid w:val="003F7263"/>
    <w:rsid w:val="003F7D77"/>
    <w:rsid w:val="00400A5E"/>
    <w:rsid w:val="00401418"/>
    <w:rsid w:val="004015B0"/>
    <w:rsid w:val="004016AD"/>
    <w:rsid w:val="00401A15"/>
    <w:rsid w:val="00401C5B"/>
    <w:rsid w:val="00401DB1"/>
    <w:rsid w:val="00401E08"/>
    <w:rsid w:val="004020FB"/>
    <w:rsid w:val="0040230D"/>
    <w:rsid w:val="004028D0"/>
    <w:rsid w:val="00402940"/>
    <w:rsid w:val="00403226"/>
    <w:rsid w:val="00403333"/>
    <w:rsid w:val="004034BA"/>
    <w:rsid w:val="00403827"/>
    <w:rsid w:val="004040E3"/>
    <w:rsid w:val="00404D4D"/>
    <w:rsid w:val="00407CDA"/>
    <w:rsid w:val="004100FD"/>
    <w:rsid w:val="0041029D"/>
    <w:rsid w:val="00410347"/>
    <w:rsid w:val="004104BF"/>
    <w:rsid w:val="0041068A"/>
    <w:rsid w:val="004106B2"/>
    <w:rsid w:val="00410DEC"/>
    <w:rsid w:val="0041138F"/>
    <w:rsid w:val="0041166E"/>
    <w:rsid w:val="004118D5"/>
    <w:rsid w:val="004124D5"/>
    <w:rsid w:val="00412BA7"/>
    <w:rsid w:val="00412C31"/>
    <w:rsid w:val="00412EF3"/>
    <w:rsid w:val="004133CD"/>
    <w:rsid w:val="00413549"/>
    <w:rsid w:val="00413DA1"/>
    <w:rsid w:val="00414538"/>
    <w:rsid w:val="0041479C"/>
    <w:rsid w:val="004166F6"/>
    <w:rsid w:val="00416787"/>
    <w:rsid w:val="0041700C"/>
    <w:rsid w:val="00417C7F"/>
    <w:rsid w:val="004203CA"/>
    <w:rsid w:val="004208D7"/>
    <w:rsid w:val="00420C77"/>
    <w:rsid w:val="00420CA2"/>
    <w:rsid w:val="004210BA"/>
    <w:rsid w:val="0042126F"/>
    <w:rsid w:val="004215FA"/>
    <w:rsid w:val="00421878"/>
    <w:rsid w:val="00421ED4"/>
    <w:rsid w:val="004228EE"/>
    <w:rsid w:val="00422BB1"/>
    <w:rsid w:val="00422BD5"/>
    <w:rsid w:val="00422D87"/>
    <w:rsid w:val="0042325A"/>
    <w:rsid w:val="0042336F"/>
    <w:rsid w:val="004234EF"/>
    <w:rsid w:val="00424208"/>
    <w:rsid w:val="004242F2"/>
    <w:rsid w:val="004249DB"/>
    <w:rsid w:val="00424C76"/>
    <w:rsid w:val="00425554"/>
    <w:rsid w:val="0042556A"/>
    <w:rsid w:val="00425B68"/>
    <w:rsid w:val="00425C9F"/>
    <w:rsid w:val="004268A5"/>
    <w:rsid w:val="00427A53"/>
    <w:rsid w:val="00427FC5"/>
    <w:rsid w:val="00430013"/>
    <w:rsid w:val="004300E1"/>
    <w:rsid w:val="00430294"/>
    <w:rsid w:val="004309CF"/>
    <w:rsid w:val="00430B44"/>
    <w:rsid w:val="00430CB8"/>
    <w:rsid w:val="00430F27"/>
    <w:rsid w:val="00431001"/>
    <w:rsid w:val="0043104B"/>
    <w:rsid w:val="0043151E"/>
    <w:rsid w:val="0043181D"/>
    <w:rsid w:val="00432281"/>
    <w:rsid w:val="0043274D"/>
    <w:rsid w:val="004328E4"/>
    <w:rsid w:val="00432937"/>
    <w:rsid w:val="00433460"/>
    <w:rsid w:val="00433D87"/>
    <w:rsid w:val="00433ECE"/>
    <w:rsid w:val="004343C2"/>
    <w:rsid w:val="004347A7"/>
    <w:rsid w:val="00434800"/>
    <w:rsid w:val="00434F9C"/>
    <w:rsid w:val="0043531E"/>
    <w:rsid w:val="00435BEB"/>
    <w:rsid w:val="00435F09"/>
    <w:rsid w:val="00435F6F"/>
    <w:rsid w:val="00436548"/>
    <w:rsid w:val="00436C20"/>
    <w:rsid w:val="00437368"/>
    <w:rsid w:val="004373A1"/>
    <w:rsid w:val="0043760F"/>
    <w:rsid w:val="00437844"/>
    <w:rsid w:val="00437FBE"/>
    <w:rsid w:val="00440392"/>
    <w:rsid w:val="00440502"/>
    <w:rsid w:val="00440B8C"/>
    <w:rsid w:val="00440C3A"/>
    <w:rsid w:val="00441069"/>
    <w:rsid w:val="004412E5"/>
    <w:rsid w:val="004415FC"/>
    <w:rsid w:val="00441989"/>
    <w:rsid w:val="00442112"/>
    <w:rsid w:val="00442475"/>
    <w:rsid w:val="00442822"/>
    <w:rsid w:val="0044294A"/>
    <w:rsid w:val="004433F4"/>
    <w:rsid w:val="004437F3"/>
    <w:rsid w:val="00443A3A"/>
    <w:rsid w:val="00443AE0"/>
    <w:rsid w:val="00443D1A"/>
    <w:rsid w:val="004442B1"/>
    <w:rsid w:val="004443FB"/>
    <w:rsid w:val="004445E5"/>
    <w:rsid w:val="0044476D"/>
    <w:rsid w:val="00445064"/>
    <w:rsid w:val="00445172"/>
    <w:rsid w:val="00447603"/>
    <w:rsid w:val="00447999"/>
    <w:rsid w:val="0044799D"/>
    <w:rsid w:val="00447AC5"/>
    <w:rsid w:val="00447EAD"/>
    <w:rsid w:val="004504A7"/>
    <w:rsid w:val="00450899"/>
    <w:rsid w:val="004508B7"/>
    <w:rsid w:val="00450D48"/>
    <w:rsid w:val="00450FE9"/>
    <w:rsid w:val="0045176B"/>
    <w:rsid w:val="00451A7B"/>
    <w:rsid w:val="00451AFF"/>
    <w:rsid w:val="0045210A"/>
    <w:rsid w:val="004522A6"/>
    <w:rsid w:val="004529D7"/>
    <w:rsid w:val="00452A11"/>
    <w:rsid w:val="00453648"/>
    <w:rsid w:val="00453BF4"/>
    <w:rsid w:val="00454571"/>
    <w:rsid w:val="00455AFA"/>
    <w:rsid w:val="00456308"/>
    <w:rsid w:val="004566BE"/>
    <w:rsid w:val="0045682E"/>
    <w:rsid w:val="004568B4"/>
    <w:rsid w:val="0045698F"/>
    <w:rsid w:val="00457142"/>
    <w:rsid w:val="004573A4"/>
    <w:rsid w:val="00457493"/>
    <w:rsid w:val="004578A5"/>
    <w:rsid w:val="00457958"/>
    <w:rsid w:val="0046087C"/>
    <w:rsid w:val="0046115F"/>
    <w:rsid w:val="0046148D"/>
    <w:rsid w:val="00461535"/>
    <w:rsid w:val="004619CF"/>
    <w:rsid w:val="004620E9"/>
    <w:rsid w:val="004627CF"/>
    <w:rsid w:val="00462977"/>
    <w:rsid w:val="00462CEE"/>
    <w:rsid w:val="00462DBA"/>
    <w:rsid w:val="004635B7"/>
    <w:rsid w:val="00464027"/>
    <w:rsid w:val="004641CB"/>
    <w:rsid w:val="004642BC"/>
    <w:rsid w:val="0046443B"/>
    <w:rsid w:val="00464BC7"/>
    <w:rsid w:val="004651B8"/>
    <w:rsid w:val="00465580"/>
    <w:rsid w:val="00465972"/>
    <w:rsid w:val="00465E7E"/>
    <w:rsid w:val="00466BB5"/>
    <w:rsid w:val="004671A2"/>
    <w:rsid w:val="004672E8"/>
    <w:rsid w:val="004677E9"/>
    <w:rsid w:val="00470535"/>
    <w:rsid w:val="00470F0D"/>
    <w:rsid w:val="00471183"/>
    <w:rsid w:val="0047123C"/>
    <w:rsid w:val="004713FF"/>
    <w:rsid w:val="004714F6"/>
    <w:rsid w:val="0047252D"/>
    <w:rsid w:val="0047289C"/>
    <w:rsid w:val="00472E22"/>
    <w:rsid w:val="00472F67"/>
    <w:rsid w:val="004733A8"/>
    <w:rsid w:val="004739A1"/>
    <w:rsid w:val="0047430D"/>
    <w:rsid w:val="00474FDF"/>
    <w:rsid w:val="00475688"/>
    <w:rsid w:val="004758F6"/>
    <w:rsid w:val="004759E3"/>
    <w:rsid w:val="00475C51"/>
    <w:rsid w:val="00476161"/>
    <w:rsid w:val="00476658"/>
    <w:rsid w:val="0047678A"/>
    <w:rsid w:val="00476E34"/>
    <w:rsid w:val="00476EE1"/>
    <w:rsid w:val="00477163"/>
    <w:rsid w:val="00477857"/>
    <w:rsid w:val="00477B0E"/>
    <w:rsid w:val="00477B39"/>
    <w:rsid w:val="00481688"/>
    <w:rsid w:val="004820E0"/>
    <w:rsid w:val="004822CA"/>
    <w:rsid w:val="004838B0"/>
    <w:rsid w:val="00483DF7"/>
    <w:rsid w:val="00483F95"/>
    <w:rsid w:val="004847DD"/>
    <w:rsid w:val="00484D20"/>
    <w:rsid w:val="00484D47"/>
    <w:rsid w:val="004850C1"/>
    <w:rsid w:val="004862A1"/>
    <w:rsid w:val="004864E7"/>
    <w:rsid w:val="00486F54"/>
    <w:rsid w:val="004871B4"/>
    <w:rsid w:val="004876DD"/>
    <w:rsid w:val="00490973"/>
    <w:rsid w:val="004915E7"/>
    <w:rsid w:val="0049178A"/>
    <w:rsid w:val="00491C1D"/>
    <w:rsid w:val="00491DF1"/>
    <w:rsid w:val="00492535"/>
    <w:rsid w:val="004927C9"/>
    <w:rsid w:val="00493435"/>
    <w:rsid w:val="00494B28"/>
    <w:rsid w:val="00495137"/>
    <w:rsid w:val="0049534E"/>
    <w:rsid w:val="00495660"/>
    <w:rsid w:val="00495A31"/>
    <w:rsid w:val="00495FFF"/>
    <w:rsid w:val="00496A9F"/>
    <w:rsid w:val="00497358"/>
    <w:rsid w:val="00497FA5"/>
    <w:rsid w:val="004A03B3"/>
    <w:rsid w:val="004A04D5"/>
    <w:rsid w:val="004A1253"/>
    <w:rsid w:val="004A13FE"/>
    <w:rsid w:val="004A19BC"/>
    <w:rsid w:val="004A1B07"/>
    <w:rsid w:val="004A2E04"/>
    <w:rsid w:val="004A3226"/>
    <w:rsid w:val="004A399F"/>
    <w:rsid w:val="004A4096"/>
    <w:rsid w:val="004A4692"/>
    <w:rsid w:val="004A5D5A"/>
    <w:rsid w:val="004A669F"/>
    <w:rsid w:val="004A6842"/>
    <w:rsid w:val="004A718C"/>
    <w:rsid w:val="004A71A2"/>
    <w:rsid w:val="004A76A2"/>
    <w:rsid w:val="004A7DBE"/>
    <w:rsid w:val="004A7F94"/>
    <w:rsid w:val="004B03D1"/>
    <w:rsid w:val="004B08AC"/>
    <w:rsid w:val="004B097E"/>
    <w:rsid w:val="004B0D88"/>
    <w:rsid w:val="004B1151"/>
    <w:rsid w:val="004B1172"/>
    <w:rsid w:val="004B1C77"/>
    <w:rsid w:val="004B206E"/>
    <w:rsid w:val="004B229E"/>
    <w:rsid w:val="004B29C2"/>
    <w:rsid w:val="004B29E1"/>
    <w:rsid w:val="004B2C52"/>
    <w:rsid w:val="004B2F46"/>
    <w:rsid w:val="004B2FEB"/>
    <w:rsid w:val="004B395D"/>
    <w:rsid w:val="004B3AE1"/>
    <w:rsid w:val="004B3F34"/>
    <w:rsid w:val="004B4194"/>
    <w:rsid w:val="004B457E"/>
    <w:rsid w:val="004B55F0"/>
    <w:rsid w:val="004B56C3"/>
    <w:rsid w:val="004B63F8"/>
    <w:rsid w:val="004B6928"/>
    <w:rsid w:val="004B7593"/>
    <w:rsid w:val="004B79FA"/>
    <w:rsid w:val="004B7D94"/>
    <w:rsid w:val="004C0FB7"/>
    <w:rsid w:val="004C104B"/>
    <w:rsid w:val="004C1145"/>
    <w:rsid w:val="004C1542"/>
    <w:rsid w:val="004C164A"/>
    <w:rsid w:val="004C2E14"/>
    <w:rsid w:val="004C2FE3"/>
    <w:rsid w:val="004C305A"/>
    <w:rsid w:val="004C35EF"/>
    <w:rsid w:val="004C3847"/>
    <w:rsid w:val="004C3BCF"/>
    <w:rsid w:val="004C4829"/>
    <w:rsid w:val="004C4C58"/>
    <w:rsid w:val="004C4D30"/>
    <w:rsid w:val="004C4EAB"/>
    <w:rsid w:val="004C5570"/>
    <w:rsid w:val="004C59E9"/>
    <w:rsid w:val="004C5BD0"/>
    <w:rsid w:val="004C5D52"/>
    <w:rsid w:val="004C5DB0"/>
    <w:rsid w:val="004C5F01"/>
    <w:rsid w:val="004C60D8"/>
    <w:rsid w:val="004C6197"/>
    <w:rsid w:val="004C62EE"/>
    <w:rsid w:val="004C6A0D"/>
    <w:rsid w:val="004C6DF3"/>
    <w:rsid w:val="004C771C"/>
    <w:rsid w:val="004C7D1D"/>
    <w:rsid w:val="004C7D3A"/>
    <w:rsid w:val="004D0D00"/>
    <w:rsid w:val="004D1000"/>
    <w:rsid w:val="004D147D"/>
    <w:rsid w:val="004D1D27"/>
    <w:rsid w:val="004D2EC3"/>
    <w:rsid w:val="004D2FF6"/>
    <w:rsid w:val="004D3FD6"/>
    <w:rsid w:val="004D405F"/>
    <w:rsid w:val="004D45B5"/>
    <w:rsid w:val="004D55CA"/>
    <w:rsid w:val="004D5A27"/>
    <w:rsid w:val="004D5C5B"/>
    <w:rsid w:val="004D5F0E"/>
    <w:rsid w:val="004D6626"/>
    <w:rsid w:val="004D6758"/>
    <w:rsid w:val="004D6762"/>
    <w:rsid w:val="004D7B1A"/>
    <w:rsid w:val="004E0830"/>
    <w:rsid w:val="004E0CE3"/>
    <w:rsid w:val="004E169C"/>
    <w:rsid w:val="004E1BF0"/>
    <w:rsid w:val="004E1E6A"/>
    <w:rsid w:val="004E28E1"/>
    <w:rsid w:val="004E2B01"/>
    <w:rsid w:val="004E34C7"/>
    <w:rsid w:val="004E356A"/>
    <w:rsid w:val="004E3750"/>
    <w:rsid w:val="004E375D"/>
    <w:rsid w:val="004E3850"/>
    <w:rsid w:val="004E3FC1"/>
    <w:rsid w:val="004E400D"/>
    <w:rsid w:val="004E482D"/>
    <w:rsid w:val="004E56A1"/>
    <w:rsid w:val="004E56F3"/>
    <w:rsid w:val="004E58EA"/>
    <w:rsid w:val="004E5F65"/>
    <w:rsid w:val="004E6C7A"/>
    <w:rsid w:val="004E7615"/>
    <w:rsid w:val="004E7CDF"/>
    <w:rsid w:val="004F0074"/>
    <w:rsid w:val="004F078C"/>
    <w:rsid w:val="004F1324"/>
    <w:rsid w:val="004F1C7D"/>
    <w:rsid w:val="004F1D24"/>
    <w:rsid w:val="004F21D2"/>
    <w:rsid w:val="004F2621"/>
    <w:rsid w:val="004F2641"/>
    <w:rsid w:val="004F27F3"/>
    <w:rsid w:val="004F296A"/>
    <w:rsid w:val="004F29B9"/>
    <w:rsid w:val="004F2B8E"/>
    <w:rsid w:val="004F2C85"/>
    <w:rsid w:val="004F32BF"/>
    <w:rsid w:val="004F3E6A"/>
    <w:rsid w:val="004F44F5"/>
    <w:rsid w:val="004F469D"/>
    <w:rsid w:val="004F5346"/>
    <w:rsid w:val="004F5C09"/>
    <w:rsid w:val="004F5E4E"/>
    <w:rsid w:val="004F63CC"/>
    <w:rsid w:val="004F6678"/>
    <w:rsid w:val="004F6B28"/>
    <w:rsid w:val="004F6C65"/>
    <w:rsid w:val="004F6D2E"/>
    <w:rsid w:val="004F6FF6"/>
    <w:rsid w:val="004F7F0F"/>
    <w:rsid w:val="004F7FBC"/>
    <w:rsid w:val="005001AE"/>
    <w:rsid w:val="005007E7"/>
    <w:rsid w:val="00500CB0"/>
    <w:rsid w:val="005012FC"/>
    <w:rsid w:val="00501EBE"/>
    <w:rsid w:val="00502181"/>
    <w:rsid w:val="0050261A"/>
    <w:rsid w:val="00503551"/>
    <w:rsid w:val="00503F38"/>
    <w:rsid w:val="005040B4"/>
    <w:rsid w:val="005043FC"/>
    <w:rsid w:val="00504728"/>
    <w:rsid w:val="00504A01"/>
    <w:rsid w:val="00504A55"/>
    <w:rsid w:val="005054AB"/>
    <w:rsid w:val="00505F08"/>
    <w:rsid w:val="0050633A"/>
    <w:rsid w:val="0050671D"/>
    <w:rsid w:val="0050672C"/>
    <w:rsid w:val="00506C4C"/>
    <w:rsid w:val="0050700E"/>
    <w:rsid w:val="005079D7"/>
    <w:rsid w:val="00507B2A"/>
    <w:rsid w:val="00507B85"/>
    <w:rsid w:val="00507EC1"/>
    <w:rsid w:val="005109BD"/>
    <w:rsid w:val="00510A22"/>
    <w:rsid w:val="00510D8A"/>
    <w:rsid w:val="00510E40"/>
    <w:rsid w:val="00511EBC"/>
    <w:rsid w:val="005125D5"/>
    <w:rsid w:val="00512D51"/>
    <w:rsid w:val="00512E95"/>
    <w:rsid w:val="00514674"/>
    <w:rsid w:val="0051477F"/>
    <w:rsid w:val="00514C46"/>
    <w:rsid w:val="00514F12"/>
    <w:rsid w:val="00515BCF"/>
    <w:rsid w:val="00516083"/>
    <w:rsid w:val="00516162"/>
    <w:rsid w:val="0051635A"/>
    <w:rsid w:val="0051646E"/>
    <w:rsid w:val="005165A7"/>
    <w:rsid w:val="005166C3"/>
    <w:rsid w:val="00516BA1"/>
    <w:rsid w:val="00516EA5"/>
    <w:rsid w:val="0051789D"/>
    <w:rsid w:val="005179DA"/>
    <w:rsid w:val="00517E2A"/>
    <w:rsid w:val="00520C1C"/>
    <w:rsid w:val="00521439"/>
    <w:rsid w:val="00521B4F"/>
    <w:rsid w:val="00522133"/>
    <w:rsid w:val="0052291D"/>
    <w:rsid w:val="0052292E"/>
    <w:rsid w:val="00523297"/>
    <w:rsid w:val="005232E0"/>
    <w:rsid w:val="0052373B"/>
    <w:rsid w:val="00523E00"/>
    <w:rsid w:val="0052439F"/>
    <w:rsid w:val="005243EB"/>
    <w:rsid w:val="00524D2C"/>
    <w:rsid w:val="00525789"/>
    <w:rsid w:val="00525890"/>
    <w:rsid w:val="00526452"/>
    <w:rsid w:val="00526816"/>
    <w:rsid w:val="00526F09"/>
    <w:rsid w:val="00527F4F"/>
    <w:rsid w:val="00530512"/>
    <w:rsid w:val="00530799"/>
    <w:rsid w:val="0053109F"/>
    <w:rsid w:val="005311E8"/>
    <w:rsid w:val="005312C4"/>
    <w:rsid w:val="0053133A"/>
    <w:rsid w:val="00531822"/>
    <w:rsid w:val="005326D0"/>
    <w:rsid w:val="005327CB"/>
    <w:rsid w:val="00532800"/>
    <w:rsid w:val="005328EC"/>
    <w:rsid w:val="00532951"/>
    <w:rsid w:val="00532A80"/>
    <w:rsid w:val="00532FDA"/>
    <w:rsid w:val="00533142"/>
    <w:rsid w:val="005331F9"/>
    <w:rsid w:val="00533681"/>
    <w:rsid w:val="00533AAC"/>
    <w:rsid w:val="00533B74"/>
    <w:rsid w:val="00533CC8"/>
    <w:rsid w:val="00533EE8"/>
    <w:rsid w:val="0053417D"/>
    <w:rsid w:val="0053490C"/>
    <w:rsid w:val="00535585"/>
    <w:rsid w:val="00536A58"/>
    <w:rsid w:val="00536AB4"/>
    <w:rsid w:val="00536AC6"/>
    <w:rsid w:val="00537127"/>
    <w:rsid w:val="0053764B"/>
    <w:rsid w:val="0054069F"/>
    <w:rsid w:val="00541307"/>
    <w:rsid w:val="00541B60"/>
    <w:rsid w:val="00541DB8"/>
    <w:rsid w:val="00541F9A"/>
    <w:rsid w:val="00542247"/>
    <w:rsid w:val="00542599"/>
    <w:rsid w:val="00542D59"/>
    <w:rsid w:val="00542EB4"/>
    <w:rsid w:val="0054304E"/>
    <w:rsid w:val="005447AF"/>
    <w:rsid w:val="005448B9"/>
    <w:rsid w:val="00544AF7"/>
    <w:rsid w:val="00545136"/>
    <w:rsid w:val="005452C1"/>
    <w:rsid w:val="005456B9"/>
    <w:rsid w:val="00545B42"/>
    <w:rsid w:val="00545DC2"/>
    <w:rsid w:val="0054612B"/>
    <w:rsid w:val="00546A19"/>
    <w:rsid w:val="00546E7B"/>
    <w:rsid w:val="00547753"/>
    <w:rsid w:val="005479F5"/>
    <w:rsid w:val="00547D90"/>
    <w:rsid w:val="00547F76"/>
    <w:rsid w:val="005500F2"/>
    <w:rsid w:val="005506A7"/>
    <w:rsid w:val="005508EF"/>
    <w:rsid w:val="005510E3"/>
    <w:rsid w:val="0055173F"/>
    <w:rsid w:val="00551AE8"/>
    <w:rsid w:val="00551D57"/>
    <w:rsid w:val="00552E11"/>
    <w:rsid w:val="00552FEB"/>
    <w:rsid w:val="0055326B"/>
    <w:rsid w:val="005532A3"/>
    <w:rsid w:val="00553395"/>
    <w:rsid w:val="00553567"/>
    <w:rsid w:val="005538EF"/>
    <w:rsid w:val="0055400F"/>
    <w:rsid w:val="005548DD"/>
    <w:rsid w:val="00555500"/>
    <w:rsid w:val="00555FC3"/>
    <w:rsid w:val="00556027"/>
    <w:rsid w:val="0055645E"/>
    <w:rsid w:val="00556506"/>
    <w:rsid w:val="0055659A"/>
    <w:rsid w:val="00556616"/>
    <w:rsid w:val="00556731"/>
    <w:rsid w:val="00556AD4"/>
    <w:rsid w:val="00557401"/>
    <w:rsid w:val="0055747C"/>
    <w:rsid w:val="00557D41"/>
    <w:rsid w:val="00557F5B"/>
    <w:rsid w:val="00557FE2"/>
    <w:rsid w:val="00560729"/>
    <w:rsid w:val="00560A6F"/>
    <w:rsid w:val="00560A86"/>
    <w:rsid w:val="00561AFD"/>
    <w:rsid w:val="00561BCC"/>
    <w:rsid w:val="00561C64"/>
    <w:rsid w:val="0056218D"/>
    <w:rsid w:val="00562EAD"/>
    <w:rsid w:val="00563222"/>
    <w:rsid w:val="00563A7C"/>
    <w:rsid w:val="00563AEB"/>
    <w:rsid w:val="0056437A"/>
    <w:rsid w:val="00564775"/>
    <w:rsid w:val="005649A9"/>
    <w:rsid w:val="00565225"/>
    <w:rsid w:val="00565469"/>
    <w:rsid w:val="00566933"/>
    <w:rsid w:val="00566C28"/>
    <w:rsid w:val="00566EBC"/>
    <w:rsid w:val="00567424"/>
    <w:rsid w:val="00567500"/>
    <w:rsid w:val="0056753D"/>
    <w:rsid w:val="00567811"/>
    <w:rsid w:val="00567A48"/>
    <w:rsid w:val="00567C8B"/>
    <w:rsid w:val="00567CDA"/>
    <w:rsid w:val="00570163"/>
    <w:rsid w:val="005701B3"/>
    <w:rsid w:val="005702BD"/>
    <w:rsid w:val="0057041C"/>
    <w:rsid w:val="005704B1"/>
    <w:rsid w:val="00571005"/>
    <w:rsid w:val="0057243F"/>
    <w:rsid w:val="00572749"/>
    <w:rsid w:val="005739F4"/>
    <w:rsid w:val="00573A7F"/>
    <w:rsid w:val="00573EE1"/>
    <w:rsid w:val="0057406C"/>
    <w:rsid w:val="00575051"/>
    <w:rsid w:val="005758E3"/>
    <w:rsid w:val="0057653F"/>
    <w:rsid w:val="00576D35"/>
    <w:rsid w:val="005777C8"/>
    <w:rsid w:val="00577AD5"/>
    <w:rsid w:val="00577F23"/>
    <w:rsid w:val="00580A72"/>
    <w:rsid w:val="0058107B"/>
    <w:rsid w:val="0058149F"/>
    <w:rsid w:val="0058161B"/>
    <w:rsid w:val="005817A5"/>
    <w:rsid w:val="00581DF3"/>
    <w:rsid w:val="00582853"/>
    <w:rsid w:val="00582893"/>
    <w:rsid w:val="00582C76"/>
    <w:rsid w:val="00583A87"/>
    <w:rsid w:val="0058403B"/>
    <w:rsid w:val="005842BA"/>
    <w:rsid w:val="005843E6"/>
    <w:rsid w:val="005845FA"/>
    <w:rsid w:val="00584AC0"/>
    <w:rsid w:val="0058559A"/>
    <w:rsid w:val="00585B90"/>
    <w:rsid w:val="00585C21"/>
    <w:rsid w:val="005874CD"/>
    <w:rsid w:val="00587597"/>
    <w:rsid w:val="00590D18"/>
    <w:rsid w:val="00590EDD"/>
    <w:rsid w:val="0059115A"/>
    <w:rsid w:val="00591988"/>
    <w:rsid w:val="00591CA1"/>
    <w:rsid w:val="005921C8"/>
    <w:rsid w:val="005922A3"/>
    <w:rsid w:val="0059239E"/>
    <w:rsid w:val="005924DB"/>
    <w:rsid w:val="005929E8"/>
    <w:rsid w:val="00592A2E"/>
    <w:rsid w:val="00592C64"/>
    <w:rsid w:val="00593155"/>
    <w:rsid w:val="0059353B"/>
    <w:rsid w:val="00593673"/>
    <w:rsid w:val="005938DB"/>
    <w:rsid w:val="00593921"/>
    <w:rsid w:val="00593E31"/>
    <w:rsid w:val="00593F5D"/>
    <w:rsid w:val="005949FB"/>
    <w:rsid w:val="00594C1A"/>
    <w:rsid w:val="00594DDF"/>
    <w:rsid w:val="00595106"/>
    <w:rsid w:val="00595692"/>
    <w:rsid w:val="00595B7B"/>
    <w:rsid w:val="00596020"/>
    <w:rsid w:val="0059632F"/>
    <w:rsid w:val="00596436"/>
    <w:rsid w:val="00596791"/>
    <w:rsid w:val="00596BD6"/>
    <w:rsid w:val="005974CE"/>
    <w:rsid w:val="00597799"/>
    <w:rsid w:val="005977F9"/>
    <w:rsid w:val="00597BA8"/>
    <w:rsid w:val="00597CD1"/>
    <w:rsid w:val="005A01E7"/>
    <w:rsid w:val="005A02C8"/>
    <w:rsid w:val="005A09E5"/>
    <w:rsid w:val="005A1473"/>
    <w:rsid w:val="005A19FF"/>
    <w:rsid w:val="005A2074"/>
    <w:rsid w:val="005A24AE"/>
    <w:rsid w:val="005A2B7A"/>
    <w:rsid w:val="005A3394"/>
    <w:rsid w:val="005A403A"/>
    <w:rsid w:val="005A43BE"/>
    <w:rsid w:val="005A4624"/>
    <w:rsid w:val="005A5011"/>
    <w:rsid w:val="005A508D"/>
    <w:rsid w:val="005A60BA"/>
    <w:rsid w:val="005A761B"/>
    <w:rsid w:val="005A7BE7"/>
    <w:rsid w:val="005B096F"/>
    <w:rsid w:val="005B0987"/>
    <w:rsid w:val="005B0FB5"/>
    <w:rsid w:val="005B1191"/>
    <w:rsid w:val="005B1205"/>
    <w:rsid w:val="005B1D3B"/>
    <w:rsid w:val="005B2022"/>
    <w:rsid w:val="005B2088"/>
    <w:rsid w:val="005B2225"/>
    <w:rsid w:val="005B2466"/>
    <w:rsid w:val="005B2BBB"/>
    <w:rsid w:val="005B2BF5"/>
    <w:rsid w:val="005B2FD3"/>
    <w:rsid w:val="005B362A"/>
    <w:rsid w:val="005B41B3"/>
    <w:rsid w:val="005B4289"/>
    <w:rsid w:val="005B5841"/>
    <w:rsid w:val="005B5926"/>
    <w:rsid w:val="005B5A74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F6E"/>
    <w:rsid w:val="005C12AC"/>
    <w:rsid w:val="005C1C90"/>
    <w:rsid w:val="005C1CEF"/>
    <w:rsid w:val="005C21B6"/>
    <w:rsid w:val="005C21FB"/>
    <w:rsid w:val="005C34AE"/>
    <w:rsid w:val="005C377E"/>
    <w:rsid w:val="005C3964"/>
    <w:rsid w:val="005C428A"/>
    <w:rsid w:val="005C4330"/>
    <w:rsid w:val="005C4787"/>
    <w:rsid w:val="005C5113"/>
    <w:rsid w:val="005C5226"/>
    <w:rsid w:val="005C54B8"/>
    <w:rsid w:val="005C557C"/>
    <w:rsid w:val="005C56B7"/>
    <w:rsid w:val="005C5CDF"/>
    <w:rsid w:val="005C677E"/>
    <w:rsid w:val="005C6A79"/>
    <w:rsid w:val="005C6CD0"/>
    <w:rsid w:val="005C7072"/>
    <w:rsid w:val="005C7496"/>
    <w:rsid w:val="005C757A"/>
    <w:rsid w:val="005C785E"/>
    <w:rsid w:val="005C78D5"/>
    <w:rsid w:val="005D00B6"/>
    <w:rsid w:val="005D09DC"/>
    <w:rsid w:val="005D101F"/>
    <w:rsid w:val="005D1247"/>
    <w:rsid w:val="005D1D60"/>
    <w:rsid w:val="005D205D"/>
    <w:rsid w:val="005D2F54"/>
    <w:rsid w:val="005D33D2"/>
    <w:rsid w:val="005D353D"/>
    <w:rsid w:val="005D380F"/>
    <w:rsid w:val="005D3875"/>
    <w:rsid w:val="005D387F"/>
    <w:rsid w:val="005D3FD5"/>
    <w:rsid w:val="005D51C3"/>
    <w:rsid w:val="005D593D"/>
    <w:rsid w:val="005D5A50"/>
    <w:rsid w:val="005D636B"/>
    <w:rsid w:val="005D63A5"/>
    <w:rsid w:val="005D647D"/>
    <w:rsid w:val="005D69A4"/>
    <w:rsid w:val="005D79B5"/>
    <w:rsid w:val="005D7BDA"/>
    <w:rsid w:val="005E052D"/>
    <w:rsid w:val="005E0A1F"/>
    <w:rsid w:val="005E0DEA"/>
    <w:rsid w:val="005E0FD7"/>
    <w:rsid w:val="005E1667"/>
    <w:rsid w:val="005E17B3"/>
    <w:rsid w:val="005E1BB5"/>
    <w:rsid w:val="005E1BD6"/>
    <w:rsid w:val="005E20D0"/>
    <w:rsid w:val="005E2A79"/>
    <w:rsid w:val="005E2D15"/>
    <w:rsid w:val="005E2EDB"/>
    <w:rsid w:val="005E2FB1"/>
    <w:rsid w:val="005E3850"/>
    <w:rsid w:val="005E3EB4"/>
    <w:rsid w:val="005E40C8"/>
    <w:rsid w:val="005E43DF"/>
    <w:rsid w:val="005E48DE"/>
    <w:rsid w:val="005E4FED"/>
    <w:rsid w:val="005E5625"/>
    <w:rsid w:val="005E566F"/>
    <w:rsid w:val="005E56B1"/>
    <w:rsid w:val="005E5774"/>
    <w:rsid w:val="005E5C6E"/>
    <w:rsid w:val="005E64AF"/>
    <w:rsid w:val="005E6BE9"/>
    <w:rsid w:val="005E6D97"/>
    <w:rsid w:val="005E71A5"/>
    <w:rsid w:val="005E7519"/>
    <w:rsid w:val="005E777B"/>
    <w:rsid w:val="005E77F8"/>
    <w:rsid w:val="005F00D7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8C5"/>
    <w:rsid w:val="005F3D8C"/>
    <w:rsid w:val="005F3DBB"/>
    <w:rsid w:val="005F54B4"/>
    <w:rsid w:val="005F5576"/>
    <w:rsid w:val="005F5A4E"/>
    <w:rsid w:val="005F5A6F"/>
    <w:rsid w:val="005F5C6D"/>
    <w:rsid w:val="005F5DE7"/>
    <w:rsid w:val="005F5E8E"/>
    <w:rsid w:val="005F60E6"/>
    <w:rsid w:val="005F61DD"/>
    <w:rsid w:val="005F764A"/>
    <w:rsid w:val="0060008E"/>
    <w:rsid w:val="006005C1"/>
    <w:rsid w:val="006011A0"/>
    <w:rsid w:val="00602094"/>
    <w:rsid w:val="0060246D"/>
    <w:rsid w:val="006024AB"/>
    <w:rsid w:val="00602A78"/>
    <w:rsid w:val="00602BCA"/>
    <w:rsid w:val="0060305F"/>
    <w:rsid w:val="006034C7"/>
    <w:rsid w:val="00603B40"/>
    <w:rsid w:val="00604603"/>
    <w:rsid w:val="00604617"/>
    <w:rsid w:val="00604730"/>
    <w:rsid w:val="006049CE"/>
    <w:rsid w:val="00604AE3"/>
    <w:rsid w:val="00604C43"/>
    <w:rsid w:val="00604D1B"/>
    <w:rsid w:val="006052A3"/>
    <w:rsid w:val="006053D8"/>
    <w:rsid w:val="006057CF"/>
    <w:rsid w:val="00605970"/>
    <w:rsid w:val="006059A0"/>
    <w:rsid w:val="00605A1A"/>
    <w:rsid w:val="00606054"/>
    <w:rsid w:val="0060611E"/>
    <w:rsid w:val="00606311"/>
    <w:rsid w:val="006063E0"/>
    <w:rsid w:val="00606906"/>
    <w:rsid w:val="00606EE7"/>
    <w:rsid w:val="00606FAA"/>
    <w:rsid w:val="00607B3C"/>
    <w:rsid w:val="00607C10"/>
    <w:rsid w:val="00607F9D"/>
    <w:rsid w:val="006116E1"/>
    <w:rsid w:val="00611B65"/>
    <w:rsid w:val="00611BA6"/>
    <w:rsid w:val="00612D19"/>
    <w:rsid w:val="0061316C"/>
    <w:rsid w:val="00613225"/>
    <w:rsid w:val="0061330F"/>
    <w:rsid w:val="00613641"/>
    <w:rsid w:val="006140A6"/>
    <w:rsid w:val="00614139"/>
    <w:rsid w:val="00614483"/>
    <w:rsid w:val="0061464D"/>
    <w:rsid w:val="0061478C"/>
    <w:rsid w:val="00614A16"/>
    <w:rsid w:val="00615030"/>
    <w:rsid w:val="0061516E"/>
    <w:rsid w:val="006151BC"/>
    <w:rsid w:val="00615204"/>
    <w:rsid w:val="006154F0"/>
    <w:rsid w:val="00615758"/>
    <w:rsid w:val="00615E77"/>
    <w:rsid w:val="006162A3"/>
    <w:rsid w:val="006165D6"/>
    <w:rsid w:val="006165EF"/>
    <w:rsid w:val="00616C7D"/>
    <w:rsid w:val="0061735F"/>
    <w:rsid w:val="006205E1"/>
    <w:rsid w:val="006208EE"/>
    <w:rsid w:val="0062091D"/>
    <w:rsid w:val="00620C44"/>
    <w:rsid w:val="0062100E"/>
    <w:rsid w:val="006211A5"/>
    <w:rsid w:val="00621895"/>
    <w:rsid w:val="006219BC"/>
    <w:rsid w:val="00621DD8"/>
    <w:rsid w:val="00622789"/>
    <w:rsid w:val="00622C3A"/>
    <w:rsid w:val="006233C1"/>
    <w:rsid w:val="00623FAD"/>
    <w:rsid w:val="00624021"/>
    <w:rsid w:val="00624649"/>
    <w:rsid w:val="006249A7"/>
    <w:rsid w:val="006249D1"/>
    <w:rsid w:val="00624D4F"/>
    <w:rsid w:val="00625713"/>
    <w:rsid w:val="00625B22"/>
    <w:rsid w:val="00625C53"/>
    <w:rsid w:val="006260AF"/>
    <w:rsid w:val="00626315"/>
    <w:rsid w:val="00626415"/>
    <w:rsid w:val="006265B4"/>
    <w:rsid w:val="00626FCF"/>
    <w:rsid w:val="0062768B"/>
    <w:rsid w:val="00627A49"/>
    <w:rsid w:val="00627D60"/>
    <w:rsid w:val="00627E30"/>
    <w:rsid w:val="006303FC"/>
    <w:rsid w:val="006309D1"/>
    <w:rsid w:val="00631716"/>
    <w:rsid w:val="0063179F"/>
    <w:rsid w:val="006317A4"/>
    <w:rsid w:val="00631DCA"/>
    <w:rsid w:val="00631F9F"/>
    <w:rsid w:val="00632259"/>
    <w:rsid w:val="00632765"/>
    <w:rsid w:val="00632DD8"/>
    <w:rsid w:val="00633727"/>
    <w:rsid w:val="006338DA"/>
    <w:rsid w:val="0063390C"/>
    <w:rsid w:val="00633A5E"/>
    <w:rsid w:val="00633B0E"/>
    <w:rsid w:val="00633F74"/>
    <w:rsid w:val="0063454A"/>
    <w:rsid w:val="00635243"/>
    <w:rsid w:val="00635AEB"/>
    <w:rsid w:val="00636EF8"/>
    <w:rsid w:val="00636FEF"/>
    <w:rsid w:val="0063715F"/>
    <w:rsid w:val="006377DB"/>
    <w:rsid w:val="006405A2"/>
    <w:rsid w:val="00640699"/>
    <w:rsid w:val="006408D1"/>
    <w:rsid w:val="0064096C"/>
    <w:rsid w:val="006417E0"/>
    <w:rsid w:val="006418D2"/>
    <w:rsid w:val="006419D4"/>
    <w:rsid w:val="00641E1E"/>
    <w:rsid w:val="00642453"/>
    <w:rsid w:val="006424A9"/>
    <w:rsid w:val="006429F7"/>
    <w:rsid w:val="006443B2"/>
    <w:rsid w:val="00644442"/>
    <w:rsid w:val="00644E58"/>
    <w:rsid w:val="00644FE8"/>
    <w:rsid w:val="00645210"/>
    <w:rsid w:val="00645431"/>
    <w:rsid w:val="006455E0"/>
    <w:rsid w:val="00645933"/>
    <w:rsid w:val="006459B3"/>
    <w:rsid w:val="00645D57"/>
    <w:rsid w:val="00646321"/>
    <w:rsid w:val="006463B7"/>
    <w:rsid w:val="00646761"/>
    <w:rsid w:val="00646970"/>
    <w:rsid w:val="00646FDD"/>
    <w:rsid w:val="00647C38"/>
    <w:rsid w:val="00647D39"/>
    <w:rsid w:val="00647DB1"/>
    <w:rsid w:val="006500A2"/>
    <w:rsid w:val="0065058D"/>
    <w:rsid w:val="00650C5E"/>
    <w:rsid w:val="00651147"/>
    <w:rsid w:val="0065131D"/>
    <w:rsid w:val="00651DC1"/>
    <w:rsid w:val="00651FD6"/>
    <w:rsid w:val="0065234B"/>
    <w:rsid w:val="006524FD"/>
    <w:rsid w:val="0065252C"/>
    <w:rsid w:val="00652889"/>
    <w:rsid w:val="00653AC4"/>
    <w:rsid w:val="00653C52"/>
    <w:rsid w:val="006540C1"/>
    <w:rsid w:val="00654642"/>
    <w:rsid w:val="00654AF4"/>
    <w:rsid w:val="00654CB8"/>
    <w:rsid w:val="0065561D"/>
    <w:rsid w:val="00655F61"/>
    <w:rsid w:val="006562F3"/>
    <w:rsid w:val="006565D3"/>
    <w:rsid w:val="00656F87"/>
    <w:rsid w:val="00656FC3"/>
    <w:rsid w:val="0065735C"/>
    <w:rsid w:val="00657693"/>
    <w:rsid w:val="00657861"/>
    <w:rsid w:val="00657B97"/>
    <w:rsid w:val="00660010"/>
    <w:rsid w:val="00660083"/>
    <w:rsid w:val="006604FE"/>
    <w:rsid w:val="00660680"/>
    <w:rsid w:val="00660BFB"/>
    <w:rsid w:val="00660C96"/>
    <w:rsid w:val="00660E23"/>
    <w:rsid w:val="00662A70"/>
    <w:rsid w:val="00662AF9"/>
    <w:rsid w:val="00662C14"/>
    <w:rsid w:val="00662C97"/>
    <w:rsid w:val="00662CBB"/>
    <w:rsid w:val="00662EFC"/>
    <w:rsid w:val="00662F3E"/>
    <w:rsid w:val="00662FB3"/>
    <w:rsid w:val="0066398B"/>
    <w:rsid w:val="00663F53"/>
    <w:rsid w:val="0066486A"/>
    <w:rsid w:val="006650D2"/>
    <w:rsid w:val="0066527F"/>
    <w:rsid w:val="00665580"/>
    <w:rsid w:val="00666754"/>
    <w:rsid w:val="00666AEA"/>
    <w:rsid w:val="00667FB2"/>
    <w:rsid w:val="0067021C"/>
    <w:rsid w:val="006708EF"/>
    <w:rsid w:val="00670D2E"/>
    <w:rsid w:val="0067269F"/>
    <w:rsid w:val="006726CB"/>
    <w:rsid w:val="0067272F"/>
    <w:rsid w:val="006732EC"/>
    <w:rsid w:val="00673BA4"/>
    <w:rsid w:val="00674C5D"/>
    <w:rsid w:val="00674DF4"/>
    <w:rsid w:val="00674ED8"/>
    <w:rsid w:val="00675793"/>
    <w:rsid w:val="00675C5E"/>
    <w:rsid w:val="00676F0B"/>
    <w:rsid w:val="006773D1"/>
    <w:rsid w:val="006801BB"/>
    <w:rsid w:val="006802E3"/>
    <w:rsid w:val="00680A87"/>
    <w:rsid w:val="00680CC6"/>
    <w:rsid w:val="0068241B"/>
    <w:rsid w:val="00682805"/>
    <w:rsid w:val="0068287A"/>
    <w:rsid w:val="00683889"/>
    <w:rsid w:val="00683CFF"/>
    <w:rsid w:val="00683F41"/>
    <w:rsid w:val="006842A2"/>
    <w:rsid w:val="006842DA"/>
    <w:rsid w:val="006848BB"/>
    <w:rsid w:val="00685075"/>
    <w:rsid w:val="00685339"/>
    <w:rsid w:val="00685597"/>
    <w:rsid w:val="00686338"/>
    <w:rsid w:val="00686FB8"/>
    <w:rsid w:val="0068731C"/>
    <w:rsid w:val="006904AD"/>
    <w:rsid w:val="006905F1"/>
    <w:rsid w:val="006909BD"/>
    <w:rsid w:val="00690CF4"/>
    <w:rsid w:val="006912E6"/>
    <w:rsid w:val="006914E9"/>
    <w:rsid w:val="00691815"/>
    <w:rsid w:val="00691D87"/>
    <w:rsid w:val="00691E51"/>
    <w:rsid w:val="006920CA"/>
    <w:rsid w:val="006927F0"/>
    <w:rsid w:val="00692C4E"/>
    <w:rsid w:val="006936DB"/>
    <w:rsid w:val="00693801"/>
    <w:rsid w:val="006944B8"/>
    <w:rsid w:val="00694706"/>
    <w:rsid w:val="00694DF8"/>
    <w:rsid w:val="006956E0"/>
    <w:rsid w:val="00695D95"/>
    <w:rsid w:val="00695DDA"/>
    <w:rsid w:val="00696136"/>
    <w:rsid w:val="00696243"/>
    <w:rsid w:val="00696252"/>
    <w:rsid w:val="006962E6"/>
    <w:rsid w:val="0069644C"/>
    <w:rsid w:val="0069657D"/>
    <w:rsid w:val="00696A8E"/>
    <w:rsid w:val="0069703E"/>
    <w:rsid w:val="006971FD"/>
    <w:rsid w:val="00697208"/>
    <w:rsid w:val="00697A32"/>
    <w:rsid w:val="00697CF0"/>
    <w:rsid w:val="00697E6A"/>
    <w:rsid w:val="006A06E3"/>
    <w:rsid w:val="006A0B03"/>
    <w:rsid w:val="006A0B52"/>
    <w:rsid w:val="006A0ECA"/>
    <w:rsid w:val="006A1014"/>
    <w:rsid w:val="006A11F4"/>
    <w:rsid w:val="006A14A8"/>
    <w:rsid w:val="006A182D"/>
    <w:rsid w:val="006A1ADF"/>
    <w:rsid w:val="006A23AC"/>
    <w:rsid w:val="006A2835"/>
    <w:rsid w:val="006A3A19"/>
    <w:rsid w:val="006A3AC7"/>
    <w:rsid w:val="006A3B6E"/>
    <w:rsid w:val="006A3B9E"/>
    <w:rsid w:val="006A3D6D"/>
    <w:rsid w:val="006A3D73"/>
    <w:rsid w:val="006A43EA"/>
    <w:rsid w:val="006A471A"/>
    <w:rsid w:val="006A5290"/>
    <w:rsid w:val="006A5582"/>
    <w:rsid w:val="006A628B"/>
    <w:rsid w:val="006A704F"/>
    <w:rsid w:val="006A777A"/>
    <w:rsid w:val="006A77BF"/>
    <w:rsid w:val="006A7AE9"/>
    <w:rsid w:val="006A7C9D"/>
    <w:rsid w:val="006B0141"/>
    <w:rsid w:val="006B0264"/>
    <w:rsid w:val="006B0D9A"/>
    <w:rsid w:val="006B1E59"/>
    <w:rsid w:val="006B2306"/>
    <w:rsid w:val="006B2995"/>
    <w:rsid w:val="006B2F13"/>
    <w:rsid w:val="006B33EE"/>
    <w:rsid w:val="006B3EFD"/>
    <w:rsid w:val="006B40C8"/>
    <w:rsid w:val="006B423F"/>
    <w:rsid w:val="006B472A"/>
    <w:rsid w:val="006B549F"/>
    <w:rsid w:val="006B65CB"/>
    <w:rsid w:val="006B765D"/>
    <w:rsid w:val="006C0867"/>
    <w:rsid w:val="006C12F3"/>
    <w:rsid w:val="006C150F"/>
    <w:rsid w:val="006C1A57"/>
    <w:rsid w:val="006C215A"/>
    <w:rsid w:val="006C24C7"/>
    <w:rsid w:val="006C273C"/>
    <w:rsid w:val="006C374A"/>
    <w:rsid w:val="006C3A0F"/>
    <w:rsid w:val="006C479E"/>
    <w:rsid w:val="006C57FE"/>
    <w:rsid w:val="006C59A3"/>
    <w:rsid w:val="006C5AB5"/>
    <w:rsid w:val="006C621D"/>
    <w:rsid w:val="006C69B1"/>
    <w:rsid w:val="006C6E36"/>
    <w:rsid w:val="006C705E"/>
    <w:rsid w:val="006C7216"/>
    <w:rsid w:val="006C7266"/>
    <w:rsid w:val="006C7C27"/>
    <w:rsid w:val="006D045E"/>
    <w:rsid w:val="006D057A"/>
    <w:rsid w:val="006D0B6D"/>
    <w:rsid w:val="006D1549"/>
    <w:rsid w:val="006D1880"/>
    <w:rsid w:val="006D1A5F"/>
    <w:rsid w:val="006D1CEA"/>
    <w:rsid w:val="006D1D71"/>
    <w:rsid w:val="006D381C"/>
    <w:rsid w:val="006D39EA"/>
    <w:rsid w:val="006D3CE0"/>
    <w:rsid w:val="006D45FF"/>
    <w:rsid w:val="006D4801"/>
    <w:rsid w:val="006D487E"/>
    <w:rsid w:val="006D4A33"/>
    <w:rsid w:val="006D53DF"/>
    <w:rsid w:val="006D54F7"/>
    <w:rsid w:val="006D5604"/>
    <w:rsid w:val="006D5CDA"/>
    <w:rsid w:val="006D6906"/>
    <w:rsid w:val="006D693E"/>
    <w:rsid w:val="006D6D04"/>
    <w:rsid w:val="006D7902"/>
    <w:rsid w:val="006D7C9D"/>
    <w:rsid w:val="006D7D85"/>
    <w:rsid w:val="006D7DA2"/>
    <w:rsid w:val="006E045E"/>
    <w:rsid w:val="006E09E9"/>
    <w:rsid w:val="006E09F9"/>
    <w:rsid w:val="006E0B21"/>
    <w:rsid w:val="006E171B"/>
    <w:rsid w:val="006E1971"/>
    <w:rsid w:val="006E2791"/>
    <w:rsid w:val="006E289D"/>
    <w:rsid w:val="006E29A6"/>
    <w:rsid w:val="006E2C6D"/>
    <w:rsid w:val="006E33D2"/>
    <w:rsid w:val="006E374B"/>
    <w:rsid w:val="006E3B3A"/>
    <w:rsid w:val="006E3B50"/>
    <w:rsid w:val="006E44D3"/>
    <w:rsid w:val="006E4705"/>
    <w:rsid w:val="006E470D"/>
    <w:rsid w:val="006E49DF"/>
    <w:rsid w:val="006E4E81"/>
    <w:rsid w:val="006E58CF"/>
    <w:rsid w:val="006E6241"/>
    <w:rsid w:val="006E645F"/>
    <w:rsid w:val="006E6F3D"/>
    <w:rsid w:val="006E7C8E"/>
    <w:rsid w:val="006F020B"/>
    <w:rsid w:val="006F0C4E"/>
    <w:rsid w:val="006F117D"/>
    <w:rsid w:val="006F1195"/>
    <w:rsid w:val="006F13F3"/>
    <w:rsid w:val="006F1477"/>
    <w:rsid w:val="006F1C92"/>
    <w:rsid w:val="006F1DBD"/>
    <w:rsid w:val="006F1E00"/>
    <w:rsid w:val="006F1FE4"/>
    <w:rsid w:val="006F2DA6"/>
    <w:rsid w:val="006F301F"/>
    <w:rsid w:val="006F35F3"/>
    <w:rsid w:val="006F3D30"/>
    <w:rsid w:val="006F4740"/>
    <w:rsid w:val="006F4C03"/>
    <w:rsid w:val="006F5847"/>
    <w:rsid w:val="006F5B1A"/>
    <w:rsid w:val="006F5F76"/>
    <w:rsid w:val="006F6722"/>
    <w:rsid w:val="006F6790"/>
    <w:rsid w:val="006F7475"/>
    <w:rsid w:val="00700821"/>
    <w:rsid w:val="00700D24"/>
    <w:rsid w:val="007010A7"/>
    <w:rsid w:val="007011D1"/>
    <w:rsid w:val="007011D8"/>
    <w:rsid w:val="00702723"/>
    <w:rsid w:val="0070303A"/>
    <w:rsid w:val="0070303F"/>
    <w:rsid w:val="0070328F"/>
    <w:rsid w:val="0070349A"/>
    <w:rsid w:val="00703F20"/>
    <w:rsid w:val="0070417B"/>
    <w:rsid w:val="00704346"/>
    <w:rsid w:val="00704464"/>
    <w:rsid w:val="007044D0"/>
    <w:rsid w:val="00704527"/>
    <w:rsid w:val="0070522E"/>
    <w:rsid w:val="00705BD7"/>
    <w:rsid w:val="007061EC"/>
    <w:rsid w:val="00706461"/>
    <w:rsid w:val="007068C5"/>
    <w:rsid w:val="00706995"/>
    <w:rsid w:val="00706C3A"/>
    <w:rsid w:val="00706C52"/>
    <w:rsid w:val="00706E1E"/>
    <w:rsid w:val="00706F7E"/>
    <w:rsid w:val="007071D4"/>
    <w:rsid w:val="0070720D"/>
    <w:rsid w:val="00707C37"/>
    <w:rsid w:val="00710164"/>
    <w:rsid w:val="00710167"/>
    <w:rsid w:val="00710595"/>
    <w:rsid w:val="00710870"/>
    <w:rsid w:val="007110B3"/>
    <w:rsid w:val="00711425"/>
    <w:rsid w:val="00711B39"/>
    <w:rsid w:val="00711F11"/>
    <w:rsid w:val="00712020"/>
    <w:rsid w:val="00712026"/>
    <w:rsid w:val="007121C0"/>
    <w:rsid w:val="00712588"/>
    <w:rsid w:val="00712638"/>
    <w:rsid w:val="0071276A"/>
    <w:rsid w:val="00712B22"/>
    <w:rsid w:val="00712D93"/>
    <w:rsid w:val="00712E8E"/>
    <w:rsid w:val="0071316A"/>
    <w:rsid w:val="007136B1"/>
    <w:rsid w:val="007139BF"/>
    <w:rsid w:val="00713C11"/>
    <w:rsid w:val="007140C1"/>
    <w:rsid w:val="0071438B"/>
    <w:rsid w:val="00714A38"/>
    <w:rsid w:val="00714B10"/>
    <w:rsid w:val="00714B64"/>
    <w:rsid w:val="00714BA7"/>
    <w:rsid w:val="00714F03"/>
    <w:rsid w:val="007153D0"/>
    <w:rsid w:val="00715C06"/>
    <w:rsid w:val="00716D4E"/>
    <w:rsid w:val="0071717E"/>
    <w:rsid w:val="00717312"/>
    <w:rsid w:val="007176D1"/>
    <w:rsid w:val="00720A2C"/>
    <w:rsid w:val="00720B85"/>
    <w:rsid w:val="00720C22"/>
    <w:rsid w:val="00720C6E"/>
    <w:rsid w:val="00720DC6"/>
    <w:rsid w:val="00720E58"/>
    <w:rsid w:val="00720E79"/>
    <w:rsid w:val="00721266"/>
    <w:rsid w:val="00722BE6"/>
    <w:rsid w:val="00722CD9"/>
    <w:rsid w:val="00722EF9"/>
    <w:rsid w:val="007232F1"/>
    <w:rsid w:val="0072349D"/>
    <w:rsid w:val="00723B22"/>
    <w:rsid w:val="00723F60"/>
    <w:rsid w:val="0072454A"/>
    <w:rsid w:val="007245B1"/>
    <w:rsid w:val="00724952"/>
    <w:rsid w:val="00724CD4"/>
    <w:rsid w:val="00725D1A"/>
    <w:rsid w:val="00725DF3"/>
    <w:rsid w:val="007263DF"/>
    <w:rsid w:val="0072686D"/>
    <w:rsid w:val="00726B7D"/>
    <w:rsid w:val="00727285"/>
    <w:rsid w:val="00727380"/>
    <w:rsid w:val="00727D91"/>
    <w:rsid w:val="00727E44"/>
    <w:rsid w:val="00730152"/>
    <w:rsid w:val="007301B7"/>
    <w:rsid w:val="0073071A"/>
    <w:rsid w:val="00730DD2"/>
    <w:rsid w:val="007310E4"/>
    <w:rsid w:val="00731129"/>
    <w:rsid w:val="00731569"/>
    <w:rsid w:val="00732732"/>
    <w:rsid w:val="00733075"/>
    <w:rsid w:val="0073397C"/>
    <w:rsid w:val="00734051"/>
    <w:rsid w:val="00734519"/>
    <w:rsid w:val="00734533"/>
    <w:rsid w:val="0073458B"/>
    <w:rsid w:val="00734B84"/>
    <w:rsid w:val="00734D6E"/>
    <w:rsid w:val="00735EBF"/>
    <w:rsid w:val="007365ED"/>
    <w:rsid w:val="00736927"/>
    <w:rsid w:val="00737A4B"/>
    <w:rsid w:val="00737A95"/>
    <w:rsid w:val="00740008"/>
    <w:rsid w:val="0074090D"/>
    <w:rsid w:val="0074106D"/>
    <w:rsid w:val="00741355"/>
    <w:rsid w:val="00741C56"/>
    <w:rsid w:val="00741C83"/>
    <w:rsid w:val="00741E9A"/>
    <w:rsid w:val="00742891"/>
    <w:rsid w:val="00742A70"/>
    <w:rsid w:val="00742B93"/>
    <w:rsid w:val="00742C3D"/>
    <w:rsid w:val="00742CD8"/>
    <w:rsid w:val="00742DAD"/>
    <w:rsid w:val="00743455"/>
    <w:rsid w:val="0074353B"/>
    <w:rsid w:val="007435B8"/>
    <w:rsid w:val="007444AE"/>
    <w:rsid w:val="007447C6"/>
    <w:rsid w:val="007449FE"/>
    <w:rsid w:val="00744CEC"/>
    <w:rsid w:val="00745A05"/>
    <w:rsid w:val="00745F8E"/>
    <w:rsid w:val="0074620D"/>
    <w:rsid w:val="00746564"/>
    <w:rsid w:val="00746721"/>
    <w:rsid w:val="00747741"/>
    <w:rsid w:val="00747812"/>
    <w:rsid w:val="00747B66"/>
    <w:rsid w:val="007505F4"/>
    <w:rsid w:val="00750979"/>
    <w:rsid w:val="00750E10"/>
    <w:rsid w:val="00751313"/>
    <w:rsid w:val="007514AA"/>
    <w:rsid w:val="00751760"/>
    <w:rsid w:val="007518C9"/>
    <w:rsid w:val="00751CD8"/>
    <w:rsid w:val="0075218A"/>
    <w:rsid w:val="00752238"/>
    <w:rsid w:val="007529E8"/>
    <w:rsid w:val="00752DE0"/>
    <w:rsid w:val="00752E14"/>
    <w:rsid w:val="00753DA5"/>
    <w:rsid w:val="00754E53"/>
    <w:rsid w:val="0075502B"/>
    <w:rsid w:val="00755633"/>
    <w:rsid w:val="00755979"/>
    <w:rsid w:val="00755B6F"/>
    <w:rsid w:val="00756A17"/>
    <w:rsid w:val="00756B41"/>
    <w:rsid w:val="007574DC"/>
    <w:rsid w:val="007576EC"/>
    <w:rsid w:val="00757957"/>
    <w:rsid w:val="007606ED"/>
    <w:rsid w:val="00760978"/>
    <w:rsid w:val="00760D42"/>
    <w:rsid w:val="00761B5B"/>
    <w:rsid w:val="00761BBC"/>
    <w:rsid w:val="007623B0"/>
    <w:rsid w:val="00762A7D"/>
    <w:rsid w:val="00763B9E"/>
    <w:rsid w:val="00764008"/>
    <w:rsid w:val="00764588"/>
    <w:rsid w:val="007648FE"/>
    <w:rsid w:val="007649CF"/>
    <w:rsid w:val="00764B39"/>
    <w:rsid w:val="007664EA"/>
    <w:rsid w:val="00766578"/>
    <w:rsid w:val="007667C4"/>
    <w:rsid w:val="00767062"/>
    <w:rsid w:val="007670FC"/>
    <w:rsid w:val="0076718D"/>
    <w:rsid w:val="00767282"/>
    <w:rsid w:val="007678B9"/>
    <w:rsid w:val="00767DDD"/>
    <w:rsid w:val="00767F7F"/>
    <w:rsid w:val="007703EA"/>
    <w:rsid w:val="00770B5D"/>
    <w:rsid w:val="00770C49"/>
    <w:rsid w:val="0077103B"/>
    <w:rsid w:val="0077130E"/>
    <w:rsid w:val="007713D7"/>
    <w:rsid w:val="00771BF6"/>
    <w:rsid w:val="0077249A"/>
    <w:rsid w:val="0077262C"/>
    <w:rsid w:val="00772A29"/>
    <w:rsid w:val="00772EFA"/>
    <w:rsid w:val="00773B3E"/>
    <w:rsid w:val="00773E65"/>
    <w:rsid w:val="007741B0"/>
    <w:rsid w:val="007745D3"/>
    <w:rsid w:val="007746DC"/>
    <w:rsid w:val="0077558B"/>
    <w:rsid w:val="007756E4"/>
    <w:rsid w:val="00776874"/>
    <w:rsid w:val="0077707E"/>
    <w:rsid w:val="0077726C"/>
    <w:rsid w:val="00777AAB"/>
    <w:rsid w:val="00777B89"/>
    <w:rsid w:val="00780FF9"/>
    <w:rsid w:val="007810E9"/>
    <w:rsid w:val="00781949"/>
    <w:rsid w:val="00782827"/>
    <w:rsid w:val="0078285C"/>
    <w:rsid w:val="00782B30"/>
    <w:rsid w:val="00783A36"/>
    <w:rsid w:val="007845D4"/>
    <w:rsid w:val="00784DB1"/>
    <w:rsid w:val="00784DF0"/>
    <w:rsid w:val="00785A38"/>
    <w:rsid w:val="00785C2A"/>
    <w:rsid w:val="0078627A"/>
    <w:rsid w:val="0078668F"/>
    <w:rsid w:val="0078700E"/>
    <w:rsid w:val="00787339"/>
    <w:rsid w:val="00787B59"/>
    <w:rsid w:val="007900A9"/>
    <w:rsid w:val="007910C3"/>
    <w:rsid w:val="007910DE"/>
    <w:rsid w:val="00791110"/>
    <w:rsid w:val="00791248"/>
    <w:rsid w:val="00791250"/>
    <w:rsid w:val="0079150D"/>
    <w:rsid w:val="0079189D"/>
    <w:rsid w:val="00791DE1"/>
    <w:rsid w:val="00792265"/>
    <w:rsid w:val="00793181"/>
    <w:rsid w:val="007936BD"/>
    <w:rsid w:val="007936C1"/>
    <w:rsid w:val="007936DE"/>
    <w:rsid w:val="007938C2"/>
    <w:rsid w:val="00793D45"/>
    <w:rsid w:val="00793DD8"/>
    <w:rsid w:val="00795E20"/>
    <w:rsid w:val="00796787"/>
    <w:rsid w:val="007975BD"/>
    <w:rsid w:val="00797B7E"/>
    <w:rsid w:val="007A02A6"/>
    <w:rsid w:val="007A05A2"/>
    <w:rsid w:val="007A08CF"/>
    <w:rsid w:val="007A0A07"/>
    <w:rsid w:val="007A10D6"/>
    <w:rsid w:val="007A12EE"/>
    <w:rsid w:val="007A138C"/>
    <w:rsid w:val="007A1834"/>
    <w:rsid w:val="007A1856"/>
    <w:rsid w:val="007A1CC6"/>
    <w:rsid w:val="007A1E52"/>
    <w:rsid w:val="007A2813"/>
    <w:rsid w:val="007A2A4D"/>
    <w:rsid w:val="007A2A82"/>
    <w:rsid w:val="007A31B2"/>
    <w:rsid w:val="007A3629"/>
    <w:rsid w:val="007A385C"/>
    <w:rsid w:val="007A38F5"/>
    <w:rsid w:val="007A3D24"/>
    <w:rsid w:val="007A4860"/>
    <w:rsid w:val="007A49CF"/>
    <w:rsid w:val="007A4CAF"/>
    <w:rsid w:val="007A4F7B"/>
    <w:rsid w:val="007A52AD"/>
    <w:rsid w:val="007A5C2D"/>
    <w:rsid w:val="007A61E4"/>
    <w:rsid w:val="007A6B15"/>
    <w:rsid w:val="007A704A"/>
    <w:rsid w:val="007A7242"/>
    <w:rsid w:val="007B12B0"/>
    <w:rsid w:val="007B1392"/>
    <w:rsid w:val="007B1785"/>
    <w:rsid w:val="007B215A"/>
    <w:rsid w:val="007B22DC"/>
    <w:rsid w:val="007B2474"/>
    <w:rsid w:val="007B24F0"/>
    <w:rsid w:val="007B34DC"/>
    <w:rsid w:val="007B3A98"/>
    <w:rsid w:val="007B3E59"/>
    <w:rsid w:val="007B4008"/>
    <w:rsid w:val="007B49C4"/>
    <w:rsid w:val="007B4D74"/>
    <w:rsid w:val="007B4DC6"/>
    <w:rsid w:val="007B5132"/>
    <w:rsid w:val="007B69E8"/>
    <w:rsid w:val="007B6C17"/>
    <w:rsid w:val="007B743C"/>
    <w:rsid w:val="007C0165"/>
    <w:rsid w:val="007C048B"/>
    <w:rsid w:val="007C0508"/>
    <w:rsid w:val="007C057E"/>
    <w:rsid w:val="007C1541"/>
    <w:rsid w:val="007C19DF"/>
    <w:rsid w:val="007C25F8"/>
    <w:rsid w:val="007C4084"/>
    <w:rsid w:val="007C44DC"/>
    <w:rsid w:val="007C4545"/>
    <w:rsid w:val="007C45F7"/>
    <w:rsid w:val="007C46D1"/>
    <w:rsid w:val="007C47C2"/>
    <w:rsid w:val="007C4822"/>
    <w:rsid w:val="007C4DEF"/>
    <w:rsid w:val="007C5468"/>
    <w:rsid w:val="007C55F1"/>
    <w:rsid w:val="007C580F"/>
    <w:rsid w:val="007C58AB"/>
    <w:rsid w:val="007C5F6F"/>
    <w:rsid w:val="007C6148"/>
    <w:rsid w:val="007C6461"/>
    <w:rsid w:val="007C6900"/>
    <w:rsid w:val="007C69A9"/>
    <w:rsid w:val="007C6C60"/>
    <w:rsid w:val="007C6D07"/>
    <w:rsid w:val="007C745C"/>
    <w:rsid w:val="007C7578"/>
    <w:rsid w:val="007C7E7C"/>
    <w:rsid w:val="007C7F4C"/>
    <w:rsid w:val="007D065E"/>
    <w:rsid w:val="007D0A94"/>
    <w:rsid w:val="007D0B22"/>
    <w:rsid w:val="007D0BD6"/>
    <w:rsid w:val="007D0D5B"/>
    <w:rsid w:val="007D1278"/>
    <w:rsid w:val="007D143D"/>
    <w:rsid w:val="007D14AD"/>
    <w:rsid w:val="007D25B9"/>
    <w:rsid w:val="007D2BE8"/>
    <w:rsid w:val="007D3066"/>
    <w:rsid w:val="007D31D1"/>
    <w:rsid w:val="007D421B"/>
    <w:rsid w:val="007D4490"/>
    <w:rsid w:val="007D4579"/>
    <w:rsid w:val="007D4CA5"/>
    <w:rsid w:val="007D4DA2"/>
    <w:rsid w:val="007D511E"/>
    <w:rsid w:val="007D51EB"/>
    <w:rsid w:val="007D58BB"/>
    <w:rsid w:val="007D6777"/>
    <w:rsid w:val="007D6835"/>
    <w:rsid w:val="007D685D"/>
    <w:rsid w:val="007D6A93"/>
    <w:rsid w:val="007D7CDE"/>
    <w:rsid w:val="007D7DC7"/>
    <w:rsid w:val="007E01AF"/>
    <w:rsid w:val="007E0772"/>
    <w:rsid w:val="007E0D31"/>
    <w:rsid w:val="007E0E04"/>
    <w:rsid w:val="007E0EF9"/>
    <w:rsid w:val="007E21D9"/>
    <w:rsid w:val="007E2BDD"/>
    <w:rsid w:val="007E2BEF"/>
    <w:rsid w:val="007E3890"/>
    <w:rsid w:val="007E45CA"/>
    <w:rsid w:val="007E48C0"/>
    <w:rsid w:val="007E5159"/>
    <w:rsid w:val="007E5885"/>
    <w:rsid w:val="007E61B7"/>
    <w:rsid w:val="007E64FF"/>
    <w:rsid w:val="007E6F62"/>
    <w:rsid w:val="007E6FEA"/>
    <w:rsid w:val="007E7C7B"/>
    <w:rsid w:val="007E7E0F"/>
    <w:rsid w:val="007E7F8F"/>
    <w:rsid w:val="007F015E"/>
    <w:rsid w:val="007F020E"/>
    <w:rsid w:val="007F0AE0"/>
    <w:rsid w:val="007F1160"/>
    <w:rsid w:val="007F21B0"/>
    <w:rsid w:val="007F2DE9"/>
    <w:rsid w:val="007F341B"/>
    <w:rsid w:val="007F3682"/>
    <w:rsid w:val="007F3697"/>
    <w:rsid w:val="007F3AA2"/>
    <w:rsid w:val="007F3B45"/>
    <w:rsid w:val="007F3D2E"/>
    <w:rsid w:val="007F3E3E"/>
    <w:rsid w:val="007F4A9E"/>
    <w:rsid w:val="007F4ABC"/>
    <w:rsid w:val="007F4BC7"/>
    <w:rsid w:val="007F4D45"/>
    <w:rsid w:val="007F510F"/>
    <w:rsid w:val="007F545B"/>
    <w:rsid w:val="007F59B2"/>
    <w:rsid w:val="007F60BF"/>
    <w:rsid w:val="007F6607"/>
    <w:rsid w:val="007F6D80"/>
    <w:rsid w:val="007F7865"/>
    <w:rsid w:val="007F7892"/>
    <w:rsid w:val="007F7FB3"/>
    <w:rsid w:val="007F7FD1"/>
    <w:rsid w:val="0080026A"/>
    <w:rsid w:val="00800340"/>
    <w:rsid w:val="00800419"/>
    <w:rsid w:val="00800953"/>
    <w:rsid w:val="00801255"/>
    <w:rsid w:val="0080197B"/>
    <w:rsid w:val="00801B18"/>
    <w:rsid w:val="00801C1F"/>
    <w:rsid w:val="008021D3"/>
    <w:rsid w:val="00802849"/>
    <w:rsid w:val="00802971"/>
    <w:rsid w:val="008038E3"/>
    <w:rsid w:val="008038F6"/>
    <w:rsid w:val="00804558"/>
    <w:rsid w:val="008047AE"/>
    <w:rsid w:val="00804B21"/>
    <w:rsid w:val="00805483"/>
    <w:rsid w:val="0080585D"/>
    <w:rsid w:val="00806011"/>
    <w:rsid w:val="00806273"/>
    <w:rsid w:val="0080661F"/>
    <w:rsid w:val="00806EFD"/>
    <w:rsid w:val="00807074"/>
    <w:rsid w:val="00807173"/>
    <w:rsid w:val="00807E43"/>
    <w:rsid w:val="00807F69"/>
    <w:rsid w:val="00810368"/>
    <w:rsid w:val="008107E6"/>
    <w:rsid w:val="008108B5"/>
    <w:rsid w:val="00810BE7"/>
    <w:rsid w:val="00811336"/>
    <w:rsid w:val="0081165D"/>
    <w:rsid w:val="00811B28"/>
    <w:rsid w:val="00812862"/>
    <w:rsid w:val="00812A7A"/>
    <w:rsid w:val="0081362B"/>
    <w:rsid w:val="0081450B"/>
    <w:rsid w:val="0081467F"/>
    <w:rsid w:val="00815339"/>
    <w:rsid w:val="008154F1"/>
    <w:rsid w:val="0081591F"/>
    <w:rsid w:val="00815A99"/>
    <w:rsid w:val="00815E5B"/>
    <w:rsid w:val="008160D1"/>
    <w:rsid w:val="008162B3"/>
    <w:rsid w:val="0081640D"/>
    <w:rsid w:val="0081687A"/>
    <w:rsid w:val="008169A1"/>
    <w:rsid w:val="00817DD7"/>
    <w:rsid w:val="00820160"/>
    <w:rsid w:val="0082022B"/>
    <w:rsid w:val="00820AC2"/>
    <w:rsid w:val="00820E0E"/>
    <w:rsid w:val="00821237"/>
    <w:rsid w:val="008216DA"/>
    <w:rsid w:val="008217C3"/>
    <w:rsid w:val="00821868"/>
    <w:rsid w:val="008219B8"/>
    <w:rsid w:val="00821ECA"/>
    <w:rsid w:val="00822414"/>
    <w:rsid w:val="00822AC6"/>
    <w:rsid w:val="00822CB9"/>
    <w:rsid w:val="00822E2C"/>
    <w:rsid w:val="00823116"/>
    <w:rsid w:val="0082350E"/>
    <w:rsid w:val="00823658"/>
    <w:rsid w:val="008239BF"/>
    <w:rsid w:val="00823A2B"/>
    <w:rsid w:val="00823B36"/>
    <w:rsid w:val="00824878"/>
    <w:rsid w:val="00824886"/>
    <w:rsid w:val="0082488C"/>
    <w:rsid w:val="00824BA6"/>
    <w:rsid w:val="008251E7"/>
    <w:rsid w:val="00825417"/>
    <w:rsid w:val="00825F0C"/>
    <w:rsid w:val="008262BC"/>
    <w:rsid w:val="008266A2"/>
    <w:rsid w:val="008267AE"/>
    <w:rsid w:val="00826CF5"/>
    <w:rsid w:val="00826EBE"/>
    <w:rsid w:val="008276DF"/>
    <w:rsid w:val="00830B33"/>
    <w:rsid w:val="0083118A"/>
    <w:rsid w:val="00831784"/>
    <w:rsid w:val="00832727"/>
    <w:rsid w:val="00832CCE"/>
    <w:rsid w:val="00832D4F"/>
    <w:rsid w:val="008337C1"/>
    <w:rsid w:val="00834F23"/>
    <w:rsid w:val="008353B6"/>
    <w:rsid w:val="00835845"/>
    <w:rsid w:val="008360CB"/>
    <w:rsid w:val="00836A67"/>
    <w:rsid w:val="00836CEB"/>
    <w:rsid w:val="00840EAF"/>
    <w:rsid w:val="008411A0"/>
    <w:rsid w:val="008416BF"/>
    <w:rsid w:val="008416FD"/>
    <w:rsid w:val="0084188F"/>
    <w:rsid w:val="00841B04"/>
    <w:rsid w:val="00842659"/>
    <w:rsid w:val="0084293A"/>
    <w:rsid w:val="0084354C"/>
    <w:rsid w:val="0084375D"/>
    <w:rsid w:val="0084416F"/>
    <w:rsid w:val="00844462"/>
    <w:rsid w:val="008449FE"/>
    <w:rsid w:val="00844D6B"/>
    <w:rsid w:val="00845515"/>
    <w:rsid w:val="00845520"/>
    <w:rsid w:val="0084559F"/>
    <w:rsid w:val="00845B67"/>
    <w:rsid w:val="00845FC4"/>
    <w:rsid w:val="008461B0"/>
    <w:rsid w:val="008467E9"/>
    <w:rsid w:val="00846C9F"/>
    <w:rsid w:val="00846D16"/>
    <w:rsid w:val="00846F4C"/>
    <w:rsid w:val="0084761D"/>
    <w:rsid w:val="0085044B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04"/>
    <w:rsid w:val="008528CF"/>
    <w:rsid w:val="00852F45"/>
    <w:rsid w:val="00852FFB"/>
    <w:rsid w:val="00853510"/>
    <w:rsid w:val="00853E52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58ED"/>
    <w:rsid w:val="00855C56"/>
    <w:rsid w:val="00855CFC"/>
    <w:rsid w:val="00855F74"/>
    <w:rsid w:val="00855FD5"/>
    <w:rsid w:val="00856049"/>
    <w:rsid w:val="0085632A"/>
    <w:rsid w:val="008568BB"/>
    <w:rsid w:val="00856E96"/>
    <w:rsid w:val="00857822"/>
    <w:rsid w:val="00857C93"/>
    <w:rsid w:val="00860D51"/>
    <w:rsid w:val="008611C1"/>
    <w:rsid w:val="0086151A"/>
    <w:rsid w:val="0086173C"/>
    <w:rsid w:val="00861DA4"/>
    <w:rsid w:val="00862330"/>
    <w:rsid w:val="0086264B"/>
    <w:rsid w:val="008626E9"/>
    <w:rsid w:val="008626EB"/>
    <w:rsid w:val="00862EFD"/>
    <w:rsid w:val="00863160"/>
    <w:rsid w:val="008638FB"/>
    <w:rsid w:val="0086444C"/>
    <w:rsid w:val="008644B1"/>
    <w:rsid w:val="00864768"/>
    <w:rsid w:val="00864D72"/>
    <w:rsid w:val="008658AB"/>
    <w:rsid w:val="008658F2"/>
    <w:rsid w:val="00865B18"/>
    <w:rsid w:val="0086672E"/>
    <w:rsid w:val="00866CF2"/>
    <w:rsid w:val="00866F61"/>
    <w:rsid w:val="008675EC"/>
    <w:rsid w:val="008679CE"/>
    <w:rsid w:val="00867DA7"/>
    <w:rsid w:val="0087019B"/>
    <w:rsid w:val="008705A8"/>
    <w:rsid w:val="008718FC"/>
    <w:rsid w:val="00871CC2"/>
    <w:rsid w:val="00871F4F"/>
    <w:rsid w:val="0087200D"/>
    <w:rsid w:val="00872131"/>
    <w:rsid w:val="008723B8"/>
    <w:rsid w:val="008725F5"/>
    <w:rsid w:val="00872FD7"/>
    <w:rsid w:val="00873147"/>
    <w:rsid w:val="00873664"/>
    <w:rsid w:val="00873C1E"/>
    <w:rsid w:val="00873CD6"/>
    <w:rsid w:val="00873DE6"/>
    <w:rsid w:val="00873E66"/>
    <w:rsid w:val="00873FBF"/>
    <w:rsid w:val="00874178"/>
    <w:rsid w:val="00874272"/>
    <w:rsid w:val="008743DF"/>
    <w:rsid w:val="00874C66"/>
    <w:rsid w:val="00874E6B"/>
    <w:rsid w:val="00874F67"/>
    <w:rsid w:val="0087582D"/>
    <w:rsid w:val="00875F4F"/>
    <w:rsid w:val="008762D8"/>
    <w:rsid w:val="008772D9"/>
    <w:rsid w:val="00877B29"/>
    <w:rsid w:val="008808B9"/>
    <w:rsid w:val="00880961"/>
    <w:rsid w:val="00880B30"/>
    <w:rsid w:val="00880F1D"/>
    <w:rsid w:val="008811DA"/>
    <w:rsid w:val="00881521"/>
    <w:rsid w:val="0088172A"/>
    <w:rsid w:val="0088173A"/>
    <w:rsid w:val="00881F90"/>
    <w:rsid w:val="008851AB"/>
    <w:rsid w:val="008851C4"/>
    <w:rsid w:val="00885696"/>
    <w:rsid w:val="0088570A"/>
    <w:rsid w:val="00885A90"/>
    <w:rsid w:val="00885E9D"/>
    <w:rsid w:val="0088636E"/>
    <w:rsid w:val="008864A7"/>
    <w:rsid w:val="0088666A"/>
    <w:rsid w:val="0088688A"/>
    <w:rsid w:val="00886A33"/>
    <w:rsid w:val="00886A9E"/>
    <w:rsid w:val="00886DC9"/>
    <w:rsid w:val="00886EC7"/>
    <w:rsid w:val="00887184"/>
    <w:rsid w:val="008879EA"/>
    <w:rsid w:val="00890139"/>
    <w:rsid w:val="0089160E"/>
    <w:rsid w:val="008921B1"/>
    <w:rsid w:val="00892687"/>
    <w:rsid w:val="00892B8A"/>
    <w:rsid w:val="00892CB3"/>
    <w:rsid w:val="00893386"/>
    <w:rsid w:val="0089363C"/>
    <w:rsid w:val="00893657"/>
    <w:rsid w:val="00893671"/>
    <w:rsid w:val="008941FB"/>
    <w:rsid w:val="00894565"/>
    <w:rsid w:val="00894897"/>
    <w:rsid w:val="008950D6"/>
    <w:rsid w:val="00895868"/>
    <w:rsid w:val="00895B46"/>
    <w:rsid w:val="00896474"/>
    <w:rsid w:val="00896DBC"/>
    <w:rsid w:val="0089739D"/>
    <w:rsid w:val="0089788F"/>
    <w:rsid w:val="00897B59"/>
    <w:rsid w:val="00897C6C"/>
    <w:rsid w:val="00897D1A"/>
    <w:rsid w:val="008A0511"/>
    <w:rsid w:val="008A06E3"/>
    <w:rsid w:val="008A0905"/>
    <w:rsid w:val="008A0B02"/>
    <w:rsid w:val="008A0E0D"/>
    <w:rsid w:val="008A11C4"/>
    <w:rsid w:val="008A155C"/>
    <w:rsid w:val="008A180E"/>
    <w:rsid w:val="008A197C"/>
    <w:rsid w:val="008A2545"/>
    <w:rsid w:val="008A2636"/>
    <w:rsid w:val="008A2EFB"/>
    <w:rsid w:val="008A35DB"/>
    <w:rsid w:val="008A39F6"/>
    <w:rsid w:val="008A3AF9"/>
    <w:rsid w:val="008A3BD4"/>
    <w:rsid w:val="008A3CC5"/>
    <w:rsid w:val="008A3FBE"/>
    <w:rsid w:val="008A4013"/>
    <w:rsid w:val="008A44E2"/>
    <w:rsid w:val="008A4C9C"/>
    <w:rsid w:val="008A5C0E"/>
    <w:rsid w:val="008A6041"/>
    <w:rsid w:val="008A60F8"/>
    <w:rsid w:val="008A6630"/>
    <w:rsid w:val="008A69FE"/>
    <w:rsid w:val="008A6EC7"/>
    <w:rsid w:val="008A6F36"/>
    <w:rsid w:val="008A71C1"/>
    <w:rsid w:val="008A7286"/>
    <w:rsid w:val="008A7374"/>
    <w:rsid w:val="008A743A"/>
    <w:rsid w:val="008A7B50"/>
    <w:rsid w:val="008B002B"/>
    <w:rsid w:val="008B0641"/>
    <w:rsid w:val="008B0EB7"/>
    <w:rsid w:val="008B1133"/>
    <w:rsid w:val="008B138E"/>
    <w:rsid w:val="008B1C78"/>
    <w:rsid w:val="008B1D81"/>
    <w:rsid w:val="008B1F87"/>
    <w:rsid w:val="008B28BD"/>
    <w:rsid w:val="008B2E96"/>
    <w:rsid w:val="008B2F53"/>
    <w:rsid w:val="008B3006"/>
    <w:rsid w:val="008B3139"/>
    <w:rsid w:val="008B36E9"/>
    <w:rsid w:val="008B3B50"/>
    <w:rsid w:val="008B3D47"/>
    <w:rsid w:val="008B430A"/>
    <w:rsid w:val="008B44CB"/>
    <w:rsid w:val="008B46D2"/>
    <w:rsid w:val="008B492E"/>
    <w:rsid w:val="008B5253"/>
    <w:rsid w:val="008B53D8"/>
    <w:rsid w:val="008B5D49"/>
    <w:rsid w:val="008B5E8A"/>
    <w:rsid w:val="008B63BE"/>
    <w:rsid w:val="008B640E"/>
    <w:rsid w:val="008B6505"/>
    <w:rsid w:val="008B65A6"/>
    <w:rsid w:val="008B665E"/>
    <w:rsid w:val="008B688D"/>
    <w:rsid w:val="008B6C5B"/>
    <w:rsid w:val="008B6D48"/>
    <w:rsid w:val="008B70EE"/>
    <w:rsid w:val="008B715C"/>
    <w:rsid w:val="008B75B8"/>
    <w:rsid w:val="008B7B1F"/>
    <w:rsid w:val="008C0EAD"/>
    <w:rsid w:val="008C1442"/>
    <w:rsid w:val="008C14BD"/>
    <w:rsid w:val="008C1693"/>
    <w:rsid w:val="008C19D9"/>
    <w:rsid w:val="008C1A5E"/>
    <w:rsid w:val="008C1A81"/>
    <w:rsid w:val="008C268C"/>
    <w:rsid w:val="008C29FE"/>
    <w:rsid w:val="008C32CA"/>
    <w:rsid w:val="008C3967"/>
    <w:rsid w:val="008C3E90"/>
    <w:rsid w:val="008C431E"/>
    <w:rsid w:val="008C50D0"/>
    <w:rsid w:val="008C54BD"/>
    <w:rsid w:val="008C54C4"/>
    <w:rsid w:val="008C5A02"/>
    <w:rsid w:val="008C5EF3"/>
    <w:rsid w:val="008C6056"/>
    <w:rsid w:val="008C625E"/>
    <w:rsid w:val="008C6628"/>
    <w:rsid w:val="008C69C9"/>
    <w:rsid w:val="008C6E38"/>
    <w:rsid w:val="008C6F75"/>
    <w:rsid w:val="008C76D3"/>
    <w:rsid w:val="008C7B5F"/>
    <w:rsid w:val="008C7C18"/>
    <w:rsid w:val="008C7CC4"/>
    <w:rsid w:val="008D047D"/>
    <w:rsid w:val="008D0837"/>
    <w:rsid w:val="008D0B4C"/>
    <w:rsid w:val="008D0FB8"/>
    <w:rsid w:val="008D13E4"/>
    <w:rsid w:val="008D14C4"/>
    <w:rsid w:val="008D185C"/>
    <w:rsid w:val="008D1964"/>
    <w:rsid w:val="008D221A"/>
    <w:rsid w:val="008D24D6"/>
    <w:rsid w:val="008D24E1"/>
    <w:rsid w:val="008D2FAD"/>
    <w:rsid w:val="008D3E6A"/>
    <w:rsid w:val="008D4C3F"/>
    <w:rsid w:val="008D53E2"/>
    <w:rsid w:val="008D5908"/>
    <w:rsid w:val="008D5AF1"/>
    <w:rsid w:val="008D5D4E"/>
    <w:rsid w:val="008D676F"/>
    <w:rsid w:val="008D68CA"/>
    <w:rsid w:val="008D6A6E"/>
    <w:rsid w:val="008D740B"/>
    <w:rsid w:val="008D781F"/>
    <w:rsid w:val="008D7942"/>
    <w:rsid w:val="008D7992"/>
    <w:rsid w:val="008D7DBE"/>
    <w:rsid w:val="008E02B7"/>
    <w:rsid w:val="008E20BE"/>
    <w:rsid w:val="008E241B"/>
    <w:rsid w:val="008E3096"/>
    <w:rsid w:val="008E330C"/>
    <w:rsid w:val="008E332F"/>
    <w:rsid w:val="008E4114"/>
    <w:rsid w:val="008E45EA"/>
    <w:rsid w:val="008E4A1A"/>
    <w:rsid w:val="008E5084"/>
    <w:rsid w:val="008E5E01"/>
    <w:rsid w:val="008E61D7"/>
    <w:rsid w:val="008E61ED"/>
    <w:rsid w:val="008E69A3"/>
    <w:rsid w:val="008E6D90"/>
    <w:rsid w:val="008E7B3D"/>
    <w:rsid w:val="008E7CC9"/>
    <w:rsid w:val="008E7DED"/>
    <w:rsid w:val="008F02A1"/>
    <w:rsid w:val="008F031A"/>
    <w:rsid w:val="008F0E69"/>
    <w:rsid w:val="008F12FF"/>
    <w:rsid w:val="008F1BEF"/>
    <w:rsid w:val="008F26CC"/>
    <w:rsid w:val="008F370C"/>
    <w:rsid w:val="008F3D3E"/>
    <w:rsid w:val="008F3F31"/>
    <w:rsid w:val="008F4655"/>
    <w:rsid w:val="008F4779"/>
    <w:rsid w:val="008F542B"/>
    <w:rsid w:val="008F5670"/>
    <w:rsid w:val="008F599F"/>
    <w:rsid w:val="008F63DF"/>
    <w:rsid w:val="008F64E5"/>
    <w:rsid w:val="008F6508"/>
    <w:rsid w:val="008F654A"/>
    <w:rsid w:val="008F677E"/>
    <w:rsid w:val="008F72E7"/>
    <w:rsid w:val="008F7C28"/>
    <w:rsid w:val="0090010C"/>
    <w:rsid w:val="0090034D"/>
    <w:rsid w:val="009005A7"/>
    <w:rsid w:val="00900EC7"/>
    <w:rsid w:val="00900FFC"/>
    <w:rsid w:val="009011F9"/>
    <w:rsid w:val="00901244"/>
    <w:rsid w:val="009018CF"/>
    <w:rsid w:val="00901979"/>
    <w:rsid w:val="00901B32"/>
    <w:rsid w:val="00901D19"/>
    <w:rsid w:val="00902357"/>
    <w:rsid w:val="0090242A"/>
    <w:rsid w:val="00902C85"/>
    <w:rsid w:val="009030F7"/>
    <w:rsid w:val="009034D9"/>
    <w:rsid w:val="009046C9"/>
    <w:rsid w:val="009046F1"/>
    <w:rsid w:val="00904883"/>
    <w:rsid w:val="00904B0A"/>
    <w:rsid w:val="00904F84"/>
    <w:rsid w:val="009055DD"/>
    <w:rsid w:val="00905D2E"/>
    <w:rsid w:val="00905E80"/>
    <w:rsid w:val="0090616A"/>
    <w:rsid w:val="00906527"/>
    <w:rsid w:val="00906BD9"/>
    <w:rsid w:val="00906EA0"/>
    <w:rsid w:val="00907F4C"/>
    <w:rsid w:val="0091006A"/>
    <w:rsid w:val="00910B57"/>
    <w:rsid w:val="0091148A"/>
    <w:rsid w:val="00912347"/>
    <w:rsid w:val="0091243E"/>
    <w:rsid w:val="0091268D"/>
    <w:rsid w:val="009129C1"/>
    <w:rsid w:val="009138F9"/>
    <w:rsid w:val="00913B74"/>
    <w:rsid w:val="00913EBB"/>
    <w:rsid w:val="009141BB"/>
    <w:rsid w:val="00914B55"/>
    <w:rsid w:val="00914B8F"/>
    <w:rsid w:val="00914DC4"/>
    <w:rsid w:val="00914FC8"/>
    <w:rsid w:val="00915288"/>
    <w:rsid w:val="00915329"/>
    <w:rsid w:val="0091588C"/>
    <w:rsid w:val="0091597E"/>
    <w:rsid w:val="00915DB5"/>
    <w:rsid w:val="00915DF4"/>
    <w:rsid w:val="00915F1F"/>
    <w:rsid w:val="00916068"/>
    <w:rsid w:val="009164B1"/>
    <w:rsid w:val="009166CE"/>
    <w:rsid w:val="00916BF5"/>
    <w:rsid w:val="00916CCB"/>
    <w:rsid w:val="00917DB8"/>
    <w:rsid w:val="00917E84"/>
    <w:rsid w:val="00920B10"/>
    <w:rsid w:val="00920EC8"/>
    <w:rsid w:val="00921102"/>
    <w:rsid w:val="00921305"/>
    <w:rsid w:val="00921783"/>
    <w:rsid w:val="009217D9"/>
    <w:rsid w:val="00921AC8"/>
    <w:rsid w:val="0092206F"/>
    <w:rsid w:val="0092228D"/>
    <w:rsid w:val="00922482"/>
    <w:rsid w:val="0092284F"/>
    <w:rsid w:val="00922A2B"/>
    <w:rsid w:val="00923DC1"/>
    <w:rsid w:val="009248F9"/>
    <w:rsid w:val="00924A6C"/>
    <w:rsid w:val="00924ED4"/>
    <w:rsid w:val="00924F63"/>
    <w:rsid w:val="009255E4"/>
    <w:rsid w:val="0092615A"/>
    <w:rsid w:val="009267AA"/>
    <w:rsid w:val="009271AB"/>
    <w:rsid w:val="00927281"/>
    <w:rsid w:val="009273B8"/>
    <w:rsid w:val="00927A20"/>
    <w:rsid w:val="00930298"/>
    <w:rsid w:val="009302A6"/>
    <w:rsid w:val="0093101B"/>
    <w:rsid w:val="00931325"/>
    <w:rsid w:val="009319DC"/>
    <w:rsid w:val="00931AAD"/>
    <w:rsid w:val="00931E6D"/>
    <w:rsid w:val="009327E0"/>
    <w:rsid w:val="00932D04"/>
    <w:rsid w:val="00932E9E"/>
    <w:rsid w:val="0093305C"/>
    <w:rsid w:val="0093348D"/>
    <w:rsid w:val="00933B8A"/>
    <w:rsid w:val="00934141"/>
    <w:rsid w:val="009341AA"/>
    <w:rsid w:val="0093429A"/>
    <w:rsid w:val="009352D3"/>
    <w:rsid w:val="00935563"/>
    <w:rsid w:val="009355BB"/>
    <w:rsid w:val="00935789"/>
    <w:rsid w:val="009359C5"/>
    <w:rsid w:val="00935CFA"/>
    <w:rsid w:val="009361E8"/>
    <w:rsid w:val="00936247"/>
    <w:rsid w:val="00936501"/>
    <w:rsid w:val="009366AD"/>
    <w:rsid w:val="009377A1"/>
    <w:rsid w:val="00940850"/>
    <w:rsid w:val="00940B1D"/>
    <w:rsid w:val="009415C3"/>
    <w:rsid w:val="0094243B"/>
    <w:rsid w:val="009425EB"/>
    <w:rsid w:val="009428A4"/>
    <w:rsid w:val="00943157"/>
    <w:rsid w:val="0094368C"/>
    <w:rsid w:val="00943893"/>
    <w:rsid w:val="009440E7"/>
    <w:rsid w:val="00944312"/>
    <w:rsid w:val="009443DC"/>
    <w:rsid w:val="00944AE2"/>
    <w:rsid w:val="00944F85"/>
    <w:rsid w:val="0094526B"/>
    <w:rsid w:val="00945488"/>
    <w:rsid w:val="009456EB"/>
    <w:rsid w:val="00945E7E"/>
    <w:rsid w:val="00945E8F"/>
    <w:rsid w:val="009462EC"/>
    <w:rsid w:val="009463FD"/>
    <w:rsid w:val="009467FD"/>
    <w:rsid w:val="00946D2E"/>
    <w:rsid w:val="00946E64"/>
    <w:rsid w:val="00946E6B"/>
    <w:rsid w:val="009472F6"/>
    <w:rsid w:val="0094783F"/>
    <w:rsid w:val="00950365"/>
    <w:rsid w:val="009505A1"/>
    <w:rsid w:val="00950B18"/>
    <w:rsid w:val="00950C55"/>
    <w:rsid w:val="00950CB3"/>
    <w:rsid w:val="00952601"/>
    <w:rsid w:val="0095267E"/>
    <w:rsid w:val="00952BDF"/>
    <w:rsid w:val="00952EBB"/>
    <w:rsid w:val="00952F24"/>
    <w:rsid w:val="0095370E"/>
    <w:rsid w:val="00953B5D"/>
    <w:rsid w:val="00953D3D"/>
    <w:rsid w:val="00953F68"/>
    <w:rsid w:val="009543D8"/>
    <w:rsid w:val="009545D6"/>
    <w:rsid w:val="00954F67"/>
    <w:rsid w:val="00954FC4"/>
    <w:rsid w:val="00955504"/>
    <w:rsid w:val="009555E8"/>
    <w:rsid w:val="00955AA9"/>
    <w:rsid w:val="00955AB2"/>
    <w:rsid w:val="00955B64"/>
    <w:rsid w:val="00955E60"/>
    <w:rsid w:val="00955EC8"/>
    <w:rsid w:val="0095617B"/>
    <w:rsid w:val="009565D5"/>
    <w:rsid w:val="0095699A"/>
    <w:rsid w:val="00956B34"/>
    <w:rsid w:val="0095702D"/>
    <w:rsid w:val="009571A6"/>
    <w:rsid w:val="0095752A"/>
    <w:rsid w:val="009577C1"/>
    <w:rsid w:val="00957E29"/>
    <w:rsid w:val="009602BA"/>
    <w:rsid w:val="009607B1"/>
    <w:rsid w:val="00960FA3"/>
    <w:rsid w:val="009615D7"/>
    <w:rsid w:val="00961CAF"/>
    <w:rsid w:val="009627CD"/>
    <w:rsid w:val="00962CB0"/>
    <w:rsid w:val="00962D17"/>
    <w:rsid w:val="00963D17"/>
    <w:rsid w:val="00963D45"/>
    <w:rsid w:val="009640B5"/>
    <w:rsid w:val="00964459"/>
    <w:rsid w:val="009655CC"/>
    <w:rsid w:val="009657D5"/>
    <w:rsid w:val="00965F9F"/>
    <w:rsid w:val="00966141"/>
    <w:rsid w:val="009662EC"/>
    <w:rsid w:val="00966302"/>
    <w:rsid w:val="00966611"/>
    <w:rsid w:val="00966886"/>
    <w:rsid w:val="009669CC"/>
    <w:rsid w:val="00967296"/>
    <w:rsid w:val="00967655"/>
    <w:rsid w:val="0097090D"/>
    <w:rsid w:val="00970C6B"/>
    <w:rsid w:val="00970E13"/>
    <w:rsid w:val="00970F12"/>
    <w:rsid w:val="009710BF"/>
    <w:rsid w:val="00971874"/>
    <w:rsid w:val="0097192F"/>
    <w:rsid w:val="00971F83"/>
    <w:rsid w:val="00972061"/>
    <w:rsid w:val="0097245C"/>
    <w:rsid w:val="009725FE"/>
    <w:rsid w:val="0097282B"/>
    <w:rsid w:val="00972DAC"/>
    <w:rsid w:val="00972DB7"/>
    <w:rsid w:val="00973A35"/>
    <w:rsid w:val="00974539"/>
    <w:rsid w:val="00974A1E"/>
    <w:rsid w:val="00975221"/>
    <w:rsid w:val="0097559A"/>
    <w:rsid w:val="00975D48"/>
    <w:rsid w:val="00975E31"/>
    <w:rsid w:val="00975E39"/>
    <w:rsid w:val="00976546"/>
    <w:rsid w:val="00976FCF"/>
    <w:rsid w:val="00977809"/>
    <w:rsid w:val="009802F9"/>
    <w:rsid w:val="0098031E"/>
    <w:rsid w:val="00980BAC"/>
    <w:rsid w:val="00980DF0"/>
    <w:rsid w:val="00980F3F"/>
    <w:rsid w:val="00981D1C"/>
    <w:rsid w:val="00982214"/>
    <w:rsid w:val="00982300"/>
    <w:rsid w:val="009823D4"/>
    <w:rsid w:val="00982474"/>
    <w:rsid w:val="00983285"/>
    <w:rsid w:val="0098397B"/>
    <w:rsid w:val="00984275"/>
    <w:rsid w:val="0098436A"/>
    <w:rsid w:val="00984672"/>
    <w:rsid w:val="00984F97"/>
    <w:rsid w:val="0098569D"/>
    <w:rsid w:val="00985A09"/>
    <w:rsid w:val="00986118"/>
    <w:rsid w:val="00986277"/>
    <w:rsid w:val="009866A3"/>
    <w:rsid w:val="0098693D"/>
    <w:rsid w:val="0099003F"/>
    <w:rsid w:val="0099016D"/>
    <w:rsid w:val="00990343"/>
    <w:rsid w:val="009905E1"/>
    <w:rsid w:val="0099064C"/>
    <w:rsid w:val="0099078A"/>
    <w:rsid w:val="0099096F"/>
    <w:rsid w:val="0099097F"/>
    <w:rsid w:val="00992097"/>
    <w:rsid w:val="0099282E"/>
    <w:rsid w:val="00992869"/>
    <w:rsid w:val="00992914"/>
    <w:rsid w:val="00992C47"/>
    <w:rsid w:val="00993776"/>
    <w:rsid w:val="00993832"/>
    <w:rsid w:val="00993F15"/>
    <w:rsid w:val="009944B9"/>
    <w:rsid w:val="009947D5"/>
    <w:rsid w:val="00994B69"/>
    <w:rsid w:val="00994E90"/>
    <w:rsid w:val="009953A9"/>
    <w:rsid w:val="0099551B"/>
    <w:rsid w:val="009955E2"/>
    <w:rsid w:val="00995629"/>
    <w:rsid w:val="009959A5"/>
    <w:rsid w:val="00995B66"/>
    <w:rsid w:val="00995BEA"/>
    <w:rsid w:val="00995C16"/>
    <w:rsid w:val="00995E95"/>
    <w:rsid w:val="00995F3B"/>
    <w:rsid w:val="0099625A"/>
    <w:rsid w:val="00996321"/>
    <w:rsid w:val="009965BC"/>
    <w:rsid w:val="0099662E"/>
    <w:rsid w:val="00996C11"/>
    <w:rsid w:val="00997131"/>
    <w:rsid w:val="00997258"/>
    <w:rsid w:val="009975B1"/>
    <w:rsid w:val="00997C19"/>
    <w:rsid w:val="009A0415"/>
    <w:rsid w:val="009A04CD"/>
    <w:rsid w:val="009A177E"/>
    <w:rsid w:val="009A1860"/>
    <w:rsid w:val="009A1AE9"/>
    <w:rsid w:val="009A22E6"/>
    <w:rsid w:val="009A2486"/>
    <w:rsid w:val="009A2690"/>
    <w:rsid w:val="009A277E"/>
    <w:rsid w:val="009A2C47"/>
    <w:rsid w:val="009A3307"/>
    <w:rsid w:val="009A3520"/>
    <w:rsid w:val="009A3547"/>
    <w:rsid w:val="009A39FF"/>
    <w:rsid w:val="009A3A86"/>
    <w:rsid w:val="009A3CB5"/>
    <w:rsid w:val="009A3EAF"/>
    <w:rsid w:val="009A3F33"/>
    <w:rsid w:val="009A40AF"/>
    <w:rsid w:val="009A5501"/>
    <w:rsid w:val="009A5AE0"/>
    <w:rsid w:val="009A6621"/>
    <w:rsid w:val="009A69B9"/>
    <w:rsid w:val="009A6AEA"/>
    <w:rsid w:val="009A6CC5"/>
    <w:rsid w:val="009A7F4C"/>
    <w:rsid w:val="009B1F3A"/>
    <w:rsid w:val="009B2766"/>
    <w:rsid w:val="009B2A53"/>
    <w:rsid w:val="009B32F0"/>
    <w:rsid w:val="009B3EB4"/>
    <w:rsid w:val="009B3F21"/>
    <w:rsid w:val="009B42BE"/>
    <w:rsid w:val="009B5973"/>
    <w:rsid w:val="009B5B48"/>
    <w:rsid w:val="009B62E6"/>
    <w:rsid w:val="009B668C"/>
    <w:rsid w:val="009B6773"/>
    <w:rsid w:val="009B67C4"/>
    <w:rsid w:val="009B6A3F"/>
    <w:rsid w:val="009B6C5A"/>
    <w:rsid w:val="009B71E1"/>
    <w:rsid w:val="009C0448"/>
    <w:rsid w:val="009C0615"/>
    <w:rsid w:val="009C0CF8"/>
    <w:rsid w:val="009C125A"/>
    <w:rsid w:val="009C1EB2"/>
    <w:rsid w:val="009C2675"/>
    <w:rsid w:val="009C2839"/>
    <w:rsid w:val="009C2A3D"/>
    <w:rsid w:val="009C2DC4"/>
    <w:rsid w:val="009C3042"/>
    <w:rsid w:val="009C386A"/>
    <w:rsid w:val="009C389F"/>
    <w:rsid w:val="009C3E9C"/>
    <w:rsid w:val="009C4A32"/>
    <w:rsid w:val="009C4EA8"/>
    <w:rsid w:val="009C5099"/>
    <w:rsid w:val="009C63AB"/>
    <w:rsid w:val="009C69D0"/>
    <w:rsid w:val="009C69F4"/>
    <w:rsid w:val="009C6E3A"/>
    <w:rsid w:val="009C7163"/>
    <w:rsid w:val="009C77A3"/>
    <w:rsid w:val="009C7C10"/>
    <w:rsid w:val="009D1082"/>
    <w:rsid w:val="009D1E2B"/>
    <w:rsid w:val="009D20AC"/>
    <w:rsid w:val="009D20C9"/>
    <w:rsid w:val="009D21C8"/>
    <w:rsid w:val="009D26D8"/>
    <w:rsid w:val="009D30F9"/>
    <w:rsid w:val="009D3192"/>
    <w:rsid w:val="009D31C0"/>
    <w:rsid w:val="009D322C"/>
    <w:rsid w:val="009D334F"/>
    <w:rsid w:val="009D372A"/>
    <w:rsid w:val="009D3A26"/>
    <w:rsid w:val="009D3BAC"/>
    <w:rsid w:val="009D3DF7"/>
    <w:rsid w:val="009D3EDD"/>
    <w:rsid w:val="009D48BA"/>
    <w:rsid w:val="009D4B7E"/>
    <w:rsid w:val="009D4D48"/>
    <w:rsid w:val="009D4DC6"/>
    <w:rsid w:val="009D4EF0"/>
    <w:rsid w:val="009D5106"/>
    <w:rsid w:val="009D5535"/>
    <w:rsid w:val="009D66B9"/>
    <w:rsid w:val="009D6B77"/>
    <w:rsid w:val="009D6B9F"/>
    <w:rsid w:val="009D6CE1"/>
    <w:rsid w:val="009D7FF1"/>
    <w:rsid w:val="009E14B2"/>
    <w:rsid w:val="009E1D15"/>
    <w:rsid w:val="009E1DFA"/>
    <w:rsid w:val="009E23ED"/>
    <w:rsid w:val="009E26BC"/>
    <w:rsid w:val="009E322C"/>
    <w:rsid w:val="009E3352"/>
    <w:rsid w:val="009E3479"/>
    <w:rsid w:val="009E3630"/>
    <w:rsid w:val="009E387D"/>
    <w:rsid w:val="009E453D"/>
    <w:rsid w:val="009E5013"/>
    <w:rsid w:val="009E56B0"/>
    <w:rsid w:val="009E5917"/>
    <w:rsid w:val="009E6223"/>
    <w:rsid w:val="009E725F"/>
    <w:rsid w:val="009E7698"/>
    <w:rsid w:val="009E79CF"/>
    <w:rsid w:val="009E7F2E"/>
    <w:rsid w:val="009F0031"/>
    <w:rsid w:val="009F009C"/>
    <w:rsid w:val="009F0345"/>
    <w:rsid w:val="009F04F2"/>
    <w:rsid w:val="009F07F3"/>
    <w:rsid w:val="009F0A8F"/>
    <w:rsid w:val="009F1AAD"/>
    <w:rsid w:val="009F1B41"/>
    <w:rsid w:val="009F231C"/>
    <w:rsid w:val="009F2512"/>
    <w:rsid w:val="009F2C7D"/>
    <w:rsid w:val="009F40CE"/>
    <w:rsid w:val="009F4CDA"/>
    <w:rsid w:val="009F4CEB"/>
    <w:rsid w:val="009F5176"/>
    <w:rsid w:val="009F5913"/>
    <w:rsid w:val="009F59BF"/>
    <w:rsid w:val="009F5F68"/>
    <w:rsid w:val="009F61AD"/>
    <w:rsid w:val="009F776E"/>
    <w:rsid w:val="00A00F42"/>
    <w:rsid w:val="00A01279"/>
    <w:rsid w:val="00A01519"/>
    <w:rsid w:val="00A0195A"/>
    <w:rsid w:val="00A01990"/>
    <w:rsid w:val="00A021DB"/>
    <w:rsid w:val="00A02D3C"/>
    <w:rsid w:val="00A032EA"/>
    <w:rsid w:val="00A038C3"/>
    <w:rsid w:val="00A0408F"/>
    <w:rsid w:val="00A04E68"/>
    <w:rsid w:val="00A050D4"/>
    <w:rsid w:val="00A05975"/>
    <w:rsid w:val="00A05EAA"/>
    <w:rsid w:val="00A0608D"/>
    <w:rsid w:val="00A060BE"/>
    <w:rsid w:val="00A0695E"/>
    <w:rsid w:val="00A06EBF"/>
    <w:rsid w:val="00A06F4E"/>
    <w:rsid w:val="00A07D26"/>
    <w:rsid w:val="00A1036E"/>
    <w:rsid w:val="00A104A1"/>
    <w:rsid w:val="00A10D80"/>
    <w:rsid w:val="00A10FC7"/>
    <w:rsid w:val="00A11313"/>
    <w:rsid w:val="00A11671"/>
    <w:rsid w:val="00A1187C"/>
    <w:rsid w:val="00A12CCC"/>
    <w:rsid w:val="00A12D1A"/>
    <w:rsid w:val="00A12E07"/>
    <w:rsid w:val="00A12F3D"/>
    <w:rsid w:val="00A13A4E"/>
    <w:rsid w:val="00A15174"/>
    <w:rsid w:val="00A15566"/>
    <w:rsid w:val="00A15B2D"/>
    <w:rsid w:val="00A163CD"/>
    <w:rsid w:val="00A1657E"/>
    <w:rsid w:val="00A16778"/>
    <w:rsid w:val="00A16B57"/>
    <w:rsid w:val="00A176A9"/>
    <w:rsid w:val="00A20224"/>
    <w:rsid w:val="00A2081A"/>
    <w:rsid w:val="00A2094A"/>
    <w:rsid w:val="00A21424"/>
    <w:rsid w:val="00A21997"/>
    <w:rsid w:val="00A2365B"/>
    <w:rsid w:val="00A23A98"/>
    <w:rsid w:val="00A24217"/>
    <w:rsid w:val="00A242B6"/>
    <w:rsid w:val="00A244E9"/>
    <w:rsid w:val="00A24530"/>
    <w:rsid w:val="00A24622"/>
    <w:rsid w:val="00A246A3"/>
    <w:rsid w:val="00A24EFF"/>
    <w:rsid w:val="00A24F39"/>
    <w:rsid w:val="00A24FF0"/>
    <w:rsid w:val="00A259A8"/>
    <w:rsid w:val="00A25ABB"/>
    <w:rsid w:val="00A25E39"/>
    <w:rsid w:val="00A260A4"/>
    <w:rsid w:val="00A267F3"/>
    <w:rsid w:val="00A26827"/>
    <w:rsid w:val="00A26A75"/>
    <w:rsid w:val="00A26D47"/>
    <w:rsid w:val="00A26DA7"/>
    <w:rsid w:val="00A26F41"/>
    <w:rsid w:val="00A26F88"/>
    <w:rsid w:val="00A275D1"/>
    <w:rsid w:val="00A27A17"/>
    <w:rsid w:val="00A27B57"/>
    <w:rsid w:val="00A27BF2"/>
    <w:rsid w:val="00A300D5"/>
    <w:rsid w:val="00A313B3"/>
    <w:rsid w:val="00A318AC"/>
    <w:rsid w:val="00A31D00"/>
    <w:rsid w:val="00A32051"/>
    <w:rsid w:val="00A32AE0"/>
    <w:rsid w:val="00A32B77"/>
    <w:rsid w:val="00A32BB4"/>
    <w:rsid w:val="00A33CCF"/>
    <w:rsid w:val="00A34035"/>
    <w:rsid w:val="00A356DB"/>
    <w:rsid w:val="00A35C84"/>
    <w:rsid w:val="00A35D65"/>
    <w:rsid w:val="00A36CF6"/>
    <w:rsid w:val="00A36EC5"/>
    <w:rsid w:val="00A37EDA"/>
    <w:rsid w:val="00A4035D"/>
    <w:rsid w:val="00A413A3"/>
    <w:rsid w:val="00A415F7"/>
    <w:rsid w:val="00A41C88"/>
    <w:rsid w:val="00A41CE4"/>
    <w:rsid w:val="00A4254C"/>
    <w:rsid w:val="00A43270"/>
    <w:rsid w:val="00A45066"/>
    <w:rsid w:val="00A4539E"/>
    <w:rsid w:val="00A46080"/>
    <w:rsid w:val="00A461CB"/>
    <w:rsid w:val="00A4663F"/>
    <w:rsid w:val="00A46C6C"/>
    <w:rsid w:val="00A46EB1"/>
    <w:rsid w:val="00A46EE8"/>
    <w:rsid w:val="00A46F37"/>
    <w:rsid w:val="00A47A54"/>
    <w:rsid w:val="00A47C59"/>
    <w:rsid w:val="00A50001"/>
    <w:rsid w:val="00A50FEC"/>
    <w:rsid w:val="00A51326"/>
    <w:rsid w:val="00A5171D"/>
    <w:rsid w:val="00A51FC3"/>
    <w:rsid w:val="00A52204"/>
    <w:rsid w:val="00A532FC"/>
    <w:rsid w:val="00A53624"/>
    <w:rsid w:val="00A5406C"/>
    <w:rsid w:val="00A54154"/>
    <w:rsid w:val="00A5497F"/>
    <w:rsid w:val="00A54D73"/>
    <w:rsid w:val="00A54F72"/>
    <w:rsid w:val="00A55649"/>
    <w:rsid w:val="00A565B6"/>
    <w:rsid w:val="00A567E2"/>
    <w:rsid w:val="00A56806"/>
    <w:rsid w:val="00A57F15"/>
    <w:rsid w:val="00A57F40"/>
    <w:rsid w:val="00A60066"/>
    <w:rsid w:val="00A60179"/>
    <w:rsid w:val="00A60EE6"/>
    <w:rsid w:val="00A61782"/>
    <w:rsid w:val="00A61FDA"/>
    <w:rsid w:val="00A62B8D"/>
    <w:rsid w:val="00A62B94"/>
    <w:rsid w:val="00A63850"/>
    <w:rsid w:val="00A63C29"/>
    <w:rsid w:val="00A6418A"/>
    <w:rsid w:val="00A64787"/>
    <w:rsid w:val="00A648E9"/>
    <w:rsid w:val="00A6567C"/>
    <w:rsid w:val="00A6654A"/>
    <w:rsid w:val="00A66C0D"/>
    <w:rsid w:val="00A6764D"/>
    <w:rsid w:val="00A67934"/>
    <w:rsid w:val="00A67D4A"/>
    <w:rsid w:val="00A67DE5"/>
    <w:rsid w:val="00A703AE"/>
    <w:rsid w:val="00A70415"/>
    <w:rsid w:val="00A709AE"/>
    <w:rsid w:val="00A70DCB"/>
    <w:rsid w:val="00A70E5B"/>
    <w:rsid w:val="00A71FD1"/>
    <w:rsid w:val="00A720C2"/>
    <w:rsid w:val="00A7248F"/>
    <w:rsid w:val="00A72733"/>
    <w:rsid w:val="00A72BC8"/>
    <w:rsid w:val="00A72C04"/>
    <w:rsid w:val="00A72FE2"/>
    <w:rsid w:val="00A73341"/>
    <w:rsid w:val="00A74269"/>
    <w:rsid w:val="00A748ED"/>
    <w:rsid w:val="00A75386"/>
    <w:rsid w:val="00A7593A"/>
    <w:rsid w:val="00A7597F"/>
    <w:rsid w:val="00A75B45"/>
    <w:rsid w:val="00A75D3F"/>
    <w:rsid w:val="00A760C0"/>
    <w:rsid w:val="00A768C8"/>
    <w:rsid w:val="00A76C21"/>
    <w:rsid w:val="00A77727"/>
    <w:rsid w:val="00A77A46"/>
    <w:rsid w:val="00A80BCE"/>
    <w:rsid w:val="00A81C5F"/>
    <w:rsid w:val="00A8226A"/>
    <w:rsid w:val="00A82941"/>
    <w:rsid w:val="00A82D0D"/>
    <w:rsid w:val="00A834D6"/>
    <w:rsid w:val="00A83DBC"/>
    <w:rsid w:val="00A83F5E"/>
    <w:rsid w:val="00A8461E"/>
    <w:rsid w:val="00A84746"/>
    <w:rsid w:val="00A847AE"/>
    <w:rsid w:val="00A84D2C"/>
    <w:rsid w:val="00A85084"/>
    <w:rsid w:val="00A855FE"/>
    <w:rsid w:val="00A85836"/>
    <w:rsid w:val="00A85E79"/>
    <w:rsid w:val="00A85F29"/>
    <w:rsid w:val="00A8613B"/>
    <w:rsid w:val="00A86203"/>
    <w:rsid w:val="00A86287"/>
    <w:rsid w:val="00A86D62"/>
    <w:rsid w:val="00A87982"/>
    <w:rsid w:val="00A87C2F"/>
    <w:rsid w:val="00A904F2"/>
    <w:rsid w:val="00A90A9D"/>
    <w:rsid w:val="00A911A0"/>
    <w:rsid w:val="00A91363"/>
    <w:rsid w:val="00A91450"/>
    <w:rsid w:val="00A91B63"/>
    <w:rsid w:val="00A920B1"/>
    <w:rsid w:val="00A92564"/>
    <w:rsid w:val="00A92DB9"/>
    <w:rsid w:val="00A92F52"/>
    <w:rsid w:val="00A93738"/>
    <w:rsid w:val="00A94084"/>
    <w:rsid w:val="00A9446E"/>
    <w:rsid w:val="00A94758"/>
    <w:rsid w:val="00A96852"/>
    <w:rsid w:val="00A96C21"/>
    <w:rsid w:val="00A976E4"/>
    <w:rsid w:val="00A9791D"/>
    <w:rsid w:val="00A97D4A"/>
    <w:rsid w:val="00A97DB8"/>
    <w:rsid w:val="00AA0209"/>
    <w:rsid w:val="00AA03A6"/>
    <w:rsid w:val="00AA0AE2"/>
    <w:rsid w:val="00AA1128"/>
    <w:rsid w:val="00AA1A7C"/>
    <w:rsid w:val="00AA1ADA"/>
    <w:rsid w:val="00AA1D69"/>
    <w:rsid w:val="00AA20B3"/>
    <w:rsid w:val="00AA2A27"/>
    <w:rsid w:val="00AA2A7D"/>
    <w:rsid w:val="00AA2A95"/>
    <w:rsid w:val="00AA2ECC"/>
    <w:rsid w:val="00AA3A3E"/>
    <w:rsid w:val="00AA3B94"/>
    <w:rsid w:val="00AA3C94"/>
    <w:rsid w:val="00AA41D4"/>
    <w:rsid w:val="00AA4203"/>
    <w:rsid w:val="00AA43D2"/>
    <w:rsid w:val="00AA4514"/>
    <w:rsid w:val="00AA4775"/>
    <w:rsid w:val="00AA488F"/>
    <w:rsid w:val="00AA4CBF"/>
    <w:rsid w:val="00AA4CD3"/>
    <w:rsid w:val="00AA5515"/>
    <w:rsid w:val="00AA567F"/>
    <w:rsid w:val="00AA583C"/>
    <w:rsid w:val="00AA6136"/>
    <w:rsid w:val="00AA65CF"/>
    <w:rsid w:val="00AA6A88"/>
    <w:rsid w:val="00AA74F1"/>
    <w:rsid w:val="00AA7A1D"/>
    <w:rsid w:val="00AA7A8A"/>
    <w:rsid w:val="00AB02DD"/>
    <w:rsid w:val="00AB045C"/>
    <w:rsid w:val="00AB05BB"/>
    <w:rsid w:val="00AB08F0"/>
    <w:rsid w:val="00AB090C"/>
    <w:rsid w:val="00AB0F9A"/>
    <w:rsid w:val="00AB1160"/>
    <w:rsid w:val="00AB1411"/>
    <w:rsid w:val="00AB142E"/>
    <w:rsid w:val="00AB1C10"/>
    <w:rsid w:val="00AB212D"/>
    <w:rsid w:val="00AB221D"/>
    <w:rsid w:val="00AB253F"/>
    <w:rsid w:val="00AB274B"/>
    <w:rsid w:val="00AB32C1"/>
    <w:rsid w:val="00AB3552"/>
    <w:rsid w:val="00AB39CB"/>
    <w:rsid w:val="00AB481B"/>
    <w:rsid w:val="00AB49C3"/>
    <w:rsid w:val="00AB5232"/>
    <w:rsid w:val="00AB541D"/>
    <w:rsid w:val="00AB55F8"/>
    <w:rsid w:val="00AB5DF2"/>
    <w:rsid w:val="00AB639E"/>
    <w:rsid w:val="00AB65C6"/>
    <w:rsid w:val="00AB6C4D"/>
    <w:rsid w:val="00AB7212"/>
    <w:rsid w:val="00AB7866"/>
    <w:rsid w:val="00AC0768"/>
    <w:rsid w:val="00AC1D3B"/>
    <w:rsid w:val="00AC226A"/>
    <w:rsid w:val="00AC246C"/>
    <w:rsid w:val="00AC2FB2"/>
    <w:rsid w:val="00AC32FB"/>
    <w:rsid w:val="00AC38CA"/>
    <w:rsid w:val="00AC3ADE"/>
    <w:rsid w:val="00AC3F58"/>
    <w:rsid w:val="00AC4C92"/>
    <w:rsid w:val="00AC4E28"/>
    <w:rsid w:val="00AC4E71"/>
    <w:rsid w:val="00AC4F7E"/>
    <w:rsid w:val="00AC55E9"/>
    <w:rsid w:val="00AC5700"/>
    <w:rsid w:val="00AC59C9"/>
    <w:rsid w:val="00AC5A64"/>
    <w:rsid w:val="00AC613C"/>
    <w:rsid w:val="00AC617D"/>
    <w:rsid w:val="00AC63F7"/>
    <w:rsid w:val="00AC6D62"/>
    <w:rsid w:val="00AC7042"/>
    <w:rsid w:val="00AC752F"/>
    <w:rsid w:val="00AC7B8D"/>
    <w:rsid w:val="00AC7E49"/>
    <w:rsid w:val="00AD00D5"/>
    <w:rsid w:val="00AD099F"/>
    <w:rsid w:val="00AD09D5"/>
    <w:rsid w:val="00AD1166"/>
    <w:rsid w:val="00AD1C10"/>
    <w:rsid w:val="00AD27BA"/>
    <w:rsid w:val="00AD2E7B"/>
    <w:rsid w:val="00AD2F8F"/>
    <w:rsid w:val="00AD3685"/>
    <w:rsid w:val="00AD3966"/>
    <w:rsid w:val="00AD3F4F"/>
    <w:rsid w:val="00AD403C"/>
    <w:rsid w:val="00AD4153"/>
    <w:rsid w:val="00AD4838"/>
    <w:rsid w:val="00AD49E5"/>
    <w:rsid w:val="00AD5420"/>
    <w:rsid w:val="00AD54E6"/>
    <w:rsid w:val="00AD56CF"/>
    <w:rsid w:val="00AD5DDB"/>
    <w:rsid w:val="00AD5E3E"/>
    <w:rsid w:val="00AD60B8"/>
    <w:rsid w:val="00AD60EF"/>
    <w:rsid w:val="00AD612C"/>
    <w:rsid w:val="00AD734C"/>
    <w:rsid w:val="00AD7922"/>
    <w:rsid w:val="00AE0413"/>
    <w:rsid w:val="00AE046A"/>
    <w:rsid w:val="00AE05BF"/>
    <w:rsid w:val="00AE0D8D"/>
    <w:rsid w:val="00AE124E"/>
    <w:rsid w:val="00AE23C8"/>
    <w:rsid w:val="00AE265A"/>
    <w:rsid w:val="00AE2878"/>
    <w:rsid w:val="00AE308D"/>
    <w:rsid w:val="00AE36D1"/>
    <w:rsid w:val="00AE3DDB"/>
    <w:rsid w:val="00AE4A64"/>
    <w:rsid w:val="00AE54BD"/>
    <w:rsid w:val="00AE5771"/>
    <w:rsid w:val="00AE59FC"/>
    <w:rsid w:val="00AE68A4"/>
    <w:rsid w:val="00AE6AAF"/>
    <w:rsid w:val="00AE6E97"/>
    <w:rsid w:val="00AE758E"/>
    <w:rsid w:val="00AF059D"/>
    <w:rsid w:val="00AF077D"/>
    <w:rsid w:val="00AF0992"/>
    <w:rsid w:val="00AF0C7C"/>
    <w:rsid w:val="00AF0D62"/>
    <w:rsid w:val="00AF0EB3"/>
    <w:rsid w:val="00AF1281"/>
    <w:rsid w:val="00AF14C8"/>
    <w:rsid w:val="00AF1882"/>
    <w:rsid w:val="00AF23D9"/>
    <w:rsid w:val="00AF290E"/>
    <w:rsid w:val="00AF29FA"/>
    <w:rsid w:val="00AF37D5"/>
    <w:rsid w:val="00AF381B"/>
    <w:rsid w:val="00AF3F63"/>
    <w:rsid w:val="00AF4345"/>
    <w:rsid w:val="00AF463B"/>
    <w:rsid w:val="00AF4B42"/>
    <w:rsid w:val="00AF4CC5"/>
    <w:rsid w:val="00AF5020"/>
    <w:rsid w:val="00AF5319"/>
    <w:rsid w:val="00AF5994"/>
    <w:rsid w:val="00AF608B"/>
    <w:rsid w:val="00AF61CE"/>
    <w:rsid w:val="00AF6A59"/>
    <w:rsid w:val="00AF7BDD"/>
    <w:rsid w:val="00B006FB"/>
    <w:rsid w:val="00B00725"/>
    <w:rsid w:val="00B00999"/>
    <w:rsid w:val="00B00F8C"/>
    <w:rsid w:val="00B00FEC"/>
    <w:rsid w:val="00B01277"/>
    <w:rsid w:val="00B0144E"/>
    <w:rsid w:val="00B017B2"/>
    <w:rsid w:val="00B02145"/>
    <w:rsid w:val="00B02F0C"/>
    <w:rsid w:val="00B0307C"/>
    <w:rsid w:val="00B03776"/>
    <w:rsid w:val="00B03B8A"/>
    <w:rsid w:val="00B03ED8"/>
    <w:rsid w:val="00B0401D"/>
    <w:rsid w:val="00B042D2"/>
    <w:rsid w:val="00B04E8D"/>
    <w:rsid w:val="00B04F50"/>
    <w:rsid w:val="00B05084"/>
    <w:rsid w:val="00B0542F"/>
    <w:rsid w:val="00B05A05"/>
    <w:rsid w:val="00B05DFC"/>
    <w:rsid w:val="00B06495"/>
    <w:rsid w:val="00B064F1"/>
    <w:rsid w:val="00B06DA3"/>
    <w:rsid w:val="00B0719F"/>
    <w:rsid w:val="00B074FC"/>
    <w:rsid w:val="00B07C65"/>
    <w:rsid w:val="00B105DF"/>
    <w:rsid w:val="00B109DF"/>
    <w:rsid w:val="00B118E1"/>
    <w:rsid w:val="00B11A39"/>
    <w:rsid w:val="00B11A5F"/>
    <w:rsid w:val="00B11A9A"/>
    <w:rsid w:val="00B11BDA"/>
    <w:rsid w:val="00B120CF"/>
    <w:rsid w:val="00B1210E"/>
    <w:rsid w:val="00B1243E"/>
    <w:rsid w:val="00B129BD"/>
    <w:rsid w:val="00B12BDA"/>
    <w:rsid w:val="00B13C47"/>
    <w:rsid w:val="00B13D2B"/>
    <w:rsid w:val="00B13F2E"/>
    <w:rsid w:val="00B14011"/>
    <w:rsid w:val="00B14793"/>
    <w:rsid w:val="00B15075"/>
    <w:rsid w:val="00B15774"/>
    <w:rsid w:val="00B15BA8"/>
    <w:rsid w:val="00B15DB9"/>
    <w:rsid w:val="00B15E45"/>
    <w:rsid w:val="00B160DD"/>
    <w:rsid w:val="00B16431"/>
    <w:rsid w:val="00B16ACC"/>
    <w:rsid w:val="00B17366"/>
    <w:rsid w:val="00B176FD"/>
    <w:rsid w:val="00B1780E"/>
    <w:rsid w:val="00B200D3"/>
    <w:rsid w:val="00B2060E"/>
    <w:rsid w:val="00B20DCF"/>
    <w:rsid w:val="00B20F8A"/>
    <w:rsid w:val="00B215EB"/>
    <w:rsid w:val="00B2173E"/>
    <w:rsid w:val="00B22522"/>
    <w:rsid w:val="00B2288A"/>
    <w:rsid w:val="00B230A6"/>
    <w:rsid w:val="00B23496"/>
    <w:rsid w:val="00B243F8"/>
    <w:rsid w:val="00B24D66"/>
    <w:rsid w:val="00B256EA"/>
    <w:rsid w:val="00B258AF"/>
    <w:rsid w:val="00B264B0"/>
    <w:rsid w:val="00B26CBE"/>
    <w:rsid w:val="00B26CDB"/>
    <w:rsid w:val="00B26D2E"/>
    <w:rsid w:val="00B26ECF"/>
    <w:rsid w:val="00B27444"/>
    <w:rsid w:val="00B27734"/>
    <w:rsid w:val="00B27771"/>
    <w:rsid w:val="00B27787"/>
    <w:rsid w:val="00B278D7"/>
    <w:rsid w:val="00B3091E"/>
    <w:rsid w:val="00B30FC3"/>
    <w:rsid w:val="00B31602"/>
    <w:rsid w:val="00B319FE"/>
    <w:rsid w:val="00B3232C"/>
    <w:rsid w:val="00B331B8"/>
    <w:rsid w:val="00B33786"/>
    <w:rsid w:val="00B337A4"/>
    <w:rsid w:val="00B34212"/>
    <w:rsid w:val="00B34725"/>
    <w:rsid w:val="00B355F0"/>
    <w:rsid w:val="00B3564D"/>
    <w:rsid w:val="00B3578C"/>
    <w:rsid w:val="00B3605B"/>
    <w:rsid w:val="00B36D9E"/>
    <w:rsid w:val="00B37271"/>
    <w:rsid w:val="00B37311"/>
    <w:rsid w:val="00B373EA"/>
    <w:rsid w:val="00B373FB"/>
    <w:rsid w:val="00B37975"/>
    <w:rsid w:val="00B4106F"/>
    <w:rsid w:val="00B41BE7"/>
    <w:rsid w:val="00B41D70"/>
    <w:rsid w:val="00B4240C"/>
    <w:rsid w:val="00B424F7"/>
    <w:rsid w:val="00B42568"/>
    <w:rsid w:val="00B4316E"/>
    <w:rsid w:val="00B4339F"/>
    <w:rsid w:val="00B4381B"/>
    <w:rsid w:val="00B4383C"/>
    <w:rsid w:val="00B4403D"/>
    <w:rsid w:val="00B4423D"/>
    <w:rsid w:val="00B45847"/>
    <w:rsid w:val="00B460A1"/>
    <w:rsid w:val="00B46275"/>
    <w:rsid w:val="00B464C7"/>
    <w:rsid w:val="00B4658A"/>
    <w:rsid w:val="00B46988"/>
    <w:rsid w:val="00B4733F"/>
    <w:rsid w:val="00B4758E"/>
    <w:rsid w:val="00B47BC5"/>
    <w:rsid w:val="00B47CBB"/>
    <w:rsid w:val="00B503D0"/>
    <w:rsid w:val="00B5083E"/>
    <w:rsid w:val="00B50ADB"/>
    <w:rsid w:val="00B5124A"/>
    <w:rsid w:val="00B51519"/>
    <w:rsid w:val="00B51604"/>
    <w:rsid w:val="00B51F64"/>
    <w:rsid w:val="00B53B4E"/>
    <w:rsid w:val="00B53C5F"/>
    <w:rsid w:val="00B542E2"/>
    <w:rsid w:val="00B54465"/>
    <w:rsid w:val="00B54BD8"/>
    <w:rsid w:val="00B55933"/>
    <w:rsid w:val="00B5596C"/>
    <w:rsid w:val="00B55CC5"/>
    <w:rsid w:val="00B55ECD"/>
    <w:rsid w:val="00B565A9"/>
    <w:rsid w:val="00B569B2"/>
    <w:rsid w:val="00B56FBD"/>
    <w:rsid w:val="00B5715A"/>
    <w:rsid w:val="00B57327"/>
    <w:rsid w:val="00B6002D"/>
    <w:rsid w:val="00B6010B"/>
    <w:rsid w:val="00B60C6F"/>
    <w:rsid w:val="00B61262"/>
    <w:rsid w:val="00B61C8A"/>
    <w:rsid w:val="00B6210A"/>
    <w:rsid w:val="00B6220A"/>
    <w:rsid w:val="00B629F3"/>
    <w:rsid w:val="00B640CF"/>
    <w:rsid w:val="00B65828"/>
    <w:rsid w:val="00B65E01"/>
    <w:rsid w:val="00B664C4"/>
    <w:rsid w:val="00B665BB"/>
    <w:rsid w:val="00B66785"/>
    <w:rsid w:val="00B66800"/>
    <w:rsid w:val="00B668CA"/>
    <w:rsid w:val="00B66AB0"/>
    <w:rsid w:val="00B677D7"/>
    <w:rsid w:val="00B7095E"/>
    <w:rsid w:val="00B70C27"/>
    <w:rsid w:val="00B70ED8"/>
    <w:rsid w:val="00B710E0"/>
    <w:rsid w:val="00B7162D"/>
    <w:rsid w:val="00B71E56"/>
    <w:rsid w:val="00B71F7B"/>
    <w:rsid w:val="00B7224F"/>
    <w:rsid w:val="00B727DF"/>
    <w:rsid w:val="00B72CF9"/>
    <w:rsid w:val="00B72EE9"/>
    <w:rsid w:val="00B7329E"/>
    <w:rsid w:val="00B73637"/>
    <w:rsid w:val="00B73D34"/>
    <w:rsid w:val="00B740E5"/>
    <w:rsid w:val="00B742C1"/>
    <w:rsid w:val="00B74720"/>
    <w:rsid w:val="00B747A2"/>
    <w:rsid w:val="00B74C99"/>
    <w:rsid w:val="00B75032"/>
    <w:rsid w:val="00B750D5"/>
    <w:rsid w:val="00B7591C"/>
    <w:rsid w:val="00B75D1D"/>
    <w:rsid w:val="00B75E98"/>
    <w:rsid w:val="00B76816"/>
    <w:rsid w:val="00B76A3F"/>
    <w:rsid w:val="00B76A7D"/>
    <w:rsid w:val="00B76CE1"/>
    <w:rsid w:val="00B776D5"/>
    <w:rsid w:val="00B77B7E"/>
    <w:rsid w:val="00B806E1"/>
    <w:rsid w:val="00B80744"/>
    <w:rsid w:val="00B80979"/>
    <w:rsid w:val="00B80AFC"/>
    <w:rsid w:val="00B818AA"/>
    <w:rsid w:val="00B81B66"/>
    <w:rsid w:val="00B81BC2"/>
    <w:rsid w:val="00B81C75"/>
    <w:rsid w:val="00B81D8F"/>
    <w:rsid w:val="00B81EEF"/>
    <w:rsid w:val="00B81F26"/>
    <w:rsid w:val="00B82C22"/>
    <w:rsid w:val="00B82C39"/>
    <w:rsid w:val="00B833BC"/>
    <w:rsid w:val="00B83CDE"/>
    <w:rsid w:val="00B840BB"/>
    <w:rsid w:val="00B84B4E"/>
    <w:rsid w:val="00B84C9F"/>
    <w:rsid w:val="00B8525F"/>
    <w:rsid w:val="00B856E9"/>
    <w:rsid w:val="00B85774"/>
    <w:rsid w:val="00B86429"/>
    <w:rsid w:val="00B8648F"/>
    <w:rsid w:val="00B866C7"/>
    <w:rsid w:val="00B86EFB"/>
    <w:rsid w:val="00B87563"/>
    <w:rsid w:val="00B87589"/>
    <w:rsid w:val="00B87D32"/>
    <w:rsid w:val="00B87EBC"/>
    <w:rsid w:val="00B87FF0"/>
    <w:rsid w:val="00B905D7"/>
    <w:rsid w:val="00B90825"/>
    <w:rsid w:val="00B9084F"/>
    <w:rsid w:val="00B90862"/>
    <w:rsid w:val="00B90DD5"/>
    <w:rsid w:val="00B912EC"/>
    <w:rsid w:val="00B916C0"/>
    <w:rsid w:val="00B917AC"/>
    <w:rsid w:val="00B91F77"/>
    <w:rsid w:val="00B926AC"/>
    <w:rsid w:val="00B92E6B"/>
    <w:rsid w:val="00B92FC6"/>
    <w:rsid w:val="00B93043"/>
    <w:rsid w:val="00B93431"/>
    <w:rsid w:val="00B93500"/>
    <w:rsid w:val="00B93D97"/>
    <w:rsid w:val="00B942F9"/>
    <w:rsid w:val="00B94392"/>
    <w:rsid w:val="00B9439B"/>
    <w:rsid w:val="00B94AE4"/>
    <w:rsid w:val="00B9516F"/>
    <w:rsid w:val="00B955F5"/>
    <w:rsid w:val="00B95663"/>
    <w:rsid w:val="00B95A36"/>
    <w:rsid w:val="00B95CCC"/>
    <w:rsid w:val="00B95F44"/>
    <w:rsid w:val="00B96D3C"/>
    <w:rsid w:val="00B97577"/>
    <w:rsid w:val="00BA05A1"/>
    <w:rsid w:val="00BA0FE9"/>
    <w:rsid w:val="00BA139F"/>
    <w:rsid w:val="00BA1A0B"/>
    <w:rsid w:val="00BA1E85"/>
    <w:rsid w:val="00BA1EA6"/>
    <w:rsid w:val="00BA25F7"/>
    <w:rsid w:val="00BA28B4"/>
    <w:rsid w:val="00BA359B"/>
    <w:rsid w:val="00BA3A5D"/>
    <w:rsid w:val="00BA3A93"/>
    <w:rsid w:val="00BA4D05"/>
    <w:rsid w:val="00BA5165"/>
    <w:rsid w:val="00BA5599"/>
    <w:rsid w:val="00BA592B"/>
    <w:rsid w:val="00BA5A40"/>
    <w:rsid w:val="00BA5A84"/>
    <w:rsid w:val="00BA5FD5"/>
    <w:rsid w:val="00BA620D"/>
    <w:rsid w:val="00BA62AB"/>
    <w:rsid w:val="00BA7E0B"/>
    <w:rsid w:val="00BB0DE3"/>
    <w:rsid w:val="00BB0EA0"/>
    <w:rsid w:val="00BB10CD"/>
    <w:rsid w:val="00BB10F0"/>
    <w:rsid w:val="00BB122E"/>
    <w:rsid w:val="00BB25BB"/>
    <w:rsid w:val="00BB2CEC"/>
    <w:rsid w:val="00BB2E33"/>
    <w:rsid w:val="00BB2E86"/>
    <w:rsid w:val="00BB4A6F"/>
    <w:rsid w:val="00BB4D81"/>
    <w:rsid w:val="00BB4EBC"/>
    <w:rsid w:val="00BB56B1"/>
    <w:rsid w:val="00BB5759"/>
    <w:rsid w:val="00BB5A30"/>
    <w:rsid w:val="00BB5B98"/>
    <w:rsid w:val="00BB6EB7"/>
    <w:rsid w:val="00BB7B5D"/>
    <w:rsid w:val="00BB7BAC"/>
    <w:rsid w:val="00BC08D8"/>
    <w:rsid w:val="00BC08FC"/>
    <w:rsid w:val="00BC202D"/>
    <w:rsid w:val="00BC213B"/>
    <w:rsid w:val="00BC2964"/>
    <w:rsid w:val="00BC3112"/>
    <w:rsid w:val="00BC3776"/>
    <w:rsid w:val="00BC37B6"/>
    <w:rsid w:val="00BC3D8E"/>
    <w:rsid w:val="00BC3E7F"/>
    <w:rsid w:val="00BC41B5"/>
    <w:rsid w:val="00BC4C63"/>
    <w:rsid w:val="00BC54D1"/>
    <w:rsid w:val="00BC5912"/>
    <w:rsid w:val="00BC6050"/>
    <w:rsid w:val="00BC6308"/>
    <w:rsid w:val="00BC63FE"/>
    <w:rsid w:val="00BC666D"/>
    <w:rsid w:val="00BC67A4"/>
    <w:rsid w:val="00BC6B4D"/>
    <w:rsid w:val="00BC6C4F"/>
    <w:rsid w:val="00BC76AA"/>
    <w:rsid w:val="00BC7771"/>
    <w:rsid w:val="00BD06D7"/>
    <w:rsid w:val="00BD1290"/>
    <w:rsid w:val="00BD1CFB"/>
    <w:rsid w:val="00BD2157"/>
    <w:rsid w:val="00BD255F"/>
    <w:rsid w:val="00BD2B8F"/>
    <w:rsid w:val="00BD2C17"/>
    <w:rsid w:val="00BD2C45"/>
    <w:rsid w:val="00BD2FEE"/>
    <w:rsid w:val="00BD35B9"/>
    <w:rsid w:val="00BD36EC"/>
    <w:rsid w:val="00BD4A52"/>
    <w:rsid w:val="00BD51CA"/>
    <w:rsid w:val="00BD5CD2"/>
    <w:rsid w:val="00BD7288"/>
    <w:rsid w:val="00BD77DE"/>
    <w:rsid w:val="00BD79C2"/>
    <w:rsid w:val="00BD7C97"/>
    <w:rsid w:val="00BE1F2E"/>
    <w:rsid w:val="00BE1FA7"/>
    <w:rsid w:val="00BE2AD7"/>
    <w:rsid w:val="00BE2BAA"/>
    <w:rsid w:val="00BE3E83"/>
    <w:rsid w:val="00BE49CC"/>
    <w:rsid w:val="00BE4C40"/>
    <w:rsid w:val="00BE4F8D"/>
    <w:rsid w:val="00BE54E8"/>
    <w:rsid w:val="00BE590A"/>
    <w:rsid w:val="00BE5B5B"/>
    <w:rsid w:val="00BE5EF0"/>
    <w:rsid w:val="00BE5EF9"/>
    <w:rsid w:val="00BE706D"/>
    <w:rsid w:val="00BE770F"/>
    <w:rsid w:val="00BE778C"/>
    <w:rsid w:val="00BF01D4"/>
    <w:rsid w:val="00BF077D"/>
    <w:rsid w:val="00BF188B"/>
    <w:rsid w:val="00BF20FB"/>
    <w:rsid w:val="00BF2997"/>
    <w:rsid w:val="00BF2EC8"/>
    <w:rsid w:val="00BF4406"/>
    <w:rsid w:val="00BF4C22"/>
    <w:rsid w:val="00BF4CD1"/>
    <w:rsid w:val="00BF4DD7"/>
    <w:rsid w:val="00BF51E4"/>
    <w:rsid w:val="00BF5375"/>
    <w:rsid w:val="00BF6043"/>
    <w:rsid w:val="00BF6D44"/>
    <w:rsid w:val="00BF76ED"/>
    <w:rsid w:val="00C00156"/>
    <w:rsid w:val="00C003C3"/>
    <w:rsid w:val="00C00560"/>
    <w:rsid w:val="00C006F6"/>
    <w:rsid w:val="00C00838"/>
    <w:rsid w:val="00C008C6"/>
    <w:rsid w:val="00C00BE6"/>
    <w:rsid w:val="00C00F80"/>
    <w:rsid w:val="00C01250"/>
    <w:rsid w:val="00C01398"/>
    <w:rsid w:val="00C01619"/>
    <w:rsid w:val="00C023CC"/>
    <w:rsid w:val="00C029F5"/>
    <w:rsid w:val="00C02A19"/>
    <w:rsid w:val="00C02B03"/>
    <w:rsid w:val="00C03041"/>
    <w:rsid w:val="00C036CD"/>
    <w:rsid w:val="00C0379B"/>
    <w:rsid w:val="00C03815"/>
    <w:rsid w:val="00C041F4"/>
    <w:rsid w:val="00C049FA"/>
    <w:rsid w:val="00C04C59"/>
    <w:rsid w:val="00C0524E"/>
    <w:rsid w:val="00C05428"/>
    <w:rsid w:val="00C058A3"/>
    <w:rsid w:val="00C05E05"/>
    <w:rsid w:val="00C06C3E"/>
    <w:rsid w:val="00C06FB3"/>
    <w:rsid w:val="00C0711F"/>
    <w:rsid w:val="00C077E1"/>
    <w:rsid w:val="00C07E8E"/>
    <w:rsid w:val="00C10336"/>
    <w:rsid w:val="00C1077D"/>
    <w:rsid w:val="00C107BE"/>
    <w:rsid w:val="00C10BD0"/>
    <w:rsid w:val="00C10C03"/>
    <w:rsid w:val="00C112F7"/>
    <w:rsid w:val="00C1145F"/>
    <w:rsid w:val="00C1161D"/>
    <w:rsid w:val="00C12B5F"/>
    <w:rsid w:val="00C12C28"/>
    <w:rsid w:val="00C12CC4"/>
    <w:rsid w:val="00C12CE6"/>
    <w:rsid w:val="00C12D9C"/>
    <w:rsid w:val="00C13208"/>
    <w:rsid w:val="00C133F5"/>
    <w:rsid w:val="00C1360E"/>
    <w:rsid w:val="00C13819"/>
    <w:rsid w:val="00C1397A"/>
    <w:rsid w:val="00C139C8"/>
    <w:rsid w:val="00C13CCA"/>
    <w:rsid w:val="00C1427D"/>
    <w:rsid w:val="00C142EA"/>
    <w:rsid w:val="00C14AD2"/>
    <w:rsid w:val="00C14CA5"/>
    <w:rsid w:val="00C15BE1"/>
    <w:rsid w:val="00C15EDA"/>
    <w:rsid w:val="00C160D9"/>
    <w:rsid w:val="00C16B32"/>
    <w:rsid w:val="00C16BB2"/>
    <w:rsid w:val="00C16FF1"/>
    <w:rsid w:val="00C17089"/>
    <w:rsid w:val="00C1715B"/>
    <w:rsid w:val="00C1757F"/>
    <w:rsid w:val="00C17B74"/>
    <w:rsid w:val="00C17BCC"/>
    <w:rsid w:val="00C202A5"/>
    <w:rsid w:val="00C20358"/>
    <w:rsid w:val="00C2071F"/>
    <w:rsid w:val="00C209E6"/>
    <w:rsid w:val="00C20A09"/>
    <w:rsid w:val="00C20AEB"/>
    <w:rsid w:val="00C20F22"/>
    <w:rsid w:val="00C21130"/>
    <w:rsid w:val="00C21FF8"/>
    <w:rsid w:val="00C220F2"/>
    <w:rsid w:val="00C223A0"/>
    <w:rsid w:val="00C23BBD"/>
    <w:rsid w:val="00C2455C"/>
    <w:rsid w:val="00C24638"/>
    <w:rsid w:val="00C256A9"/>
    <w:rsid w:val="00C26175"/>
    <w:rsid w:val="00C263EF"/>
    <w:rsid w:val="00C26495"/>
    <w:rsid w:val="00C26697"/>
    <w:rsid w:val="00C26B72"/>
    <w:rsid w:val="00C273ED"/>
    <w:rsid w:val="00C27447"/>
    <w:rsid w:val="00C27891"/>
    <w:rsid w:val="00C27D45"/>
    <w:rsid w:val="00C300D3"/>
    <w:rsid w:val="00C300F5"/>
    <w:rsid w:val="00C30AED"/>
    <w:rsid w:val="00C31073"/>
    <w:rsid w:val="00C314B5"/>
    <w:rsid w:val="00C31AC3"/>
    <w:rsid w:val="00C32570"/>
    <w:rsid w:val="00C32C1E"/>
    <w:rsid w:val="00C32D53"/>
    <w:rsid w:val="00C32F69"/>
    <w:rsid w:val="00C3312E"/>
    <w:rsid w:val="00C33CD5"/>
    <w:rsid w:val="00C340CF"/>
    <w:rsid w:val="00C34101"/>
    <w:rsid w:val="00C34162"/>
    <w:rsid w:val="00C348FE"/>
    <w:rsid w:val="00C34FBC"/>
    <w:rsid w:val="00C35087"/>
    <w:rsid w:val="00C3523B"/>
    <w:rsid w:val="00C35947"/>
    <w:rsid w:val="00C36001"/>
    <w:rsid w:val="00C36FFE"/>
    <w:rsid w:val="00C375DD"/>
    <w:rsid w:val="00C37BF4"/>
    <w:rsid w:val="00C40578"/>
    <w:rsid w:val="00C40885"/>
    <w:rsid w:val="00C40A83"/>
    <w:rsid w:val="00C40D37"/>
    <w:rsid w:val="00C4124B"/>
    <w:rsid w:val="00C412E1"/>
    <w:rsid w:val="00C416FD"/>
    <w:rsid w:val="00C41E73"/>
    <w:rsid w:val="00C41FA0"/>
    <w:rsid w:val="00C4271F"/>
    <w:rsid w:val="00C42A6C"/>
    <w:rsid w:val="00C42B60"/>
    <w:rsid w:val="00C43D2A"/>
    <w:rsid w:val="00C43E4A"/>
    <w:rsid w:val="00C43FD4"/>
    <w:rsid w:val="00C4445E"/>
    <w:rsid w:val="00C44846"/>
    <w:rsid w:val="00C44CAD"/>
    <w:rsid w:val="00C4530D"/>
    <w:rsid w:val="00C45A51"/>
    <w:rsid w:val="00C45BA9"/>
    <w:rsid w:val="00C45D39"/>
    <w:rsid w:val="00C465E9"/>
    <w:rsid w:val="00C469E3"/>
    <w:rsid w:val="00C47155"/>
    <w:rsid w:val="00C47987"/>
    <w:rsid w:val="00C47CD2"/>
    <w:rsid w:val="00C47D56"/>
    <w:rsid w:val="00C47DF8"/>
    <w:rsid w:val="00C510DE"/>
    <w:rsid w:val="00C5143C"/>
    <w:rsid w:val="00C51AA8"/>
    <w:rsid w:val="00C5228D"/>
    <w:rsid w:val="00C52A8F"/>
    <w:rsid w:val="00C536E4"/>
    <w:rsid w:val="00C538AE"/>
    <w:rsid w:val="00C53A7E"/>
    <w:rsid w:val="00C53C32"/>
    <w:rsid w:val="00C53E7A"/>
    <w:rsid w:val="00C54492"/>
    <w:rsid w:val="00C544B6"/>
    <w:rsid w:val="00C54601"/>
    <w:rsid w:val="00C54E26"/>
    <w:rsid w:val="00C551EF"/>
    <w:rsid w:val="00C5671C"/>
    <w:rsid w:val="00C56A2E"/>
    <w:rsid w:val="00C56A84"/>
    <w:rsid w:val="00C56F78"/>
    <w:rsid w:val="00C575E8"/>
    <w:rsid w:val="00C5777E"/>
    <w:rsid w:val="00C57EB0"/>
    <w:rsid w:val="00C6055D"/>
    <w:rsid w:val="00C60619"/>
    <w:rsid w:val="00C60984"/>
    <w:rsid w:val="00C60C56"/>
    <w:rsid w:val="00C60E33"/>
    <w:rsid w:val="00C6111A"/>
    <w:rsid w:val="00C61402"/>
    <w:rsid w:val="00C61801"/>
    <w:rsid w:val="00C61879"/>
    <w:rsid w:val="00C618DF"/>
    <w:rsid w:val="00C63F99"/>
    <w:rsid w:val="00C65030"/>
    <w:rsid w:val="00C6515A"/>
    <w:rsid w:val="00C652A1"/>
    <w:rsid w:val="00C655E4"/>
    <w:rsid w:val="00C65738"/>
    <w:rsid w:val="00C6590A"/>
    <w:rsid w:val="00C65FFB"/>
    <w:rsid w:val="00C6650D"/>
    <w:rsid w:val="00C66663"/>
    <w:rsid w:val="00C668D8"/>
    <w:rsid w:val="00C66BCD"/>
    <w:rsid w:val="00C66E74"/>
    <w:rsid w:val="00C67029"/>
    <w:rsid w:val="00C70501"/>
    <w:rsid w:val="00C705E5"/>
    <w:rsid w:val="00C70B38"/>
    <w:rsid w:val="00C70B43"/>
    <w:rsid w:val="00C70B6D"/>
    <w:rsid w:val="00C71A56"/>
    <w:rsid w:val="00C72408"/>
    <w:rsid w:val="00C730CC"/>
    <w:rsid w:val="00C73EE2"/>
    <w:rsid w:val="00C74485"/>
    <w:rsid w:val="00C7532A"/>
    <w:rsid w:val="00C75721"/>
    <w:rsid w:val="00C759D9"/>
    <w:rsid w:val="00C760A6"/>
    <w:rsid w:val="00C762B7"/>
    <w:rsid w:val="00C76825"/>
    <w:rsid w:val="00C77C4B"/>
    <w:rsid w:val="00C77D50"/>
    <w:rsid w:val="00C8032E"/>
    <w:rsid w:val="00C80DC6"/>
    <w:rsid w:val="00C815E4"/>
    <w:rsid w:val="00C8177D"/>
    <w:rsid w:val="00C81928"/>
    <w:rsid w:val="00C822BD"/>
    <w:rsid w:val="00C8290C"/>
    <w:rsid w:val="00C82A8C"/>
    <w:rsid w:val="00C83B87"/>
    <w:rsid w:val="00C83BAE"/>
    <w:rsid w:val="00C83FA7"/>
    <w:rsid w:val="00C8512B"/>
    <w:rsid w:val="00C858C8"/>
    <w:rsid w:val="00C85A79"/>
    <w:rsid w:val="00C85AC8"/>
    <w:rsid w:val="00C86242"/>
    <w:rsid w:val="00C86D64"/>
    <w:rsid w:val="00C86DA1"/>
    <w:rsid w:val="00C87CDD"/>
    <w:rsid w:val="00C909EE"/>
    <w:rsid w:val="00C90AD2"/>
    <w:rsid w:val="00C90E27"/>
    <w:rsid w:val="00C910ED"/>
    <w:rsid w:val="00C914C9"/>
    <w:rsid w:val="00C9156F"/>
    <w:rsid w:val="00C91E57"/>
    <w:rsid w:val="00C922E8"/>
    <w:rsid w:val="00C93188"/>
    <w:rsid w:val="00C93329"/>
    <w:rsid w:val="00C939E3"/>
    <w:rsid w:val="00C943B6"/>
    <w:rsid w:val="00C94EF3"/>
    <w:rsid w:val="00C952A9"/>
    <w:rsid w:val="00C9534F"/>
    <w:rsid w:val="00C9590C"/>
    <w:rsid w:val="00C95E7D"/>
    <w:rsid w:val="00C95E98"/>
    <w:rsid w:val="00C95F67"/>
    <w:rsid w:val="00C9600C"/>
    <w:rsid w:val="00C961C0"/>
    <w:rsid w:val="00C963A9"/>
    <w:rsid w:val="00C965E4"/>
    <w:rsid w:val="00C9739A"/>
    <w:rsid w:val="00C9794D"/>
    <w:rsid w:val="00CA05E2"/>
    <w:rsid w:val="00CA0890"/>
    <w:rsid w:val="00CA08AF"/>
    <w:rsid w:val="00CA0B7E"/>
    <w:rsid w:val="00CA13BF"/>
    <w:rsid w:val="00CA13F7"/>
    <w:rsid w:val="00CA1463"/>
    <w:rsid w:val="00CA14DE"/>
    <w:rsid w:val="00CA26EC"/>
    <w:rsid w:val="00CA2A57"/>
    <w:rsid w:val="00CA2C4B"/>
    <w:rsid w:val="00CA30A9"/>
    <w:rsid w:val="00CA35EC"/>
    <w:rsid w:val="00CA3D36"/>
    <w:rsid w:val="00CA3EC4"/>
    <w:rsid w:val="00CA3FC8"/>
    <w:rsid w:val="00CA4249"/>
    <w:rsid w:val="00CA4EF3"/>
    <w:rsid w:val="00CA575F"/>
    <w:rsid w:val="00CA6F7C"/>
    <w:rsid w:val="00CB0652"/>
    <w:rsid w:val="00CB0A8A"/>
    <w:rsid w:val="00CB138C"/>
    <w:rsid w:val="00CB19BE"/>
    <w:rsid w:val="00CB1BD3"/>
    <w:rsid w:val="00CB21EF"/>
    <w:rsid w:val="00CB26B1"/>
    <w:rsid w:val="00CB2714"/>
    <w:rsid w:val="00CB2824"/>
    <w:rsid w:val="00CB2C75"/>
    <w:rsid w:val="00CB2CAF"/>
    <w:rsid w:val="00CB2F95"/>
    <w:rsid w:val="00CB30E7"/>
    <w:rsid w:val="00CB3270"/>
    <w:rsid w:val="00CB4759"/>
    <w:rsid w:val="00CB4DA4"/>
    <w:rsid w:val="00CB54FD"/>
    <w:rsid w:val="00CB557A"/>
    <w:rsid w:val="00CB5B72"/>
    <w:rsid w:val="00CB6108"/>
    <w:rsid w:val="00CB644A"/>
    <w:rsid w:val="00CB7071"/>
    <w:rsid w:val="00CB75F9"/>
    <w:rsid w:val="00CB7D14"/>
    <w:rsid w:val="00CB7D9F"/>
    <w:rsid w:val="00CC07A1"/>
    <w:rsid w:val="00CC0824"/>
    <w:rsid w:val="00CC08D7"/>
    <w:rsid w:val="00CC0A9A"/>
    <w:rsid w:val="00CC0EA3"/>
    <w:rsid w:val="00CC156F"/>
    <w:rsid w:val="00CC2B9C"/>
    <w:rsid w:val="00CC326E"/>
    <w:rsid w:val="00CC38EE"/>
    <w:rsid w:val="00CC3D11"/>
    <w:rsid w:val="00CC4AB9"/>
    <w:rsid w:val="00CC566D"/>
    <w:rsid w:val="00CC6A6C"/>
    <w:rsid w:val="00CC6AA6"/>
    <w:rsid w:val="00CC6ACF"/>
    <w:rsid w:val="00CC722F"/>
    <w:rsid w:val="00CC726E"/>
    <w:rsid w:val="00CC7476"/>
    <w:rsid w:val="00CC75EE"/>
    <w:rsid w:val="00CC7F3D"/>
    <w:rsid w:val="00CD0BAE"/>
    <w:rsid w:val="00CD1017"/>
    <w:rsid w:val="00CD129C"/>
    <w:rsid w:val="00CD12BA"/>
    <w:rsid w:val="00CD181E"/>
    <w:rsid w:val="00CD2700"/>
    <w:rsid w:val="00CD28DC"/>
    <w:rsid w:val="00CD2C45"/>
    <w:rsid w:val="00CD385F"/>
    <w:rsid w:val="00CD387C"/>
    <w:rsid w:val="00CD41C8"/>
    <w:rsid w:val="00CD474C"/>
    <w:rsid w:val="00CD5589"/>
    <w:rsid w:val="00CD5CCC"/>
    <w:rsid w:val="00CD6980"/>
    <w:rsid w:val="00CD6B16"/>
    <w:rsid w:val="00CD6B5E"/>
    <w:rsid w:val="00CD7422"/>
    <w:rsid w:val="00CE0950"/>
    <w:rsid w:val="00CE0D32"/>
    <w:rsid w:val="00CE0FC5"/>
    <w:rsid w:val="00CE10C7"/>
    <w:rsid w:val="00CE11D8"/>
    <w:rsid w:val="00CE1648"/>
    <w:rsid w:val="00CE1921"/>
    <w:rsid w:val="00CE1A90"/>
    <w:rsid w:val="00CE1C5C"/>
    <w:rsid w:val="00CE1CA9"/>
    <w:rsid w:val="00CE1E07"/>
    <w:rsid w:val="00CE2567"/>
    <w:rsid w:val="00CE281C"/>
    <w:rsid w:val="00CE2A65"/>
    <w:rsid w:val="00CE3037"/>
    <w:rsid w:val="00CE32AD"/>
    <w:rsid w:val="00CE3361"/>
    <w:rsid w:val="00CE3463"/>
    <w:rsid w:val="00CE357D"/>
    <w:rsid w:val="00CE38C2"/>
    <w:rsid w:val="00CE3F49"/>
    <w:rsid w:val="00CE49B0"/>
    <w:rsid w:val="00CE4EA8"/>
    <w:rsid w:val="00CE4F42"/>
    <w:rsid w:val="00CE5261"/>
    <w:rsid w:val="00CE584B"/>
    <w:rsid w:val="00CE5A0A"/>
    <w:rsid w:val="00CE6C5C"/>
    <w:rsid w:val="00CE72F6"/>
    <w:rsid w:val="00CE78B1"/>
    <w:rsid w:val="00CE7F61"/>
    <w:rsid w:val="00CE7FF2"/>
    <w:rsid w:val="00CF0E8B"/>
    <w:rsid w:val="00CF1090"/>
    <w:rsid w:val="00CF1154"/>
    <w:rsid w:val="00CF12DA"/>
    <w:rsid w:val="00CF1AB9"/>
    <w:rsid w:val="00CF1B03"/>
    <w:rsid w:val="00CF1B1E"/>
    <w:rsid w:val="00CF1E58"/>
    <w:rsid w:val="00CF1F79"/>
    <w:rsid w:val="00CF200C"/>
    <w:rsid w:val="00CF2B1C"/>
    <w:rsid w:val="00CF2B8E"/>
    <w:rsid w:val="00CF2DE5"/>
    <w:rsid w:val="00CF36FF"/>
    <w:rsid w:val="00CF39B2"/>
    <w:rsid w:val="00CF3C22"/>
    <w:rsid w:val="00CF3D0E"/>
    <w:rsid w:val="00CF3E3D"/>
    <w:rsid w:val="00CF4060"/>
    <w:rsid w:val="00CF52EB"/>
    <w:rsid w:val="00CF585D"/>
    <w:rsid w:val="00CF5CA8"/>
    <w:rsid w:val="00CF72BD"/>
    <w:rsid w:val="00CF7506"/>
    <w:rsid w:val="00CF767E"/>
    <w:rsid w:val="00CF777D"/>
    <w:rsid w:val="00CF78C0"/>
    <w:rsid w:val="00D009C4"/>
    <w:rsid w:val="00D0115F"/>
    <w:rsid w:val="00D015A8"/>
    <w:rsid w:val="00D024F9"/>
    <w:rsid w:val="00D0269B"/>
    <w:rsid w:val="00D027F9"/>
    <w:rsid w:val="00D032AA"/>
    <w:rsid w:val="00D03A3E"/>
    <w:rsid w:val="00D03B1A"/>
    <w:rsid w:val="00D03E33"/>
    <w:rsid w:val="00D03E97"/>
    <w:rsid w:val="00D040BB"/>
    <w:rsid w:val="00D04920"/>
    <w:rsid w:val="00D0518B"/>
    <w:rsid w:val="00D054D1"/>
    <w:rsid w:val="00D056E9"/>
    <w:rsid w:val="00D05CB6"/>
    <w:rsid w:val="00D06071"/>
    <w:rsid w:val="00D06325"/>
    <w:rsid w:val="00D070DA"/>
    <w:rsid w:val="00D075FF"/>
    <w:rsid w:val="00D0765B"/>
    <w:rsid w:val="00D07684"/>
    <w:rsid w:val="00D076A6"/>
    <w:rsid w:val="00D07F59"/>
    <w:rsid w:val="00D104B2"/>
    <w:rsid w:val="00D10986"/>
    <w:rsid w:val="00D114BB"/>
    <w:rsid w:val="00D118DA"/>
    <w:rsid w:val="00D11BB2"/>
    <w:rsid w:val="00D12EDB"/>
    <w:rsid w:val="00D12F1F"/>
    <w:rsid w:val="00D12F24"/>
    <w:rsid w:val="00D13207"/>
    <w:rsid w:val="00D13358"/>
    <w:rsid w:val="00D1342C"/>
    <w:rsid w:val="00D142FA"/>
    <w:rsid w:val="00D14873"/>
    <w:rsid w:val="00D14C06"/>
    <w:rsid w:val="00D14DAF"/>
    <w:rsid w:val="00D14DE6"/>
    <w:rsid w:val="00D1564A"/>
    <w:rsid w:val="00D156E5"/>
    <w:rsid w:val="00D15792"/>
    <w:rsid w:val="00D15AF0"/>
    <w:rsid w:val="00D16747"/>
    <w:rsid w:val="00D172BA"/>
    <w:rsid w:val="00D175C7"/>
    <w:rsid w:val="00D17997"/>
    <w:rsid w:val="00D17E09"/>
    <w:rsid w:val="00D20886"/>
    <w:rsid w:val="00D2167E"/>
    <w:rsid w:val="00D223F2"/>
    <w:rsid w:val="00D22C5A"/>
    <w:rsid w:val="00D22E00"/>
    <w:rsid w:val="00D23853"/>
    <w:rsid w:val="00D23A1E"/>
    <w:rsid w:val="00D24137"/>
    <w:rsid w:val="00D24426"/>
    <w:rsid w:val="00D251E6"/>
    <w:rsid w:val="00D259B0"/>
    <w:rsid w:val="00D25B90"/>
    <w:rsid w:val="00D26097"/>
    <w:rsid w:val="00D261C5"/>
    <w:rsid w:val="00D262A0"/>
    <w:rsid w:val="00D26391"/>
    <w:rsid w:val="00D2699D"/>
    <w:rsid w:val="00D27747"/>
    <w:rsid w:val="00D27BF7"/>
    <w:rsid w:val="00D30729"/>
    <w:rsid w:val="00D30EAF"/>
    <w:rsid w:val="00D314F6"/>
    <w:rsid w:val="00D318F8"/>
    <w:rsid w:val="00D31A4F"/>
    <w:rsid w:val="00D31C7E"/>
    <w:rsid w:val="00D31D6C"/>
    <w:rsid w:val="00D31D99"/>
    <w:rsid w:val="00D31F73"/>
    <w:rsid w:val="00D32CDD"/>
    <w:rsid w:val="00D32E0D"/>
    <w:rsid w:val="00D32FB2"/>
    <w:rsid w:val="00D3326D"/>
    <w:rsid w:val="00D33977"/>
    <w:rsid w:val="00D33C97"/>
    <w:rsid w:val="00D34097"/>
    <w:rsid w:val="00D3544C"/>
    <w:rsid w:val="00D36239"/>
    <w:rsid w:val="00D3719F"/>
    <w:rsid w:val="00D371C8"/>
    <w:rsid w:val="00D3788C"/>
    <w:rsid w:val="00D402A8"/>
    <w:rsid w:val="00D40548"/>
    <w:rsid w:val="00D4061B"/>
    <w:rsid w:val="00D40F9D"/>
    <w:rsid w:val="00D41319"/>
    <w:rsid w:val="00D431DA"/>
    <w:rsid w:val="00D43450"/>
    <w:rsid w:val="00D435CD"/>
    <w:rsid w:val="00D4393E"/>
    <w:rsid w:val="00D43D75"/>
    <w:rsid w:val="00D43F48"/>
    <w:rsid w:val="00D43F90"/>
    <w:rsid w:val="00D44156"/>
    <w:rsid w:val="00D44198"/>
    <w:rsid w:val="00D445B3"/>
    <w:rsid w:val="00D453B5"/>
    <w:rsid w:val="00D45977"/>
    <w:rsid w:val="00D46DBF"/>
    <w:rsid w:val="00D46F26"/>
    <w:rsid w:val="00D47591"/>
    <w:rsid w:val="00D50F4A"/>
    <w:rsid w:val="00D51089"/>
    <w:rsid w:val="00D51B52"/>
    <w:rsid w:val="00D5226B"/>
    <w:rsid w:val="00D5228C"/>
    <w:rsid w:val="00D52DEA"/>
    <w:rsid w:val="00D52E06"/>
    <w:rsid w:val="00D53650"/>
    <w:rsid w:val="00D553C7"/>
    <w:rsid w:val="00D55ED8"/>
    <w:rsid w:val="00D55F39"/>
    <w:rsid w:val="00D5648F"/>
    <w:rsid w:val="00D5651D"/>
    <w:rsid w:val="00D57B21"/>
    <w:rsid w:val="00D57B9A"/>
    <w:rsid w:val="00D6000D"/>
    <w:rsid w:val="00D60190"/>
    <w:rsid w:val="00D602D3"/>
    <w:rsid w:val="00D605A5"/>
    <w:rsid w:val="00D606A0"/>
    <w:rsid w:val="00D6075A"/>
    <w:rsid w:val="00D60A2F"/>
    <w:rsid w:val="00D60DAB"/>
    <w:rsid w:val="00D61817"/>
    <w:rsid w:val="00D61922"/>
    <w:rsid w:val="00D61A8A"/>
    <w:rsid w:val="00D62369"/>
    <w:rsid w:val="00D623AA"/>
    <w:rsid w:val="00D62A24"/>
    <w:rsid w:val="00D62FAC"/>
    <w:rsid w:val="00D635B0"/>
    <w:rsid w:val="00D637A9"/>
    <w:rsid w:val="00D63BE1"/>
    <w:rsid w:val="00D64E11"/>
    <w:rsid w:val="00D65280"/>
    <w:rsid w:val="00D652F6"/>
    <w:rsid w:val="00D6616F"/>
    <w:rsid w:val="00D6699B"/>
    <w:rsid w:val="00D66C4B"/>
    <w:rsid w:val="00D66F78"/>
    <w:rsid w:val="00D679DA"/>
    <w:rsid w:val="00D67F3F"/>
    <w:rsid w:val="00D7009E"/>
    <w:rsid w:val="00D70C63"/>
    <w:rsid w:val="00D710C5"/>
    <w:rsid w:val="00D71509"/>
    <w:rsid w:val="00D71606"/>
    <w:rsid w:val="00D71705"/>
    <w:rsid w:val="00D71888"/>
    <w:rsid w:val="00D71B45"/>
    <w:rsid w:val="00D722C1"/>
    <w:rsid w:val="00D7231E"/>
    <w:rsid w:val="00D72437"/>
    <w:rsid w:val="00D726A5"/>
    <w:rsid w:val="00D727AC"/>
    <w:rsid w:val="00D72AC2"/>
    <w:rsid w:val="00D72CAE"/>
    <w:rsid w:val="00D73123"/>
    <w:rsid w:val="00D73274"/>
    <w:rsid w:val="00D73BE5"/>
    <w:rsid w:val="00D74660"/>
    <w:rsid w:val="00D74797"/>
    <w:rsid w:val="00D74968"/>
    <w:rsid w:val="00D749D2"/>
    <w:rsid w:val="00D74D9B"/>
    <w:rsid w:val="00D74DC3"/>
    <w:rsid w:val="00D750A2"/>
    <w:rsid w:val="00D75650"/>
    <w:rsid w:val="00D756E8"/>
    <w:rsid w:val="00D757A3"/>
    <w:rsid w:val="00D75E77"/>
    <w:rsid w:val="00D76189"/>
    <w:rsid w:val="00D76619"/>
    <w:rsid w:val="00D768AE"/>
    <w:rsid w:val="00D77752"/>
    <w:rsid w:val="00D801EB"/>
    <w:rsid w:val="00D80747"/>
    <w:rsid w:val="00D8099F"/>
    <w:rsid w:val="00D809FF"/>
    <w:rsid w:val="00D80E48"/>
    <w:rsid w:val="00D810F2"/>
    <w:rsid w:val="00D81285"/>
    <w:rsid w:val="00D81B9A"/>
    <w:rsid w:val="00D822C6"/>
    <w:rsid w:val="00D82890"/>
    <w:rsid w:val="00D843D6"/>
    <w:rsid w:val="00D850DC"/>
    <w:rsid w:val="00D85237"/>
    <w:rsid w:val="00D85475"/>
    <w:rsid w:val="00D85A2F"/>
    <w:rsid w:val="00D85A5B"/>
    <w:rsid w:val="00D86605"/>
    <w:rsid w:val="00D8677B"/>
    <w:rsid w:val="00D87BDC"/>
    <w:rsid w:val="00D87F4E"/>
    <w:rsid w:val="00D907ED"/>
    <w:rsid w:val="00D9096B"/>
    <w:rsid w:val="00D90D1C"/>
    <w:rsid w:val="00D90D5C"/>
    <w:rsid w:val="00D90ED4"/>
    <w:rsid w:val="00D90FF0"/>
    <w:rsid w:val="00D91838"/>
    <w:rsid w:val="00D920E8"/>
    <w:rsid w:val="00D925EA"/>
    <w:rsid w:val="00D92722"/>
    <w:rsid w:val="00D92BF2"/>
    <w:rsid w:val="00D93295"/>
    <w:rsid w:val="00D9335B"/>
    <w:rsid w:val="00D93DAF"/>
    <w:rsid w:val="00D941AE"/>
    <w:rsid w:val="00D94833"/>
    <w:rsid w:val="00D94E5E"/>
    <w:rsid w:val="00D94F2C"/>
    <w:rsid w:val="00D96138"/>
    <w:rsid w:val="00D965AB"/>
    <w:rsid w:val="00D96631"/>
    <w:rsid w:val="00D96B07"/>
    <w:rsid w:val="00D96BB5"/>
    <w:rsid w:val="00D96BD2"/>
    <w:rsid w:val="00D974EC"/>
    <w:rsid w:val="00D97594"/>
    <w:rsid w:val="00D97677"/>
    <w:rsid w:val="00D976A0"/>
    <w:rsid w:val="00DA002B"/>
    <w:rsid w:val="00DA0351"/>
    <w:rsid w:val="00DA035D"/>
    <w:rsid w:val="00DA0417"/>
    <w:rsid w:val="00DA059A"/>
    <w:rsid w:val="00DA0676"/>
    <w:rsid w:val="00DA06B3"/>
    <w:rsid w:val="00DA08F0"/>
    <w:rsid w:val="00DA0F27"/>
    <w:rsid w:val="00DA156A"/>
    <w:rsid w:val="00DA1DA8"/>
    <w:rsid w:val="00DA22C1"/>
    <w:rsid w:val="00DA24B0"/>
    <w:rsid w:val="00DA2582"/>
    <w:rsid w:val="00DA2694"/>
    <w:rsid w:val="00DA31A1"/>
    <w:rsid w:val="00DA3CF1"/>
    <w:rsid w:val="00DA43BF"/>
    <w:rsid w:val="00DA4844"/>
    <w:rsid w:val="00DA4B0E"/>
    <w:rsid w:val="00DA4C73"/>
    <w:rsid w:val="00DA50E4"/>
    <w:rsid w:val="00DA5BEB"/>
    <w:rsid w:val="00DA6177"/>
    <w:rsid w:val="00DA62C4"/>
    <w:rsid w:val="00DA6BFD"/>
    <w:rsid w:val="00DA7645"/>
    <w:rsid w:val="00DA76E4"/>
    <w:rsid w:val="00DA7E15"/>
    <w:rsid w:val="00DA7FC8"/>
    <w:rsid w:val="00DB02FF"/>
    <w:rsid w:val="00DB0F5D"/>
    <w:rsid w:val="00DB10BD"/>
    <w:rsid w:val="00DB1433"/>
    <w:rsid w:val="00DB197C"/>
    <w:rsid w:val="00DB1AAF"/>
    <w:rsid w:val="00DB26B5"/>
    <w:rsid w:val="00DB33A9"/>
    <w:rsid w:val="00DB3AA0"/>
    <w:rsid w:val="00DB3C49"/>
    <w:rsid w:val="00DB41B9"/>
    <w:rsid w:val="00DB42C2"/>
    <w:rsid w:val="00DB444B"/>
    <w:rsid w:val="00DB4628"/>
    <w:rsid w:val="00DB4714"/>
    <w:rsid w:val="00DB4788"/>
    <w:rsid w:val="00DB4D04"/>
    <w:rsid w:val="00DB510A"/>
    <w:rsid w:val="00DB5178"/>
    <w:rsid w:val="00DB5386"/>
    <w:rsid w:val="00DB5ABE"/>
    <w:rsid w:val="00DB6292"/>
    <w:rsid w:val="00DB67E7"/>
    <w:rsid w:val="00DB68BB"/>
    <w:rsid w:val="00DB7BD7"/>
    <w:rsid w:val="00DB7F10"/>
    <w:rsid w:val="00DC1524"/>
    <w:rsid w:val="00DC1889"/>
    <w:rsid w:val="00DC1CA3"/>
    <w:rsid w:val="00DC2A33"/>
    <w:rsid w:val="00DC2AE5"/>
    <w:rsid w:val="00DC3214"/>
    <w:rsid w:val="00DC3579"/>
    <w:rsid w:val="00DC3E0F"/>
    <w:rsid w:val="00DC43AE"/>
    <w:rsid w:val="00DC466F"/>
    <w:rsid w:val="00DC4841"/>
    <w:rsid w:val="00DC48FE"/>
    <w:rsid w:val="00DC4A35"/>
    <w:rsid w:val="00DC51EE"/>
    <w:rsid w:val="00DC5533"/>
    <w:rsid w:val="00DC5770"/>
    <w:rsid w:val="00DC58B9"/>
    <w:rsid w:val="00DC59D7"/>
    <w:rsid w:val="00DC6E13"/>
    <w:rsid w:val="00DC6E1B"/>
    <w:rsid w:val="00DC7BC4"/>
    <w:rsid w:val="00DC7EBE"/>
    <w:rsid w:val="00DD0260"/>
    <w:rsid w:val="00DD02F5"/>
    <w:rsid w:val="00DD0487"/>
    <w:rsid w:val="00DD12EF"/>
    <w:rsid w:val="00DD141A"/>
    <w:rsid w:val="00DD158F"/>
    <w:rsid w:val="00DD16FB"/>
    <w:rsid w:val="00DD235A"/>
    <w:rsid w:val="00DD2381"/>
    <w:rsid w:val="00DD2B1D"/>
    <w:rsid w:val="00DD3790"/>
    <w:rsid w:val="00DD3821"/>
    <w:rsid w:val="00DD38B1"/>
    <w:rsid w:val="00DD391B"/>
    <w:rsid w:val="00DD3B9C"/>
    <w:rsid w:val="00DD45D3"/>
    <w:rsid w:val="00DD48F3"/>
    <w:rsid w:val="00DD4E0C"/>
    <w:rsid w:val="00DD5A2A"/>
    <w:rsid w:val="00DD5DD6"/>
    <w:rsid w:val="00DD662B"/>
    <w:rsid w:val="00DD68EF"/>
    <w:rsid w:val="00DD6C92"/>
    <w:rsid w:val="00DE01AB"/>
    <w:rsid w:val="00DE0B7A"/>
    <w:rsid w:val="00DE0B85"/>
    <w:rsid w:val="00DE12BD"/>
    <w:rsid w:val="00DE1532"/>
    <w:rsid w:val="00DE179B"/>
    <w:rsid w:val="00DE292D"/>
    <w:rsid w:val="00DE2AA3"/>
    <w:rsid w:val="00DE30D1"/>
    <w:rsid w:val="00DE319E"/>
    <w:rsid w:val="00DE3B74"/>
    <w:rsid w:val="00DE3F20"/>
    <w:rsid w:val="00DE40F7"/>
    <w:rsid w:val="00DE47DF"/>
    <w:rsid w:val="00DE4D21"/>
    <w:rsid w:val="00DE5097"/>
    <w:rsid w:val="00DE5EA6"/>
    <w:rsid w:val="00DE5F41"/>
    <w:rsid w:val="00DE60BF"/>
    <w:rsid w:val="00DE61FB"/>
    <w:rsid w:val="00DE6B6A"/>
    <w:rsid w:val="00DE730F"/>
    <w:rsid w:val="00DE731D"/>
    <w:rsid w:val="00DE7A1D"/>
    <w:rsid w:val="00DF0080"/>
    <w:rsid w:val="00DF0A8D"/>
    <w:rsid w:val="00DF0E97"/>
    <w:rsid w:val="00DF11F0"/>
    <w:rsid w:val="00DF1956"/>
    <w:rsid w:val="00DF1AD2"/>
    <w:rsid w:val="00DF1D62"/>
    <w:rsid w:val="00DF2170"/>
    <w:rsid w:val="00DF2FC2"/>
    <w:rsid w:val="00DF3063"/>
    <w:rsid w:val="00DF3508"/>
    <w:rsid w:val="00DF3D62"/>
    <w:rsid w:val="00DF499C"/>
    <w:rsid w:val="00DF572E"/>
    <w:rsid w:val="00DF5915"/>
    <w:rsid w:val="00DF596A"/>
    <w:rsid w:val="00DF5B76"/>
    <w:rsid w:val="00DF6DA6"/>
    <w:rsid w:val="00DF6F29"/>
    <w:rsid w:val="00DF708D"/>
    <w:rsid w:val="00DF738E"/>
    <w:rsid w:val="00DF7B4C"/>
    <w:rsid w:val="00DF7EB8"/>
    <w:rsid w:val="00DF7F5A"/>
    <w:rsid w:val="00E0031E"/>
    <w:rsid w:val="00E00FD5"/>
    <w:rsid w:val="00E01166"/>
    <w:rsid w:val="00E01956"/>
    <w:rsid w:val="00E02047"/>
    <w:rsid w:val="00E023E5"/>
    <w:rsid w:val="00E02837"/>
    <w:rsid w:val="00E02857"/>
    <w:rsid w:val="00E037FF"/>
    <w:rsid w:val="00E0408C"/>
    <w:rsid w:val="00E0443C"/>
    <w:rsid w:val="00E04B4F"/>
    <w:rsid w:val="00E062AA"/>
    <w:rsid w:val="00E06F06"/>
    <w:rsid w:val="00E06FD6"/>
    <w:rsid w:val="00E074C1"/>
    <w:rsid w:val="00E07B79"/>
    <w:rsid w:val="00E07CDC"/>
    <w:rsid w:val="00E1006A"/>
    <w:rsid w:val="00E101AD"/>
    <w:rsid w:val="00E105A5"/>
    <w:rsid w:val="00E105B9"/>
    <w:rsid w:val="00E1079E"/>
    <w:rsid w:val="00E10F6A"/>
    <w:rsid w:val="00E112FA"/>
    <w:rsid w:val="00E12CED"/>
    <w:rsid w:val="00E12EFE"/>
    <w:rsid w:val="00E13D2C"/>
    <w:rsid w:val="00E13EE3"/>
    <w:rsid w:val="00E148CD"/>
    <w:rsid w:val="00E14E22"/>
    <w:rsid w:val="00E14FF5"/>
    <w:rsid w:val="00E15713"/>
    <w:rsid w:val="00E164F7"/>
    <w:rsid w:val="00E16682"/>
    <w:rsid w:val="00E1678A"/>
    <w:rsid w:val="00E16D3F"/>
    <w:rsid w:val="00E16F8A"/>
    <w:rsid w:val="00E17549"/>
    <w:rsid w:val="00E17BAE"/>
    <w:rsid w:val="00E17E85"/>
    <w:rsid w:val="00E17E99"/>
    <w:rsid w:val="00E2002A"/>
    <w:rsid w:val="00E20483"/>
    <w:rsid w:val="00E2055A"/>
    <w:rsid w:val="00E20DFC"/>
    <w:rsid w:val="00E21504"/>
    <w:rsid w:val="00E21E68"/>
    <w:rsid w:val="00E21F2D"/>
    <w:rsid w:val="00E22399"/>
    <w:rsid w:val="00E22A26"/>
    <w:rsid w:val="00E22DD9"/>
    <w:rsid w:val="00E2336E"/>
    <w:rsid w:val="00E23655"/>
    <w:rsid w:val="00E23AB9"/>
    <w:rsid w:val="00E23AC4"/>
    <w:rsid w:val="00E23DB8"/>
    <w:rsid w:val="00E23ED2"/>
    <w:rsid w:val="00E244DC"/>
    <w:rsid w:val="00E24E56"/>
    <w:rsid w:val="00E2518F"/>
    <w:rsid w:val="00E256F7"/>
    <w:rsid w:val="00E25995"/>
    <w:rsid w:val="00E25CFC"/>
    <w:rsid w:val="00E25D57"/>
    <w:rsid w:val="00E26257"/>
    <w:rsid w:val="00E264AD"/>
    <w:rsid w:val="00E269E2"/>
    <w:rsid w:val="00E27074"/>
    <w:rsid w:val="00E27704"/>
    <w:rsid w:val="00E27C17"/>
    <w:rsid w:val="00E27E1C"/>
    <w:rsid w:val="00E300F2"/>
    <w:rsid w:val="00E30E89"/>
    <w:rsid w:val="00E31966"/>
    <w:rsid w:val="00E3203D"/>
    <w:rsid w:val="00E32AE4"/>
    <w:rsid w:val="00E32D6A"/>
    <w:rsid w:val="00E33396"/>
    <w:rsid w:val="00E335C5"/>
    <w:rsid w:val="00E33ADE"/>
    <w:rsid w:val="00E33D24"/>
    <w:rsid w:val="00E33E8E"/>
    <w:rsid w:val="00E34706"/>
    <w:rsid w:val="00E34ED4"/>
    <w:rsid w:val="00E35580"/>
    <w:rsid w:val="00E3613C"/>
    <w:rsid w:val="00E36DD5"/>
    <w:rsid w:val="00E3751A"/>
    <w:rsid w:val="00E377A6"/>
    <w:rsid w:val="00E4005E"/>
    <w:rsid w:val="00E40239"/>
    <w:rsid w:val="00E40546"/>
    <w:rsid w:val="00E4055C"/>
    <w:rsid w:val="00E40A1E"/>
    <w:rsid w:val="00E41CF2"/>
    <w:rsid w:val="00E41D23"/>
    <w:rsid w:val="00E4229C"/>
    <w:rsid w:val="00E4297F"/>
    <w:rsid w:val="00E433E8"/>
    <w:rsid w:val="00E438F7"/>
    <w:rsid w:val="00E43E29"/>
    <w:rsid w:val="00E43EE5"/>
    <w:rsid w:val="00E44ACD"/>
    <w:rsid w:val="00E44C01"/>
    <w:rsid w:val="00E44CB9"/>
    <w:rsid w:val="00E44FF6"/>
    <w:rsid w:val="00E45343"/>
    <w:rsid w:val="00E45B97"/>
    <w:rsid w:val="00E466D1"/>
    <w:rsid w:val="00E46852"/>
    <w:rsid w:val="00E46AB1"/>
    <w:rsid w:val="00E479FF"/>
    <w:rsid w:val="00E5057C"/>
    <w:rsid w:val="00E51392"/>
    <w:rsid w:val="00E515B1"/>
    <w:rsid w:val="00E51662"/>
    <w:rsid w:val="00E5269A"/>
    <w:rsid w:val="00E52756"/>
    <w:rsid w:val="00E52ADF"/>
    <w:rsid w:val="00E52B4F"/>
    <w:rsid w:val="00E52EA2"/>
    <w:rsid w:val="00E53174"/>
    <w:rsid w:val="00E535D1"/>
    <w:rsid w:val="00E536FC"/>
    <w:rsid w:val="00E539F2"/>
    <w:rsid w:val="00E53AA6"/>
    <w:rsid w:val="00E53C6C"/>
    <w:rsid w:val="00E53CB2"/>
    <w:rsid w:val="00E53D6A"/>
    <w:rsid w:val="00E54438"/>
    <w:rsid w:val="00E54584"/>
    <w:rsid w:val="00E54898"/>
    <w:rsid w:val="00E55489"/>
    <w:rsid w:val="00E55558"/>
    <w:rsid w:val="00E55A91"/>
    <w:rsid w:val="00E55BB8"/>
    <w:rsid w:val="00E56344"/>
    <w:rsid w:val="00E57E87"/>
    <w:rsid w:val="00E6088A"/>
    <w:rsid w:val="00E60943"/>
    <w:rsid w:val="00E60DE1"/>
    <w:rsid w:val="00E61076"/>
    <w:rsid w:val="00E61812"/>
    <w:rsid w:val="00E62A7B"/>
    <w:rsid w:val="00E62CF0"/>
    <w:rsid w:val="00E62E5D"/>
    <w:rsid w:val="00E649C8"/>
    <w:rsid w:val="00E64B5E"/>
    <w:rsid w:val="00E65073"/>
    <w:rsid w:val="00E65277"/>
    <w:rsid w:val="00E65E8C"/>
    <w:rsid w:val="00E65EC7"/>
    <w:rsid w:val="00E6670E"/>
    <w:rsid w:val="00E66800"/>
    <w:rsid w:val="00E66D78"/>
    <w:rsid w:val="00E673C1"/>
    <w:rsid w:val="00E67C5C"/>
    <w:rsid w:val="00E67E55"/>
    <w:rsid w:val="00E70504"/>
    <w:rsid w:val="00E70DA4"/>
    <w:rsid w:val="00E71198"/>
    <w:rsid w:val="00E71622"/>
    <w:rsid w:val="00E716B3"/>
    <w:rsid w:val="00E71C3F"/>
    <w:rsid w:val="00E71E4F"/>
    <w:rsid w:val="00E72486"/>
    <w:rsid w:val="00E724EF"/>
    <w:rsid w:val="00E7264E"/>
    <w:rsid w:val="00E72651"/>
    <w:rsid w:val="00E73569"/>
    <w:rsid w:val="00E73957"/>
    <w:rsid w:val="00E73A8E"/>
    <w:rsid w:val="00E73A92"/>
    <w:rsid w:val="00E73C90"/>
    <w:rsid w:val="00E73D3A"/>
    <w:rsid w:val="00E7412C"/>
    <w:rsid w:val="00E743A1"/>
    <w:rsid w:val="00E74BC5"/>
    <w:rsid w:val="00E74F05"/>
    <w:rsid w:val="00E7518B"/>
    <w:rsid w:val="00E7527C"/>
    <w:rsid w:val="00E7593F"/>
    <w:rsid w:val="00E75F63"/>
    <w:rsid w:val="00E76497"/>
    <w:rsid w:val="00E76C33"/>
    <w:rsid w:val="00E8011B"/>
    <w:rsid w:val="00E801FE"/>
    <w:rsid w:val="00E80768"/>
    <w:rsid w:val="00E80E1E"/>
    <w:rsid w:val="00E81A03"/>
    <w:rsid w:val="00E82135"/>
    <w:rsid w:val="00E82862"/>
    <w:rsid w:val="00E82CA0"/>
    <w:rsid w:val="00E82E17"/>
    <w:rsid w:val="00E844F7"/>
    <w:rsid w:val="00E84AD4"/>
    <w:rsid w:val="00E84CD1"/>
    <w:rsid w:val="00E8534F"/>
    <w:rsid w:val="00E854EA"/>
    <w:rsid w:val="00E8571F"/>
    <w:rsid w:val="00E85EC9"/>
    <w:rsid w:val="00E85F95"/>
    <w:rsid w:val="00E86BAE"/>
    <w:rsid w:val="00E8752E"/>
    <w:rsid w:val="00E876A3"/>
    <w:rsid w:val="00E87DC5"/>
    <w:rsid w:val="00E903A5"/>
    <w:rsid w:val="00E90809"/>
    <w:rsid w:val="00E90A19"/>
    <w:rsid w:val="00E90DC9"/>
    <w:rsid w:val="00E91085"/>
    <w:rsid w:val="00E911C6"/>
    <w:rsid w:val="00E91460"/>
    <w:rsid w:val="00E915F1"/>
    <w:rsid w:val="00E91C42"/>
    <w:rsid w:val="00E91C93"/>
    <w:rsid w:val="00E92341"/>
    <w:rsid w:val="00E92B3B"/>
    <w:rsid w:val="00E92BB4"/>
    <w:rsid w:val="00E93635"/>
    <w:rsid w:val="00E936EA"/>
    <w:rsid w:val="00E942C2"/>
    <w:rsid w:val="00E945B4"/>
    <w:rsid w:val="00E94862"/>
    <w:rsid w:val="00E94F06"/>
    <w:rsid w:val="00E95243"/>
    <w:rsid w:val="00E953CF"/>
    <w:rsid w:val="00E956CB"/>
    <w:rsid w:val="00E960B8"/>
    <w:rsid w:val="00E96AEE"/>
    <w:rsid w:val="00E96D1C"/>
    <w:rsid w:val="00E977CB"/>
    <w:rsid w:val="00E977CE"/>
    <w:rsid w:val="00E97990"/>
    <w:rsid w:val="00E97D2F"/>
    <w:rsid w:val="00E97EA7"/>
    <w:rsid w:val="00E97FB1"/>
    <w:rsid w:val="00EA07C6"/>
    <w:rsid w:val="00EA1265"/>
    <w:rsid w:val="00EA1514"/>
    <w:rsid w:val="00EA1643"/>
    <w:rsid w:val="00EA16E1"/>
    <w:rsid w:val="00EA1767"/>
    <w:rsid w:val="00EA1F8E"/>
    <w:rsid w:val="00EA2360"/>
    <w:rsid w:val="00EA272B"/>
    <w:rsid w:val="00EA2F5D"/>
    <w:rsid w:val="00EA301E"/>
    <w:rsid w:val="00EA3BA1"/>
    <w:rsid w:val="00EA449C"/>
    <w:rsid w:val="00EA4F1E"/>
    <w:rsid w:val="00EA4F7D"/>
    <w:rsid w:val="00EA5B06"/>
    <w:rsid w:val="00EA5F9C"/>
    <w:rsid w:val="00EA633B"/>
    <w:rsid w:val="00EA659C"/>
    <w:rsid w:val="00EA7206"/>
    <w:rsid w:val="00EB09EE"/>
    <w:rsid w:val="00EB0A68"/>
    <w:rsid w:val="00EB0E6A"/>
    <w:rsid w:val="00EB0FE6"/>
    <w:rsid w:val="00EB14C8"/>
    <w:rsid w:val="00EB16EB"/>
    <w:rsid w:val="00EB182C"/>
    <w:rsid w:val="00EB19D9"/>
    <w:rsid w:val="00EB2287"/>
    <w:rsid w:val="00EB269D"/>
    <w:rsid w:val="00EB30E8"/>
    <w:rsid w:val="00EB33E3"/>
    <w:rsid w:val="00EB344E"/>
    <w:rsid w:val="00EB36F8"/>
    <w:rsid w:val="00EB43E5"/>
    <w:rsid w:val="00EB45D7"/>
    <w:rsid w:val="00EB4668"/>
    <w:rsid w:val="00EB47B3"/>
    <w:rsid w:val="00EB4926"/>
    <w:rsid w:val="00EB49BA"/>
    <w:rsid w:val="00EB4B58"/>
    <w:rsid w:val="00EB4DF2"/>
    <w:rsid w:val="00EB4E5F"/>
    <w:rsid w:val="00EB5181"/>
    <w:rsid w:val="00EB5197"/>
    <w:rsid w:val="00EB5629"/>
    <w:rsid w:val="00EB5734"/>
    <w:rsid w:val="00EB5FF4"/>
    <w:rsid w:val="00EB6ABB"/>
    <w:rsid w:val="00EB74DE"/>
    <w:rsid w:val="00EB75EB"/>
    <w:rsid w:val="00EB7605"/>
    <w:rsid w:val="00EB76CB"/>
    <w:rsid w:val="00EC089D"/>
    <w:rsid w:val="00EC0DD3"/>
    <w:rsid w:val="00EC101A"/>
    <w:rsid w:val="00EC10C0"/>
    <w:rsid w:val="00EC1394"/>
    <w:rsid w:val="00EC1CB7"/>
    <w:rsid w:val="00EC20D7"/>
    <w:rsid w:val="00EC226A"/>
    <w:rsid w:val="00EC229B"/>
    <w:rsid w:val="00EC28DD"/>
    <w:rsid w:val="00EC2EE6"/>
    <w:rsid w:val="00EC3012"/>
    <w:rsid w:val="00EC3713"/>
    <w:rsid w:val="00EC37A0"/>
    <w:rsid w:val="00EC3FA5"/>
    <w:rsid w:val="00EC552D"/>
    <w:rsid w:val="00EC5B93"/>
    <w:rsid w:val="00EC6414"/>
    <w:rsid w:val="00EC774B"/>
    <w:rsid w:val="00ED0A53"/>
    <w:rsid w:val="00ED13EB"/>
    <w:rsid w:val="00ED1462"/>
    <w:rsid w:val="00ED14A1"/>
    <w:rsid w:val="00ED17FA"/>
    <w:rsid w:val="00ED1856"/>
    <w:rsid w:val="00ED1BCA"/>
    <w:rsid w:val="00ED2324"/>
    <w:rsid w:val="00ED24B6"/>
    <w:rsid w:val="00ED25D2"/>
    <w:rsid w:val="00ED33DE"/>
    <w:rsid w:val="00ED35C0"/>
    <w:rsid w:val="00ED3F38"/>
    <w:rsid w:val="00ED4124"/>
    <w:rsid w:val="00ED5030"/>
    <w:rsid w:val="00ED547D"/>
    <w:rsid w:val="00ED596C"/>
    <w:rsid w:val="00ED5ACF"/>
    <w:rsid w:val="00ED7D26"/>
    <w:rsid w:val="00EE0174"/>
    <w:rsid w:val="00EE01D1"/>
    <w:rsid w:val="00EE083C"/>
    <w:rsid w:val="00EE0D6A"/>
    <w:rsid w:val="00EE1216"/>
    <w:rsid w:val="00EE12E9"/>
    <w:rsid w:val="00EE13A7"/>
    <w:rsid w:val="00EE234A"/>
    <w:rsid w:val="00EE2B55"/>
    <w:rsid w:val="00EE3117"/>
    <w:rsid w:val="00EE3341"/>
    <w:rsid w:val="00EE3445"/>
    <w:rsid w:val="00EE34D8"/>
    <w:rsid w:val="00EE3BAE"/>
    <w:rsid w:val="00EE4436"/>
    <w:rsid w:val="00EE4BBE"/>
    <w:rsid w:val="00EE507B"/>
    <w:rsid w:val="00EE546C"/>
    <w:rsid w:val="00EE563D"/>
    <w:rsid w:val="00EE574E"/>
    <w:rsid w:val="00EE5DFC"/>
    <w:rsid w:val="00EE60E7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138D"/>
    <w:rsid w:val="00EF1821"/>
    <w:rsid w:val="00EF1CD3"/>
    <w:rsid w:val="00EF1D2F"/>
    <w:rsid w:val="00EF20C3"/>
    <w:rsid w:val="00EF231B"/>
    <w:rsid w:val="00EF2449"/>
    <w:rsid w:val="00EF2467"/>
    <w:rsid w:val="00EF256C"/>
    <w:rsid w:val="00EF3195"/>
    <w:rsid w:val="00EF3393"/>
    <w:rsid w:val="00EF33F2"/>
    <w:rsid w:val="00EF3763"/>
    <w:rsid w:val="00EF3C6A"/>
    <w:rsid w:val="00EF3F1A"/>
    <w:rsid w:val="00EF4355"/>
    <w:rsid w:val="00EF463E"/>
    <w:rsid w:val="00EF4C2A"/>
    <w:rsid w:val="00EF541D"/>
    <w:rsid w:val="00EF54F2"/>
    <w:rsid w:val="00EF571F"/>
    <w:rsid w:val="00EF579C"/>
    <w:rsid w:val="00EF57BB"/>
    <w:rsid w:val="00EF585C"/>
    <w:rsid w:val="00EF5B95"/>
    <w:rsid w:val="00EF60B7"/>
    <w:rsid w:val="00EF613D"/>
    <w:rsid w:val="00F00922"/>
    <w:rsid w:val="00F0102C"/>
    <w:rsid w:val="00F0106B"/>
    <w:rsid w:val="00F0137B"/>
    <w:rsid w:val="00F0139C"/>
    <w:rsid w:val="00F01A26"/>
    <w:rsid w:val="00F020E1"/>
    <w:rsid w:val="00F0221D"/>
    <w:rsid w:val="00F024A1"/>
    <w:rsid w:val="00F027B1"/>
    <w:rsid w:val="00F02DE5"/>
    <w:rsid w:val="00F0324F"/>
    <w:rsid w:val="00F03AA2"/>
    <w:rsid w:val="00F043F9"/>
    <w:rsid w:val="00F046B7"/>
    <w:rsid w:val="00F04E02"/>
    <w:rsid w:val="00F05558"/>
    <w:rsid w:val="00F0595E"/>
    <w:rsid w:val="00F05A7B"/>
    <w:rsid w:val="00F06454"/>
    <w:rsid w:val="00F066AF"/>
    <w:rsid w:val="00F0681F"/>
    <w:rsid w:val="00F06CB2"/>
    <w:rsid w:val="00F06E72"/>
    <w:rsid w:val="00F07328"/>
    <w:rsid w:val="00F07B7A"/>
    <w:rsid w:val="00F07C8A"/>
    <w:rsid w:val="00F07D8B"/>
    <w:rsid w:val="00F104D0"/>
    <w:rsid w:val="00F10544"/>
    <w:rsid w:val="00F10840"/>
    <w:rsid w:val="00F10938"/>
    <w:rsid w:val="00F116E1"/>
    <w:rsid w:val="00F11981"/>
    <w:rsid w:val="00F11E4F"/>
    <w:rsid w:val="00F121B1"/>
    <w:rsid w:val="00F1272B"/>
    <w:rsid w:val="00F12C7E"/>
    <w:rsid w:val="00F13033"/>
    <w:rsid w:val="00F13232"/>
    <w:rsid w:val="00F132E7"/>
    <w:rsid w:val="00F13A85"/>
    <w:rsid w:val="00F13C6A"/>
    <w:rsid w:val="00F13C93"/>
    <w:rsid w:val="00F14212"/>
    <w:rsid w:val="00F14A1F"/>
    <w:rsid w:val="00F14D95"/>
    <w:rsid w:val="00F15D2C"/>
    <w:rsid w:val="00F16582"/>
    <w:rsid w:val="00F16B9D"/>
    <w:rsid w:val="00F16CE1"/>
    <w:rsid w:val="00F16F0B"/>
    <w:rsid w:val="00F17125"/>
    <w:rsid w:val="00F179EF"/>
    <w:rsid w:val="00F17E02"/>
    <w:rsid w:val="00F17E22"/>
    <w:rsid w:val="00F20017"/>
    <w:rsid w:val="00F20776"/>
    <w:rsid w:val="00F21051"/>
    <w:rsid w:val="00F2106E"/>
    <w:rsid w:val="00F21514"/>
    <w:rsid w:val="00F21A24"/>
    <w:rsid w:val="00F21AE7"/>
    <w:rsid w:val="00F21B8E"/>
    <w:rsid w:val="00F21CAF"/>
    <w:rsid w:val="00F223BD"/>
    <w:rsid w:val="00F223EA"/>
    <w:rsid w:val="00F225EC"/>
    <w:rsid w:val="00F22EE2"/>
    <w:rsid w:val="00F23114"/>
    <w:rsid w:val="00F232DA"/>
    <w:rsid w:val="00F23613"/>
    <w:rsid w:val="00F24874"/>
    <w:rsid w:val="00F24980"/>
    <w:rsid w:val="00F24B20"/>
    <w:rsid w:val="00F24E07"/>
    <w:rsid w:val="00F24EF6"/>
    <w:rsid w:val="00F25470"/>
    <w:rsid w:val="00F255CF"/>
    <w:rsid w:val="00F25C36"/>
    <w:rsid w:val="00F26145"/>
    <w:rsid w:val="00F26345"/>
    <w:rsid w:val="00F2634C"/>
    <w:rsid w:val="00F264A6"/>
    <w:rsid w:val="00F26D6D"/>
    <w:rsid w:val="00F27920"/>
    <w:rsid w:val="00F30616"/>
    <w:rsid w:val="00F3182F"/>
    <w:rsid w:val="00F319F9"/>
    <w:rsid w:val="00F32AF9"/>
    <w:rsid w:val="00F33B96"/>
    <w:rsid w:val="00F346B1"/>
    <w:rsid w:val="00F3484E"/>
    <w:rsid w:val="00F348C7"/>
    <w:rsid w:val="00F34E84"/>
    <w:rsid w:val="00F34FB3"/>
    <w:rsid w:val="00F35350"/>
    <w:rsid w:val="00F3594C"/>
    <w:rsid w:val="00F361F9"/>
    <w:rsid w:val="00F36323"/>
    <w:rsid w:val="00F363CA"/>
    <w:rsid w:val="00F36F16"/>
    <w:rsid w:val="00F37507"/>
    <w:rsid w:val="00F40042"/>
    <w:rsid w:val="00F4117E"/>
    <w:rsid w:val="00F415F2"/>
    <w:rsid w:val="00F42037"/>
    <w:rsid w:val="00F423F6"/>
    <w:rsid w:val="00F42415"/>
    <w:rsid w:val="00F424D3"/>
    <w:rsid w:val="00F4284C"/>
    <w:rsid w:val="00F43696"/>
    <w:rsid w:val="00F43C13"/>
    <w:rsid w:val="00F443B0"/>
    <w:rsid w:val="00F444E7"/>
    <w:rsid w:val="00F444FE"/>
    <w:rsid w:val="00F447EA"/>
    <w:rsid w:val="00F44943"/>
    <w:rsid w:val="00F453DF"/>
    <w:rsid w:val="00F463A2"/>
    <w:rsid w:val="00F46462"/>
    <w:rsid w:val="00F4737E"/>
    <w:rsid w:val="00F47D5F"/>
    <w:rsid w:val="00F47E5F"/>
    <w:rsid w:val="00F50623"/>
    <w:rsid w:val="00F511EE"/>
    <w:rsid w:val="00F51D28"/>
    <w:rsid w:val="00F51DF3"/>
    <w:rsid w:val="00F51E4D"/>
    <w:rsid w:val="00F52953"/>
    <w:rsid w:val="00F533F9"/>
    <w:rsid w:val="00F534EB"/>
    <w:rsid w:val="00F53662"/>
    <w:rsid w:val="00F53867"/>
    <w:rsid w:val="00F539AC"/>
    <w:rsid w:val="00F53D92"/>
    <w:rsid w:val="00F53D94"/>
    <w:rsid w:val="00F5420D"/>
    <w:rsid w:val="00F54768"/>
    <w:rsid w:val="00F54ADC"/>
    <w:rsid w:val="00F553E8"/>
    <w:rsid w:val="00F55630"/>
    <w:rsid w:val="00F55AA3"/>
    <w:rsid w:val="00F55DFC"/>
    <w:rsid w:val="00F561EA"/>
    <w:rsid w:val="00F56C88"/>
    <w:rsid w:val="00F5757F"/>
    <w:rsid w:val="00F57BDA"/>
    <w:rsid w:val="00F57F43"/>
    <w:rsid w:val="00F60058"/>
    <w:rsid w:val="00F600E8"/>
    <w:rsid w:val="00F6066A"/>
    <w:rsid w:val="00F60688"/>
    <w:rsid w:val="00F6071E"/>
    <w:rsid w:val="00F60D88"/>
    <w:rsid w:val="00F60DC0"/>
    <w:rsid w:val="00F61248"/>
    <w:rsid w:val="00F61281"/>
    <w:rsid w:val="00F613C3"/>
    <w:rsid w:val="00F626F5"/>
    <w:rsid w:val="00F629DE"/>
    <w:rsid w:val="00F62A63"/>
    <w:rsid w:val="00F63499"/>
    <w:rsid w:val="00F638B4"/>
    <w:rsid w:val="00F6394E"/>
    <w:rsid w:val="00F640F5"/>
    <w:rsid w:val="00F64176"/>
    <w:rsid w:val="00F643C2"/>
    <w:rsid w:val="00F649A9"/>
    <w:rsid w:val="00F64A0B"/>
    <w:rsid w:val="00F6557B"/>
    <w:rsid w:val="00F65639"/>
    <w:rsid w:val="00F65704"/>
    <w:rsid w:val="00F666B5"/>
    <w:rsid w:val="00F66B92"/>
    <w:rsid w:val="00F6708D"/>
    <w:rsid w:val="00F67275"/>
    <w:rsid w:val="00F67C19"/>
    <w:rsid w:val="00F67E59"/>
    <w:rsid w:val="00F67EF9"/>
    <w:rsid w:val="00F67FD0"/>
    <w:rsid w:val="00F70B36"/>
    <w:rsid w:val="00F713E2"/>
    <w:rsid w:val="00F7187B"/>
    <w:rsid w:val="00F718A4"/>
    <w:rsid w:val="00F721CA"/>
    <w:rsid w:val="00F72698"/>
    <w:rsid w:val="00F728AA"/>
    <w:rsid w:val="00F72AD3"/>
    <w:rsid w:val="00F72C8A"/>
    <w:rsid w:val="00F72CA8"/>
    <w:rsid w:val="00F72D90"/>
    <w:rsid w:val="00F741FA"/>
    <w:rsid w:val="00F7430B"/>
    <w:rsid w:val="00F745D9"/>
    <w:rsid w:val="00F74846"/>
    <w:rsid w:val="00F7523E"/>
    <w:rsid w:val="00F752BC"/>
    <w:rsid w:val="00F759D7"/>
    <w:rsid w:val="00F7609A"/>
    <w:rsid w:val="00F76924"/>
    <w:rsid w:val="00F76FD6"/>
    <w:rsid w:val="00F77293"/>
    <w:rsid w:val="00F774E4"/>
    <w:rsid w:val="00F77C33"/>
    <w:rsid w:val="00F77D71"/>
    <w:rsid w:val="00F808F0"/>
    <w:rsid w:val="00F80927"/>
    <w:rsid w:val="00F80C35"/>
    <w:rsid w:val="00F819E1"/>
    <w:rsid w:val="00F822A0"/>
    <w:rsid w:val="00F83A8B"/>
    <w:rsid w:val="00F83B2E"/>
    <w:rsid w:val="00F84099"/>
    <w:rsid w:val="00F8412E"/>
    <w:rsid w:val="00F843F7"/>
    <w:rsid w:val="00F84763"/>
    <w:rsid w:val="00F8476D"/>
    <w:rsid w:val="00F85501"/>
    <w:rsid w:val="00F85511"/>
    <w:rsid w:val="00F856DE"/>
    <w:rsid w:val="00F85851"/>
    <w:rsid w:val="00F862E4"/>
    <w:rsid w:val="00F86396"/>
    <w:rsid w:val="00F86429"/>
    <w:rsid w:val="00F86769"/>
    <w:rsid w:val="00F8676D"/>
    <w:rsid w:val="00F86C16"/>
    <w:rsid w:val="00F875DA"/>
    <w:rsid w:val="00F8763D"/>
    <w:rsid w:val="00F87905"/>
    <w:rsid w:val="00F8798B"/>
    <w:rsid w:val="00F87A60"/>
    <w:rsid w:val="00F9034D"/>
    <w:rsid w:val="00F90624"/>
    <w:rsid w:val="00F907AF"/>
    <w:rsid w:val="00F90E09"/>
    <w:rsid w:val="00F91CBC"/>
    <w:rsid w:val="00F91E36"/>
    <w:rsid w:val="00F922ED"/>
    <w:rsid w:val="00F92A03"/>
    <w:rsid w:val="00F93A0A"/>
    <w:rsid w:val="00F94A71"/>
    <w:rsid w:val="00F94CCA"/>
    <w:rsid w:val="00F9535C"/>
    <w:rsid w:val="00F9576D"/>
    <w:rsid w:val="00F95780"/>
    <w:rsid w:val="00F95EFB"/>
    <w:rsid w:val="00F9624E"/>
    <w:rsid w:val="00F96923"/>
    <w:rsid w:val="00F96E26"/>
    <w:rsid w:val="00F970DB"/>
    <w:rsid w:val="00F97380"/>
    <w:rsid w:val="00F9766C"/>
    <w:rsid w:val="00F97978"/>
    <w:rsid w:val="00F97A08"/>
    <w:rsid w:val="00FA008C"/>
    <w:rsid w:val="00FA0431"/>
    <w:rsid w:val="00FA0577"/>
    <w:rsid w:val="00FA086C"/>
    <w:rsid w:val="00FA0870"/>
    <w:rsid w:val="00FA0FFB"/>
    <w:rsid w:val="00FA1441"/>
    <w:rsid w:val="00FA14D6"/>
    <w:rsid w:val="00FA203F"/>
    <w:rsid w:val="00FA38A1"/>
    <w:rsid w:val="00FA3C01"/>
    <w:rsid w:val="00FA3D13"/>
    <w:rsid w:val="00FA3F41"/>
    <w:rsid w:val="00FA4A3B"/>
    <w:rsid w:val="00FA4ADD"/>
    <w:rsid w:val="00FA5783"/>
    <w:rsid w:val="00FA62C1"/>
    <w:rsid w:val="00FA6360"/>
    <w:rsid w:val="00FA6B17"/>
    <w:rsid w:val="00FA7860"/>
    <w:rsid w:val="00FB0060"/>
    <w:rsid w:val="00FB012F"/>
    <w:rsid w:val="00FB0A08"/>
    <w:rsid w:val="00FB0AD3"/>
    <w:rsid w:val="00FB0D58"/>
    <w:rsid w:val="00FB185F"/>
    <w:rsid w:val="00FB21EE"/>
    <w:rsid w:val="00FB2506"/>
    <w:rsid w:val="00FB2AE7"/>
    <w:rsid w:val="00FB306B"/>
    <w:rsid w:val="00FB3784"/>
    <w:rsid w:val="00FB414E"/>
    <w:rsid w:val="00FB50C2"/>
    <w:rsid w:val="00FB529D"/>
    <w:rsid w:val="00FB56C5"/>
    <w:rsid w:val="00FB57EF"/>
    <w:rsid w:val="00FB59E5"/>
    <w:rsid w:val="00FB59FA"/>
    <w:rsid w:val="00FB5FB0"/>
    <w:rsid w:val="00FB618E"/>
    <w:rsid w:val="00FB6B86"/>
    <w:rsid w:val="00FB6F0E"/>
    <w:rsid w:val="00FC06BF"/>
    <w:rsid w:val="00FC0AE4"/>
    <w:rsid w:val="00FC0E21"/>
    <w:rsid w:val="00FC1694"/>
    <w:rsid w:val="00FC1CF2"/>
    <w:rsid w:val="00FC2124"/>
    <w:rsid w:val="00FC2576"/>
    <w:rsid w:val="00FC25D1"/>
    <w:rsid w:val="00FC2A8A"/>
    <w:rsid w:val="00FC2E45"/>
    <w:rsid w:val="00FC351E"/>
    <w:rsid w:val="00FC35DE"/>
    <w:rsid w:val="00FC3933"/>
    <w:rsid w:val="00FC3952"/>
    <w:rsid w:val="00FC4398"/>
    <w:rsid w:val="00FC44BC"/>
    <w:rsid w:val="00FC4B62"/>
    <w:rsid w:val="00FC4BA2"/>
    <w:rsid w:val="00FC503B"/>
    <w:rsid w:val="00FC5301"/>
    <w:rsid w:val="00FC588B"/>
    <w:rsid w:val="00FC5B26"/>
    <w:rsid w:val="00FC5F5C"/>
    <w:rsid w:val="00FC6028"/>
    <w:rsid w:val="00FC635D"/>
    <w:rsid w:val="00FC66B8"/>
    <w:rsid w:val="00FC6947"/>
    <w:rsid w:val="00FC6982"/>
    <w:rsid w:val="00FC6E6C"/>
    <w:rsid w:val="00FC6E74"/>
    <w:rsid w:val="00FC7186"/>
    <w:rsid w:val="00FC742F"/>
    <w:rsid w:val="00FC780B"/>
    <w:rsid w:val="00FC7C89"/>
    <w:rsid w:val="00FD0917"/>
    <w:rsid w:val="00FD0F61"/>
    <w:rsid w:val="00FD1280"/>
    <w:rsid w:val="00FD143C"/>
    <w:rsid w:val="00FD1946"/>
    <w:rsid w:val="00FD1EDC"/>
    <w:rsid w:val="00FD2965"/>
    <w:rsid w:val="00FD2A64"/>
    <w:rsid w:val="00FD2CC3"/>
    <w:rsid w:val="00FD3D61"/>
    <w:rsid w:val="00FD436D"/>
    <w:rsid w:val="00FD491D"/>
    <w:rsid w:val="00FD49DB"/>
    <w:rsid w:val="00FD5062"/>
    <w:rsid w:val="00FD5094"/>
    <w:rsid w:val="00FD5F99"/>
    <w:rsid w:val="00FD7309"/>
    <w:rsid w:val="00FD764D"/>
    <w:rsid w:val="00FD7B35"/>
    <w:rsid w:val="00FD7C6C"/>
    <w:rsid w:val="00FD7CDC"/>
    <w:rsid w:val="00FD7F20"/>
    <w:rsid w:val="00FE01A6"/>
    <w:rsid w:val="00FE02F8"/>
    <w:rsid w:val="00FE0BA6"/>
    <w:rsid w:val="00FE0F46"/>
    <w:rsid w:val="00FE11A9"/>
    <w:rsid w:val="00FE1445"/>
    <w:rsid w:val="00FE153E"/>
    <w:rsid w:val="00FE18EF"/>
    <w:rsid w:val="00FE1C38"/>
    <w:rsid w:val="00FE1CE2"/>
    <w:rsid w:val="00FE1DFC"/>
    <w:rsid w:val="00FE235B"/>
    <w:rsid w:val="00FE27FE"/>
    <w:rsid w:val="00FE2852"/>
    <w:rsid w:val="00FE2F5F"/>
    <w:rsid w:val="00FE393B"/>
    <w:rsid w:val="00FE3AAD"/>
    <w:rsid w:val="00FE4608"/>
    <w:rsid w:val="00FE4826"/>
    <w:rsid w:val="00FE4E72"/>
    <w:rsid w:val="00FE5DD2"/>
    <w:rsid w:val="00FE66DF"/>
    <w:rsid w:val="00FE6845"/>
    <w:rsid w:val="00FE6951"/>
    <w:rsid w:val="00FE6AD1"/>
    <w:rsid w:val="00FE78FD"/>
    <w:rsid w:val="00FE7BA2"/>
    <w:rsid w:val="00FE7D77"/>
    <w:rsid w:val="00FF0586"/>
    <w:rsid w:val="00FF09BD"/>
    <w:rsid w:val="00FF1744"/>
    <w:rsid w:val="00FF188F"/>
    <w:rsid w:val="00FF2265"/>
    <w:rsid w:val="00FF2CC4"/>
    <w:rsid w:val="00FF3496"/>
    <w:rsid w:val="00FF3CA1"/>
    <w:rsid w:val="00FF4177"/>
    <w:rsid w:val="00FF438F"/>
    <w:rsid w:val="00FF4675"/>
    <w:rsid w:val="00FF48C8"/>
    <w:rsid w:val="00FF7932"/>
    <w:rsid w:val="01955A0A"/>
    <w:rsid w:val="0C260A89"/>
    <w:rsid w:val="10E6CFD7"/>
    <w:rsid w:val="179B1CE0"/>
    <w:rsid w:val="1B88BFE8"/>
    <w:rsid w:val="20C5A064"/>
    <w:rsid w:val="2BBC78FF"/>
    <w:rsid w:val="2FB78C2B"/>
    <w:rsid w:val="32A41DBF"/>
    <w:rsid w:val="340A03B9"/>
    <w:rsid w:val="37C1AC95"/>
    <w:rsid w:val="3BBA1E7B"/>
    <w:rsid w:val="43E8E6B8"/>
    <w:rsid w:val="465BB420"/>
    <w:rsid w:val="4B60E822"/>
    <w:rsid w:val="4DF0F994"/>
    <w:rsid w:val="521781D8"/>
    <w:rsid w:val="521F392A"/>
    <w:rsid w:val="55647ADF"/>
    <w:rsid w:val="5C56A143"/>
    <w:rsid w:val="6267C786"/>
    <w:rsid w:val="62B488B9"/>
    <w:rsid w:val="650DBF8E"/>
    <w:rsid w:val="683F770C"/>
    <w:rsid w:val="6E93D23F"/>
    <w:rsid w:val="70214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23AB699"/>
  <w15:docId w15:val="{C7E1A018-88A9-4797-AF76-4B2413B30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character" w:customStyle="1" w:styleId="TextoindependienteCar">
    <w:name w:val="Texto independiente Car"/>
    <w:link w:val="Textoindependiente"/>
    <w:rsid w:val="003915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2050B"/>
    <w:rPr>
      <w:color w:val="808080"/>
      <w:shd w:val="clear" w:color="auto" w:fill="E6E6E6"/>
    </w:rPr>
  </w:style>
  <w:style w:type="paragraph" w:customStyle="1" w:styleId="parr2">
    <w:name w:val="parr2"/>
    <w:basedOn w:val="Normal"/>
    <w:rsid w:val="0010647A"/>
    <w:pPr>
      <w:spacing w:before="600"/>
      <w:ind w:left="567" w:right="15"/>
    </w:pPr>
    <w:rPr>
      <w:rFonts w:cs="Times New Roman"/>
      <w:szCs w:val="20"/>
    </w:rPr>
  </w:style>
  <w:style w:type="character" w:styleId="Refdecomentario">
    <w:name w:val="annotation reference"/>
    <w:basedOn w:val="Fuentedeprrafopredeter"/>
    <w:semiHidden/>
    <w:unhideWhenUsed/>
    <w:rsid w:val="004E3750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4E3750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4E3750"/>
    <w:rPr>
      <w:rFonts w:ascii="Arial" w:hAnsi="Arial" w:cs="Arial"/>
      <w:b/>
      <w:bCs/>
      <w:lang w:val="es-ES_tradnl" w:eastAsia="es-ES"/>
    </w:rPr>
  </w:style>
  <w:style w:type="paragraph" w:styleId="Revisin">
    <w:name w:val="Revision"/>
    <w:hidden/>
    <w:uiPriority w:val="99"/>
    <w:semiHidden/>
    <w:rsid w:val="004E3750"/>
    <w:rPr>
      <w:rFonts w:ascii="Arial" w:hAnsi="Arial" w:cs="Arial"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3594C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656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5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6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6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3.jpeg"/><Relationship Id="rId18" Type="http://schemas.openxmlformats.org/officeDocument/2006/relationships/hyperlink" Target="https://www.youtube.com/user/INEGIInforma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7.png"/><Relationship Id="rId7" Type="http://schemas.openxmlformats.org/officeDocument/2006/relationships/endnotes" Target="endnotes.xml"/><Relationship Id="rId12" Type="http://schemas.openxmlformats.org/officeDocument/2006/relationships/hyperlink" Target="https://www.facebook.com/INEGIInforma/" TargetMode="External"/><Relationship Id="rId17" Type="http://schemas.openxmlformats.org/officeDocument/2006/relationships/image" Target="media/image5.jpe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twitter.com/INEGI_INFORMA" TargetMode="External"/><Relationship Id="rId20" Type="http://schemas.openxmlformats.org/officeDocument/2006/relationships/hyperlink" Target="http://www.inegi.org.mx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s://www.inegi.org.mx/programas/inpp/2019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chart" Target="charts/chart2.xml"/><Relationship Id="rId10" Type="http://schemas.openxmlformats.org/officeDocument/2006/relationships/header" Target="header1.xml"/><Relationship Id="rId19" Type="http://schemas.openxmlformats.org/officeDocument/2006/relationships/image" Target="media/image6.jpeg"/><Relationship Id="rId4" Type="http://schemas.openxmlformats.org/officeDocument/2006/relationships/settings" Target="settings.xml"/><Relationship Id="rId9" Type="http://schemas.openxmlformats.org/officeDocument/2006/relationships/hyperlink" Target="mailto:comunicacionsocial@inegi.org.mx" TargetMode="External"/><Relationship Id="rId14" Type="http://schemas.openxmlformats.org/officeDocument/2006/relationships/hyperlink" Target="https://www.instagram.com/inegi_informa/" TargetMode="External"/><Relationship Id="rId22" Type="http://schemas.openxmlformats.org/officeDocument/2006/relationships/chart" Target="charts/chart1.xm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nuel.avila\Documents\Plantillas%20personalizadas%20de%20Office\Plantilla%20Boletines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0"/>
    <c:plotArea>
      <c:layout>
        <c:manualLayout>
          <c:layoutTarget val="inner"/>
          <c:xMode val="edge"/>
          <c:yMode val="edge"/>
          <c:x val="6.3378571428571437E-2"/>
          <c:y val="3.985104166666667E-2"/>
          <c:w val="0.90638333333333332"/>
          <c:h val="0.8140497813406174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'Datos con petroleo'!$U$76:$Z$76</c:f>
              <c:strCache>
                <c:ptCount val="6"/>
                <c:pt idx="0">
                  <c:v>Total</c:v>
                </c:pt>
              </c:strCache>
            </c:strRef>
          </c:tx>
          <c:spPr>
            <a:solidFill>
              <a:srgbClr val="10253F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wrap="square" lIns="38100" tIns="19050" rIns="38100" bIns="18000" anchor="b" anchorCtr="0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1"/>
              </c:ext>
            </c:extLst>
          </c:dLbls>
          <c:cat>
            <c:numRef>
              <c:f>'Datos con petroleo'!$AB$77:$AD$77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'Datos con petroleo'!$AB$78:$AD$78</c:f>
              <c:numCache>
                <c:formatCode>0.00</c:formatCode>
                <c:ptCount val="3"/>
                <c:pt idx="0">
                  <c:v>5.293891784042998</c:v>
                </c:pt>
                <c:pt idx="1">
                  <c:v>9.8208453918782368</c:v>
                </c:pt>
                <c:pt idx="2">
                  <c:v>4.8162301574845969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355-4BA2-AA15-809B6F2C221E}"/>
            </c:ext>
          </c:extLst>
        </c:ser>
        <c:ser>
          <c:idx val="1"/>
          <c:order val="1"/>
          <c:tx>
            <c:strRef>
              <c:f>'Datos con petroleo'!$AE$76:$AJ$76</c:f>
              <c:strCache>
                <c:ptCount val="6"/>
                <c:pt idx="0">
                  <c:v>Actividades primarias </c:v>
                </c:pt>
              </c:strCache>
            </c:strRef>
          </c:tx>
          <c:spPr>
            <a:solidFill>
              <a:srgbClr val="C6D9F1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petroleo'!$AB$77:$AD$77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'Datos con petroleo'!$AL$78:$AN$78</c:f>
              <c:numCache>
                <c:formatCode>0.00</c:formatCode>
                <c:ptCount val="3"/>
                <c:pt idx="0">
                  <c:v>11.327929851900123</c:v>
                </c:pt>
                <c:pt idx="1">
                  <c:v>14.797723336483344</c:v>
                </c:pt>
                <c:pt idx="2">
                  <c:v>10.64210427364138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355-4BA2-AA15-809B6F2C221E}"/>
            </c:ext>
          </c:extLst>
        </c:ser>
        <c:ser>
          <c:idx val="2"/>
          <c:order val="2"/>
          <c:tx>
            <c:strRef>
              <c:f>'Datos con petroleo'!$AO$76:$AT$76</c:f>
              <c:strCache>
                <c:ptCount val="6"/>
                <c:pt idx="0">
                  <c:v>Actividades secundarias</c:v>
                </c:pt>
              </c:strCache>
            </c:strRef>
          </c:tx>
          <c:spPr>
            <a:solidFill>
              <a:srgbClr val="558ED5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petroleo'!$AB$77:$AD$77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'Datos con petroleo'!$AV$78:$AX$78</c:f>
              <c:numCache>
                <c:formatCode>0.00</c:formatCode>
                <c:ptCount val="3"/>
                <c:pt idx="0">
                  <c:v>6.9134017589183969</c:v>
                </c:pt>
                <c:pt idx="1">
                  <c:v>12.53331711925189</c:v>
                </c:pt>
                <c:pt idx="2">
                  <c:v>3.7856953639030024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355-4BA2-AA15-809B6F2C221E}"/>
            </c:ext>
          </c:extLst>
        </c:ser>
        <c:ser>
          <c:idx val="3"/>
          <c:order val="3"/>
          <c:tx>
            <c:strRef>
              <c:f>'Datos con petroleo'!$AY$76:$BD$76</c:f>
              <c:strCache>
                <c:ptCount val="6"/>
                <c:pt idx="0">
                  <c:v>Actividades terciarias</c:v>
                </c:pt>
              </c:strCache>
            </c:strRef>
          </c:tx>
          <c:spPr>
            <a:solidFill>
              <a:srgbClr val="24559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petroleo'!$AB$77:$AD$77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'Datos con petroleo'!$BF$78:$BH$78</c:f>
              <c:numCache>
                <c:formatCode>0.00</c:formatCode>
                <c:ptCount val="3"/>
                <c:pt idx="0">
                  <c:v>1.5457318659995991</c:v>
                </c:pt>
                <c:pt idx="1">
                  <c:v>3.9501747344919238</c:v>
                </c:pt>
                <c:pt idx="2">
                  <c:v>5.9056714514031512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5355-4BA2-AA15-809B6F2C221E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6"/>
        <c:axId val="282849768"/>
        <c:axId val="282850944"/>
      </c:barChart>
      <c:catAx>
        <c:axId val="282849768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 anchor="t" anchorCtr="1"/>
          <a:lstStyle/>
          <a:p>
            <a:pPr>
              <a:defRPr sz="800" b="1"/>
            </a:pPr>
            <a:endParaRPr lang="es-MX"/>
          </a:p>
        </c:txPr>
        <c:crossAx val="282850944"/>
        <c:crosses val="autoZero"/>
        <c:auto val="1"/>
        <c:lblAlgn val="ctr"/>
        <c:lblOffset val="100"/>
        <c:tickLblSkip val="1"/>
        <c:noMultiLvlLbl val="0"/>
      </c:catAx>
      <c:valAx>
        <c:axId val="282850944"/>
        <c:scaling>
          <c:orientation val="minMax"/>
          <c:max val="16"/>
          <c:min val="0"/>
        </c:scaling>
        <c:delete val="0"/>
        <c:axPos val="l"/>
        <c:majorGridlines>
          <c:spPr>
            <a:ln>
              <a:noFill/>
            </a:ln>
          </c:spPr>
        </c:majorGridlines>
        <c:numFmt formatCode="0.0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</c:spPr>
        <c:txPr>
          <a:bodyPr/>
          <a:lstStyle/>
          <a:p>
            <a:pPr>
              <a:defRPr sz="700" b="1"/>
            </a:pPr>
            <a:endParaRPr lang="es-MX"/>
          </a:p>
        </c:txPr>
        <c:crossAx val="282849768"/>
        <c:crossesAt val="1"/>
        <c:crossBetween val="between"/>
        <c:majorUnit val="2"/>
      </c:valAx>
      <c:spPr>
        <a:noFill/>
        <a:ln w="9525">
          <a:solidFill>
            <a:srgbClr val="8EB4E3"/>
          </a:solidFill>
        </a:ln>
      </c:spPr>
    </c:plotArea>
    <c:legend>
      <c:legendPos val="b"/>
      <c:layout>
        <c:manualLayout>
          <c:xMode val="edge"/>
          <c:yMode val="edge"/>
          <c:x val="5.1540476190476178E-2"/>
          <c:y val="0.93010416666666662"/>
          <c:w val="0.89187936507936505"/>
          <c:h val="6.56857075169319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ysClr val="windowText" lastClr="000000"/>
      </a:solidFill>
    </a:ln>
    <a:effectLst>
      <a:outerShdw dist="12700" dir="2700000" algn="tl" rotWithShape="0">
        <a:srgbClr val="000000"/>
      </a:outerShdw>
    </a:effectLst>
  </c:spPr>
  <c:txPr>
    <a:bodyPr/>
    <a:lstStyle/>
    <a:p>
      <a:pPr>
        <a:defRPr sz="11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1769642857142851E-2"/>
          <c:y val="4.8506944444444443E-2"/>
          <c:w val="0.8828732142857143"/>
          <c:h val="0.79411423611111132"/>
        </c:manualLayout>
      </c:layout>
      <c:lineChart>
        <c:grouping val="standard"/>
        <c:varyColors val="0"/>
        <c:ser>
          <c:idx val="0"/>
          <c:order val="0"/>
          <c:tx>
            <c:strRef>
              <c:f>'Datos con petroleo'!$O$5</c:f>
              <c:strCache>
                <c:ptCount val="1"/>
                <c:pt idx="0">
                  <c:v>Producción total</c:v>
                </c:pt>
              </c:strCache>
            </c:strRef>
          </c:tx>
          <c:spPr>
            <a:ln w="25400">
              <a:solidFill>
                <a:srgbClr val="009E00"/>
              </a:solidFill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4.6626984127002603E-4"/>
                  <c:y val="8.580987927159273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A20-47C7-A638-32A4C625ABB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>
                    <a:solidFill>
                      <a:srgbClr val="009E00"/>
                    </a:solidFill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petroleo'!$A$102:$B$138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'Datos con petroleo'!$O$102:$O$138</c:f>
              <c:numCache>
                <c:formatCode>0.00</c:formatCode>
                <c:ptCount val="37"/>
                <c:pt idx="0">
                  <c:v>1.0456642238392488</c:v>
                </c:pt>
                <c:pt idx="1">
                  <c:v>0.69583602178708848</c:v>
                </c:pt>
                <c:pt idx="2">
                  <c:v>2.2938745255334236</c:v>
                </c:pt>
                <c:pt idx="3">
                  <c:v>3.284121174358634</c:v>
                </c:pt>
                <c:pt idx="4">
                  <c:v>3.0736278689621033</c:v>
                </c:pt>
                <c:pt idx="5">
                  <c:v>2.6832584582148211</c:v>
                </c:pt>
                <c:pt idx="6">
                  <c:v>3.7182814821612675</c:v>
                </c:pt>
                <c:pt idx="7">
                  <c:v>5.0605003641345681</c:v>
                </c:pt>
                <c:pt idx="8">
                  <c:v>3.803689201161875</c:v>
                </c:pt>
                <c:pt idx="9">
                  <c:v>4.3968740713261845</c:v>
                </c:pt>
                <c:pt idx="10">
                  <c:v>3.9265796861376989</c:v>
                </c:pt>
                <c:pt idx="11">
                  <c:v>3.6750663491156299</c:v>
                </c:pt>
                <c:pt idx="12">
                  <c:v>5.2938917840430033</c:v>
                </c:pt>
                <c:pt idx="13">
                  <c:v>6.7401886129237809</c:v>
                </c:pt>
                <c:pt idx="14">
                  <c:v>6.2260875917409253</c:v>
                </c:pt>
                <c:pt idx="15">
                  <c:v>4.9368192154825019</c:v>
                </c:pt>
                <c:pt idx="16">
                  <c:v>6.0134705981957026</c:v>
                </c:pt>
                <c:pt idx="17">
                  <c:v>7.1031619094746423</c:v>
                </c:pt>
                <c:pt idx="18">
                  <c:v>6.4342035852366308</c:v>
                </c:pt>
                <c:pt idx="19">
                  <c:v>6.296746748681481</c:v>
                </c:pt>
                <c:pt idx="20">
                  <c:v>7.1603316137748063</c:v>
                </c:pt>
                <c:pt idx="21">
                  <c:v>8.3927521269227654</c:v>
                </c:pt>
                <c:pt idx="22">
                  <c:v>9.8685218563569386</c:v>
                </c:pt>
                <c:pt idx="23">
                  <c:v>10.320220673632718</c:v>
                </c:pt>
                <c:pt idx="24">
                  <c:v>9.8208453918782403</c:v>
                </c:pt>
                <c:pt idx="25">
                  <c:v>9.8926272758072198</c:v>
                </c:pt>
                <c:pt idx="26">
                  <c:v>10.176881417993645</c:v>
                </c:pt>
                <c:pt idx="27">
                  <c:v>10.588578939638804</c:v>
                </c:pt>
                <c:pt idx="28">
                  <c:v>10.561647020779862</c:v>
                </c:pt>
                <c:pt idx="29">
                  <c:v>10.346181706892455</c:v>
                </c:pt>
                <c:pt idx="30">
                  <c:v>10.010284611551246</c:v>
                </c:pt>
                <c:pt idx="31">
                  <c:v>9.3649935773406625</c:v>
                </c:pt>
                <c:pt idx="32">
                  <c:v>8.6764978393778271</c:v>
                </c:pt>
                <c:pt idx="33">
                  <c:v>7.0680461223890489</c:v>
                </c:pt>
                <c:pt idx="34">
                  <c:v>5.6933273506301507</c:v>
                </c:pt>
                <c:pt idx="35">
                  <c:v>5.0478849842847229</c:v>
                </c:pt>
                <c:pt idx="36">
                  <c:v>4.8162301574846023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5A20-47C7-A638-32A4C625ABB2}"/>
            </c:ext>
          </c:extLst>
        </c:ser>
        <c:ser>
          <c:idx val="2"/>
          <c:order val="1"/>
          <c:tx>
            <c:strRef>
              <c:f>'Datos con petroleo'!$Q$5</c:f>
              <c:strCache>
                <c:ptCount val="1"/>
                <c:pt idx="0">
                  <c:v>Bienes intermedios</c:v>
                </c:pt>
              </c:strCache>
            </c:strRef>
          </c:tx>
          <c:spPr>
            <a:ln w="15875">
              <a:solidFill>
                <a:srgbClr val="002060"/>
              </a:solidFill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4.6626984127002603E-4"/>
                  <c:y val="4.2362705219476651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A20-47C7-A638-32A4C625ABB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>
                    <a:solidFill>
                      <a:srgbClr val="002060"/>
                    </a:solidFill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petroleo'!$A$102:$B$138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'Datos con petroleo'!$Q$102:$Q$138</c:f>
              <c:numCache>
                <c:formatCode>0.00</c:formatCode>
                <c:ptCount val="37"/>
                <c:pt idx="0">
                  <c:v>-0.88069166093666107</c:v>
                </c:pt>
                <c:pt idx="1">
                  <c:v>-1.6836127383029975</c:v>
                </c:pt>
                <c:pt idx="2">
                  <c:v>-0.9536720281452471</c:v>
                </c:pt>
                <c:pt idx="3">
                  <c:v>-0.87887265889653454</c:v>
                </c:pt>
                <c:pt idx="4">
                  <c:v>-1.2011569804624922</c:v>
                </c:pt>
                <c:pt idx="5">
                  <c:v>-0.41495650175685794</c:v>
                </c:pt>
                <c:pt idx="6">
                  <c:v>0.97774087240700691</c:v>
                </c:pt>
                <c:pt idx="7">
                  <c:v>4.2838413551529175</c:v>
                </c:pt>
                <c:pt idx="8">
                  <c:v>2.4832662402086036</c:v>
                </c:pt>
                <c:pt idx="9">
                  <c:v>3.4358446923026476</c:v>
                </c:pt>
                <c:pt idx="10">
                  <c:v>3.3089497647284194</c:v>
                </c:pt>
                <c:pt idx="11">
                  <c:v>3.5807513613956621</c:v>
                </c:pt>
                <c:pt idx="12">
                  <c:v>5.9452453748823464</c:v>
                </c:pt>
                <c:pt idx="13">
                  <c:v>8.4758405675906978</c:v>
                </c:pt>
                <c:pt idx="14">
                  <c:v>9.0634551556681764</c:v>
                </c:pt>
                <c:pt idx="15">
                  <c:v>8.8690780735229957</c:v>
                </c:pt>
                <c:pt idx="16">
                  <c:v>10.448506741331087</c:v>
                </c:pt>
                <c:pt idx="17">
                  <c:v>10.64200814880143</c:v>
                </c:pt>
                <c:pt idx="18">
                  <c:v>9.5729868680987771</c:v>
                </c:pt>
                <c:pt idx="19">
                  <c:v>8.9942567784973004</c:v>
                </c:pt>
                <c:pt idx="20">
                  <c:v>10.169744069235431</c:v>
                </c:pt>
                <c:pt idx="21">
                  <c:v>12.291623103248583</c:v>
                </c:pt>
                <c:pt idx="22">
                  <c:v>13.890648898633895</c:v>
                </c:pt>
                <c:pt idx="23">
                  <c:v>13.249137979621395</c:v>
                </c:pt>
                <c:pt idx="24">
                  <c:v>12.625190970947031</c:v>
                </c:pt>
                <c:pt idx="25">
                  <c:v>12.743861572586423</c:v>
                </c:pt>
                <c:pt idx="26">
                  <c:v>13.075081123931831</c:v>
                </c:pt>
                <c:pt idx="27">
                  <c:v>13.174581218541315</c:v>
                </c:pt>
                <c:pt idx="28">
                  <c:v>13.214214961481673</c:v>
                </c:pt>
                <c:pt idx="29">
                  <c:v>13.285907899588656</c:v>
                </c:pt>
                <c:pt idx="30">
                  <c:v>11.876339628089516</c:v>
                </c:pt>
                <c:pt idx="31">
                  <c:v>11.027464481081161</c:v>
                </c:pt>
                <c:pt idx="32">
                  <c:v>9.8368890452535709</c:v>
                </c:pt>
                <c:pt idx="33">
                  <c:v>6.6946027222138049</c:v>
                </c:pt>
                <c:pt idx="34">
                  <c:v>4.893120377227822</c:v>
                </c:pt>
                <c:pt idx="35">
                  <c:v>4.2995568304533771</c:v>
                </c:pt>
                <c:pt idx="36">
                  <c:v>3.5881342357443113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5A20-47C7-A638-32A4C625ABB2}"/>
            </c:ext>
          </c:extLst>
        </c:ser>
        <c:ser>
          <c:idx val="1"/>
          <c:order val="2"/>
          <c:tx>
            <c:strRef>
              <c:f>'Datos con petroleo'!$P$5</c:f>
              <c:strCache>
                <c:ptCount val="1"/>
                <c:pt idx="0">
                  <c:v>Bienes finales</c:v>
                </c:pt>
              </c:strCache>
            </c:strRef>
          </c:tx>
          <c:spPr>
            <a:ln w="15875">
              <a:solidFill>
                <a:srgbClr val="FF0000"/>
              </a:solidFill>
              <a:prstDash val="sysDash"/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4.6626984127002603E-4"/>
                  <c:y val="-4.4531642884756313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5A20-47C7-A638-32A4C625ABB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>
                    <a:solidFill>
                      <a:srgbClr val="FF0000"/>
                    </a:solidFill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petroleo'!$A$102:$B$138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'Datos con petroleo'!$P$102:$P$138</c:f>
              <c:numCache>
                <c:formatCode>0.00</c:formatCode>
                <c:ptCount val="37"/>
                <c:pt idx="0">
                  <c:v>1.8022442832954955</c:v>
                </c:pt>
                <c:pt idx="1">
                  <c:v>1.6417304952437872</c:v>
                </c:pt>
                <c:pt idx="2">
                  <c:v>3.5817163022190179</c:v>
                </c:pt>
                <c:pt idx="3">
                  <c:v>4.9498823892788035</c:v>
                </c:pt>
                <c:pt idx="4">
                  <c:v>4.788937684026906</c:v>
                </c:pt>
                <c:pt idx="5">
                  <c:v>3.9033612403652107</c:v>
                </c:pt>
                <c:pt idx="6">
                  <c:v>4.8051106671139987</c:v>
                </c:pt>
                <c:pt idx="7">
                  <c:v>5.3622514276204791</c:v>
                </c:pt>
                <c:pt idx="8">
                  <c:v>4.3184233982400899</c:v>
                </c:pt>
                <c:pt idx="9">
                  <c:v>4.768939158529828</c:v>
                </c:pt>
                <c:pt idx="10">
                  <c:v>4.1651577549955521</c:v>
                </c:pt>
                <c:pt idx="11">
                  <c:v>3.7115210699921297</c:v>
                </c:pt>
                <c:pt idx="12">
                  <c:v>5.0427317633134683</c:v>
                </c:pt>
                <c:pt idx="13">
                  <c:v>6.0741211429249597</c:v>
                </c:pt>
                <c:pt idx="14">
                  <c:v>5.1501376441211111</c:v>
                </c:pt>
                <c:pt idx="15">
                  <c:v>3.4605785210490181</c:v>
                </c:pt>
                <c:pt idx="16">
                  <c:v>4.3500182779606655</c:v>
                </c:pt>
                <c:pt idx="17">
                  <c:v>5.7600118861901972</c:v>
                </c:pt>
                <c:pt idx="18">
                  <c:v>5.2348987891708498</c:v>
                </c:pt>
                <c:pt idx="19">
                  <c:v>5.2594250291663425</c:v>
                </c:pt>
                <c:pt idx="20">
                  <c:v>6.0078245069180136</c:v>
                </c:pt>
                <c:pt idx="21">
                  <c:v>6.9025003860017753</c:v>
                </c:pt>
                <c:pt idx="22">
                  <c:v>8.3276254365198366</c:v>
                </c:pt>
                <c:pt idx="23">
                  <c:v>9.1895601530862514</c:v>
                </c:pt>
                <c:pt idx="24">
                  <c:v>8.7302072225240224</c:v>
                </c:pt>
                <c:pt idx="25">
                  <c:v>8.7736736953095917</c:v>
                </c:pt>
                <c:pt idx="26">
                  <c:v>9.0369619160443726</c:v>
                </c:pt>
                <c:pt idx="27">
                  <c:v>9.5669960283385933</c:v>
                </c:pt>
                <c:pt idx="28">
                  <c:v>9.5086017811585322</c:v>
                </c:pt>
                <c:pt idx="29">
                  <c:v>9.1789199113476716</c:v>
                </c:pt>
                <c:pt idx="30">
                  <c:v>9.2678872906388765</c:v>
                </c:pt>
                <c:pt idx="31">
                  <c:v>8.7030102108382135</c:v>
                </c:pt>
                <c:pt idx="32">
                  <c:v>8.214658689210097</c:v>
                </c:pt>
                <c:pt idx="33">
                  <c:v>7.2179818249720418</c:v>
                </c:pt>
                <c:pt idx="34">
                  <c:v>6.0156336826595158</c:v>
                </c:pt>
                <c:pt idx="35">
                  <c:v>5.3475051163422771</c:v>
                </c:pt>
                <c:pt idx="36">
                  <c:v>5.3109584823822331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5A20-47C7-A638-32A4C625ABB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596494152"/>
        <c:axId val="283015448"/>
      </c:lineChart>
      <c:valAx>
        <c:axId val="283015448"/>
        <c:scaling>
          <c:orientation val="minMax"/>
          <c:max val="16"/>
          <c:min val="-4"/>
        </c:scaling>
        <c:delete val="0"/>
        <c:axPos val="l"/>
        <c:numFmt formatCode="0.00" sourceLinked="1"/>
        <c:majorTickMark val="out"/>
        <c:minorTickMark val="none"/>
        <c:tickLblPos val="nextTo"/>
        <c:spPr>
          <a:ln w="6350">
            <a:solidFill>
              <a:schemeClr val="tx1"/>
            </a:solidFill>
          </a:ln>
        </c:spPr>
        <c:txPr>
          <a:bodyPr/>
          <a:lstStyle/>
          <a:p>
            <a:pPr>
              <a:defRPr b="1"/>
            </a:pPr>
            <a:endParaRPr lang="es-MX"/>
          </a:p>
        </c:txPr>
        <c:crossAx val="596494152"/>
        <c:crossesAt val="1"/>
        <c:crossBetween val="midCat"/>
        <c:majorUnit val="4"/>
      </c:valAx>
      <c:catAx>
        <c:axId val="596494152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>
            <a:solidFill>
              <a:schemeClr val="tx1"/>
            </a:solidFill>
          </a:ln>
        </c:spPr>
        <c:txPr>
          <a:bodyPr rot="0" vert="horz" anchor="ctr" anchorCtr="0"/>
          <a:lstStyle/>
          <a:p>
            <a:pPr>
              <a:defRPr sz="700" b="1"/>
            </a:pPr>
            <a:endParaRPr lang="es-MX"/>
          </a:p>
        </c:txPr>
        <c:crossAx val="283015448"/>
        <c:crossesAt val="0"/>
        <c:auto val="1"/>
        <c:lblAlgn val="ctr"/>
        <c:lblOffset val="100"/>
        <c:tickLblSkip val="1"/>
        <c:tickMarkSkip val="1"/>
        <c:noMultiLvlLbl val="1"/>
      </c:catAx>
      <c:spPr>
        <a:noFill/>
        <a:ln w="3175">
          <a:noFill/>
        </a:ln>
      </c:spPr>
    </c:plotArea>
    <c:legend>
      <c:legendPos val="b"/>
      <c:layout>
        <c:manualLayout>
          <c:xMode val="edge"/>
          <c:yMode val="edge"/>
          <c:x val="6.7183730158730165E-2"/>
          <c:y val="0.93491266277289053"/>
          <c:w val="0.87920221746994454"/>
          <c:h val="6.318868965387804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tl" rotWithShape="0">
        <a:prstClr val="black"/>
      </a:outerShdw>
    </a:effectLst>
    <a:scene3d>
      <a:camera prst="orthographicFront"/>
      <a:lightRig rig="threePt" dir="t"/>
    </a:scene3d>
    <a:sp3d>
      <a:bevelT w="0" h="0"/>
    </a:sp3d>
  </c:spPr>
  <c:txPr>
    <a:bodyPr/>
    <a:lstStyle/>
    <a:p>
      <a:pPr>
        <a:defRPr sz="7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0.05273</cdr:x>
      <cdr:y>0.90552</cdr:y>
    </cdr:from>
    <cdr:to>
      <cdr:x>0.10346</cdr:x>
      <cdr:y>0.94148</cdr:y>
    </cdr:to>
    <cdr:sp macro="" textlink="">
      <cdr:nvSpPr>
        <cdr:cNvPr id="2" name="CuadroTexto 1"/>
        <cdr:cNvSpPr txBox="1"/>
      </cdr:nvSpPr>
      <cdr:spPr>
        <a:xfrm xmlns:a="http://schemas.openxmlformats.org/drawingml/2006/main">
          <a:off x="265766" y="2651028"/>
          <a:ext cx="255671" cy="10527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n-US" sz="1100"/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731EFF-6EAC-4FAC-A8B5-93F16AF0E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Boletines</Template>
  <TotalTime>15</TotalTime>
  <Pages>11</Pages>
  <Words>3286</Words>
  <Characters>18076</Characters>
  <Application>Microsoft Office Word</Application>
  <DocSecurity>0</DocSecurity>
  <Lines>150</Lines>
  <Paragraphs>42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COMUNICADO DE PRENSA. INDICE NACIONAL DE PRECIOS PRODUCTOR</vt:lpstr>
      <vt:lpstr>COMUNICADO DE PRENSA. INDICE NACIONAL DE PRECIOS PRODUCTOR</vt:lpstr>
    </vt:vector>
  </TitlesOfParts>
  <Company>INEGI</Company>
  <LinksUpToDate>false</LinksUpToDate>
  <CharactersWithSpaces>21320</CharactersWithSpaces>
  <SharedDoc>false</SharedDoc>
  <HLinks>
    <vt:vector size="6" baseType="variant">
      <vt:variant>
        <vt:i4>458824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https://www.inegi.org.mx/programas/inpp/2019/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INDICE NACIONAL DE PRECIOS PRODUCTOR</dc:title>
  <dc:subject/>
  <dc:creator>INEGI</dc:creator>
  <cp:keywords>PRECIOS PRODUCTOR INTERMEDIOS FINALES</cp:keywords>
  <cp:lastModifiedBy>MORONES RUIZ FABIOLA CRISTINA</cp:lastModifiedBy>
  <cp:revision>5</cp:revision>
  <cp:lastPrinted>2022-09-07T19:05:00Z</cp:lastPrinted>
  <dcterms:created xsi:type="dcterms:W3CDTF">2023-02-08T19:01:00Z</dcterms:created>
  <dcterms:modified xsi:type="dcterms:W3CDTF">2023-02-08T20:16:00Z</dcterms:modified>
  <cp:category>INDICES DE PRECIOS</cp:category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0d9103ab0cbd2e4007388f1cc62a805d89cddacd164b0d18512076ede3e131b4</vt:lpwstr>
  </property>
</Properties>
</file>