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60ADC" w14:textId="77777777" w:rsidR="008C106C" w:rsidRDefault="008C106C" w:rsidP="006260AF">
      <w:pPr>
        <w:pStyle w:val="Profesin"/>
        <w:rPr>
          <w:caps w:val="0"/>
          <w:smallCaps/>
        </w:rPr>
      </w:pPr>
    </w:p>
    <w:p w14:paraId="0C5B0962" w14:textId="730A99E4" w:rsidR="008C106C" w:rsidRDefault="008C106C" w:rsidP="006260AF">
      <w:pPr>
        <w:pStyle w:val="Profesin"/>
        <w:rPr>
          <w:caps w:val="0"/>
          <w:smallCaps/>
        </w:rPr>
      </w:pPr>
      <w:r>
        <w:rPr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A160CC5" wp14:editId="131F14F5">
                <wp:simplePos x="0" y="0"/>
                <wp:positionH relativeFrom="column">
                  <wp:posOffset>3182587</wp:posOffset>
                </wp:positionH>
                <wp:positionV relativeFrom="paragraph">
                  <wp:posOffset>71664</wp:posOffset>
                </wp:positionV>
                <wp:extent cx="3336290" cy="331470"/>
                <wp:effectExtent l="0" t="0" r="0" b="0"/>
                <wp:wrapSquare wrapText="bothSides"/>
                <wp:docPr id="217" name="Cuadro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3314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E5BE938" w14:textId="29DA8AB7" w:rsidR="008C106C" w:rsidRPr="003D4E37" w:rsidRDefault="008C106C" w:rsidP="008C106C">
                            <w:pPr>
                              <w:jc w:val="right"/>
                            </w:pPr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Próxima </w:t>
                            </w:r>
                            <w:proofErr w:type="spellStart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publicación</w:t>
                            </w:r>
                            <w:proofErr w:type="spellEnd"/>
                            <w:r w:rsidRPr="003D4E37"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: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 w:themeColor="background1"/>
                                <w:shd w:val="clear" w:color="auto" w:fill="365F91" w:themeFill="accent1" w:themeFillShade="BF"/>
                                <w:lang w:val="pt-BR"/>
                              </w:rPr>
                              <w:t>5 de abril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160CC5" id="_x0000_t202" coordsize="21600,21600" o:spt="202" path="m,l,21600r21600,l21600,xe">
                <v:stroke joinstyle="miter"/>
                <v:path gradientshapeok="t" o:connecttype="rect"/>
              </v:shapetype>
              <v:shape id="Cuadro de texto 217" o:spid="_x0000_s1026" type="#_x0000_t202" style="position:absolute;left:0;text-align:left;margin-left:250.6pt;margin-top:5.65pt;width:262.7pt;height:26.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" stroked="f">
                <v:textbox>
                  <w:txbxContent>
                    <w:p w14:paraId="7E5BE938" w14:textId="29DA8AB7" w:rsidR="008C106C" w:rsidRPr="003D4E37" w:rsidRDefault="008C106C" w:rsidP="008C106C">
                      <w:pPr>
                        <w:jc w:val="right"/>
                      </w:pPr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Próxima </w:t>
                      </w:r>
                      <w:proofErr w:type="spellStart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publicación</w:t>
                      </w:r>
                      <w:proofErr w:type="spellEnd"/>
                      <w:r w:rsidRPr="003D4E37"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: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 xml:space="preserve"> </w:t>
                      </w:r>
                      <w:r>
                        <w:rPr>
                          <w:b/>
                          <w:color w:val="FFFFFF" w:themeColor="background1"/>
                          <w:shd w:val="clear" w:color="auto" w:fill="365F91" w:themeFill="accent1" w:themeFillShade="BF"/>
                          <w:lang w:val="pt-BR"/>
                        </w:rPr>
                        <w:t>5 de abril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1C5D67D" w14:textId="6442D5A2" w:rsidR="008C106C" w:rsidRDefault="008C106C" w:rsidP="006260AF">
      <w:pPr>
        <w:pStyle w:val="Profesin"/>
        <w:rPr>
          <w:caps w:val="0"/>
          <w:smallCaps/>
        </w:rPr>
      </w:pPr>
    </w:p>
    <w:p w14:paraId="36DA83B7" w14:textId="3DEB1CB5" w:rsidR="008C106C" w:rsidRDefault="008C106C" w:rsidP="006260AF">
      <w:pPr>
        <w:pStyle w:val="Profesin"/>
        <w:rPr>
          <w:caps w:val="0"/>
          <w:smallCaps/>
        </w:rPr>
      </w:pPr>
    </w:p>
    <w:p w14:paraId="69B3A321" w14:textId="4DC26CF3" w:rsidR="00C6515A" w:rsidRPr="008C106C" w:rsidRDefault="00C6515A" w:rsidP="006260AF">
      <w:pPr>
        <w:pStyle w:val="Profesin"/>
        <w:rPr>
          <w:b w:val="0"/>
          <w:sz w:val="24"/>
        </w:rPr>
      </w:pPr>
      <w:r w:rsidRPr="008C106C">
        <w:rPr>
          <w:sz w:val="24"/>
        </w:rPr>
        <w:t>ÍNDICE NACIONAL DE PRECIOS</w:t>
      </w:r>
      <w:r w:rsidR="00414E58" w:rsidRPr="008C106C">
        <w:rPr>
          <w:sz w:val="24"/>
        </w:rPr>
        <w:t xml:space="preserve"> PRODUCTOR</w:t>
      </w:r>
    </w:p>
    <w:p w14:paraId="2B86163C" w14:textId="4C8B2E49" w:rsidR="00C6515A" w:rsidRPr="008C106C" w:rsidRDefault="00A950D8" w:rsidP="00131B41">
      <w:pPr>
        <w:pStyle w:val="Profesin"/>
        <w:spacing w:before="60"/>
        <w:rPr>
          <w:sz w:val="24"/>
        </w:rPr>
      </w:pPr>
      <w:r w:rsidRPr="008C106C">
        <w:rPr>
          <w:sz w:val="24"/>
        </w:rPr>
        <w:t>febr</w:t>
      </w:r>
      <w:r w:rsidR="00611B65" w:rsidRPr="008C106C">
        <w:rPr>
          <w:sz w:val="24"/>
        </w:rPr>
        <w:t>ero de 2023</w:t>
      </w:r>
    </w:p>
    <w:p w14:paraId="520FCF31" w14:textId="1EF5F38C" w:rsidR="00BA3A5D" w:rsidRPr="008C106C" w:rsidRDefault="00A950D8" w:rsidP="008C106C">
      <w:pPr>
        <w:pStyle w:val="Prrafodelista"/>
        <w:spacing w:before="360"/>
        <w:ind w:left="0" w:right="51"/>
        <w:rPr>
          <w:bCs/>
          <w:spacing w:val="6"/>
          <w:szCs w:val="22"/>
        </w:rPr>
      </w:pPr>
      <w:r w:rsidRPr="008C106C">
        <w:rPr>
          <w:bCs/>
          <w:spacing w:val="6"/>
          <w:szCs w:val="22"/>
        </w:rPr>
        <w:t>En febrero de 2023, el Índice Nacional de Precios Productor (INPP) total, incluyendo petróleo, disminuyó 0.03 % a tasa mensual y creció 3.36 % a tasa anual. En el mismo mes de 2022, aumentó 1.37 % a tasa mensual y 9.89 % a tasa anual</w:t>
      </w:r>
      <w:r w:rsidR="00BA3A5D" w:rsidRPr="008C106C">
        <w:rPr>
          <w:bCs/>
          <w:spacing w:val="6"/>
          <w:szCs w:val="22"/>
        </w:rPr>
        <w:t>.</w:t>
      </w:r>
    </w:p>
    <w:p w14:paraId="438C6B02" w14:textId="260C47DC" w:rsidR="00BA3A5D" w:rsidRPr="008C106C" w:rsidRDefault="00A950D8" w:rsidP="008C106C">
      <w:pPr>
        <w:pStyle w:val="Prrafodelista"/>
        <w:spacing w:before="360"/>
        <w:ind w:left="0" w:right="51"/>
        <w:rPr>
          <w:bCs/>
          <w:spacing w:val="6"/>
          <w:szCs w:val="22"/>
        </w:rPr>
      </w:pPr>
      <w:r w:rsidRPr="008C106C">
        <w:rPr>
          <w:bCs/>
          <w:spacing w:val="6"/>
          <w:szCs w:val="22"/>
        </w:rPr>
        <w:t>Por grupos de actividades económicas, a tasa mensual, los precios de las primarias incrementaron 1.52</w:t>
      </w:r>
      <w:r w:rsidR="005027AE" w:rsidRPr="008C106C">
        <w:rPr>
          <w:bCs/>
          <w:spacing w:val="6"/>
          <w:szCs w:val="22"/>
        </w:rPr>
        <w:t xml:space="preserve"> </w:t>
      </w:r>
      <w:r w:rsidRPr="008C106C">
        <w:rPr>
          <w:bCs/>
          <w:spacing w:val="6"/>
          <w:szCs w:val="22"/>
        </w:rPr>
        <w:t>%</w:t>
      </w:r>
      <w:r w:rsidR="00734E19" w:rsidRPr="008C106C">
        <w:rPr>
          <w:bCs/>
          <w:spacing w:val="6"/>
          <w:szCs w:val="22"/>
        </w:rPr>
        <w:t xml:space="preserve"> y</w:t>
      </w:r>
      <w:r w:rsidRPr="008C106C">
        <w:rPr>
          <w:bCs/>
          <w:spacing w:val="6"/>
          <w:szCs w:val="22"/>
        </w:rPr>
        <w:t xml:space="preserve"> los de terciarias, 0.69 </w:t>
      </w:r>
      <w:r w:rsidR="00734E19" w:rsidRPr="008C106C">
        <w:rPr>
          <w:bCs/>
          <w:spacing w:val="6"/>
          <w:szCs w:val="22"/>
        </w:rPr>
        <w:t xml:space="preserve">por ciento. Los de </w:t>
      </w:r>
      <w:r w:rsidRPr="008C106C">
        <w:rPr>
          <w:bCs/>
          <w:spacing w:val="6"/>
          <w:szCs w:val="22"/>
        </w:rPr>
        <w:t xml:space="preserve">actividades secundarias </w:t>
      </w:r>
      <w:r w:rsidR="00964F7C" w:rsidRPr="008C106C">
        <w:rPr>
          <w:bCs/>
          <w:spacing w:val="6"/>
          <w:szCs w:val="22"/>
        </w:rPr>
        <w:t>retrocedi</w:t>
      </w:r>
      <w:r w:rsidRPr="008C106C">
        <w:rPr>
          <w:bCs/>
          <w:spacing w:val="6"/>
          <w:szCs w:val="22"/>
        </w:rPr>
        <w:t>eron 0.53</w:t>
      </w:r>
      <w:r w:rsidR="005027AE" w:rsidRPr="008C106C">
        <w:rPr>
          <w:bCs/>
          <w:spacing w:val="6"/>
          <w:szCs w:val="22"/>
        </w:rPr>
        <w:t xml:space="preserve"> </w:t>
      </w:r>
      <w:r w:rsidRPr="008C106C">
        <w:rPr>
          <w:bCs/>
          <w:spacing w:val="6"/>
          <w:szCs w:val="22"/>
        </w:rPr>
        <w:t>por</w:t>
      </w:r>
      <w:r w:rsidR="005027AE" w:rsidRPr="008C106C">
        <w:rPr>
          <w:bCs/>
          <w:spacing w:val="6"/>
          <w:szCs w:val="22"/>
        </w:rPr>
        <w:t xml:space="preserve"> </w:t>
      </w:r>
      <w:r w:rsidRPr="008C106C">
        <w:rPr>
          <w:bCs/>
          <w:spacing w:val="6"/>
          <w:szCs w:val="22"/>
        </w:rPr>
        <w:t>ciento</w:t>
      </w:r>
      <w:r w:rsidR="00BA3A5D" w:rsidRPr="008C106C">
        <w:rPr>
          <w:bCs/>
          <w:spacing w:val="6"/>
          <w:szCs w:val="22"/>
        </w:rPr>
        <w:t>.</w:t>
      </w:r>
    </w:p>
    <w:p w14:paraId="7CF20E41" w14:textId="1E6613F3" w:rsidR="004034BA" w:rsidRPr="008C106C" w:rsidRDefault="00A950D8" w:rsidP="008C106C">
      <w:pPr>
        <w:pStyle w:val="Prrafodelista"/>
        <w:spacing w:before="360"/>
        <w:ind w:left="0" w:right="51"/>
        <w:rPr>
          <w:bCs/>
          <w:spacing w:val="6"/>
          <w:szCs w:val="22"/>
        </w:rPr>
      </w:pPr>
      <w:r w:rsidRPr="008C106C">
        <w:rPr>
          <w:bCs/>
          <w:spacing w:val="6"/>
          <w:szCs w:val="22"/>
        </w:rPr>
        <w:t xml:space="preserve">El Índice de Mercancías y Servicios de Uso Intermedio, incluyendo petróleo, descendió 0.37 % a tasa mensual y </w:t>
      </w:r>
      <w:r w:rsidR="00964F7C" w:rsidRPr="008C106C">
        <w:rPr>
          <w:bCs/>
          <w:spacing w:val="6"/>
          <w:szCs w:val="22"/>
        </w:rPr>
        <w:t>subi</w:t>
      </w:r>
      <w:r w:rsidRPr="008C106C">
        <w:rPr>
          <w:bCs/>
          <w:spacing w:val="6"/>
          <w:szCs w:val="22"/>
        </w:rPr>
        <w:t>ó 1.09 % a tasa anual</w:t>
      </w:r>
      <w:r w:rsidR="001D1A2C" w:rsidRPr="008C106C">
        <w:rPr>
          <w:bCs/>
          <w:spacing w:val="6"/>
          <w:szCs w:val="22"/>
        </w:rPr>
        <w:t>.</w:t>
      </w:r>
    </w:p>
    <w:p w14:paraId="6D19CE58" w14:textId="1620D3F6" w:rsidR="004D5C5B" w:rsidRDefault="00A950D8" w:rsidP="008C106C">
      <w:pPr>
        <w:pStyle w:val="Prrafodelista"/>
        <w:spacing w:before="360"/>
        <w:ind w:left="0" w:right="51"/>
        <w:rPr>
          <w:bCs/>
          <w:spacing w:val="6"/>
          <w:szCs w:val="22"/>
        </w:rPr>
      </w:pPr>
      <w:r w:rsidRPr="008C106C">
        <w:rPr>
          <w:bCs/>
          <w:spacing w:val="6"/>
          <w:szCs w:val="22"/>
        </w:rPr>
        <w:t>En el mes de referencia, el Índice de Mercancías y Servicios Finales, incluyendo petróleo, aumentó 0.10 % a tasa mensual y 4.28 % a tasa anual</w:t>
      </w:r>
      <w:r w:rsidR="00F11981" w:rsidRPr="008C106C">
        <w:rPr>
          <w:bCs/>
          <w:spacing w:val="6"/>
          <w:szCs w:val="22"/>
        </w:rPr>
        <w:t>.</w:t>
      </w:r>
    </w:p>
    <w:p w14:paraId="04704123" w14:textId="77777777" w:rsidR="008C106C" w:rsidRDefault="008C106C" w:rsidP="008C106C">
      <w:pPr>
        <w:pStyle w:val="Prrafodelista"/>
        <w:spacing w:before="360"/>
        <w:ind w:left="0" w:right="51"/>
        <w:rPr>
          <w:bCs/>
          <w:spacing w:val="6"/>
          <w:szCs w:val="22"/>
        </w:rPr>
      </w:pPr>
    </w:p>
    <w:p w14:paraId="15D062E4" w14:textId="77777777" w:rsidR="008C106C" w:rsidRPr="00E21E68" w:rsidRDefault="008C106C" w:rsidP="008C106C">
      <w:pPr>
        <w:keepNext/>
        <w:keepLines/>
        <w:widowControl w:val="0"/>
        <w:autoSpaceDE w:val="0"/>
        <w:autoSpaceDN w:val="0"/>
        <w:adjustRightInd w:val="0"/>
        <w:jc w:val="center"/>
        <w:rPr>
          <w:smallCaps/>
          <w:snapToGrid w:val="0"/>
          <w:sz w:val="20"/>
          <w:szCs w:val="20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766E8AE2" w14:textId="77777777" w:rsidR="008C106C" w:rsidRPr="00DD228A" w:rsidRDefault="008C106C" w:rsidP="008C106C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 xml:space="preserve">mercancías y servicios intermedios, finales y producción total, </w:t>
      </w:r>
      <w:r w:rsidRPr="00DD228A">
        <w:rPr>
          <w:b/>
          <w:smallCaps/>
          <w:snapToGrid w:val="0"/>
          <w:sz w:val="20"/>
          <w:szCs w:val="20"/>
        </w:rPr>
        <w:br/>
        <w:t>incluyendo petróleo, clasificación por origen</w:t>
      </w:r>
    </w:p>
    <w:p w14:paraId="09D2F9F0" w14:textId="77777777" w:rsidR="008C106C" w:rsidRPr="00E20483" w:rsidRDefault="008C106C" w:rsidP="008C106C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>
        <w:rPr>
          <w:b/>
          <w:smallCaps/>
          <w:snapToGrid w:val="0"/>
          <w:sz w:val="20"/>
          <w:szCs w:val="20"/>
        </w:rPr>
        <w:t>febre</w:t>
      </w:r>
      <w:r w:rsidRPr="00E20483">
        <w:rPr>
          <w:b/>
          <w:smallCaps/>
          <w:snapToGrid w:val="0"/>
          <w:sz w:val="20"/>
          <w:szCs w:val="20"/>
        </w:rPr>
        <w:t>ro de 2023</w:t>
      </w:r>
    </w:p>
    <w:p w14:paraId="7DCB2D26" w14:textId="77777777" w:rsidR="008C106C" w:rsidRPr="008C106C" w:rsidRDefault="008C106C" w:rsidP="008C106C">
      <w:pPr>
        <w:widowControl w:val="0"/>
        <w:autoSpaceDE w:val="0"/>
        <w:autoSpaceDN w:val="0"/>
        <w:adjustRightInd w:val="0"/>
        <w:jc w:val="center"/>
        <w:rPr>
          <w:snapToGrid w:val="0"/>
          <w:sz w:val="16"/>
          <w:szCs w:val="16"/>
        </w:rPr>
      </w:pPr>
      <w:r w:rsidRPr="008C106C">
        <w:rPr>
          <w:snapToGrid w:val="0"/>
          <w:sz w:val="16"/>
          <w:szCs w:val="16"/>
        </w:rPr>
        <w:t>(Variación porcentual)</w:t>
      </w:r>
    </w:p>
    <w:tbl>
      <w:tblPr>
        <w:tblW w:w="4977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09"/>
        <w:gridCol w:w="849"/>
        <w:gridCol w:w="850"/>
        <w:gridCol w:w="850"/>
        <w:gridCol w:w="850"/>
        <w:gridCol w:w="850"/>
        <w:gridCol w:w="850"/>
      </w:tblGrid>
      <w:tr w:rsidR="008C106C" w:rsidRPr="00A9663B" w14:paraId="4CCDB08F" w14:textId="77777777" w:rsidTr="00A874BD">
        <w:trPr>
          <w:trHeight w:val="283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68FF726" w14:textId="77777777" w:rsidR="008C106C" w:rsidRPr="00A9663B" w:rsidRDefault="008C106C" w:rsidP="00A874BD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C095FD3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EADCE3C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8C106C" w:rsidRPr="00A9663B" w14:paraId="16B8820E" w14:textId="77777777" w:rsidTr="00A874BD">
        <w:trPr>
          <w:trHeight w:val="454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9FB32D9" w14:textId="77777777" w:rsidR="008C106C" w:rsidRPr="00A9663B" w:rsidRDefault="008C106C" w:rsidP="00A874BD">
            <w:pPr>
              <w:jc w:val="center"/>
              <w:rPr>
                <w:bCs/>
                <w:color w:val="000000"/>
                <w:sz w:val="18"/>
                <w:szCs w:val="16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4DA5A98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7D22FB1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57C7529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2A79A41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proofErr w:type="spellStart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Inter-medios</w:t>
            </w:r>
            <w:proofErr w:type="spellEnd"/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2D5B331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B4810C6" w14:textId="77777777" w:rsidR="008C106C" w:rsidRPr="00A9663B" w:rsidRDefault="008C106C" w:rsidP="00A874BD">
            <w:pPr>
              <w:ind w:left="-57" w:right="-57"/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Total</w:t>
            </w:r>
          </w:p>
        </w:tc>
      </w:tr>
      <w:tr w:rsidR="008C106C" w:rsidRPr="009F6415" w14:paraId="4169C9AF" w14:textId="77777777" w:rsidTr="00A874BD">
        <w:trPr>
          <w:trHeight w:val="255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620BF5" w14:textId="77777777" w:rsidR="008C106C" w:rsidRPr="00502CBF" w:rsidRDefault="008C106C" w:rsidP="00A874BD">
            <w:pPr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F718AAD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-0.37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E1CC11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0.10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E5E6B03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-0.03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3C2CD4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1.09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A909994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4.28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60B76E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3.36</w:t>
            </w:r>
          </w:p>
        </w:tc>
      </w:tr>
      <w:tr w:rsidR="008C106C" w:rsidRPr="00841586" w14:paraId="398FC68F" w14:textId="77777777" w:rsidTr="00A874BD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26B066F" w14:textId="77777777" w:rsidR="008C106C" w:rsidRPr="00502CBF" w:rsidRDefault="008C106C" w:rsidP="00A874BD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E28B38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1.48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03B457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1.57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D2A5501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1.52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0BFAAE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10.69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29CAD98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10.34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BC6587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10.53</w:t>
            </w:r>
          </w:p>
        </w:tc>
      </w:tr>
      <w:tr w:rsidR="008C106C" w:rsidRPr="00841586" w14:paraId="7542FBBC" w14:textId="77777777" w:rsidTr="00A874BD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C11F9C" w14:textId="77777777" w:rsidR="008C106C" w:rsidRPr="00502CBF" w:rsidRDefault="008C106C" w:rsidP="00A874BD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E67E56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-1.35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897AD8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-0.24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3A5C88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-0.53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9FC7964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-2.54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C9BCB4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3.01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593B41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1.51</w:t>
            </w:r>
          </w:p>
        </w:tc>
      </w:tr>
      <w:tr w:rsidR="008C106C" w:rsidRPr="00841586" w14:paraId="64281671" w14:textId="77777777" w:rsidTr="00A874BD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C0544F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E6F1BA9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-4.56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7850EBD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-2.67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6935B86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-3.69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2B0EFB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-20.89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EA6ADB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-23.69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122BD3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-22.21</w:t>
            </w:r>
          </w:p>
        </w:tc>
      </w:tr>
      <w:tr w:rsidR="008C106C" w:rsidRPr="00841586" w14:paraId="1F338C7B" w14:textId="77777777" w:rsidTr="00A874BD">
        <w:trPr>
          <w:trHeight w:val="454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0F1D041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CF3A57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0.93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FDBE4C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-0.02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87A4746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0.75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0CFDDA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3.06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B738197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7.11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3F5F30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3.80</w:t>
            </w:r>
          </w:p>
        </w:tc>
      </w:tr>
      <w:tr w:rsidR="008C106C" w:rsidRPr="00841586" w14:paraId="12ED985E" w14:textId="77777777" w:rsidTr="00A874BD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7A10E92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 xml:space="preserve">Construcción </w:t>
            </w:r>
            <w:r w:rsidRPr="00502CBF">
              <w:rPr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1/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8B8C03F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2B3F620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0.99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CF5D6CE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0.99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3E8AFC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---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066B07A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8.23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E8D045F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8.23</w:t>
            </w:r>
          </w:p>
        </w:tc>
      </w:tr>
      <w:tr w:rsidR="008C106C" w:rsidRPr="00841586" w14:paraId="13E933A1" w14:textId="77777777" w:rsidTr="00A874BD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FAF82F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0FF918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-1.01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D3D546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-0.44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A9CA2D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-0.59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ABE01FB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1.41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5EC7AA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3.76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1E7130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3.14</w:t>
            </w:r>
          </w:p>
        </w:tc>
      </w:tr>
      <w:tr w:rsidR="008C106C" w:rsidRPr="00841586" w14:paraId="655484FC" w14:textId="77777777" w:rsidTr="00A874BD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6E5E42" w14:textId="77777777" w:rsidR="008C106C" w:rsidRPr="00502CBF" w:rsidRDefault="008C106C" w:rsidP="00A874BD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2301B6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0.82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058725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0.64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1E8316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0.69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97CB5F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5.04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61B00A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6.24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FAB2FC5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5.90</w:t>
            </w:r>
          </w:p>
        </w:tc>
      </w:tr>
    </w:tbl>
    <w:p w14:paraId="767EB174" w14:textId="77777777" w:rsidR="008C106C" w:rsidRP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1"/>
        <w:jc w:val="left"/>
        <w:rPr>
          <w:color w:val="000000"/>
          <w:sz w:val="16"/>
          <w:szCs w:val="16"/>
        </w:rPr>
      </w:pPr>
      <w:r w:rsidRPr="004445E5">
        <w:rPr>
          <w:sz w:val="16"/>
          <w:szCs w:val="16"/>
          <w:vertAlign w:val="superscript"/>
        </w:rPr>
        <w:t>1/</w:t>
      </w:r>
      <w:r w:rsidRPr="004445E5">
        <w:rPr>
          <w:color w:val="000000"/>
          <w:sz w:val="16"/>
          <w:szCs w:val="16"/>
          <w:vertAlign w:val="superscript"/>
        </w:rPr>
        <w:tab/>
      </w:r>
      <w:r w:rsidRPr="008C106C">
        <w:rPr>
          <w:color w:val="000000"/>
          <w:sz w:val="16"/>
          <w:szCs w:val="16"/>
        </w:rPr>
        <w:t>Esta actividad no genera bienes de uso intermedio.</w:t>
      </w:r>
    </w:p>
    <w:p w14:paraId="756A9D48" w14:textId="77777777" w:rsidR="008C106C" w:rsidRP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1"/>
        <w:jc w:val="left"/>
        <w:rPr>
          <w:color w:val="000000"/>
          <w:sz w:val="16"/>
          <w:szCs w:val="16"/>
        </w:rPr>
      </w:pPr>
      <w:r w:rsidRPr="008C106C">
        <w:rPr>
          <w:color w:val="000000"/>
          <w:sz w:val="16"/>
          <w:szCs w:val="16"/>
        </w:rPr>
        <w:t>Fuente: INEGI</w:t>
      </w:r>
    </w:p>
    <w:p w14:paraId="2D7A45DA" w14:textId="46D681A7" w:rsidR="008C106C" w:rsidRDefault="008C106C" w:rsidP="008C106C">
      <w:pPr>
        <w:pStyle w:val="Prrafodelista"/>
        <w:spacing w:before="360"/>
        <w:ind w:left="0" w:right="51"/>
        <w:rPr>
          <w:bCs/>
          <w:spacing w:val="6"/>
          <w:szCs w:val="22"/>
        </w:rPr>
      </w:pPr>
    </w:p>
    <w:p w14:paraId="2E38CC1F" w14:textId="53FB7CAE" w:rsidR="008C106C" w:rsidRDefault="008C106C" w:rsidP="008C106C">
      <w:pPr>
        <w:pStyle w:val="Prrafodelista"/>
        <w:spacing w:before="360"/>
        <w:ind w:left="0" w:right="51"/>
        <w:rPr>
          <w:bCs/>
          <w:spacing w:val="6"/>
          <w:szCs w:val="22"/>
        </w:rPr>
      </w:pPr>
    </w:p>
    <w:p w14:paraId="71EAFA9F" w14:textId="5EF5D627" w:rsidR="008C106C" w:rsidRDefault="008C106C" w:rsidP="008C106C">
      <w:pPr>
        <w:pStyle w:val="Prrafodelista"/>
        <w:spacing w:before="120"/>
        <w:ind w:left="0" w:right="51"/>
        <w:rPr>
          <w:bCs/>
          <w:spacing w:val="6"/>
          <w:szCs w:val="22"/>
        </w:rPr>
      </w:pPr>
    </w:p>
    <w:p w14:paraId="18256EF6" w14:textId="77777777" w:rsidR="008C106C" w:rsidRDefault="008C106C" w:rsidP="008C106C">
      <w:pPr>
        <w:pStyle w:val="Prrafodelista"/>
        <w:spacing w:before="120"/>
        <w:ind w:left="0" w:right="51"/>
        <w:rPr>
          <w:bCs/>
          <w:spacing w:val="6"/>
          <w:szCs w:val="22"/>
        </w:rPr>
      </w:pPr>
    </w:p>
    <w:p w14:paraId="2896A776" w14:textId="77777777" w:rsidR="008C106C" w:rsidRPr="00E21E68" w:rsidRDefault="008C106C" w:rsidP="008C106C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36A33368" w14:textId="77777777" w:rsidR="008C106C" w:rsidRPr="00DD228A" w:rsidRDefault="008C106C" w:rsidP="008C106C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producción total, incluyendo petróleo</w:t>
      </w:r>
    </w:p>
    <w:p w14:paraId="2DF7F8F2" w14:textId="77777777" w:rsidR="008C106C" w:rsidRPr="008C106C" w:rsidRDefault="008C106C" w:rsidP="008C106C">
      <w:pPr>
        <w:widowControl w:val="0"/>
        <w:autoSpaceDE w:val="0"/>
        <w:autoSpaceDN w:val="0"/>
        <w:adjustRightInd w:val="0"/>
        <w:jc w:val="center"/>
        <w:rPr>
          <w:snapToGrid w:val="0"/>
          <w:sz w:val="16"/>
          <w:szCs w:val="16"/>
        </w:rPr>
      </w:pPr>
      <w:r w:rsidRPr="008C106C">
        <w:rPr>
          <w:snapToGrid w:val="0"/>
          <w:sz w:val="16"/>
          <w:szCs w:val="16"/>
        </w:rPr>
        <w:t>(Variación porcentual durante febrero de los años que se indican)</w:t>
      </w:r>
    </w:p>
    <w:tbl>
      <w:tblPr>
        <w:tblW w:w="4977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09"/>
        <w:gridCol w:w="849"/>
        <w:gridCol w:w="850"/>
        <w:gridCol w:w="850"/>
        <w:gridCol w:w="850"/>
        <w:gridCol w:w="850"/>
        <w:gridCol w:w="850"/>
      </w:tblGrid>
      <w:tr w:rsidR="008C106C" w:rsidRPr="00A9663B" w14:paraId="44D8B405" w14:textId="77777777" w:rsidTr="00A874BD">
        <w:trPr>
          <w:trHeight w:val="283"/>
          <w:jc w:val="center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D161F6D" w14:textId="77777777" w:rsidR="008C106C" w:rsidRPr="00502CBF" w:rsidRDefault="008C106C" w:rsidP="00A874BD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4C06552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Cs/>
                <w:color w:val="000000"/>
                <w:sz w:val="16"/>
                <w:szCs w:val="16"/>
                <w:lang w:eastAsia="es-MX"/>
              </w:rPr>
              <w:t>Mensual</w:t>
            </w:r>
          </w:p>
        </w:tc>
        <w:tc>
          <w:tcPr>
            <w:tcW w:w="2403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3FBFAFF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Cs/>
                <w:color w:val="000000"/>
                <w:sz w:val="16"/>
                <w:szCs w:val="16"/>
                <w:lang w:eastAsia="es-MX"/>
              </w:rPr>
              <w:t>Anual</w:t>
            </w:r>
          </w:p>
        </w:tc>
      </w:tr>
      <w:tr w:rsidR="008C106C" w:rsidRPr="00A9663B" w14:paraId="3AF8785E" w14:textId="77777777" w:rsidTr="00A874BD">
        <w:trPr>
          <w:trHeight w:val="283"/>
          <w:jc w:val="center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487F042D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1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BCFFC74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502CBF"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514BA46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502CBF"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73AB187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502CBF">
              <w:rPr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1B92DF4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502CBF"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824E665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502CBF"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1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AA79B2A" w14:textId="77777777" w:rsidR="008C106C" w:rsidRPr="00502CBF" w:rsidRDefault="008C106C" w:rsidP="00A874BD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502CBF">
              <w:rPr>
                <w:bCs/>
                <w:color w:val="000000"/>
                <w:sz w:val="16"/>
                <w:szCs w:val="16"/>
              </w:rPr>
              <w:t>2023</w:t>
            </w:r>
          </w:p>
        </w:tc>
      </w:tr>
      <w:tr w:rsidR="008C106C" w:rsidRPr="00841586" w14:paraId="76A10AB2" w14:textId="77777777" w:rsidTr="00A874BD">
        <w:trPr>
          <w:trHeight w:val="255"/>
          <w:jc w:val="center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92E8D61" w14:textId="77777777" w:rsidR="008C106C" w:rsidRPr="00502CBF" w:rsidRDefault="008C106C" w:rsidP="00A874BD">
            <w:pPr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Índice General </w:t>
            </w:r>
          </w:p>
        </w:tc>
        <w:tc>
          <w:tcPr>
            <w:tcW w:w="801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F2BD45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1.30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53E3A6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1.37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D511A25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-0.03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64B1D1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6.74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06777D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9.89</w:t>
            </w:r>
          </w:p>
        </w:tc>
        <w:tc>
          <w:tcPr>
            <w:tcW w:w="801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22EB13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3.36</w:t>
            </w:r>
          </w:p>
        </w:tc>
      </w:tr>
      <w:tr w:rsidR="008C106C" w:rsidRPr="00031ACF" w14:paraId="2B40DBEC" w14:textId="77777777" w:rsidTr="00A874BD">
        <w:trPr>
          <w:trHeight w:val="255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B2443DB" w14:textId="77777777" w:rsidR="008C106C" w:rsidRPr="00502CBF" w:rsidRDefault="008C106C" w:rsidP="00A874BD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primarias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4BDF54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1.34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C39140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1.62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FA82821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1.52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1858B3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7.30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0F9549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15.12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DEC539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10.53</w:t>
            </w:r>
          </w:p>
        </w:tc>
      </w:tr>
      <w:tr w:rsidR="008C106C" w:rsidRPr="00031ACF" w14:paraId="05A335EE" w14:textId="77777777" w:rsidTr="00A874BD">
        <w:trPr>
          <w:trHeight w:val="255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241B9C2" w14:textId="77777777" w:rsidR="008C106C" w:rsidRPr="00502CBF" w:rsidRDefault="008C106C" w:rsidP="00A874BD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Actividades secundarias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E803D30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1.88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8B8420F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1.68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CB41AB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-0.53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A31FA7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9.76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021E09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12.31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472D57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1.51</w:t>
            </w:r>
          </w:p>
        </w:tc>
      </w:tr>
      <w:tr w:rsidR="008C106C" w:rsidRPr="00031ACF" w14:paraId="3EC3DFB5" w14:textId="77777777" w:rsidTr="00A874BD">
        <w:trPr>
          <w:trHeight w:val="255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589E56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>Minería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BF2FE5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7.64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9D3831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7.88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8154AB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-3.69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99E5AE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41.15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50D41F1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34.54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8A78C73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-22.21</w:t>
            </w:r>
          </w:p>
        </w:tc>
      </w:tr>
      <w:tr w:rsidR="008C106C" w:rsidRPr="00031ACF" w14:paraId="2F2304ED" w14:textId="77777777" w:rsidTr="00A874BD">
        <w:trPr>
          <w:trHeight w:val="454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7B6A0AFA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340C10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0.10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BF8361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0.50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71FD13E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0.75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AB096B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1.80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E953C2B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4.67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31FF7D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3.80</w:t>
            </w:r>
          </w:p>
        </w:tc>
      </w:tr>
      <w:tr w:rsidR="008C106C" w:rsidRPr="00031ACF" w14:paraId="6EF51887" w14:textId="77777777" w:rsidTr="00A874BD">
        <w:trPr>
          <w:trHeight w:val="255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80B982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>Construcción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59A004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1.97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5CB9F4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0.97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56B343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0.99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27E137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9.22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F7C696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13.97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8A2689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8.23</w:t>
            </w:r>
          </w:p>
        </w:tc>
      </w:tr>
      <w:tr w:rsidR="008C106C" w:rsidRPr="00031ACF" w14:paraId="2E0A5C1D" w14:textId="77777777" w:rsidTr="00A874BD">
        <w:trPr>
          <w:trHeight w:val="255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BAED2D" w14:textId="77777777" w:rsidR="008C106C" w:rsidRPr="00502CBF" w:rsidRDefault="008C106C" w:rsidP="00A874BD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color w:val="000000"/>
                <w:sz w:val="16"/>
                <w:szCs w:val="16"/>
                <w:lang w:eastAsia="es-MX"/>
              </w:rPr>
              <w:t xml:space="preserve">Industrias manufactureras 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29B42F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1.38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F24AF0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1.12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31A731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-0.59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E7B9A7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7.73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CC9EDA5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9.99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AEB2B4" w14:textId="77777777" w:rsidR="008C106C" w:rsidRPr="00502CBF" w:rsidRDefault="008C106C" w:rsidP="00A874BD">
            <w:pPr>
              <w:ind w:right="227"/>
              <w:jc w:val="right"/>
              <w:rPr>
                <w:sz w:val="16"/>
                <w:szCs w:val="16"/>
              </w:rPr>
            </w:pPr>
            <w:r w:rsidRPr="00502CBF">
              <w:rPr>
                <w:sz w:val="16"/>
                <w:szCs w:val="16"/>
              </w:rPr>
              <w:t>3.14</w:t>
            </w:r>
          </w:p>
        </w:tc>
      </w:tr>
      <w:tr w:rsidR="008C106C" w:rsidRPr="00031ACF" w14:paraId="67AD3AA0" w14:textId="77777777" w:rsidTr="00A874BD">
        <w:trPr>
          <w:trHeight w:val="255"/>
          <w:jc w:val="center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7C8B44" w14:textId="77777777" w:rsidR="008C106C" w:rsidRPr="00502CBF" w:rsidRDefault="008C106C" w:rsidP="00A874BD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502CBF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  <w:tc>
          <w:tcPr>
            <w:tcW w:w="801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AF79B86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0.20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164C21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0.69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A736FEB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0.69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9973B8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1.34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F94285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4.46</w:t>
            </w:r>
          </w:p>
        </w:tc>
        <w:tc>
          <w:tcPr>
            <w:tcW w:w="801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79B8A3" w14:textId="77777777" w:rsidR="008C106C" w:rsidRPr="00502CBF" w:rsidRDefault="008C106C" w:rsidP="00A874BD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502CBF">
              <w:rPr>
                <w:b/>
                <w:bCs/>
                <w:sz w:val="16"/>
                <w:szCs w:val="16"/>
              </w:rPr>
              <w:t>5.90</w:t>
            </w:r>
          </w:p>
        </w:tc>
      </w:tr>
    </w:tbl>
    <w:p w14:paraId="1B0F1192" w14:textId="77777777" w:rsidR="008C106C" w:rsidRP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6"/>
          <w:szCs w:val="16"/>
          <w:u w:val="single"/>
        </w:rPr>
      </w:pPr>
      <w:r w:rsidRPr="008C106C">
        <w:rPr>
          <w:color w:val="000000"/>
          <w:sz w:val="16"/>
          <w:szCs w:val="16"/>
        </w:rPr>
        <w:t>Fuente: INEGI</w:t>
      </w:r>
      <w:r w:rsidRPr="008C106C">
        <w:rPr>
          <w:snapToGrid w:val="0"/>
          <w:sz w:val="16"/>
          <w:szCs w:val="16"/>
          <w:u w:val="single"/>
        </w:rPr>
        <w:t xml:space="preserve"> </w:t>
      </w:r>
    </w:p>
    <w:p w14:paraId="263A946E" w14:textId="77777777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79E2769F" w14:textId="77777777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5D3B7D9E" w14:textId="71C34BC8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001D5F83" w14:textId="77777777" w:rsidR="008C106C" w:rsidRPr="00472632" w:rsidRDefault="008C106C" w:rsidP="008C106C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702AC3CB" w14:textId="1A925A45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center"/>
        <w:rPr>
          <w:snapToGrid w:val="0"/>
          <w:sz w:val="14"/>
          <w:szCs w:val="14"/>
          <w:u w:val="single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7B9DDB42" wp14:editId="71F17D24">
            <wp:extent cx="3600000" cy="1677600"/>
            <wp:effectExtent l="0" t="0" r="635" b="0"/>
            <wp:docPr id="3" name="Imagen 3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92FFAF6" w14:textId="10BB6193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7F9AEC56" w14:textId="75699853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6F05965F" w14:textId="44669BD8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2F758583" w14:textId="4A8FB679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06582F87" w14:textId="00241348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03045E58" w14:textId="59A3F763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025679A2" w14:textId="4A84E5E3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306BFE6B" w14:textId="77777777" w:rsidR="008C106C" w:rsidRDefault="008C106C" w:rsidP="008C106C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</w:p>
    <w:p w14:paraId="0E48A42C" w14:textId="5C0E6CAD" w:rsidR="008C106C" w:rsidRPr="00AD7286" w:rsidRDefault="008C106C" w:rsidP="008C106C">
      <w:pPr>
        <w:pStyle w:val="NormalWeb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Para consultas de medios y periodistas, escribir a: </w:t>
      </w:r>
      <w:hyperlink r:id="rId9" w:history="1">
        <w:r w:rsidRPr="0007086C">
          <w:rPr>
            <w:rStyle w:val="Hipervnculo"/>
            <w:rFonts w:ascii="Arial" w:eastAsiaTheme="majorEastAsia" w:hAnsi="Arial" w:cs="Arial"/>
            <w:sz w:val="22"/>
            <w:szCs w:val="22"/>
          </w:rPr>
          <w:t>comunicacionsocial@inegi.org.mx</w:t>
        </w:r>
      </w:hyperlink>
      <w:r>
        <w:rPr>
          <w:rFonts w:ascii="Arial" w:hAnsi="Arial" w:cs="Arial"/>
          <w:sz w:val="22"/>
          <w:szCs w:val="22"/>
          <w:lang w:val="es-ES_tradnl"/>
        </w:rPr>
        <w:t xml:space="preserve"> </w:t>
      </w:r>
      <w:r w:rsidRPr="00AD7286">
        <w:rPr>
          <w:rFonts w:ascii="Arial" w:hAnsi="Arial" w:cs="Arial"/>
          <w:sz w:val="22"/>
          <w:szCs w:val="22"/>
          <w:lang w:val="es-ES_tradnl"/>
        </w:rPr>
        <w:t xml:space="preserve"> </w:t>
      </w:r>
      <w:r>
        <w:rPr>
          <w:rFonts w:ascii="Arial" w:hAnsi="Arial" w:cs="Arial"/>
          <w:sz w:val="22"/>
          <w:szCs w:val="22"/>
          <w:lang w:val="es-ES_tradnl"/>
        </w:rPr>
        <w:t xml:space="preserve">  </w:t>
      </w:r>
    </w:p>
    <w:p w14:paraId="13CEEC6D" w14:textId="77777777" w:rsidR="008C106C" w:rsidRDefault="008C106C" w:rsidP="008C106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  <w:lang w:val="es-ES_tradnl"/>
        </w:rPr>
      </w:pPr>
      <w:r w:rsidRPr="00AD7286">
        <w:rPr>
          <w:rFonts w:ascii="Arial" w:hAnsi="Arial" w:cs="Arial"/>
          <w:sz w:val="22"/>
          <w:szCs w:val="22"/>
          <w:lang w:val="es-ES_tradnl"/>
        </w:rPr>
        <w:t xml:space="preserve">o llamar al teléfono (55) 52-78-10-00, </w:t>
      </w:r>
      <w:proofErr w:type="spellStart"/>
      <w:r w:rsidRPr="00AD7286">
        <w:rPr>
          <w:rFonts w:ascii="Arial" w:hAnsi="Arial" w:cs="Arial"/>
          <w:sz w:val="22"/>
          <w:szCs w:val="22"/>
          <w:lang w:val="es-ES_tradnl"/>
        </w:rPr>
        <w:t>exts</w:t>
      </w:r>
      <w:proofErr w:type="spellEnd"/>
      <w:r w:rsidRPr="00AD7286">
        <w:rPr>
          <w:rFonts w:ascii="Arial" w:hAnsi="Arial" w:cs="Arial"/>
          <w:sz w:val="22"/>
          <w:szCs w:val="22"/>
          <w:lang w:val="es-ES_tradnl"/>
        </w:rPr>
        <w:t>. 321064, 321134 y 321241</w:t>
      </w:r>
    </w:p>
    <w:p w14:paraId="0450CD2B" w14:textId="77777777" w:rsidR="008C106C" w:rsidRPr="00653B38" w:rsidRDefault="008C106C" w:rsidP="008C106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2ADBAD9C" w14:textId="77777777" w:rsidR="008C106C" w:rsidRPr="00E42BFD" w:rsidRDefault="008C106C" w:rsidP="008C106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sz w:val="22"/>
          <w:szCs w:val="22"/>
        </w:rPr>
      </w:pPr>
      <w:r w:rsidRPr="00E42BFD">
        <w:rPr>
          <w:rFonts w:ascii="Arial" w:hAnsi="Arial" w:cs="Arial"/>
          <w:sz w:val="22"/>
          <w:szCs w:val="22"/>
        </w:rPr>
        <w:t>Dirección de Atención a Medios/ Dirección General Adjunta de Comunicación</w:t>
      </w:r>
    </w:p>
    <w:p w14:paraId="489FFBFC" w14:textId="77777777" w:rsidR="008C106C" w:rsidRPr="000C3230" w:rsidRDefault="008C106C" w:rsidP="008C106C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556A988F" w14:textId="77777777" w:rsidR="008C106C" w:rsidRDefault="008C106C" w:rsidP="008C106C">
      <w:pPr>
        <w:spacing w:before="120"/>
        <w:ind w:left="-425" w:right="-516"/>
        <w:contextualSpacing/>
        <w:jc w:val="center"/>
        <w:rPr>
          <w:noProof/>
          <w:lang w:eastAsia="es-MX"/>
        </w:rPr>
        <w:sectPr w:rsidR="008C106C" w:rsidSect="008C106C">
          <w:headerReference w:type="default" r:id="rId10"/>
          <w:footerReference w:type="default" r:id="rId11"/>
          <w:pgSz w:w="12242" w:h="15842" w:code="1"/>
          <w:pgMar w:top="1134" w:right="1134" w:bottom="1134" w:left="1134" w:header="510" w:footer="340" w:gutter="0"/>
          <w:pgNumType w:start="1"/>
          <w:cols w:space="720"/>
          <w:docGrid w:linePitch="360"/>
        </w:sectPr>
      </w:pPr>
      <w:r w:rsidRPr="00FF1218">
        <w:rPr>
          <w:noProof/>
          <w:lang w:val="es-MX" w:eastAsia="es-MX"/>
        </w:rPr>
        <w:drawing>
          <wp:inline distT="0" distB="0" distL="0" distR="0" wp14:anchorId="654AB40F" wp14:editId="7DEA957D">
            <wp:extent cx="369035" cy="356870"/>
            <wp:effectExtent l="0" t="0" r="0" b="5080"/>
            <wp:docPr id="9" name="Imagen 9" descr="C:\Users\saladeprensa\Desktop\NVOS LOGOS\F.jpg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C:\Users\saladeprensa\Desktop\NVOS LOGOS\F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290" t="2174"/>
                    <a:stretch/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2B75C7C9" wp14:editId="607E28BC">
            <wp:extent cx="365760" cy="365760"/>
            <wp:effectExtent l="0" t="0" r="0" b="0"/>
            <wp:docPr id="6" name="Imagen 6" descr="C:\Users\saladeprensa\Desktop\NVOS LOGOS\I.jpg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C:\Users\saladeprensa\Desktop\NVOS LOGOS\I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62ED8F68" wp14:editId="4EA38430">
            <wp:extent cx="365760" cy="365760"/>
            <wp:effectExtent l="0" t="0" r="0" b="0"/>
            <wp:docPr id="4" name="Imagen 4" descr="C:\Users\saladeprensa\Desktop\NVOS LOGOS\T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C:\Users\saladeprensa\Desktop\NVOS LOGOS\T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</w:t>
      </w:r>
      <w:r w:rsidRPr="00FF1218">
        <w:rPr>
          <w:noProof/>
          <w:lang w:val="es-MX" w:eastAsia="es-MX"/>
        </w:rPr>
        <w:drawing>
          <wp:inline distT="0" distB="0" distL="0" distR="0" wp14:anchorId="7213057E" wp14:editId="5EC6ADBB">
            <wp:extent cx="365760" cy="365760"/>
            <wp:effectExtent l="0" t="0" r="0" b="0"/>
            <wp:docPr id="5" name="Imagen 5" descr="C:\Users\saladeprensa\Desktop\NVOS LOGOS\Y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:\Users\saladeprensa\Desktop\NVOS LOGOS\Y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t xml:space="preserve">  </w:t>
      </w:r>
      <w:r w:rsidRPr="00FF1218">
        <w:rPr>
          <w:noProof/>
          <w:sz w:val="14"/>
          <w:szCs w:val="18"/>
          <w:lang w:val="es-MX" w:eastAsia="es-MX"/>
        </w:rPr>
        <w:drawing>
          <wp:inline distT="0" distB="0" distL="0" distR="0" wp14:anchorId="0703BBA0" wp14:editId="354190B0">
            <wp:extent cx="2286000" cy="274320"/>
            <wp:effectExtent l="0" t="0" r="0" b="0"/>
            <wp:docPr id="33" name="Imagen 33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4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7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92C2DF" w14:textId="756B797E" w:rsidR="008C106C" w:rsidRDefault="008C106C" w:rsidP="008C106C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3720D34E" w14:textId="01572CFC" w:rsidR="008C106C" w:rsidRDefault="008C106C" w:rsidP="008C106C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08656444" w14:textId="77777777" w:rsidR="008C106C" w:rsidRPr="008F0992" w:rsidRDefault="008C106C" w:rsidP="008C106C">
      <w:pPr>
        <w:spacing w:before="120"/>
        <w:ind w:left="-425" w:right="-516"/>
        <w:contextualSpacing/>
        <w:jc w:val="center"/>
        <w:rPr>
          <w:noProof/>
          <w:lang w:eastAsia="es-MX"/>
        </w:rPr>
      </w:pPr>
    </w:p>
    <w:p w14:paraId="67740B7C" w14:textId="69E9729B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4B7675CF" w14:textId="77777777" w:rsidR="008C106C" w:rsidRDefault="008C106C" w:rsidP="008C106C">
      <w:pPr>
        <w:widowControl w:val="0"/>
        <w:tabs>
          <w:tab w:val="left" w:pos="266"/>
        </w:tabs>
        <w:autoSpaceDE w:val="0"/>
        <w:autoSpaceDN w:val="0"/>
        <w:adjustRightInd w:val="0"/>
        <w:ind w:left="-11" w:firstLine="125"/>
        <w:jc w:val="left"/>
        <w:rPr>
          <w:snapToGrid w:val="0"/>
          <w:sz w:val="14"/>
          <w:szCs w:val="14"/>
          <w:u w:val="single"/>
        </w:rPr>
      </w:pPr>
    </w:p>
    <w:p w14:paraId="430367F8" w14:textId="77777777" w:rsidR="008C106C" w:rsidRPr="00BF55F1" w:rsidRDefault="008C106C" w:rsidP="008C106C">
      <w:pPr>
        <w:pStyle w:val="Profesin"/>
        <w:spacing w:before="240"/>
        <w:outlineLvl w:val="0"/>
        <w:rPr>
          <w:sz w:val="24"/>
          <w:szCs w:val="24"/>
          <w:lang w:val="es-MX"/>
        </w:rPr>
      </w:pPr>
      <w:r w:rsidRPr="00BF55F1">
        <w:rPr>
          <w:sz w:val="24"/>
          <w:szCs w:val="24"/>
          <w:lang w:val="es-MX"/>
        </w:rPr>
        <w:t>Nota técnica</w:t>
      </w:r>
    </w:p>
    <w:p w14:paraId="7F544761" w14:textId="77777777" w:rsidR="0098436A" w:rsidRPr="007D6777" w:rsidRDefault="002E1F9D" w:rsidP="00C963A9">
      <w:pPr>
        <w:autoSpaceDE w:val="0"/>
        <w:autoSpaceDN w:val="0"/>
        <w:adjustRightInd w:val="0"/>
        <w:spacing w:before="480"/>
        <w:rPr>
          <w:b/>
          <w:iCs/>
          <w:smallCaps/>
          <w:snapToGrid w:val="0"/>
        </w:rPr>
      </w:pPr>
      <w:bookmarkStart w:id="0" w:name="_Hlk21329855"/>
      <w:r w:rsidRPr="007D6777">
        <w:rPr>
          <w:b/>
          <w:iCs/>
          <w:smallCaps/>
          <w:snapToGrid w:val="0"/>
        </w:rPr>
        <w:t>Índice Nacional de Precios Productor</w:t>
      </w:r>
      <w:r w:rsidR="00B16ACC" w:rsidRPr="007D6777">
        <w:rPr>
          <w:b/>
          <w:iCs/>
          <w:smallCaps/>
          <w:snapToGrid w:val="0"/>
        </w:rPr>
        <w:t xml:space="preserve"> </w:t>
      </w:r>
      <w:r w:rsidR="00B542E2" w:rsidRPr="007D6777">
        <w:rPr>
          <w:b/>
          <w:iCs/>
          <w:smallCaps/>
          <w:snapToGrid w:val="0"/>
        </w:rPr>
        <w:t>total</w:t>
      </w:r>
    </w:p>
    <w:bookmarkEnd w:id="0"/>
    <w:p w14:paraId="5F43466D" w14:textId="51E12801" w:rsidR="004D5C5B" w:rsidRDefault="00A950D8" w:rsidP="004D5C5B">
      <w:pPr>
        <w:pStyle w:val="n01"/>
        <w:keepLines w:val="0"/>
        <w:spacing w:before="360"/>
        <w:ind w:left="0" w:firstLine="0"/>
        <w:rPr>
          <w:rFonts w:ascii="Arial" w:hAnsi="Arial"/>
          <w:color w:val="auto"/>
        </w:rPr>
      </w:pPr>
      <w:r w:rsidRPr="00611B65">
        <w:rPr>
          <w:rFonts w:ascii="Arial" w:hAnsi="Arial"/>
          <w:color w:val="auto"/>
        </w:rPr>
        <w:t>E</w:t>
      </w:r>
      <w:r>
        <w:rPr>
          <w:rFonts w:ascii="Arial" w:hAnsi="Arial"/>
          <w:color w:val="auto"/>
        </w:rPr>
        <w:t>n febrero</w:t>
      </w:r>
      <w:r w:rsidRPr="00611B65">
        <w:rPr>
          <w:rFonts w:ascii="Arial" w:hAnsi="Arial"/>
          <w:color w:val="auto"/>
        </w:rPr>
        <w:t xml:space="preserve"> de 2023, el Índice Nacional de Precios Productor (INPP) tot</w:t>
      </w:r>
      <w:r>
        <w:rPr>
          <w:rFonts w:ascii="Arial" w:hAnsi="Arial"/>
          <w:color w:val="auto"/>
        </w:rPr>
        <w:t xml:space="preserve">al, incluyendo petróleo, disminuyó 0.03 % a tasa mensual y creció 3.36 % a tasa anual. En </w:t>
      </w:r>
      <w:r w:rsidR="00502CBF">
        <w:rPr>
          <w:rFonts w:ascii="Arial" w:hAnsi="Arial"/>
          <w:color w:val="auto"/>
        </w:rPr>
        <w:t>el mismo mes</w:t>
      </w:r>
      <w:r w:rsidR="00502CBF" w:rsidRPr="00611B65">
        <w:rPr>
          <w:rFonts w:ascii="Arial" w:hAnsi="Arial"/>
          <w:color w:val="auto"/>
        </w:rPr>
        <w:t xml:space="preserve"> </w:t>
      </w:r>
      <w:r w:rsidRPr="00611B65">
        <w:rPr>
          <w:rFonts w:ascii="Arial" w:hAnsi="Arial"/>
          <w:color w:val="auto"/>
        </w:rPr>
        <w:t>de 2022</w:t>
      </w:r>
      <w:r>
        <w:rPr>
          <w:rFonts w:ascii="Arial" w:hAnsi="Arial"/>
          <w:color w:val="auto"/>
        </w:rPr>
        <w:t>, aumentó 1.37</w:t>
      </w:r>
      <w:r w:rsidR="001769D4">
        <w:rPr>
          <w:rFonts w:ascii="Arial" w:hAnsi="Arial"/>
          <w:color w:val="auto"/>
        </w:rPr>
        <w:t xml:space="preserve"> </w:t>
      </w:r>
      <w:r>
        <w:rPr>
          <w:rFonts w:ascii="Arial" w:hAnsi="Arial"/>
          <w:color w:val="auto"/>
        </w:rPr>
        <w:t>% a tasa mensual y 9.89</w:t>
      </w:r>
      <w:r w:rsidRPr="00611B65">
        <w:rPr>
          <w:rFonts w:ascii="Arial" w:hAnsi="Arial"/>
          <w:color w:val="auto"/>
        </w:rPr>
        <w:t> % a tasa anual</w:t>
      </w:r>
      <w:r w:rsidR="002E0F76" w:rsidRPr="00CC582D">
        <w:rPr>
          <w:rFonts w:ascii="Arial" w:hAnsi="Arial"/>
          <w:color w:val="auto"/>
        </w:rPr>
        <w:t>.</w:t>
      </w:r>
    </w:p>
    <w:p w14:paraId="32F1BCE8" w14:textId="77777777" w:rsidR="004D5C5B" w:rsidRPr="00EE234A" w:rsidRDefault="004D5C5B" w:rsidP="004D5C5B">
      <w:pPr>
        <w:pStyle w:val="n01"/>
        <w:keepLines w:val="0"/>
        <w:spacing w:before="480"/>
        <w:ind w:left="0" w:firstLine="0"/>
        <w:jc w:val="center"/>
        <w:rPr>
          <w:rFonts w:ascii="Arial" w:hAnsi="Arial"/>
          <w:color w:val="auto"/>
          <w:sz w:val="20"/>
        </w:rPr>
      </w:pPr>
      <w:r w:rsidRPr="00EE234A">
        <w:rPr>
          <w:rFonts w:ascii="Arial" w:hAnsi="Arial"/>
          <w:color w:val="auto"/>
          <w:sz w:val="20"/>
        </w:rPr>
        <w:t>Gráfica 1</w:t>
      </w:r>
    </w:p>
    <w:p w14:paraId="7EE8ED0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48DA93E4" w14:textId="77777777" w:rsidR="004D5C5B" w:rsidRPr="00DD228A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producción total, actividades primarias, secundarias y terciarias,</w:t>
      </w:r>
    </w:p>
    <w:p w14:paraId="04686407" w14:textId="77777777" w:rsidR="004D5C5B" w:rsidRPr="00DD228A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incluyendo petróleo</w:t>
      </w:r>
    </w:p>
    <w:p w14:paraId="33D21DFC" w14:textId="070B0293" w:rsidR="004D5C5B" w:rsidRPr="002D007B" w:rsidRDefault="0013755D" w:rsidP="004D5C5B">
      <w:pPr>
        <w:widowControl w:val="0"/>
        <w:autoSpaceDE w:val="0"/>
        <w:autoSpaceDN w:val="0"/>
        <w:adjustRightInd w:val="0"/>
        <w:jc w:val="center"/>
        <w:rPr>
          <w:snapToGrid w:val="0"/>
          <w:color w:val="000000"/>
          <w:sz w:val="16"/>
          <w:szCs w:val="16"/>
        </w:rPr>
      </w:pPr>
      <w:r w:rsidRPr="002D007B">
        <w:rPr>
          <w:snapToGrid w:val="0"/>
          <w:color w:val="000000"/>
          <w:sz w:val="16"/>
          <w:szCs w:val="16"/>
        </w:rPr>
        <w:t>(</w:t>
      </w:r>
      <w:r w:rsidR="004D5C5B" w:rsidRPr="002D007B">
        <w:rPr>
          <w:snapToGrid w:val="0"/>
          <w:color w:val="000000"/>
          <w:sz w:val="16"/>
          <w:szCs w:val="16"/>
        </w:rPr>
        <w:t xml:space="preserve">Variación porcentual anual durante </w:t>
      </w:r>
      <w:r w:rsidR="005F5915" w:rsidRPr="002D007B">
        <w:rPr>
          <w:snapToGrid w:val="0"/>
          <w:color w:val="000000"/>
          <w:sz w:val="16"/>
          <w:szCs w:val="16"/>
        </w:rPr>
        <w:t>febr</w:t>
      </w:r>
      <w:r w:rsidR="00330793" w:rsidRPr="002D007B">
        <w:rPr>
          <w:snapToGrid w:val="0"/>
          <w:color w:val="000000"/>
          <w:sz w:val="16"/>
          <w:szCs w:val="16"/>
        </w:rPr>
        <w:t>e</w:t>
      </w:r>
      <w:r w:rsidR="00611B65" w:rsidRPr="002D007B">
        <w:rPr>
          <w:snapToGrid w:val="0"/>
          <w:color w:val="000000"/>
          <w:sz w:val="16"/>
          <w:szCs w:val="16"/>
        </w:rPr>
        <w:t>ro</w:t>
      </w:r>
      <w:r w:rsidR="002E0F76" w:rsidRPr="002D007B">
        <w:rPr>
          <w:snapToGrid w:val="0"/>
          <w:color w:val="000000"/>
          <w:sz w:val="16"/>
          <w:szCs w:val="16"/>
        </w:rPr>
        <w:t xml:space="preserve"> </w:t>
      </w:r>
      <w:r w:rsidR="004D5C5B" w:rsidRPr="002D007B">
        <w:rPr>
          <w:snapToGrid w:val="0"/>
          <w:color w:val="000000"/>
          <w:sz w:val="16"/>
          <w:szCs w:val="16"/>
        </w:rPr>
        <w:t>de los años que se indican</w:t>
      </w:r>
      <w:r w:rsidRPr="002D007B">
        <w:rPr>
          <w:snapToGrid w:val="0"/>
          <w:color w:val="000000"/>
          <w:sz w:val="16"/>
          <w:szCs w:val="16"/>
        </w:rPr>
        <w:t>)</w:t>
      </w:r>
    </w:p>
    <w:p w14:paraId="1ED5244A" w14:textId="40A686FD" w:rsidR="005D387F" w:rsidRPr="00B55CC5" w:rsidRDefault="005F5915" w:rsidP="004D5C5B">
      <w:pPr>
        <w:widowControl w:val="0"/>
        <w:autoSpaceDE w:val="0"/>
        <w:autoSpaceDN w:val="0"/>
        <w:adjustRightInd w:val="0"/>
        <w:jc w:val="center"/>
        <w:rPr>
          <w:sz w:val="18"/>
          <w:szCs w:val="18"/>
        </w:rPr>
      </w:pPr>
      <w:r>
        <w:rPr>
          <w:noProof/>
        </w:rPr>
        <w:drawing>
          <wp:inline distT="0" distB="0" distL="0" distR="0" wp14:anchorId="4F955EB7" wp14:editId="305F8546">
            <wp:extent cx="5060411" cy="2908915"/>
            <wp:effectExtent l="0" t="0" r="26035" b="25400"/>
            <wp:docPr id="2" name="Gráfico 2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71DDF941" w14:textId="77777777" w:rsidR="004445E5" w:rsidRPr="00EA1643" w:rsidRDefault="004445E5" w:rsidP="002D007B">
      <w:pPr>
        <w:ind w:left="993"/>
        <w:rPr>
          <w:snapToGrid w:val="0"/>
          <w:sz w:val="16"/>
          <w:szCs w:val="16"/>
          <w:u w:val="single"/>
        </w:rPr>
      </w:pPr>
      <w:r w:rsidRPr="004445E5">
        <w:rPr>
          <w:color w:val="000000"/>
          <w:sz w:val="16"/>
          <w:szCs w:val="14"/>
        </w:rPr>
        <w:t xml:space="preserve">Fuente: </w:t>
      </w:r>
      <w:r w:rsidRPr="00EA1643">
        <w:rPr>
          <w:color w:val="000000"/>
          <w:sz w:val="16"/>
          <w:szCs w:val="16"/>
        </w:rPr>
        <w:t>INEGI</w:t>
      </w:r>
    </w:p>
    <w:p w14:paraId="6BB032AA" w14:textId="02D60EC0" w:rsidR="00873E66" w:rsidRDefault="005F5915" w:rsidP="0068287A">
      <w:pPr>
        <w:spacing w:before="480"/>
        <w:rPr>
          <w:bCs/>
        </w:rPr>
      </w:pPr>
      <w:r w:rsidRPr="0019305B">
        <w:rPr>
          <w:spacing w:val="6"/>
        </w:rPr>
        <w:t xml:space="preserve">Por grupos de actividades económicas, a tasa mensual, los precios de </w:t>
      </w:r>
      <w:r>
        <w:rPr>
          <w:spacing w:val="6"/>
        </w:rPr>
        <w:t>las primarias incrementaron 1.52 %</w:t>
      </w:r>
      <w:r w:rsidR="00734E19">
        <w:rPr>
          <w:spacing w:val="6"/>
        </w:rPr>
        <w:t xml:space="preserve"> y</w:t>
      </w:r>
      <w:r>
        <w:rPr>
          <w:spacing w:val="6"/>
        </w:rPr>
        <w:t xml:space="preserve"> los de terciarias, 0.69 </w:t>
      </w:r>
      <w:r w:rsidR="00734E19">
        <w:rPr>
          <w:spacing w:val="6"/>
        </w:rPr>
        <w:t>por ciento. L</w:t>
      </w:r>
      <w:r>
        <w:rPr>
          <w:spacing w:val="6"/>
        </w:rPr>
        <w:t>os de actividades secundarias disminuyeron 0.53</w:t>
      </w:r>
      <w:r w:rsidRPr="0019305B">
        <w:rPr>
          <w:spacing w:val="6"/>
        </w:rPr>
        <w:t> por ciento</w:t>
      </w:r>
      <w:r w:rsidR="00C60619">
        <w:rPr>
          <w:bCs/>
          <w:spacing w:val="6"/>
        </w:rPr>
        <w:t>.</w:t>
      </w:r>
    </w:p>
    <w:p w14:paraId="61948DEE" w14:textId="77777777" w:rsidR="00873E66" w:rsidRDefault="00873E66">
      <w:pPr>
        <w:jc w:val="left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br w:type="page"/>
      </w:r>
    </w:p>
    <w:p w14:paraId="6E935763" w14:textId="77777777" w:rsidR="008C106C" w:rsidRDefault="008C106C" w:rsidP="008C106C">
      <w:pPr>
        <w:widowControl w:val="0"/>
        <w:autoSpaceDE w:val="0"/>
        <w:autoSpaceDN w:val="0"/>
        <w:adjustRightInd w:val="0"/>
        <w:spacing w:before="120"/>
        <w:jc w:val="center"/>
        <w:rPr>
          <w:snapToGrid w:val="0"/>
          <w:sz w:val="20"/>
          <w:szCs w:val="20"/>
        </w:rPr>
      </w:pPr>
    </w:p>
    <w:p w14:paraId="1B15CC23" w14:textId="14913665" w:rsidR="004D5C5B" w:rsidRPr="00A51DE4" w:rsidRDefault="004D5C5B" w:rsidP="008C106C">
      <w:pPr>
        <w:widowControl w:val="0"/>
        <w:autoSpaceDE w:val="0"/>
        <w:autoSpaceDN w:val="0"/>
        <w:adjustRightInd w:val="0"/>
        <w:spacing w:before="12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8C106C">
        <w:rPr>
          <w:snapToGrid w:val="0"/>
          <w:sz w:val="20"/>
          <w:szCs w:val="20"/>
        </w:rPr>
        <w:t>1</w:t>
      </w:r>
    </w:p>
    <w:p w14:paraId="2E452B0A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2E90EDAF" w14:textId="77777777" w:rsidR="004D5C5B" w:rsidRPr="00DD228A" w:rsidRDefault="00E21E68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mercancías y servicios intermedios, finales y producción total,</w:t>
      </w:r>
    </w:p>
    <w:p w14:paraId="08FB1E41" w14:textId="77777777" w:rsidR="00E44C01" w:rsidRPr="00DD228A" w:rsidRDefault="00E21E68" w:rsidP="00E44C01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incluyendo petróleo,</w:t>
      </w:r>
      <w:r w:rsidR="00D22C5A" w:rsidRPr="00DD228A">
        <w:rPr>
          <w:b/>
          <w:smallCaps/>
          <w:snapToGrid w:val="0"/>
          <w:sz w:val="20"/>
          <w:szCs w:val="20"/>
        </w:rPr>
        <w:t xml:space="preserve"> </w:t>
      </w:r>
      <w:r w:rsidR="005C377E" w:rsidRPr="00DD228A">
        <w:rPr>
          <w:b/>
          <w:smallCaps/>
          <w:snapToGrid w:val="0"/>
          <w:sz w:val="20"/>
          <w:szCs w:val="20"/>
        </w:rPr>
        <w:t>clasificación por origen</w:t>
      </w:r>
    </w:p>
    <w:p w14:paraId="24C468A0" w14:textId="3BF730AA" w:rsidR="004D5C5B" w:rsidRPr="00E20483" w:rsidRDefault="005F5915" w:rsidP="00E44C01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>
        <w:rPr>
          <w:b/>
          <w:smallCaps/>
          <w:snapToGrid w:val="0"/>
          <w:sz w:val="20"/>
          <w:szCs w:val="20"/>
        </w:rPr>
        <w:t>febrer</w:t>
      </w:r>
      <w:r w:rsidR="00E037FF" w:rsidRPr="00E20483">
        <w:rPr>
          <w:b/>
          <w:smallCaps/>
          <w:snapToGrid w:val="0"/>
          <w:sz w:val="20"/>
          <w:szCs w:val="20"/>
        </w:rPr>
        <w:t>o de 2023</w:t>
      </w:r>
    </w:p>
    <w:tbl>
      <w:tblPr>
        <w:tblW w:w="4986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211"/>
        <w:gridCol w:w="635"/>
        <w:gridCol w:w="636"/>
        <w:gridCol w:w="635"/>
        <w:gridCol w:w="635"/>
        <w:gridCol w:w="634"/>
        <w:gridCol w:w="635"/>
        <w:gridCol w:w="635"/>
        <w:gridCol w:w="635"/>
        <w:gridCol w:w="635"/>
      </w:tblGrid>
      <w:tr w:rsidR="005F5915" w:rsidRPr="00841586" w14:paraId="5C349211" w14:textId="77777777" w:rsidTr="00D441A2">
        <w:trPr>
          <w:trHeight w:val="454"/>
          <w:jc w:val="center"/>
        </w:trPr>
        <w:tc>
          <w:tcPr>
            <w:tcW w:w="3969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A858733" w14:textId="77777777" w:rsidR="005F5915" w:rsidRPr="00D441A2" w:rsidRDefault="005F5915" w:rsidP="008B16DC">
            <w:pPr>
              <w:autoSpaceDE w:val="0"/>
              <w:autoSpaceDN w:val="0"/>
              <w:adjustRightInd w:val="0"/>
              <w:ind w:left="227"/>
              <w:rPr>
                <w:bCs/>
                <w:sz w:val="16"/>
                <w:szCs w:val="14"/>
                <w:lang w:eastAsia="es-MX"/>
              </w:rPr>
            </w:pPr>
            <w:bookmarkStart w:id="1" w:name="_Hlk2757803"/>
            <w:r w:rsidRPr="00D441A2">
              <w:rPr>
                <w:bCs/>
                <w:sz w:val="16"/>
                <w:szCs w:val="14"/>
                <w:lang w:eastAsia="es-MX"/>
              </w:rPr>
              <w:t>Actividad económica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FA0865E" w14:textId="77777777" w:rsidR="005F5915" w:rsidRPr="00D441A2" w:rsidRDefault="005F5915" w:rsidP="008B16DC">
            <w:pPr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Variación porcentual mensual</w:t>
            </w:r>
          </w:p>
        </w:tc>
        <w:tc>
          <w:tcPr>
            <w:tcW w:w="179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C4FB1FE" w14:textId="77777777" w:rsidR="005F5915" w:rsidRPr="00D441A2" w:rsidRDefault="005F5915" w:rsidP="008B16DC">
            <w:pPr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Variación porcentual anual</w:t>
            </w:r>
          </w:p>
        </w:tc>
        <w:tc>
          <w:tcPr>
            <w:tcW w:w="179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86C4234" w14:textId="77777777" w:rsidR="005F5915" w:rsidRPr="00D441A2" w:rsidRDefault="005F5915" w:rsidP="008B16DC">
            <w:pPr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Incidencia mensual</w:t>
            </w:r>
            <w:r w:rsidRPr="00D441A2">
              <w:rPr>
                <w:bCs/>
                <w:sz w:val="16"/>
                <w:szCs w:val="14"/>
                <w:vertAlign w:val="superscript"/>
                <w:lang w:eastAsia="es-MX"/>
              </w:rPr>
              <w:t xml:space="preserve"> </w:t>
            </w:r>
            <w:r w:rsidRPr="00D441A2">
              <w:rPr>
                <w:bCs/>
                <w:position w:val="-1"/>
                <w:sz w:val="16"/>
                <w:szCs w:val="14"/>
                <w:vertAlign w:val="superscript"/>
                <w:lang w:eastAsia="es-MX"/>
              </w:rPr>
              <w:t>1/</w:t>
            </w:r>
          </w:p>
        </w:tc>
      </w:tr>
      <w:tr w:rsidR="00D441A2" w:rsidRPr="00841586" w14:paraId="51BD00E8" w14:textId="77777777" w:rsidTr="00F4733D">
        <w:trPr>
          <w:trHeight w:val="454"/>
          <w:jc w:val="center"/>
        </w:trPr>
        <w:tc>
          <w:tcPr>
            <w:tcW w:w="3969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67D47376" w14:textId="77777777" w:rsidR="005F5915" w:rsidRPr="00D441A2" w:rsidRDefault="005F5915" w:rsidP="008B16DC">
            <w:pPr>
              <w:jc w:val="center"/>
              <w:rPr>
                <w:bCs/>
                <w:sz w:val="16"/>
                <w:szCs w:val="14"/>
                <w:lang w:eastAsia="es-MX"/>
              </w:rPr>
            </w:pPr>
          </w:p>
        </w:tc>
        <w:tc>
          <w:tcPr>
            <w:tcW w:w="598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C5E552D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9F67AFD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FD8F501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13C10EF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8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8629E7B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A669FAF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Total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E08F5F4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Inter-medios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8D09BBC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Finales</w:t>
            </w:r>
          </w:p>
        </w:tc>
        <w:tc>
          <w:tcPr>
            <w:tcW w:w="599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5F34C25" w14:textId="77777777" w:rsidR="005F5915" w:rsidRPr="00D441A2" w:rsidRDefault="005F5915" w:rsidP="008B16DC">
            <w:pPr>
              <w:ind w:left="-57" w:right="-57"/>
              <w:jc w:val="center"/>
              <w:rPr>
                <w:bCs/>
                <w:sz w:val="16"/>
                <w:szCs w:val="14"/>
                <w:lang w:eastAsia="es-MX"/>
              </w:rPr>
            </w:pPr>
            <w:r w:rsidRPr="00D441A2">
              <w:rPr>
                <w:bCs/>
                <w:sz w:val="16"/>
                <w:szCs w:val="14"/>
                <w:lang w:eastAsia="es-MX"/>
              </w:rPr>
              <w:t>Total</w:t>
            </w:r>
          </w:p>
        </w:tc>
      </w:tr>
      <w:tr w:rsidR="005F5915" w:rsidRPr="00F53B02" w14:paraId="40B5847B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AD89979" w14:textId="77777777" w:rsidR="005F5915" w:rsidRPr="00D441A2" w:rsidRDefault="005F5915" w:rsidP="005F5915">
            <w:pPr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Índice General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84A4F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-0.37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B8F0F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0.10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021DA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-0.03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37B648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1.09</w:t>
            </w:r>
          </w:p>
        </w:tc>
        <w:tc>
          <w:tcPr>
            <w:tcW w:w="598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58A73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4.28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14F37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3.36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5CD762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-0.367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639653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0.105</w:t>
            </w:r>
          </w:p>
        </w:tc>
        <w:tc>
          <w:tcPr>
            <w:tcW w:w="599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2EBF22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-0.029</w:t>
            </w:r>
          </w:p>
        </w:tc>
      </w:tr>
      <w:tr w:rsidR="005F5915" w:rsidRPr="00841586" w14:paraId="467771C7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EA83303" w14:textId="77777777" w:rsidR="005F5915" w:rsidRPr="00D441A2" w:rsidRDefault="005F5915" w:rsidP="005F5915">
            <w:pPr>
              <w:ind w:left="57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primarias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B9A2C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1.48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A677F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6555078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1.52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FCCA3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10.69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E733F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10.34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C07DB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10.53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A3B52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0.159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69E47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0.058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46DE1A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0.086</w:t>
            </w:r>
          </w:p>
        </w:tc>
      </w:tr>
      <w:tr w:rsidR="005F5915" w:rsidRPr="000556C8" w14:paraId="46D76843" w14:textId="77777777" w:rsidTr="001F753E">
        <w:trPr>
          <w:trHeight w:val="454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F54C784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Agricultura, cría y explotación de animales, aprovechamiento forestal, pesca y caza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77063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1.48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356DB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1.57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BF4FE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1.52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6A7C1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10.69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271FE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10.34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50088F7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10.53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93125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329C2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0.058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19E094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0.086</w:t>
            </w:r>
          </w:p>
        </w:tc>
      </w:tr>
      <w:tr w:rsidR="005F5915" w:rsidRPr="00841586" w14:paraId="128E08D4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C7A4A6" w14:textId="77777777" w:rsidR="005F5915" w:rsidRPr="00D441A2" w:rsidRDefault="005F5915" w:rsidP="005F5915">
            <w:pPr>
              <w:ind w:left="57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secundarias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044F6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-1.35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E6790E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-0.24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2F411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-0.53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DFFDC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-2.54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174B2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3.01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9ABEAA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1.51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3567C7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-0.781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F27D2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-0.155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CB7644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-0.332</w:t>
            </w:r>
          </w:p>
        </w:tc>
      </w:tr>
      <w:tr w:rsidR="005F5915" w:rsidRPr="00841586" w14:paraId="51FA5880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F5601D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Minería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753417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-4.56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5C446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-2.67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B9DCF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-3.69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5FDC7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-20.89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9A3D3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-23.69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2B3B5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-22.21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90B38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-0.411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645098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-0.080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8C648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-0.174</w:t>
            </w:r>
          </w:p>
        </w:tc>
      </w:tr>
      <w:tr w:rsidR="005F5915" w:rsidRPr="00841586" w14:paraId="5C5B970B" w14:textId="77777777" w:rsidTr="001F753E">
        <w:trPr>
          <w:trHeight w:val="624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0C221A31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538EA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0.93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794C077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0A84B4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0.75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5BD508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3.06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508544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7.11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B95B607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3.80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75182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0.060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C2CD32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EAC8AF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0.017</w:t>
            </w:r>
          </w:p>
        </w:tc>
      </w:tr>
      <w:tr w:rsidR="005F5915" w:rsidRPr="00D23FC5" w14:paraId="40EA9BDD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BE6A1F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 xml:space="preserve">Construcción </w:t>
            </w:r>
            <w:r w:rsidRPr="00D441A2">
              <w:rPr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3F9FB08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203E9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0E1B2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03430A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D3C860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EEE6A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13774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D393C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0.134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D8B028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0.096</w:t>
            </w:r>
          </w:p>
        </w:tc>
      </w:tr>
      <w:tr w:rsidR="005F5915" w:rsidRPr="00841586" w14:paraId="5216D37B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6A4302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Industrias manufactureras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994F6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88450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8CC641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-0.59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27FA9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1.41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CC5CDA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3.76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6F1BC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890C8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-0.430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B2D7E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-0.208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C11CDF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-0.271</w:t>
            </w:r>
          </w:p>
        </w:tc>
      </w:tr>
      <w:tr w:rsidR="005F5915" w:rsidRPr="00841586" w14:paraId="2160BA5C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BC0301" w14:textId="77777777" w:rsidR="005F5915" w:rsidRPr="00D441A2" w:rsidRDefault="005F5915" w:rsidP="005F5915">
            <w:pPr>
              <w:ind w:left="57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CC17B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BB716A8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9ED0DF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0.69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63C810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5.04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A2F0FB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6.24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A7B747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5.90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D30CD7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0.255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47BB1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0.202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E0CE8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0.217</w:t>
            </w:r>
          </w:p>
        </w:tc>
      </w:tr>
      <w:tr w:rsidR="005F5915" w:rsidRPr="00841586" w14:paraId="47CD3B88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6DA2BAC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Transportes, correos y almacenamiento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CA2D9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0.94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942E37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1D83F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5C102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7.19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E5040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8.18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D7980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7.95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EFC2B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0.063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0EE57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0.048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F84E18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0.052</w:t>
            </w:r>
          </w:p>
        </w:tc>
      </w:tr>
      <w:tr w:rsidR="005F5915" w:rsidRPr="00841586" w14:paraId="24110BFC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771A66D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Información en medios masivos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E0A6B27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BDA2E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1FCC7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CF4BD5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-0.84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0F8C9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-1.55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3919EB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81681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83A70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CAC965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0.002</w:t>
            </w:r>
          </w:p>
        </w:tc>
      </w:tr>
      <w:tr w:rsidR="005F5915" w:rsidRPr="00841586" w14:paraId="36213502" w14:textId="77777777" w:rsidTr="001F753E">
        <w:trPr>
          <w:trHeight w:val="454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D057DBE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Servicios inmobiliarios y de alquiler de bienes muebles e intangibles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6B5A88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0.33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0F405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0.46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E237E9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0.44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BCBA9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3.65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D4F8BE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3.99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FB7BEB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3.93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1D48F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85835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0.032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0DCA9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0.026</w:t>
            </w:r>
          </w:p>
        </w:tc>
      </w:tr>
      <w:tr w:rsidR="005F5915" w:rsidRPr="00841586" w14:paraId="43232EEB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FB4BC5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Servicios profesionales, científicos y técnicos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96875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2D2754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0.71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EEA4E5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DCCD4E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3.47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6112FB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5.83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611C8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3.95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8F7F9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0.054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1DBD8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0.005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FC0A47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0.019</w:t>
            </w:r>
          </w:p>
        </w:tc>
      </w:tr>
      <w:tr w:rsidR="005F5915" w:rsidRPr="00841586" w14:paraId="2821187D" w14:textId="77777777" w:rsidTr="001F753E">
        <w:trPr>
          <w:trHeight w:val="454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7CBC124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Servicios de apoyo a los negocios y manejo de residuos y desechos, y servicios de remediación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BD5EC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E9532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1.26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26EF3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1.14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B486E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5.95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A7DE9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8.36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12900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6.07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2B781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A9E7C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02CF78A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0.030</w:t>
            </w:r>
          </w:p>
        </w:tc>
      </w:tr>
      <w:tr w:rsidR="005F5915" w:rsidRPr="00841586" w14:paraId="13873E73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8B54576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 xml:space="preserve">Servicios educativos </w:t>
            </w:r>
            <w:r w:rsidRPr="00D441A2">
              <w:rPr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D366F5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5B6F7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0.58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AD128D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0.58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18817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82AB4E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969D3A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4.87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E8DB0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27419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0.027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00CBBA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0.019</w:t>
            </w:r>
          </w:p>
        </w:tc>
      </w:tr>
      <w:tr w:rsidR="005F5915" w:rsidRPr="00841586" w14:paraId="3FD7A080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6737A46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 xml:space="preserve">Servicios de salud y de asistencia social </w:t>
            </w:r>
            <w:r w:rsidRPr="00D441A2">
              <w:rPr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726A79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0F9509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954B7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1.16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57C8D7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64CCC7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4C4206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6.13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8DCFB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67BDF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0.049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4F04017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0.035</w:t>
            </w:r>
          </w:p>
        </w:tc>
      </w:tr>
      <w:tr w:rsidR="005F5915" w:rsidRPr="00841586" w14:paraId="513FE24E" w14:textId="77777777" w:rsidTr="001F753E">
        <w:trPr>
          <w:trHeight w:val="454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4E3528F0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 xml:space="preserve">Servicios de esparcimiento culturales y deportivos, y otros servicios recreativos </w:t>
            </w:r>
            <w:r w:rsidRPr="00D441A2">
              <w:rPr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870623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A75C34F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2D27EE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05BF9A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---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8648C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1A3AA2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3.42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C27CA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358D4E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F7AB35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0.001</w:t>
            </w:r>
          </w:p>
        </w:tc>
      </w:tr>
      <w:tr w:rsidR="005F5915" w:rsidRPr="00841586" w14:paraId="0FDB2A83" w14:textId="77777777" w:rsidTr="001F753E">
        <w:trPr>
          <w:trHeight w:val="454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AD9BD5A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Servicios de alojamiento temporal y de preparación de alimentos y bebidas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41F891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E9A878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5F0DC9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44C1E6C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9.94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37CF3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11.66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15D489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11.43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7877E4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0.010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0398CB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09966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0.022</w:t>
            </w:r>
          </w:p>
        </w:tc>
      </w:tr>
      <w:tr w:rsidR="005F5915" w:rsidRPr="00841586" w14:paraId="5979B988" w14:textId="77777777" w:rsidTr="001F753E">
        <w:trPr>
          <w:trHeight w:val="255"/>
          <w:jc w:val="center"/>
        </w:trPr>
        <w:tc>
          <w:tcPr>
            <w:tcW w:w="396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65FA8F32" w14:textId="77777777" w:rsidR="005F5915" w:rsidRPr="00D441A2" w:rsidRDefault="005F5915" w:rsidP="005F5915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Otros servicios excepto actividades gubernamentales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54666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0.79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8EA47B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ECD91A5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5924D4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6.78</w:t>
            </w:r>
          </w:p>
        </w:tc>
        <w:tc>
          <w:tcPr>
            <w:tcW w:w="598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E6DA92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7.66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5BC8C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7.38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31C3C0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2F473D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0.011</w:t>
            </w:r>
          </w:p>
        </w:tc>
        <w:tc>
          <w:tcPr>
            <w:tcW w:w="599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4CCA243" w14:textId="77777777" w:rsidR="005F5915" w:rsidRPr="00D441A2" w:rsidRDefault="005F5915" w:rsidP="00D441A2">
            <w:pPr>
              <w:widowControl w:val="0"/>
              <w:ind w:right="5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0.011</w:t>
            </w:r>
          </w:p>
        </w:tc>
      </w:tr>
    </w:tbl>
    <w:bookmarkEnd w:id="1"/>
    <w:p w14:paraId="2F228876" w14:textId="7B77FE1F" w:rsidR="00EB5FF4" w:rsidRPr="003F5E65" w:rsidRDefault="0058559A" w:rsidP="008C106C">
      <w:pPr>
        <w:autoSpaceDE w:val="0"/>
        <w:autoSpaceDN w:val="0"/>
        <w:adjustRightInd w:val="0"/>
        <w:ind w:left="142" w:right="113" w:hanging="168"/>
        <w:rPr>
          <w:sz w:val="14"/>
          <w:szCs w:val="14"/>
        </w:rPr>
      </w:pPr>
      <w:r>
        <w:rPr>
          <w:sz w:val="16"/>
          <w:szCs w:val="14"/>
          <w:vertAlign w:val="superscript"/>
        </w:rPr>
        <w:t>1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  <w:vertAlign w:val="superscript"/>
        </w:rPr>
        <w:tab/>
      </w:r>
      <w:r w:rsidR="00225EEB" w:rsidRPr="00395990">
        <w:rPr>
          <w:sz w:val="14"/>
          <w:szCs w:val="14"/>
        </w:rPr>
        <w:t>La incidencia se refiere a la contribución</w:t>
      </w:r>
      <w:r w:rsidR="0013755D">
        <w:rPr>
          <w:sz w:val="14"/>
          <w:szCs w:val="14"/>
        </w:rPr>
        <w:t>,</w:t>
      </w:r>
      <w:r w:rsidR="00225EEB" w:rsidRPr="00395990">
        <w:rPr>
          <w:sz w:val="14"/>
          <w:szCs w:val="14"/>
        </w:rPr>
        <w:t xml:space="preserve"> en puntos porcentuales</w:t>
      </w:r>
      <w:r w:rsidR="0013755D">
        <w:rPr>
          <w:sz w:val="14"/>
          <w:szCs w:val="14"/>
        </w:rPr>
        <w:t>,</w:t>
      </w:r>
      <w:r w:rsidR="00225EEB" w:rsidRPr="00395990">
        <w:rPr>
          <w:sz w:val="14"/>
          <w:szCs w:val="14"/>
        </w:rPr>
        <w:t xml:space="preserve"> de cada componente del </w:t>
      </w:r>
      <w:r w:rsidR="005C377E">
        <w:rPr>
          <w:sz w:val="14"/>
          <w:szCs w:val="14"/>
        </w:rPr>
        <w:t>Índice Nacional de Precios Productor (I</w:t>
      </w:r>
      <w:r w:rsidR="00225EEB" w:rsidRPr="00395990">
        <w:rPr>
          <w:sz w:val="14"/>
          <w:szCs w:val="14"/>
        </w:rPr>
        <w:t>NPP</w:t>
      </w:r>
      <w:r w:rsidR="005C377E">
        <w:rPr>
          <w:sz w:val="14"/>
          <w:szCs w:val="14"/>
        </w:rPr>
        <w:t>)</w:t>
      </w:r>
      <w:r w:rsidR="00225EEB" w:rsidRPr="00395990">
        <w:rPr>
          <w:sz w:val="14"/>
          <w:szCs w:val="14"/>
        </w:rPr>
        <w:t xml:space="preserve"> en la variación porcentual del índice general. </w:t>
      </w:r>
      <w:r w:rsidR="005E5C6E">
        <w:rPr>
          <w:sz w:val="14"/>
          <w:szCs w:val="14"/>
        </w:rPr>
        <w:t>E</w:t>
      </w:r>
      <w:r w:rsidR="00225EEB" w:rsidRPr="00395990">
        <w:rPr>
          <w:sz w:val="14"/>
          <w:szCs w:val="14"/>
        </w:rPr>
        <w:t>sta se calcula utilizando los ponderadores de cada subíndice, así como los precios relativos y sus respectivas variaciones. En ciertos casos, la suma de los componentes de algún grupo de subíndices puede</w:t>
      </w:r>
      <w:r w:rsidR="008D4141">
        <w:rPr>
          <w:sz w:val="14"/>
          <w:szCs w:val="14"/>
        </w:rPr>
        <w:t xml:space="preserve"> presentar</w:t>
      </w:r>
      <w:r w:rsidR="00225EEB" w:rsidRPr="00395990">
        <w:rPr>
          <w:sz w:val="14"/>
          <w:szCs w:val="14"/>
        </w:rPr>
        <w:t xml:space="preserve"> discrepancia</w:t>
      </w:r>
      <w:r w:rsidR="008D4141">
        <w:rPr>
          <w:sz w:val="14"/>
          <w:szCs w:val="14"/>
        </w:rPr>
        <w:t>s</w:t>
      </w:r>
      <w:r w:rsidR="00225EEB" w:rsidRPr="00395990">
        <w:rPr>
          <w:sz w:val="14"/>
          <w:szCs w:val="14"/>
        </w:rPr>
        <w:t xml:space="preserve"> por efectos de</w:t>
      </w:r>
      <w:r w:rsidR="00901B32">
        <w:rPr>
          <w:sz w:val="14"/>
          <w:szCs w:val="14"/>
        </w:rPr>
        <w:t>l</w:t>
      </w:r>
      <w:r w:rsidR="00225EEB" w:rsidRPr="00395990">
        <w:rPr>
          <w:sz w:val="14"/>
          <w:szCs w:val="14"/>
        </w:rPr>
        <w:t xml:space="preserve"> redondeo</w:t>
      </w:r>
      <w:r w:rsidR="00EB5FF4" w:rsidRPr="003F5E65">
        <w:rPr>
          <w:sz w:val="14"/>
          <w:szCs w:val="14"/>
        </w:rPr>
        <w:t>.</w:t>
      </w:r>
    </w:p>
    <w:p w14:paraId="5AD9DD39" w14:textId="77777777" w:rsidR="00EB5FF4" w:rsidRDefault="0058559A" w:rsidP="008C106C">
      <w:pPr>
        <w:autoSpaceDE w:val="0"/>
        <w:autoSpaceDN w:val="0"/>
        <w:adjustRightInd w:val="0"/>
        <w:ind w:left="142" w:right="113" w:hanging="170"/>
        <w:rPr>
          <w:sz w:val="14"/>
          <w:szCs w:val="14"/>
        </w:rPr>
      </w:pPr>
      <w:r>
        <w:rPr>
          <w:sz w:val="16"/>
          <w:szCs w:val="14"/>
          <w:vertAlign w:val="superscript"/>
        </w:rPr>
        <w:t>2</w:t>
      </w:r>
      <w:r w:rsidR="00EB5FF4" w:rsidRPr="003F5E65">
        <w:rPr>
          <w:sz w:val="16"/>
          <w:szCs w:val="14"/>
          <w:vertAlign w:val="superscript"/>
        </w:rPr>
        <w:t>/</w:t>
      </w:r>
      <w:r w:rsidR="00EB5FF4" w:rsidRPr="003F5E65">
        <w:rPr>
          <w:sz w:val="14"/>
          <w:szCs w:val="14"/>
        </w:rPr>
        <w:tab/>
      </w:r>
      <w:r w:rsidR="00EB5FF4" w:rsidRPr="00395990">
        <w:rPr>
          <w:sz w:val="14"/>
          <w:szCs w:val="14"/>
        </w:rPr>
        <w:t>Estas actividades no registran información</w:t>
      </w:r>
      <w:r w:rsidR="00AD49E5">
        <w:rPr>
          <w:sz w:val="14"/>
          <w:szCs w:val="14"/>
        </w:rPr>
        <w:t>, pues no</w:t>
      </w:r>
      <w:r w:rsidR="00EB5FF4" w:rsidRPr="00395990">
        <w:rPr>
          <w:sz w:val="14"/>
          <w:szCs w:val="14"/>
        </w:rPr>
        <w:t xml:space="preserve"> generan bienes de uso intermedio</w:t>
      </w:r>
      <w:r w:rsidR="00EB5FF4" w:rsidRPr="003F5E65">
        <w:rPr>
          <w:sz w:val="14"/>
          <w:szCs w:val="14"/>
        </w:rPr>
        <w:t>.</w:t>
      </w:r>
    </w:p>
    <w:p w14:paraId="7308C30C" w14:textId="77777777" w:rsidR="004445E5" w:rsidRPr="00FD7309" w:rsidRDefault="004445E5" w:rsidP="008C106C">
      <w:pPr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1B7953">
        <w:rPr>
          <w:color w:val="000000"/>
          <w:sz w:val="14"/>
          <w:szCs w:val="14"/>
        </w:rPr>
        <w:t>INEGI</w:t>
      </w:r>
      <w:r w:rsidRPr="00EA1643">
        <w:rPr>
          <w:b/>
          <w:snapToGrid w:val="0"/>
          <w:sz w:val="14"/>
          <w:szCs w:val="14"/>
          <w:u w:val="single"/>
        </w:rPr>
        <w:t xml:space="preserve"> </w:t>
      </w:r>
    </w:p>
    <w:p w14:paraId="322FA06A" w14:textId="4D5E492A" w:rsidR="00DF5B76" w:rsidRDefault="005F5915" w:rsidP="000E318F">
      <w:pPr>
        <w:keepNext/>
        <w:autoSpaceDE w:val="0"/>
        <w:autoSpaceDN w:val="0"/>
        <w:adjustRightInd w:val="0"/>
        <w:spacing w:before="480"/>
      </w:pPr>
      <w:r>
        <w:t>En febrero</w:t>
      </w:r>
      <w:r w:rsidRPr="00611B65">
        <w:t xml:space="preserve"> de 2023 y por origen de los bienes, los precios de Mercancías y Servicios de Uso Intermedio, </w:t>
      </w:r>
      <w:r>
        <w:t>incluyendo petróleo, descendieron 0.37</w:t>
      </w:r>
      <w:r w:rsidRPr="00611B65">
        <w:t> % a tasa mensual y</w:t>
      </w:r>
      <w:r>
        <w:t xml:space="preserve"> aumentaron 1.09</w:t>
      </w:r>
      <w:r w:rsidRPr="00611B65">
        <w:t xml:space="preserve"> % a tasa anual. Por su parte, los precios de Mercancías y </w:t>
      </w:r>
      <w:r>
        <w:t>Servicios Finales crecieron 0.10 % a tasa mensual y 4.28</w:t>
      </w:r>
      <w:r w:rsidRPr="00611B65">
        <w:t> % a tasa anual</w:t>
      </w:r>
      <w:r w:rsidR="00BC37B6" w:rsidRPr="00BC37B6">
        <w:t>.</w:t>
      </w:r>
    </w:p>
    <w:p w14:paraId="6829E27D" w14:textId="77777777" w:rsidR="00C963A9" w:rsidRDefault="00C963A9">
      <w:pPr>
        <w:jc w:val="left"/>
        <w:rPr>
          <w:snapToGrid w:val="0"/>
          <w:sz w:val="20"/>
          <w:szCs w:val="20"/>
        </w:rPr>
      </w:pPr>
      <w:bookmarkStart w:id="2" w:name="OLE_LINK1"/>
      <w:r>
        <w:rPr>
          <w:snapToGrid w:val="0"/>
          <w:sz w:val="20"/>
          <w:szCs w:val="20"/>
        </w:rPr>
        <w:br w:type="page"/>
      </w:r>
    </w:p>
    <w:p w14:paraId="48C266AC" w14:textId="77777777" w:rsidR="008C106C" w:rsidRDefault="008C106C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</w:p>
    <w:p w14:paraId="29E2C967" w14:textId="6D2F404B" w:rsidR="004D5C5B" w:rsidRPr="009028F8" w:rsidRDefault="004D5C5B" w:rsidP="00EB5FF4">
      <w:pPr>
        <w:widowControl w:val="0"/>
        <w:autoSpaceDE w:val="0"/>
        <w:autoSpaceDN w:val="0"/>
        <w:adjustRightInd w:val="0"/>
        <w:spacing w:before="36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Gráfica </w:t>
      </w:r>
      <w:r w:rsidR="00AC59C9">
        <w:rPr>
          <w:snapToGrid w:val="0"/>
          <w:sz w:val="20"/>
          <w:szCs w:val="20"/>
        </w:rPr>
        <w:t>2</w:t>
      </w:r>
    </w:p>
    <w:p w14:paraId="7C552EC9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6AF0C1F7" w14:textId="77777777" w:rsidR="004D5C5B" w:rsidRPr="00DD228A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mercancías y servicios intermedios, finales y producción total,</w:t>
      </w:r>
    </w:p>
    <w:p w14:paraId="314DFEC4" w14:textId="77777777" w:rsidR="004D5C5B" w:rsidRPr="00DD228A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incluyendo petróleo</w:t>
      </w:r>
    </w:p>
    <w:p w14:paraId="18337D8C" w14:textId="77777777" w:rsidR="004D5C5B" w:rsidRPr="00DD228A" w:rsidRDefault="00E21E68" w:rsidP="00EB5FF4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 xml:space="preserve">clasificación por origen </w:t>
      </w:r>
    </w:p>
    <w:p w14:paraId="0A641D42" w14:textId="5CC4C02C" w:rsidR="004D5C5B" w:rsidRDefault="0013755D" w:rsidP="00EB5FF4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>
        <w:rPr>
          <w:snapToGrid w:val="0"/>
          <w:sz w:val="18"/>
          <w:szCs w:val="18"/>
        </w:rPr>
        <w:t>Variación porcentual anual</w:t>
      </w:r>
      <w:r>
        <w:rPr>
          <w:snapToGrid w:val="0"/>
          <w:sz w:val="18"/>
          <w:szCs w:val="18"/>
        </w:rPr>
        <w:t>)</w:t>
      </w:r>
    </w:p>
    <w:p w14:paraId="3DC325B3" w14:textId="2064028D" w:rsidR="004D5C5B" w:rsidRDefault="005F5915" w:rsidP="00EB5FF4">
      <w:pPr>
        <w:widowControl w:val="0"/>
        <w:autoSpaceDE w:val="0"/>
        <w:autoSpaceDN w:val="0"/>
        <w:adjustRightInd w:val="0"/>
        <w:jc w:val="center"/>
      </w:pPr>
      <w:r>
        <w:rPr>
          <w:noProof/>
        </w:rPr>
        <w:drawing>
          <wp:inline distT="0" distB="0" distL="0" distR="0" wp14:anchorId="37C28BDA" wp14:editId="3D7BFF9D">
            <wp:extent cx="5062112" cy="2908915"/>
            <wp:effectExtent l="0" t="0" r="24765" b="25400"/>
            <wp:docPr id="1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3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14:paraId="028A0AC4" w14:textId="77777777" w:rsidR="004445E5" w:rsidRPr="00EA1643" w:rsidRDefault="004445E5" w:rsidP="004445E5">
      <w:pPr>
        <w:ind w:left="851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6"/>
          <w:szCs w:val="14"/>
        </w:rPr>
        <w:t xml:space="preserve">Fuente: </w:t>
      </w:r>
      <w:r w:rsidRPr="001B7953">
        <w:rPr>
          <w:color w:val="000000"/>
          <w:sz w:val="16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04CBA04D" w14:textId="77777777" w:rsidR="004D5C5B" w:rsidRPr="006024AB" w:rsidRDefault="004D5C5B" w:rsidP="004D5C5B">
      <w:pPr>
        <w:pStyle w:val="n01"/>
        <w:keepLines w:val="0"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p</w:t>
      </w:r>
      <w:r w:rsidRPr="006024AB">
        <w:rPr>
          <w:rFonts w:ascii="Arial" w:hAnsi="Arial"/>
          <w:b/>
          <w:snapToGrid w:val="0"/>
          <w:color w:val="000000"/>
        </w:rPr>
        <w:t>rimarias</w:t>
      </w:r>
    </w:p>
    <w:p w14:paraId="12D16C11" w14:textId="4A0E82DB" w:rsidR="00BA3A5D" w:rsidRDefault="00F4733D" w:rsidP="00BA3A5D">
      <w:pPr>
        <w:pStyle w:val="n01"/>
        <w:keepLines w:val="0"/>
        <w:ind w:left="0" w:firstLine="0"/>
        <w:rPr>
          <w:rFonts w:ascii="Arial" w:hAnsi="Arial"/>
          <w:color w:val="auto"/>
        </w:rPr>
      </w:pPr>
      <w:r w:rsidRPr="005F5915">
        <w:rPr>
          <w:rFonts w:ascii="Arial" w:hAnsi="Arial"/>
          <w:color w:val="auto"/>
        </w:rPr>
        <w:t>En el mes que se reporta</w:t>
      </w:r>
      <w:r w:rsidR="005F5915" w:rsidRPr="00611B65">
        <w:rPr>
          <w:rFonts w:ascii="Arial" w:hAnsi="Arial"/>
          <w:color w:val="auto"/>
        </w:rPr>
        <w:t>, los precios de las acti</w:t>
      </w:r>
      <w:r w:rsidR="005F5915">
        <w:rPr>
          <w:rFonts w:ascii="Arial" w:hAnsi="Arial"/>
          <w:color w:val="auto"/>
        </w:rPr>
        <w:t>vidades primarias crecieron 1.52</w:t>
      </w:r>
      <w:r w:rsidR="005F5915" w:rsidRPr="00611B65">
        <w:rPr>
          <w:rFonts w:ascii="Arial" w:hAnsi="Arial"/>
          <w:color w:val="auto"/>
        </w:rPr>
        <w:t xml:space="preserve"> % a tasa mensual. El producto genérico con la contribución más significativa en el índice total de dichas actividades fue </w:t>
      </w:r>
      <w:r w:rsidR="005F5915">
        <w:rPr>
          <w:rFonts w:ascii="Arial" w:hAnsi="Arial"/>
          <w:color w:val="auto"/>
        </w:rPr>
        <w:t>«</w:t>
      </w:r>
      <w:r w:rsidR="005F5915" w:rsidRPr="00B34A77">
        <w:rPr>
          <w:rFonts w:ascii="Arial" w:hAnsi="Arial"/>
          <w:color w:val="auto"/>
        </w:rPr>
        <w:t>ma</w:t>
      </w:r>
      <w:r w:rsidR="005F5915">
        <w:rPr>
          <w:rFonts w:ascii="Arial" w:hAnsi="Arial"/>
          <w:color w:val="auto"/>
        </w:rPr>
        <w:t>íz», con un alza mensual de 5.38</w:t>
      </w:r>
      <w:r w:rsidR="005F5915" w:rsidRPr="00611B65">
        <w:rPr>
          <w:rFonts w:ascii="Arial" w:hAnsi="Arial"/>
          <w:color w:val="auto"/>
        </w:rPr>
        <w:t> por ciento</w:t>
      </w:r>
      <w:r w:rsidR="00BA3A5D" w:rsidRPr="00C51AA8">
        <w:rPr>
          <w:rFonts w:ascii="Arial" w:hAnsi="Arial"/>
          <w:color w:val="auto"/>
        </w:rPr>
        <w:t>.</w:t>
      </w:r>
    </w:p>
    <w:p w14:paraId="072B743A" w14:textId="77777777" w:rsidR="004D5C5B" w:rsidRPr="006024AB" w:rsidRDefault="004D5C5B" w:rsidP="00BA3A5D">
      <w:pPr>
        <w:pStyle w:val="n01"/>
        <w:keepLines w:val="0"/>
        <w:spacing w:before="60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s</w:t>
      </w:r>
      <w:r w:rsidRPr="006024AB">
        <w:rPr>
          <w:rFonts w:ascii="Arial" w:hAnsi="Arial"/>
          <w:b/>
          <w:snapToGrid w:val="0"/>
          <w:color w:val="000000"/>
        </w:rPr>
        <w:t>ecundarias</w:t>
      </w:r>
    </w:p>
    <w:p w14:paraId="2916982C" w14:textId="7CB7D9F4" w:rsidR="009953A9" w:rsidRDefault="00F4733D" w:rsidP="004D5C5B">
      <w:pPr>
        <w:pStyle w:val="n01"/>
        <w:keepLines w:val="0"/>
        <w:ind w:left="0" w:firstLine="0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t>En febrero</w:t>
      </w:r>
      <w:r w:rsidRPr="00611B65">
        <w:rPr>
          <w:rFonts w:ascii="Arial" w:hAnsi="Arial"/>
          <w:color w:val="auto"/>
        </w:rPr>
        <w:t xml:space="preserve"> de 2023</w:t>
      </w:r>
      <w:r w:rsidR="005F5915" w:rsidRPr="005F5915">
        <w:rPr>
          <w:rFonts w:ascii="Arial" w:hAnsi="Arial"/>
          <w:color w:val="auto"/>
        </w:rPr>
        <w:t>, los precios de las actividades secundarias, incluyendo petróleo, disminuyeron</w:t>
      </w:r>
      <w:r w:rsidR="005F5915">
        <w:rPr>
          <w:rFonts w:ascii="Arial" w:hAnsi="Arial"/>
          <w:color w:val="auto"/>
        </w:rPr>
        <w:t xml:space="preserve"> </w:t>
      </w:r>
      <w:r w:rsidR="005F5915" w:rsidRPr="005F5915">
        <w:rPr>
          <w:rFonts w:ascii="Arial" w:hAnsi="Arial"/>
          <w:color w:val="auto"/>
        </w:rPr>
        <w:t xml:space="preserve">0.53 % a tasa mensual. Lo anterior fue resultado de </w:t>
      </w:r>
      <w:r w:rsidR="00657A17">
        <w:rPr>
          <w:rFonts w:ascii="Arial" w:hAnsi="Arial"/>
          <w:color w:val="auto"/>
        </w:rPr>
        <w:t>una</w:t>
      </w:r>
      <w:r w:rsidR="00657A17" w:rsidRPr="005F5915">
        <w:rPr>
          <w:rFonts w:ascii="Arial" w:hAnsi="Arial"/>
          <w:color w:val="auto"/>
        </w:rPr>
        <w:t xml:space="preserve"> </w:t>
      </w:r>
      <w:r w:rsidR="005F5915" w:rsidRPr="005F5915">
        <w:rPr>
          <w:rFonts w:ascii="Arial" w:hAnsi="Arial"/>
          <w:color w:val="auto"/>
        </w:rPr>
        <w:t xml:space="preserve">baja en los precios de los sectores Minería, de </w:t>
      </w:r>
      <w:r w:rsidR="005F5915">
        <w:rPr>
          <w:rFonts w:ascii="Arial" w:hAnsi="Arial"/>
          <w:color w:val="auto"/>
        </w:rPr>
        <w:t>3</w:t>
      </w:r>
      <w:r w:rsidR="005F5915" w:rsidRPr="005F5915">
        <w:rPr>
          <w:rFonts w:ascii="Arial" w:hAnsi="Arial"/>
          <w:color w:val="auto"/>
        </w:rPr>
        <w:t xml:space="preserve">.69 % e Industrias manufactureras, de 0.59 %, así como </w:t>
      </w:r>
      <w:r w:rsidR="00657A17">
        <w:rPr>
          <w:rFonts w:ascii="Arial" w:hAnsi="Arial"/>
          <w:color w:val="auto"/>
        </w:rPr>
        <w:t>d</w:t>
      </w:r>
      <w:r w:rsidR="005F5915" w:rsidRPr="005F5915">
        <w:rPr>
          <w:rFonts w:ascii="Arial" w:hAnsi="Arial"/>
          <w:color w:val="auto"/>
        </w:rPr>
        <w:t xml:space="preserve">el </w:t>
      </w:r>
      <w:r w:rsidR="005F5915">
        <w:rPr>
          <w:rFonts w:ascii="Arial" w:hAnsi="Arial"/>
          <w:color w:val="auto"/>
        </w:rPr>
        <w:t>incremento</w:t>
      </w:r>
      <w:r w:rsidR="005F5915" w:rsidRPr="005F5915">
        <w:rPr>
          <w:rFonts w:ascii="Arial" w:hAnsi="Arial"/>
          <w:color w:val="auto"/>
        </w:rPr>
        <w:t xml:space="preserve"> en los sectores Generación, transmisión y distribución de energía eléctrica, suministro de agua y de gas por ductos al consumidor final, de 0.75 % y Construcción, de 0.99 por ciento</w:t>
      </w:r>
      <w:r w:rsidR="0093305C" w:rsidRPr="00721266">
        <w:rPr>
          <w:rFonts w:ascii="Arial" w:hAnsi="Arial"/>
          <w:color w:val="auto"/>
        </w:rPr>
        <w:t>.</w:t>
      </w:r>
    </w:p>
    <w:p w14:paraId="62D88991" w14:textId="77777777" w:rsidR="009953A9" w:rsidRDefault="009953A9">
      <w:pPr>
        <w:jc w:val="left"/>
      </w:pPr>
      <w:r>
        <w:br w:type="page"/>
      </w:r>
    </w:p>
    <w:p w14:paraId="7380FB71" w14:textId="77777777" w:rsidR="008C106C" w:rsidRDefault="008C106C" w:rsidP="00C81928">
      <w:pPr>
        <w:pStyle w:val="n01"/>
        <w:keepNext/>
        <w:keepLines w:val="0"/>
        <w:spacing w:before="360"/>
        <w:ind w:left="1134" w:firstLine="0"/>
        <w:rPr>
          <w:rFonts w:ascii="Arial" w:hAnsi="Arial"/>
          <w:b/>
          <w:snapToGrid w:val="0"/>
          <w:color w:val="000000"/>
        </w:rPr>
      </w:pPr>
    </w:p>
    <w:p w14:paraId="28225D00" w14:textId="64E9AC39" w:rsidR="004D5C5B" w:rsidRPr="006024AB" w:rsidRDefault="004D5C5B" w:rsidP="00C81928">
      <w:pPr>
        <w:pStyle w:val="n01"/>
        <w:keepNext/>
        <w:keepLines w:val="0"/>
        <w:spacing w:before="360"/>
        <w:ind w:left="1134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Industrias </w:t>
      </w:r>
      <w:r w:rsidR="00A83F5E" w:rsidRPr="006024AB">
        <w:rPr>
          <w:rFonts w:ascii="Arial" w:hAnsi="Arial"/>
          <w:b/>
          <w:snapToGrid w:val="0"/>
          <w:color w:val="000000"/>
        </w:rPr>
        <w:t>m</w:t>
      </w:r>
      <w:r w:rsidRPr="006024AB">
        <w:rPr>
          <w:rFonts w:ascii="Arial" w:hAnsi="Arial"/>
          <w:b/>
          <w:snapToGrid w:val="0"/>
          <w:color w:val="000000"/>
        </w:rPr>
        <w:t>anufactureras</w:t>
      </w:r>
    </w:p>
    <w:bookmarkEnd w:id="2"/>
    <w:p w14:paraId="49569893" w14:textId="17BCE192" w:rsidR="00BD06D7" w:rsidRPr="00D76189" w:rsidRDefault="005F5915" w:rsidP="00BD06D7">
      <w:pPr>
        <w:pStyle w:val="n01"/>
        <w:keepLines w:val="0"/>
        <w:spacing w:before="360"/>
        <w:ind w:left="0" w:firstLine="0"/>
        <w:rPr>
          <w:rFonts w:ascii="Arial" w:hAnsi="Arial"/>
          <w:snapToGrid w:val="0"/>
          <w:color w:val="auto"/>
        </w:rPr>
      </w:pPr>
      <w:r w:rsidRPr="00611B65">
        <w:rPr>
          <w:rFonts w:ascii="Arial" w:hAnsi="Arial"/>
          <w:snapToGrid w:val="0"/>
          <w:color w:val="auto"/>
        </w:rPr>
        <w:t>Los precios de Ind</w:t>
      </w:r>
      <w:r>
        <w:rPr>
          <w:rFonts w:ascii="Arial" w:hAnsi="Arial"/>
          <w:snapToGrid w:val="0"/>
          <w:color w:val="auto"/>
        </w:rPr>
        <w:t xml:space="preserve">ustrias manufactureras </w:t>
      </w:r>
      <w:r w:rsidR="00657A17">
        <w:rPr>
          <w:rFonts w:ascii="Arial" w:hAnsi="Arial"/>
          <w:snapToGrid w:val="0"/>
          <w:color w:val="auto"/>
        </w:rPr>
        <w:t xml:space="preserve">retrocedieron </w:t>
      </w:r>
      <w:r>
        <w:rPr>
          <w:rFonts w:ascii="Arial" w:hAnsi="Arial"/>
          <w:snapToGrid w:val="0"/>
          <w:color w:val="auto"/>
        </w:rPr>
        <w:t>0.59 % a tasa mensual y aumentaron 3.14 </w:t>
      </w:r>
      <w:r w:rsidRPr="00611B65">
        <w:rPr>
          <w:rFonts w:ascii="Arial" w:hAnsi="Arial"/>
          <w:snapToGrid w:val="0"/>
          <w:color w:val="auto"/>
        </w:rPr>
        <w:t>% a tasa anual. Los su</w:t>
      </w:r>
      <w:r>
        <w:rPr>
          <w:rFonts w:ascii="Arial" w:hAnsi="Arial"/>
          <w:snapToGrid w:val="0"/>
          <w:color w:val="auto"/>
        </w:rPr>
        <w:t>bsectores que destacaron por la caída</w:t>
      </w:r>
      <w:r w:rsidRPr="00611B65">
        <w:rPr>
          <w:rFonts w:ascii="Arial" w:hAnsi="Arial"/>
          <w:snapToGrid w:val="0"/>
          <w:color w:val="auto"/>
        </w:rPr>
        <w:t xml:space="preserve"> mensual en sus precios fueron:</w:t>
      </w:r>
      <w:r w:rsidRPr="0027751C">
        <w:t xml:space="preserve"> </w:t>
      </w:r>
      <w:r w:rsidRPr="0027751C">
        <w:rPr>
          <w:rFonts w:ascii="Arial" w:hAnsi="Arial"/>
          <w:snapToGrid w:val="0"/>
          <w:color w:val="auto"/>
        </w:rPr>
        <w:t>Fabricación de productos derivados del petróleo y del carbón</w:t>
      </w:r>
      <w:r w:rsidRPr="00611B65">
        <w:rPr>
          <w:rFonts w:ascii="Arial" w:hAnsi="Arial"/>
          <w:snapToGrid w:val="0"/>
          <w:color w:val="auto"/>
        </w:rPr>
        <w:t xml:space="preserve">, </w:t>
      </w:r>
      <w:r>
        <w:rPr>
          <w:rFonts w:ascii="Arial" w:hAnsi="Arial"/>
          <w:snapToGrid w:val="0"/>
          <w:color w:val="auto"/>
        </w:rPr>
        <w:t>con 6.00</w:t>
      </w:r>
      <w:r w:rsidR="00EF7D56">
        <w:rPr>
          <w:rFonts w:ascii="Arial" w:hAnsi="Arial"/>
          <w:snapToGrid w:val="0"/>
          <w:color w:val="auto"/>
        </w:rPr>
        <w:t xml:space="preserve"> </w:t>
      </w:r>
      <w:r>
        <w:rPr>
          <w:rFonts w:ascii="Arial" w:hAnsi="Arial"/>
          <w:snapToGrid w:val="0"/>
          <w:color w:val="auto"/>
        </w:rPr>
        <w:t xml:space="preserve">% e </w:t>
      </w:r>
      <w:r w:rsidRPr="0027751C">
        <w:rPr>
          <w:rFonts w:ascii="Arial" w:hAnsi="Arial"/>
          <w:snapToGrid w:val="0"/>
          <w:color w:val="auto"/>
        </w:rPr>
        <w:t>Industrias metálicas básicas</w:t>
      </w:r>
      <w:r w:rsidRPr="00611B65">
        <w:rPr>
          <w:rFonts w:ascii="Arial" w:hAnsi="Arial"/>
          <w:snapToGrid w:val="0"/>
          <w:color w:val="auto"/>
        </w:rPr>
        <w:t xml:space="preserve">, </w:t>
      </w:r>
      <w:r>
        <w:rPr>
          <w:rFonts w:ascii="Arial" w:hAnsi="Arial"/>
          <w:snapToGrid w:val="0"/>
          <w:color w:val="auto"/>
        </w:rPr>
        <w:t>con 2.38</w:t>
      </w:r>
      <w:r w:rsidRPr="00611B65">
        <w:rPr>
          <w:rFonts w:ascii="Arial" w:hAnsi="Arial"/>
          <w:snapToGrid w:val="0"/>
          <w:color w:val="auto"/>
        </w:rPr>
        <w:t xml:space="preserve"> por ciento</w:t>
      </w:r>
      <w:r w:rsidR="00BD06D7" w:rsidRPr="00D76189">
        <w:rPr>
          <w:rFonts w:ascii="Arial" w:hAnsi="Arial"/>
          <w:snapToGrid w:val="0"/>
          <w:color w:val="auto"/>
        </w:rPr>
        <w:t>.</w:t>
      </w:r>
    </w:p>
    <w:p w14:paraId="1A28157F" w14:textId="14FEB59F" w:rsidR="004D5C5B" w:rsidRPr="00E35E14" w:rsidRDefault="004D5C5B" w:rsidP="00C963A9">
      <w:pPr>
        <w:widowControl w:val="0"/>
        <w:autoSpaceDE w:val="0"/>
        <w:autoSpaceDN w:val="0"/>
        <w:adjustRightInd w:val="0"/>
        <w:spacing w:before="480"/>
        <w:jc w:val="center"/>
        <w:rPr>
          <w:snapToGrid w:val="0"/>
          <w:sz w:val="20"/>
          <w:szCs w:val="20"/>
        </w:rPr>
      </w:pPr>
      <w:r w:rsidRPr="00E35E14">
        <w:rPr>
          <w:snapToGrid w:val="0"/>
          <w:sz w:val="20"/>
          <w:szCs w:val="20"/>
        </w:rPr>
        <w:t xml:space="preserve">Cuadro </w:t>
      </w:r>
      <w:r w:rsidR="008C106C">
        <w:rPr>
          <w:snapToGrid w:val="0"/>
          <w:sz w:val="20"/>
          <w:szCs w:val="20"/>
        </w:rPr>
        <w:t>2</w:t>
      </w:r>
    </w:p>
    <w:p w14:paraId="21311F02" w14:textId="320BA72B" w:rsidR="00734E19" w:rsidRDefault="00E21E68" w:rsidP="009E703E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>e Precios Productor</w:t>
      </w:r>
      <w:r w:rsidR="009E703E">
        <w:rPr>
          <w:b/>
          <w:smallCaps/>
          <w:snapToGrid w:val="0"/>
          <w:sz w:val="22"/>
          <w:szCs w:val="22"/>
        </w:rPr>
        <w:t xml:space="preserve">, </w:t>
      </w:r>
      <w:r w:rsidRPr="00E21E68">
        <w:rPr>
          <w:b/>
          <w:smallCaps/>
          <w:snapToGrid w:val="0"/>
          <w:sz w:val="22"/>
          <w:szCs w:val="22"/>
        </w:rPr>
        <w:t>incluyendo petróleo</w:t>
      </w:r>
    </w:p>
    <w:p w14:paraId="7B747604" w14:textId="208E317E" w:rsidR="004D5C5B" w:rsidRPr="00DD228A" w:rsidRDefault="002F199A" w:rsidP="004D5C5B">
      <w:pPr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industrias manufactureras</w:t>
      </w:r>
    </w:p>
    <w:p w14:paraId="3DE07FAC" w14:textId="49821AB4" w:rsidR="004D5C5B" w:rsidRPr="00E20483" w:rsidRDefault="005F5915" w:rsidP="004D5C5B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>
        <w:rPr>
          <w:b/>
          <w:smallCaps/>
          <w:snapToGrid w:val="0"/>
          <w:sz w:val="20"/>
          <w:szCs w:val="20"/>
        </w:rPr>
        <w:t>febr</w:t>
      </w:r>
      <w:r w:rsidR="0067021C" w:rsidRPr="00E20483">
        <w:rPr>
          <w:b/>
          <w:smallCaps/>
          <w:snapToGrid w:val="0"/>
          <w:sz w:val="20"/>
          <w:szCs w:val="20"/>
        </w:rPr>
        <w:t>e</w:t>
      </w:r>
      <w:r w:rsidR="006F1C92" w:rsidRPr="00E20483">
        <w:rPr>
          <w:b/>
          <w:smallCaps/>
          <w:snapToGrid w:val="0"/>
          <w:sz w:val="20"/>
          <w:szCs w:val="20"/>
        </w:rPr>
        <w:t>ro</w:t>
      </w:r>
      <w:r w:rsidR="002F199A" w:rsidRPr="00E20483">
        <w:rPr>
          <w:b/>
          <w:smallCaps/>
          <w:snapToGrid w:val="0"/>
          <w:sz w:val="20"/>
          <w:szCs w:val="20"/>
        </w:rPr>
        <w:t xml:space="preserve"> de 202</w:t>
      </w:r>
      <w:r w:rsidR="006F1C92" w:rsidRPr="00E20483">
        <w:rPr>
          <w:b/>
          <w:smallCaps/>
          <w:snapToGrid w:val="0"/>
          <w:sz w:val="20"/>
          <w:szCs w:val="20"/>
        </w:rPr>
        <w:t>3</w:t>
      </w:r>
    </w:p>
    <w:p w14:paraId="688ECC03" w14:textId="5EE40DE3" w:rsidR="004D5C5B" w:rsidRDefault="00B15E45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>
        <w:rPr>
          <w:snapToGrid w:val="0"/>
          <w:sz w:val="18"/>
          <w:szCs w:val="18"/>
        </w:rPr>
        <w:t>Variación porcentual</w:t>
      </w:r>
      <w:r>
        <w:rPr>
          <w:snapToGrid w:val="0"/>
          <w:sz w:val="18"/>
          <w:szCs w:val="18"/>
        </w:rPr>
        <w:t>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27"/>
        <w:gridCol w:w="854"/>
        <w:gridCol w:w="855"/>
        <w:gridCol w:w="854"/>
        <w:gridCol w:w="855"/>
        <w:gridCol w:w="854"/>
        <w:gridCol w:w="855"/>
      </w:tblGrid>
      <w:tr w:rsidR="005F5915" w:rsidRPr="00A9663B" w14:paraId="4AAC6738" w14:textId="77777777" w:rsidTr="00D441A2">
        <w:trPr>
          <w:trHeight w:val="283"/>
          <w:jc w:val="center"/>
        </w:trPr>
        <w:tc>
          <w:tcPr>
            <w:tcW w:w="4551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21DF5C3" w14:textId="77777777" w:rsidR="005F5915" w:rsidRPr="00A9663B" w:rsidRDefault="005F5915" w:rsidP="008B16DC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bookmarkStart w:id="3" w:name="_Hlk2757840"/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6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26A406A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135DEAD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nual</w:t>
            </w:r>
          </w:p>
        </w:tc>
      </w:tr>
      <w:tr w:rsidR="005F5915" w:rsidRPr="00A9663B" w14:paraId="0AB15724" w14:textId="77777777" w:rsidTr="00D441A2">
        <w:trPr>
          <w:trHeight w:val="454"/>
          <w:jc w:val="center"/>
        </w:trPr>
        <w:tc>
          <w:tcPr>
            <w:tcW w:w="4551" w:type="dxa"/>
            <w:vMerge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5300AE0D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5C221957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332F8AC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57A9EB2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C27060D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Inter-medios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0201670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Finales</w:t>
            </w:r>
          </w:p>
        </w:tc>
        <w:tc>
          <w:tcPr>
            <w:tcW w:w="8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A0987F3" w14:textId="77777777" w:rsidR="005F5915" w:rsidRPr="00A9663B" w:rsidRDefault="005F5915" w:rsidP="008B16DC">
            <w:pPr>
              <w:jc w:val="center"/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</w:pPr>
            <w:r w:rsidRPr="00A9663B">
              <w:rPr>
                <w:bCs/>
                <w:color w:val="000000"/>
                <w:kern w:val="16"/>
                <w:sz w:val="16"/>
                <w:szCs w:val="16"/>
                <w:lang w:eastAsia="es-MX"/>
              </w:rPr>
              <w:t>Total</w:t>
            </w:r>
          </w:p>
        </w:tc>
      </w:tr>
      <w:tr w:rsidR="005F5915" w:rsidRPr="00480DC3" w14:paraId="605293E5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068A41E" w14:textId="77777777" w:rsidR="005F5915" w:rsidRPr="00D441A2" w:rsidRDefault="005F5915" w:rsidP="006314F3">
            <w:pPr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Índice General incluyendo petróleo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96CFAE6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-0.37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E227E4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0.10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21239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-0.03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95FB99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1.09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860A0B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4.28</w:t>
            </w:r>
          </w:p>
        </w:tc>
        <w:tc>
          <w:tcPr>
            <w:tcW w:w="8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E03514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3.36</w:t>
            </w:r>
          </w:p>
        </w:tc>
      </w:tr>
      <w:tr w:rsidR="005F5915" w:rsidRPr="00A47C46" w14:paraId="61B92772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B009686" w14:textId="77777777" w:rsidR="005F5915" w:rsidRPr="00D441A2" w:rsidRDefault="005F5915" w:rsidP="006314F3">
            <w:pPr>
              <w:ind w:left="708" w:hanging="651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9B86D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-1.01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98FEE99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-0.44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C121E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-0.59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93F395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1.41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88B4C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3.76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C8CD44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3.14</w:t>
            </w:r>
          </w:p>
        </w:tc>
      </w:tr>
      <w:tr w:rsidR="005F5915" w:rsidRPr="00A47C46" w14:paraId="61793137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72B3754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 alimentaria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FF64F1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1.52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745A47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5C4159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E7E2FC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12.18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9FCD0C4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14.32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2E1F4C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13.81</w:t>
            </w:r>
          </w:p>
        </w:tc>
      </w:tr>
      <w:tr w:rsidR="005F5915" w:rsidRPr="00A47C46" w14:paraId="1D2E2EF2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61F59C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 de las bebidas y del tabaco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1800F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0.47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1EAE745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BB6FCA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064AF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10.21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A7623A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143B2C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10.05</w:t>
            </w:r>
          </w:p>
        </w:tc>
      </w:tr>
      <w:tr w:rsidR="005F5915" w:rsidRPr="00A47C46" w14:paraId="397B875B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CBCBAA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insumos textiles y acabado de textiles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50FE4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-0.30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36DC5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1B0CEB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-0.35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6F6119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4.15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90D13D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3.06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5BFC87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3.49</w:t>
            </w:r>
          </w:p>
        </w:tc>
      </w:tr>
      <w:tr w:rsidR="005F5915" w:rsidRPr="00A47C46" w14:paraId="444B374C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3047205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productos textiles, excepto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96F9F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-0.17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01466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-0.20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6F617F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-0.19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0203A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53A604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1.32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14BAB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1.21</w:t>
            </w:r>
          </w:p>
        </w:tc>
      </w:tr>
      <w:tr w:rsidR="005F5915" w:rsidRPr="00A47C46" w14:paraId="7EEFF488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954963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prendas de vestir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2D0839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0.53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A14174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0.37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558FBA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0.37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BBCAFA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5.46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C66BC5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4.50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C539E6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4.53</w:t>
            </w:r>
          </w:p>
        </w:tc>
      </w:tr>
      <w:tr w:rsidR="005F5915" w:rsidRPr="00A47C46" w14:paraId="11173D0E" w14:textId="77777777" w:rsidTr="001F753E">
        <w:trPr>
          <w:trHeight w:val="454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56850AED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Curtido y acabado de cuero y piel, y fabricación de productos de cuero, piel y materiales sucedáneos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9011A5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5B3E56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97349D4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0.56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E402A9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5.93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446F386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0F9254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5.36</w:t>
            </w:r>
          </w:p>
        </w:tc>
      </w:tr>
      <w:tr w:rsidR="005F5915" w:rsidRPr="00A47C46" w14:paraId="67BB1B73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8E0107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 de la madera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9CA333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-1.97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1AF436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-1.66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E17767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-1.90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2770B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6.23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1C080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5.53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F6BDAF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6.09</w:t>
            </w:r>
          </w:p>
        </w:tc>
      </w:tr>
      <w:tr w:rsidR="005F5915" w:rsidRPr="00A47C46" w14:paraId="33998353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0190B22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 del papel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CCD099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-0.48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6B4EBA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1.90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EB82AE9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0.90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52F181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6.81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07B8E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11.99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24E5EDA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9.80</w:t>
            </w:r>
          </w:p>
        </w:tc>
      </w:tr>
      <w:tr w:rsidR="005F5915" w:rsidRPr="00A47C46" w14:paraId="2A187C71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4FCE7C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Impresión e industrias conexas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B141E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398F4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93BAE7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1A1640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8.25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7861A2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8.25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EA564C9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8.25</w:t>
            </w:r>
          </w:p>
        </w:tc>
      </w:tr>
      <w:tr w:rsidR="005F5915" w:rsidRPr="00A47C46" w14:paraId="41D20546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6AB3A0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productos derivados del petróleo y del carbón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79B9E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-6.39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DE606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-5.28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6266A06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-6.00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ABE5C7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-2.99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EE3DD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-2.33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5C71735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-2.76</w:t>
            </w:r>
          </w:p>
        </w:tc>
      </w:tr>
      <w:tr w:rsidR="005F5915" w:rsidRPr="00A47C46" w14:paraId="1ABFCE12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213109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 química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63019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-1.02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41814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-0.24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20894A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-0.70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3C6034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0.48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437CF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4.10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1CD90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1.93</w:t>
            </w:r>
          </w:p>
        </w:tc>
      </w:tr>
      <w:tr w:rsidR="005F5915" w:rsidRPr="00A47C46" w14:paraId="137E13E6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B51562A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 del plástico y del hule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6369F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-0.30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2E5FBD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-0.15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BFBDE71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89185B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2.26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1C4AB0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3.60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0E31A8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2.86</w:t>
            </w:r>
          </w:p>
        </w:tc>
      </w:tr>
      <w:tr w:rsidR="005F5915" w:rsidRPr="00A47C46" w14:paraId="774EA811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CE2A61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productos a base de minerales no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3CC48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0.82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4D0B9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2C3A7A8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703AA2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9.32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A3770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5.43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4193D3A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8.53</w:t>
            </w:r>
          </w:p>
        </w:tc>
      </w:tr>
      <w:tr w:rsidR="005F5915" w:rsidRPr="00A47C46" w14:paraId="1801AE0E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F9297C1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Industrias metálicas básicas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5D4791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-1.08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36471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-3.57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453029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-2.38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F98547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-14.61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1EE5198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-9.29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BD1CA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-11.96</w:t>
            </w:r>
          </w:p>
        </w:tc>
      </w:tr>
      <w:tr w:rsidR="005F5915" w:rsidRPr="00A47C46" w14:paraId="0B5F7A16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37F1213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productos metálicos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CE52538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-0.73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DD17F4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-0.41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90DA26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-0.53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1B7BA5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-1.59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8632E1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FEC6805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-0.53</w:t>
            </w:r>
          </w:p>
        </w:tc>
      </w:tr>
      <w:tr w:rsidR="005F5915" w:rsidRPr="00A47C46" w14:paraId="64940978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8DB518A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maquinaria y equipo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0D41A2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-0.27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3FB85F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-0.89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34FE32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-0.85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AC9F10A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2.10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30C40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-1.20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9DC542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-1.01</w:t>
            </w:r>
          </w:p>
        </w:tc>
      </w:tr>
      <w:tr w:rsidR="005F5915" w:rsidRPr="00A47C46" w14:paraId="62A6B468" w14:textId="77777777" w:rsidTr="001F753E">
        <w:trPr>
          <w:trHeight w:val="624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E3C2320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equipo de computación, comunicación, medición y de otros equipos, componentes y accesorios electrónicos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1C570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-0.57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E423C58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-1.08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E11CF4A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-1.06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4A231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-1.02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33242E9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-3.74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3DDF26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-3.63</w:t>
            </w:r>
          </w:p>
        </w:tc>
      </w:tr>
      <w:tr w:rsidR="005F5915" w:rsidRPr="00A47C46" w14:paraId="7EEB4A8C" w14:textId="77777777" w:rsidTr="001F753E">
        <w:trPr>
          <w:trHeight w:val="454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3063E06F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accesorios, aparatos eléctricos y equipo de generación de energía eléctrica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2A5D65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1.29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F1BD305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-0.19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97B2861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-0.05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4C8FF9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4.98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02CC81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3.24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C6C399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3.41</w:t>
            </w:r>
          </w:p>
        </w:tc>
      </w:tr>
      <w:tr w:rsidR="005F5915" w:rsidRPr="00A47C46" w14:paraId="37685254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397C922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equipo de transporte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10BE2F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-0.76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00EC765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-0.62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20420DF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-0.63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36DC0D0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-0.83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8AAF1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0.20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6B38A2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0.11</w:t>
            </w:r>
          </w:p>
        </w:tc>
      </w:tr>
      <w:tr w:rsidR="005F5915" w:rsidRPr="00A47C46" w14:paraId="17516B41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82B3230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Fabricación de muebles, colchones y persianas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C3134D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-0.06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6C4773E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0.71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A1F5147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0.71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E7DDCC6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5.94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D8B5274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7.31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4E6DA4C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7.30</w:t>
            </w:r>
          </w:p>
        </w:tc>
      </w:tr>
      <w:tr w:rsidR="005F5915" w:rsidRPr="00A47C46" w14:paraId="293FEF46" w14:textId="77777777" w:rsidTr="001F753E">
        <w:trPr>
          <w:trHeight w:val="255"/>
          <w:jc w:val="center"/>
        </w:trPr>
        <w:tc>
          <w:tcPr>
            <w:tcW w:w="4551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98C67B1" w14:textId="77777777" w:rsidR="005F5915" w:rsidRPr="00D441A2" w:rsidRDefault="005F5915" w:rsidP="006314F3">
            <w:pPr>
              <w:ind w:left="113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Otras industrias manufactureras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72CB4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0.21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EDB57D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-0.44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5873EB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-0.39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E63F3C8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5.37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8C31B3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1.73</w:t>
            </w:r>
          </w:p>
        </w:tc>
        <w:tc>
          <w:tcPr>
            <w:tcW w:w="8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C5B650A" w14:textId="77777777" w:rsidR="005F5915" w:rsidRPr="00D441A2" w:rsidRDefault="005F5915" w:rsidP="008B16DC">
            <w:pPr>
              <w:widowControl w:val="0"/>
              <w:ind w:right="227"/>
              <w:contextualSpacing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2.00</w:t>
            </w:r>
          </w:p>
        </w:tc>
      </w:tr>
    </w:tbl>
    <w:bookmarkEnd w:id="3"/>
    <w:p w14:paraId="3983F2EB" w14:textId="77777777" w:rsidR="004445E5" w:rsidRPr="00EA1643" w:rsidRDefault="004445E5" w:rsidP="00E44EBD">
      <w:pPr>
        <w:widowControl w:val="0"/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23114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24CD94A5" w14:textId="77777777" w:rsidR="00E44EBD" w:rsidRDefault="00E44EBD" w:rsidP="00D441A2">
      <w:pPr>
        <w:pStyle w:val="n01"/>
        <w:keepNext/>
        <w:spacing w:before="360"/>
        <w:ind w:left="709" w:firstLine="0"/>
        <w:rPr>
          <w:rFonts w:ascii="Arial" w:hAnsi="Arial"/>
          <w:b/>
          <w:snapToGrid w:val="0"/>
          <w:color w:val="000000"/>
        </w:rPr>
      </w:pPr>
    </w:p>
    <w:p w14:paraId="160AE5C9" w14:textId="465E2566" w:rsidR="004D5C5B" w:rsidRPr="006024AB" w:rsidRDefault="004D5C5B" w:rsidP="00D441A2">
      <w:pPr>
        <w:pStyle w:val="n01"/>
        <w:keepNext/>
        <w:spacing w:before="360"/>
        <w:ind w:left="709" w:firstLine="0"/>
        <w:rPr>
          <w:rFonts w:ascii="Arial" w:hAnsi="Arial"/>
          <w:b/>
          <w:snapToGrid w:val="0"/>
          <w:color w:val="000000"/>
        </w:rPr>
      </w:pPr>
      <w:r w:rsidRPr="006024AB">
        <w:rPr>
          <w:rFonts w:ascii="Arial" w:hAnsi="Arial"/>
          <w:b/>
          <w:snapToGrid w:val="0"/>
          <w:color w:val="000000"/>
        </w:rPr>
        <w:t xml:space="preserve">Actividades </w:t>
      </w:r>
      <w:r w:rsidR="002F199A" w:rsidRPr="006024AB">
        <w:rPr>
          <w:rFonts w:ascii="Arial" w:hAnsi="Arial"/>
          <w:b/>
          <w:snapToGrid w:val="0"/>
          <w:color w:val="000000"/>
        </w:rPr>
        <w:t>t</w:t>
      </w:r>
      <w:r w:rsidRPr="006024AB">
        <w:rPr>
          <w:rFonts w:ascii="Arial" w:hAnsi="Arial"/>
          <w:b/>
          <w:snapToGrid w:val="0"/>
          <w:color w:val="000000"/>
        </w:rPr>
        <w:t>erciarias</w:t>
      </w:r>
    </w:p>
    <w:p w14:paraId="3B1DFD47" w14:textId="2F60CC7D" w:rsidR="004D5C5B" w:rsidRDefault="006314F3" w:rsidP="00D441A2">
      <w:pPr>
        <w:autoSpaceDE w:val="0"/>
        <w:autoSpaceDN w:val="0"/>
        <w:adjustRightInd w:val="0"/>
        <w:spacing w:before="240"/>
      </w:pPr>
      <w:r>
        <w:t>Durante febrero de este año</w:t>
      </w:r>
      <w:r w:rsidRPr="00E40239">
        <w:t xml:space="preserve">, los precios de las actividades terciarias </w:t>
      </w:r>
      <w:r>
        <w:t>subieron 0.69</w:t>
      </w:r>
      <w:r w:rsidRPr="00E40239">
        <w:t xml:space="preserve"> % a tasa mensual. El sector </w:t>
      </w:r>
      <w:r w:rsidRPr="00B87785">
        <w:t xml:space="preserve">Servicios de salud y de asistencia social </w:t>
      </w:r>
      <w:r w:rsidRPr="00E40239">
        <w:t>presentó el incremento más signif</w:t>
      </w:r>
      <w:r>
        <w:t>icativo en sus precios, con 1.16</w:t>
      </w:r>
      <w:r w:rsidRPr="00E40239">
        <w:t> % a tasa mensual</w:t>
      </w:r>
      <w:r w:rsidR="004166F6">
        <w:t xml:space="preserve">. </w:t>
      </w:r>
    </w:p>
    <w:p w14:paraId="3EE6B9AA" w14:textId="77777777" w:rsidR="004D5C5B" w:rsidRPr="007D6777" w:rsidRDefault="0098031E" w:rsidP="00A94AA0">
      <w:pPr>
        <w:keepNext/>
        <w:autoSpaceDE w:val="0"/>
        <w:autoSpaceDN w:val="0"/>
        <w:adjustRightInd w:val="0"/>
        <w:spacing w:before="360"/>
        <w:rPr>
          <w:b/>
          <w:iCs/>
          <w:smallCaps/>
          <w:snapToGrid w:val="0"/>
        </w:rPr>
      </w:pPr>
      <w:r w:rsidRPr="007D6777">
        <w:rPr>
          <w:b/>
          <w:iCs/>
          <w:smallCaps/>
          <w:snapToGrid w:val="0"/>
        </w:rPr>
        <w:t>Índice Nacional de Precios Productor</w:t>
      </w:r>
      <w:r w:rsidR="00030F2F" w:rsidRPr="007D6777">
        <w:rPr>
          <w:b/>
          <w:iCs/>
          <w:smallCaps/>
          <w:snapToGrid w:val="0"/>
        </w:rPr>
        <w:t xml:space="preserve"> </w:t>
      </w:r>
      <w:r w:rsidR="0043274D" w:rsidRPr="007D6777">
        <w:rPr>
          <w:b/>
          <w:iCs/>
          <w:smallCaps/>
          <w:snapToGrid w:val="0"/>
        </w:rPr>
        <w:t>de bienes intermedios</w:t>
      </w:r>
    </w:p>
    <w:p w14:paraId="38CDCAB1" w14:textId="60D86D20" w:rsidR="006314F3" w:rsidRPr="006F1C92" w:rsidRDefault="006314F3" w:rsidP="00A94AA0">
      <w:pPr>
        <w:autoSpaceDE w:val="0"/>
        <w:autoSpaceDN w:val="0"/>
        <w:adjustRightInd w:val="0"/>
        <w:spacing w:before="240"/>
        <w:rPr>
          <w:snapToGrid w:val="0"/>
        </w:rPr>
      </w:pPr>
      <w:r>
        <w:rPr>
          <w:snapToGrid w:val="0"/>
        </w:rPr>
        <w:t>En el segundo</w:t>
      </w:r>
      <w:r w:rsidRPr="006F1C92">
        <w:rPr>
          <w:snapToGrid w:val="0"/>
        </w:rPr>
        <w:t xml:space="preserve"> mes de 2023, el Índice de Mercancías y Servicios de Uso Intermedio</w:t>
      </w:r>
      <w:r>
        <w:rPr>
          <w:snapToGrid w:val="0"/>
        </w:rPr>
        <w:t xml:space="preserve">, incluyendo petróleo, retrocedió 0.37 % a tasa mensual y </w:t>
      </w:r>
      <w:r w:rsidR="00F21A60">
        <w:rPr>
          <w:snapToGrid w:val="0"/>
        </w:rPr>
        <w:t xml:space="preserve">aumentó </w:t>
      </w:r>
      <w:r>
        <w:rPr>
          <w:snapToGrid w:val="0"/>
        </w:rPr>
        <w:t>1.09</w:t>
      </w:r>
      <w:r w:rsidRPr="006F1C92">
        <w:rPr>
          <w:snapToGrid w:val="0"/>
        </w:rPr>
        <w:t> % a tasa anual.</w:t>
      </w:r>
    </w:p>
    <w:p w14:paraId="68776EC1" w14:textId="4914DEC3" w:rsidR="004D5C5B" w:rsidRDefault="006314F3" w:rsidP="00A94AA0">
      <w:pPr>
        <w:autoSpaceDE w:val="0"/>
        <w:autoSpaceDN w:val="0"/>
        <w:adjustRightInd w:val="0"/>
        <w:spacing w:before="240"/>
        <w:rPr>
          <w:snapToGrid w:val="0"/>
        </w:rPr>
      </w:pPr>
      <w:r w:rsidRPr="006F1C92">
        <w:rPr>
          <w:snapToGrid w:val="0"/>
        </w:rPr>
        <w:t>Por grandes grupos de actividades económicas, los precios</w:t>
      </w:r>
      <w:r>
        <w:rPr>
          <w:snapToGrid w:val="0"/>
        </w:rPr>
        <w:t xml:space="preserve"> de las primarias crecieron 1.48 % a tasa mensual y 10.69</w:t>
      </w:r>
      <w:r w:rsidRPr="006F1C92">
        <w:rPr>
          <w:snapToGrid w:val="0"/>
        </w:rPr>
        <w:t> % a tasa anual. Los de ac</w:t>
      </w:r>
      <w:r>
        <w:rPr>
          <w:snapToGrid w:val="0"/>
        </w:rPr>
        <w:t>tividades secundarias disminuyeron 1.35</w:t>
      </w:r>
      <w:r w:rsidRPr="006F1C92">
        <w:rPr>
          <w:snapToGrid w:val="0"/>
        </w:rPr>
        <w:t xml:space="preserve"> % </w:t>
      </w:r>
      <w:r>
        <w:rPr>
          <w:snapToGrid w:val="0"/>
        </w:rPr>
        <w:t>a tasa mensual y 2.54</w:t>
      </w:r>
      <w:r w:rsidRPr="006F1C92">
        <w:rPr>
          <w:snapToGrid w:val="0"/>
        </w:rPr>
        <w:t> % a tasa anual</w:t>
      </w:r>
      <w:r>
        <w:rPr>
          <w:snapToGrid w:val="0"/>
        </w:rPr>
        <w:t xml:space="preserve">. Los </w:t>
      </w:r>
      <w:r w:rsidRPr="006F1C92">
        <w:rPr>
          <w:snapToGrid w:val="0"/>
        </w:rPr>
        <w:t>de l</w:t>
      </w:r>
      <w:r>
        <w:rPr>
          <w:snapToGrid w:val="0"/>
        </w:rPr>
        <w:t xml:space="preserve">as terciarias </w:t>
      </w:r>
      <w:r w:rsidR="00F21A60">
        <w:rPr>
          <w:snapToGrid w:val="0"/>
        </w:rPr>
        <w:t xml:space="preserve">ascendieron </w:t>
      </w:r>
      <w:r>
        <w:rPr>
          <w:snapToGrid w:val="0"/>
        </w:rPr>
        <w:t>0.82 % a tasa mensual y 5.04</w:t>
      </w:r>
      <w:r w:rsidRPr="006F1C92">
        <w:rPr>
          <w:snapToGrid w:val="0"/>
        </w:rPr>
        <w:t> %</w:t>
      </w:r>
      <w:r>
        <w:rPr>
          <w:snapToGrid w:val="0"/>
        </w:rPr>
        <w:t>,</w:t>
      </w:r>
      <w:r w:rsidRPr="006F1C92">
        <w:rPr>
          <w:snapToGrid w:val="0"/>
        </w:rPr>
        <w:t xml:space="preserve"> anual</w:t>
      </w:r>
      <w:r w:rsidR="0070303F" w:rsidRPr="0070303F">
        <w:rPr>
          <w:snapToGrid w:val="0"/>
        </w:rPr>
        <w:t>.</w:t>
      </w:r>
      <w:r w:rsidR="004D5C5B">
        <w:rPr>
          <w:snapToGrid w:val="0"/>
        </w:rPr>
        <w:t xml:space="preserve"> </w:t>
      </w:r>
    </w:p>
    <w:p w14:paraId="48E0C458" w14:textId="2108DF95" w:rsidR="004D5C5B" w:rsidRPr="00E35E14" w:rsidRDefault="004D5C5B" w:rsidP="00D441A2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E44EBD">
        <w:rPr>
          <w:snapToGrid w:val="0"/>
          <w:sz w:val="20"/>
          <w:szCs w:val="20"/>
        </w:rPr>
        <w:t>3</w:t>
      </w:r>
    </w:p>
    <w:p w14:paraId="71D942D3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4C7F8778" w14:textId="7B08197B" w:rsidR="00A94AA0" w:rsidRPr="00DD228A" w:rsidRDefault="00E21E68" w:rsidP="00A94AA0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mercancías y servicios de uso intermedio,</w:t>
      </w:r>
      <w:r w:rsidR="00A94AA0" w:rsidRPr="00DD228A">
        <w:rPr>
          <w:b/>
          <w:smallCaps/>
          <w:snapToGrid w:val="0"/>
          <w:sz w:val="20"/>
          <w:szCs w:val="20"/>
        </w:rPr>
        <w:t xml:space="preserve"> incluyendo petróleo</w:t>
      </w:r>
    </w:p>
    <w:p w14:paraId="4A4E0619" w14:textId="7CC33A02" w:rsidR="004D5C5B" w:rsidRDefault="00B15E45" w:rsidP="004D5C5B">
      <w:pPr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 w:rsidRPr="0092783E">
        <w:rPr>
          <w:snapToGrid w:val="0"/>
          <w:sz w:val="18"/>
          <w:szCs w:val="18"/>
        </w:rPr>
        <w:t xml:space="preserve">Variación porcentual </w:t>
      </w:r>
      <w:r w:rsidR="004D5C5B">
        <w:rPr>
          <w:snapToGrid w:val="0"/>
          <w:sz w:val="18"/>
          <w:szCs w:val="18"/>
        </w:rPr>
        <w:t>durante</w:t>
      </w:r>
      <w:r w:rsidR="006314F3">
        <w:rPr>
          <w:snapToGrid w:val="0"/>
          <w:sz w:val="18"/>
          <w:szCs w:val="18"/>
        </w:rPr>
        <w:t xml:space="preserve"> febrero </w:t>
      </w:r>
      <w:r w:rsidR="004D5C5B" w:rsidRPr="0092783E">
        <w:rPr>
          <w:snapToGrid w:val="0"/>
          <w:sz w:val="18"/>
          <w:szCs w:val="18"/>
        </w:rPr>
        <w:t>de los años que se indican</w:t>
      </w:r>
      <w:r>
        <w:rPr>
          <w:snapToGrid w:val="0"/>
          <w:sz w:val="18"/>
          <w:szCs w:val="18"/>
        </w:rPr>
        <w:t>)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31"/>
        <w:gridCol w:w="853"/>
        <w:gridCol w:w="854"/>
        <w:gridCol w:w="854"/>
        <w:gridCol w:w="854"/>
        <w:gridCol w:w="854"/>
        <w:gridCol w:w="854"/>
      </w:tblGrid>
      <w:tr w:rsidR="006314F3" w:rsidRPr="00A9663B" w14:paraId="62D4655E" w14:textId="77777777" w:rsidTr="00D441A2">
        <w:trPr>
          <w:trHeight w:val="283"/>
          <w:jc w:val="center"/>
        </w:trPr>
        <w:tc>
          <w:tcPr>
            <w:tcW w:w="455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93237CF" w14:textId="77777777" w:rsidR="006314F3" w:rsidRPr="00A9663B" w:rsidRDefault="006314F3" w:rsidP="008B16DC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4" w:name="_Hlk2757867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14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693DDB6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15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1AD5CF8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6314F3" w:rsidRPr="00A9663B" w14:paraId="3249AA22" w14:textId="77777777" w:rsidTr="00D441A2">
        <w:trPr>
          <w:trHeight w:val="283"/>
          <w:jc w:val="center"/>
        </w:trPr>
        <w:tc>
          <w:tcPr>
            <w:tcW w:w="455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0941A7BC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4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6CC8FF2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0BAF6AD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F963AC9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415A3F75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E4150E2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5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AC8BEB9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</w:tr>
      <w:tr w:rsidR="006314F3" w:rsidRPr="00841586" w14:paraId="3CB4E5B1" w14:textId="77777777" w:rsidTr="001F753E">
        <w:trPr>
          <w:trHeight w:val="255"/>
          <w:jc w:val="center"/>
        </w:trPr>
        <w:tc>
          <w:tcPr>
            <w:tcW w:w="455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F10959F" w14:textId="77777777" w:rsidR="006314F3" w:rsidRPr="00D441A2" w:rsidRDefault="006314F3" w:rsidP="006314F3">
            <w:pPr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Índice General </w:t>
            </w:r>
          </w:p>
        </w:tc>
        <w:tc>
          <w:tcPr>
            <w:tcW w:w="804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A48C23D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1.96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45070F4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2.07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0A35D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-0.37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BBFE328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8.48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B7A209D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12.74</w:t>
            </w:r>
          </w:p>
        </w:tc>
        <w:tc>
          <w:tcPr>
            <w:tcW w:w="805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74211E1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1.09</w:t>
            </w:r>
          </w:p>
        </w:tc>
      </w:tr>
      <w:tr w:rsidR="006314F3" w:rsidRPr="00841586" w14:paraId="3556052D" w14:textId="77777777" w:rsidTr="001F753E">
        <w:trPr>
          <w:trHeight w:val="255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2DC8202" w14:textId="77777777" w:rsidR="006314F3" w:rsidRPr="00D441A2" w:rsidRDefault="006314F3" w:rsidP="006314F3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primarias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743DDF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1.57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76883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1.87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54FF58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1.48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3D4D0D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9.51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65CF4A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12.72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72303D0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10.69</w:t>
            </w:r>
          </w:p>
        </w:tc>
      </w:tr>
      <w:tr w:rsidR="006314F3" w:rsidRPr="00841586" w14:paraId="06BBF29E" w14:textId="77777777" w:rsidTr="001F753E">
        <w:trPr>
          <w:trHeight w:val="255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11552E" w14:textId="77777777" w:rsidR="006314F3" w:rsidRPr="00D441A2" w:rsidRDefault="006314F3" w:rsidP="006314F3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Actividades secundarias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FDAAA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3.09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8822C1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2.77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2AA238D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-1.35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4229F1B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13.07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F3EA23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17.81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E1851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-2.54</w:t>
            </w:r>
          </w:p>
        </w:tc>
      </w:tr>
      <w:tr w:rsidR="006314F3" w:rsidRPr="0024359B" w14:paraId="77C33CAB" w14:textId="77777777" w:rsidTr="001F753E">
        <w:trPr>
          <w:trHeight w:val="255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574567" w14:textId="77777777" w:rsidR="006314F3" w:rsidRPr="00D441A2" w:rsidRDefault="006314F3" w:rsidP="006314F3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Minería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0E6E7C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7.38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B184CF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7.74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F40B31F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-4.56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0246F66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41.08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0D26C4D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32.59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391B46B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-20.89</w:t>
            </w:r>
          </w:p>
        </w:tc>
      </w:tr>
      <w:tr w:rsidR="006314F3" w:rsidRPr="0024359B" w14:paraId="622983F9" w14:textId="77777777" w:rsidTr="001F753E">
        <w:trPr>
          <w:trHeight w:val="454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7FB571F" w14:textId="77777777" w:rsidR="006314F3" w:rsidRPr="00D441A2" w:rsidRDefault="006314F3" w:rsidP="006314F3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04A026D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0.15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4BD1FC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0.53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1C387D7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0.93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3F0E0A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1.48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F0A3B52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4.25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692A0A4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3.06</w:t>
            </w:r>
          </w:p>
        </w:tc>
      </w:tr>
      <w:tr w:rsidR="006314F3" w:rsidRPr="0024359B" w14:paraId="235F2519" w14:textId="77777777" w:rsidTr="001F753E">
        <w:trPr>
          <w:trHeight w:val="255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DB8E3D6" w14:textId="77777777" w:rsidR="006314F3" w:rsidRPr="00D441A2" w:rsidRDefault="006314F3" w:rsidP="006314F3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 xml:space="preserve">Industrias manufactureras 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0976A9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2.66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B1A1D38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1.89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3DFAF6F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-1.01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759F0BE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10.17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758470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16.72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766873E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1.41</w:t>
            </w:r>
          </w:p>
        </w:tc>
      </w:tr>
      <w:tr w:rsidR="006314F3" w:rsidRPr="00841586" w14:paraId="2D7C0B9D" w14:textId="77777777" w:rsidTr="001F753E">
        <w:trPr>
          <w:trHeight w:val="255"/>
          <w:jc w:val="center"/>
        </w:trPr>
        <w:tc>
          <w:tcPr>
            <w:tcW w:w="455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41F062D" w14:textId="77777777" w:rsidR="006314F3" w:rsidRPr="00D441A2" w:rsidRDefault="006314F3" w:rsidP="006314F3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  <w:tc>
          <w:tcPr>
            <w:tcW w:w="804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3CBAE0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0.18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5D9E4A4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0.79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325231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0.82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BF4BEC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1.09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FD0632B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3.99</w:t>
            </w:r>
          </w:p>
        </w:tc>
        <w:tc>
          <w:tcPr>
            <w:tcW w:w="805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879389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5.04</w:t>
            </w:r>
          </w:p>
        </w:tc>
      </w:tr>
    </w:tbl>
    <w:bookmarkEnd w:id="4"/>
    <w:p w14:paraId="4B7C9469" w14:textId="77777777" w:rsidR="004445E5" w:rsidRPr="00FD7309" w:rsidRDefault="004445E5" w:rsidP="004445E5">
      <w:pPr>
        <w:widowControl w:val="0"/>
        <w:autoSpaceDE w:val="0"/>
        <w:autoSpaceDN w:val="0"/>
        <w:adjustRightInd w:val="0"/>
        <w:ind w:left="283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D7309">
        <w:rPr>
          <w:color w:val="000000"/>
          <w:sz w:val="14"/>
          <w:szCs w:val="14"/>
        </w:rPr>
        <w:t>INEGI</w:t>
      </w:r>
      <w:r w:rsidRPr="00FD7309">
        <w:rPr>
          <w:snapToGrid w:val="0"/>
          <w:sz w:val="14"/>
          <w:szCs w:val="14"/>
          <w:u w:val="single"/>
        </w:rPr>
        <w:t xml:space="preserve"> </w:t>
      </w:r>
    </w:p>
    <w:p w14:paraId="05564E4C" w14:textId="77777777" w:rsidR="004D5C5B" w:rsidRPr="007D6777" w:rsidRDefault="0098031E" w:rsidP="00A94AA0">
      <w:pPr>
        <w:widowControl w:val="0"/>
        <w:autoSpaceDE w:val="0"/>
        <w:autoSpaceDN w:val="0"/>
        <w:adjustRightInd w:val="0"/>
        <w:spacing w:before="480"/>
        <w:rPr>
          <w:b/>
          <w:iCs/>
          <w:smallCaps/>
          <w:snapToGrid w:val="0"/>
        </w:rPr>
      </w:pPr>
      <w:r w:rsidRPr="007D6777">
        <w:rPr>
          <w:b/>
          <w:iCs/>
          <w:smallCaps/>
          <w:snapToGrid w:val="0"/>
        </w:rPr>
        <w:t>Índice Nacional de Precios Productor</w:t>
      </w:r>
      <w:r w:rsidR="00644E58" w:rsidRPr="007D6777">
        <w:rPr>
          <w:b/>
          <w:iCs/>
          <w:smallCaps/>
          <w:snapToGrid w:val="0"/>
        </w:rPr>
        <w:t xml:space="preserve"> </w:t>
      </w:r>
      <w:r w:rsidR="00197731" w:rsidRPr="007D6777">
        <w:rPr>
          <w:b/>
          <w:iCs/>
          <w:smallCaps/>
          <w:snapToGrid w:val="0"/>
        </w:rPr>
        <w:t>de bienes finales</w:t>
      </w:r>
    </w:p>
    <w:p w14:paraId="5B067E64" w14:textId="53ABA80C" w:rsidR="004D5C5B" w:rsidRDefault="006314F3" w:rsidP="00126792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>
        <w:rPr>
          <w:snapToGrid w:val="0"/>
        </w:rPr>
        <w:t xml:space="preserve">En </w:t>
      </w:r>
      <w:r w:rsidR="00F21A60">
        <w:rPr>
          <w:snapToGrid w:val="0"/>
        </w:rPr>
        <w:t>el mes de referencia</w:t>
      </w:r>
      <w:r w:rsidRPr="006F1C92">
        <w:rPr>
          <w:snapToGrid w:val="0"/>
        </w:rPr>
        <w:t>, el Índice de Mercancías y Servicios Finales, in</w:t>
      </w:r>
      <w:r>
        <w:rPr>
          <w:snapToGrid w:val="0"/>
        </w:rPr>
        <w:t xml:space="preserve">cluyendo petróleo, </w:t>
      </w:r>
      <w:r w:rsidR="00F21A60">
        <w:rPr>
          <w:snapToGrid w:val="0"/>
        </w:rPr>
        <w:t xml:space="preserve">incrementó </w:t>
      </w:r>
      <w:r>
        <w:rPr>
          <w:snapToGrid w:val="0"/>
        </w:rPr>
        <w:t>0.10 % a tasa mensual y 4.28</w:t>
      </w:r>
      <w:r w:rsidRPr="006F1C92">
        <w:rPr>
          <w:snapToGrid w:val="0"/>
        </w:rPr>
        <w:t xml:space="preserve"> % anual</w:t>
      </w:r>
      <w:r>
        <w:rPr>
          <w:snapToGrid w:val="0"/>
        </w:rPr>
        <w:t>.</w:t>
      </w:r>
    </w:p>
    <w:p w14:paraId="232BB8CB" w14:textId="77777777" w:rsidR="004D5C5B" w:rsidRPr="00EA1643" w:rsidRDefault="004D5C5B" w:rsidP="00A94AA0">
      <w:pPr>
        <w:pStyle w:val="n01"/>
        <w:keepLines w:val="0"/>
        <w:widowControl w:val="0"/>
        <w:spacing w:before="360"/>
        <w:ind w:left="0" w:firstLine="709"/>
        <w:rPr>
          <w:b/>
          <w:snapToGrid w:val="0"/>
          <w:color w:val="000000"/>
        </w:rPr>
      </w:pPr>
      <w:r w:rsidRPr="00EA1643">
        <w:rPr>
          <w:b/>
          <w:snapToGrid w:val="0"/>
          <w:color w:val="000000"/>
        </w:rPr>
        <w:t xml:space="preserve">Por origen de la producción </w:t>
      </w:r>
    </w:p>
    <w:p w14:paraId="1E90E329" w14:textId="6583B7D0" w:rsidR="00500CB0" w:rsidRDefault="006314F3" w:rsidP="00A94AA0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6F1C92">
        <w:rPr>
          <w:snapToGrid w:val="0"/>
        </w:rPr>
        <w:t xml:space="preserve">Por grandes grupos de actividades económicas, los precios </w:t>
      </w:r>
      <w:r>
        <w:rPr>
          <w:snapToGrid w:val="0"/>
        </w:rPr>
        <w:t>de las primarias aumentaron 1.57</w:t>
      </w:r>
      <w:r w:rsidRPr="006F1C92">
        <w:rPr>
          <w:snapToGrid w:val="0"/>
        </w:rPr>
        <w:t> %</w:t>
      </w:r>
      <w:r>
        <w:rPr>
          <w:snapToGrid w:val="0"/>
        </w:rPr>
        <w:t>,</w:t>
      </w:r>
      <w:r w:rsidRPr="006F1C92">
        <w:rPr>
          <w:snapToGrid w:val="0"/>
        </w:rPr>
        <w:t xml:space="preserve"> </w:t>
      </w:r>
      <w:r w:rsidR="00F21A60" w:rsidRPr="006F1C92">
        <w:rPr>
          <w:snapToGrid w:val="0"/>
        </w:rPr>
        <w:t>los de terciarias</w:t>
      </w:r>
      <w:r w:rsidR="00F21A60">
        <w:rPr>
          <w:snapToGrid w:val="0"/>
        </w:rPr>
        <w:t>, 0.64</w:t>
      </w:r>
      <w:r w:rsidR="00F21A60" w:rsidRPr="006F1C92">
        <w:rPr>
          <w:snapToGrid w:val="0"/>
        </w:rPr>
        <w:t xml:space="preserve"> % </w:t>
      </w:r>
      <w:r w:rsidR="008E6B4F">
        <w:rPr>
          <w:snapToGrid w:val="0"/>
        </w:rPr>
        <w:t xml:space="preserve">y </w:t>
      </w:r>
      <w:r w:rsidRPr="006F1C92">
        <w:rPr>
          <w:snapToGrid w:val="0"/>
        </w:rPr>
        <w:t>los de secundarias</w:t>
      </w:r>
      <w:r>
        <w:rPr>
          <w:snapToGrid w:val="0"/>
        </w:rPr>
        <w:t xml:space="preserve"> descendieron 0.24 </w:t>
      </w:r>
      <w:r w:rsidRPr="006F1C92">
        <w:rPr>
          <w:snapToGrid w:val="0"/>
        </w:rPr>
        <w:t>% a tasa mensual.</w:t>
      </w:r>
      <w:r w:rsidRPr="00500CB0">
        <w:rPr>
          <w:snapToGrid w:val="0"/>
        </w:rPr>
        <w:t xml:space="preserve"> </w:t>
      </w:r>
      <w:r w:rsidRPr="006F1C92">
        <w:rPr>
          <w:snapToGrid w:val="0"/>
        </w:rPr>
        <w:t xml:space="preserve">En su comparación anual, los </w:t>
      </w:r>
      <w:r>
        <w:rPr>
          <w:snapToGrid w:val="0"/>
        </w:rPr>
        <w:t xml:space="preserve">precios </w:t>
      </w:r>
      <w:r w:rsidRPr="006F1C92">
        <w:rPr>
          <w:snapToGrid w:val="0"/>
        </w:rPr>
        <w:t>de las actividades primari</w:t>
      </w:r>
      <w:r>
        <w:rPr>
          <w:snapToGrid w:val="0"/>
        </w:rPr>
        <w:t xml:space="preserve">as </w:t>
      </w:r>
      <w:r w:rsidR="008E6B4F">
        <w:rPr>
          <w:snapToGrid w:val="0"/>
        </w:rPr>
        <w:t xml:space="preserve">crecieron </w:t>
      </w:r>
      <w:r>
        <w:rPr>
          <w:snapToGrid w:val="0"/>
        </w:rPr>
        <w:t>10.34 %; los de secundarias, 3.01</w:t>
      </w:r>
      <w:r w:rsidRPr="006F1C92">
        <w:rPr>
          <w:snapToGrid w:val="0"/>
        </w:rPr>
        <w:t> % y los</w:t>
      </w:r>
      <w:r>
        <w:rPr>
          <w:snapToGrid w:val="0"/>
        </w:rPr>
        <w:t xml:space="preserve"> de actividades terciarias, 6.24</w:t>
      </w:r>
      <w:r w:rsidRPr="006F1C92">
        <w:rPr>
          <w:snapToGrid w:val="0"/>
        </w:rPr>
        <w:t xml:space="preserve"> por ciento</w:t>
      </w:r>
      <w:r w:rsidR="00500CB0">
        <w:rPr>
          <w:snapToGrid w:val="0"/>
        </w:rPr>
        <w:t>.</w:t>
      </w:r>
    </w:p>
    <w:p w14:paraId="0C167938" w14:textId="77777777" w:rsidR="00E44EBD" w:rsidRDefault="00E44EBD" w:rsidP="00A94AA0">
      <w:pPr>
        <w:keepNext/>
        <w:keepLines/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</w:p>
    <w:p w14:paraId="69A579C2" w14:textId="702B1B18" w:rsidR="004D5C5B" w:rsidRPr="00E35E14" w:rsidRDefault="004D5C5B" w:rsidP="00A94AA0">
      <w:pPr>
        <w:keepNext/>
        <w:keepLines/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>
        <w:rPr>
          <w:snapToGrid w:val="0"/>
          <w:sz w:val="20"/>
          <w:szCs w:val="20"/>
        </w:rPr>
        <w:t xml:space="preserve">Cuadro </w:t>
      </w:r>
      <w:r w:rsidR="00E44EBD">
        <w:rPr>
          <w:snapToGrid w:val="0"/>
          <w:sz w:val="20"/>
          <w:szCs w:val="20"/>
        </w:rPr>
        <w:t>4</w:t>
      </w:r>
    </w:p>
    <w:p w14:paraId="0C3CF314" w14:textId="77777777" w:rsidR="00E21E68" w:rsidRPr="00E21E68" w:rsidRDefault="00E21E68" w:rsidP="00A94AA0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2B994A8F" w14:textId="15ECE77C" w:rsidR="004D5C5B" w:rsidRPr="00DD228A" w:rsidRDefault="00E21E68" w:rsidP="00A94AA0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mercancías y servicios finales, incluyendo petróleo</w:t>
      </w:r>
    </w:p>
    <w:p w14:paraId="32CE2A3D" w14:textId="440472FD" w:rsidR="004D5C5B" w:rsidRDefault="00B15E45" w:rsidP="00A94AA0">
      <w:pPr>
        <w:keepNext/>
        <w:keepLines/>
        <w:widowControl w:val="0"/>
        <w:autoSpaceDE w:val="0"/>
        <w:autoSpaceDN w:val="0"/>
        <w:adjustRightInd w:val="0"/>
        <w:jc w:val="center"/>
        <w:rPr>
          <w:snapToGrid w:val="0"/>
          <w:sz w:val="18"/>
          <w:szCs w:val="18"/>
        </w:rPr>
      </w:pPr>
      <w:r>
        <w:rPr>
          <w:snapToGrid w:val="0"/>
          <w:sz w:val="18"/>
          <w:szCs w:val="18"/>
        </w:rPr>
        <w:t>(</w:t>
      </w:r>
      <w:r w:rsidR="004D5C5B">
        <w:rPr>
          <w:snapToGrid w:val="0"/>
          <w:sz w:val="18"/>
          <w:szCs w:val="18"/>
        </w:rPr>
        <w:t>Variación porcentual durante</w:t>
      </w:r>
      <w:r w:rsidR="00185B5A">
        <w:rPr>
          <w:snapToGrid w:val="0"/>
          <w:sz w:val="18"/>
          <w:szCs w:val="18"/>
        </w:rPr>
        <w:t xml:space="preserve"> </w:t>
      </w:r>
      <w:r w:rsidR="006314F3">
        <w:rPr>
          <w:snapToGrid w:val="0"/>
          <w:sz w:val="18"/>
          <w:szCs w:val="18"/>
        </w:rPr>
        <w:t>febrer</w:t>
      </w:r>
      <w:r w:rsidR="006F1C92">
        <w:rPr>
          <w:snapToGrid w:val="0"/>
          <w:sz w:val="18"/>
          <w:szCs w:val="18"/>
        </w:rPr>
        <w:t>o</w:t>
      </w:r>
      <w:r w:rsidR="004D5C5B" w:rsidRPr="0092783E">
        <w:rPr>
          <w:snapToGrid w:val="0"/>
          <w:sz w:val="18"/>
          <w:szCs w:val="18"/>
        </w:rPr>
        <w:t xml:space="preserve"> de los años que se indican</w:t>
      </w:r>
      <w:r>
        <w:rPr>
          <w:snapToGrid w:val="0"/>
          <w:sz w:val="18"/>
          <w:szCs w:val="18"/>
        </w:rPr>
        <w:t>)</w:t>
      </w:r>
    </w:p>
    <w:tbl>
      <w:tblPr>
        <w:tblW w:w="4981" w:type="pct"/>
        <w:tblInd w:w="-1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810"/>
        <w:gridCol w:w="850"/>
        <w:gridCol w:w="851"/>
        <w:gridCol w:w="851"/>
        <w:gridCol w:w="851"/>
        <w:gridCol w:w="851"/>
        <w:gridCol w:w="852"/>
      </w:tblGrid>
      <w:tr w:rsidR="006314F3" w:rsidRPr="00A9663B" w14:paraId="6CF77B60" w14:textId="77777777" w:rsidTr="00D441A2">
        <w:trPr>
          <w:trHeight w:val="283"/>
        </w:trPr>
        <w:tc>
          <w:tcPr>
            <w:tcW w:w="4535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D759A80" w14:textId="77777777" w:rsidR="006314F3" w:rsidRPr="00A9663B" w:rsidRDefault="006314F3" w:rsidP="008B16DC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bookmarkStart w:id="5" w:name="_Hlk2757904"/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Actividad económica</w:t>
            </w:r>
          </w:p>
        </w:tc>
        <w:tc>
          <w:tcPr>
            <w:tcW w:w="2406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03B5073B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M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ensual</w:t>
            </w:r>
          </w:p>
        </w:tc>
        <w:tc>
          <w:tcPr>
            <w:tcW w:w="2407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52E31708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A</w:t>
            </w:r>
            <w:r w:rsidRPr="00A9663B">
              <w:rPr>
                <w:bCs/>
                <w:color w:val="000000"/>
                <w:sz w:val="16"/>
                <w:szCs w:val="16"/>
                <w:lang w:eastAsia="es-MX"/>
              </w:rPr>
              <w:t>nual</w:t>
            </w:r>
          </w:p>
        </w:tc>
      </w:tr>
      <w:tr w:rsidR="006314F3" w:rsidRPr="00A9663B" w14:paraId="1F0C9D7C" w14:textId="77777777" w:rsidTr="00D441A2">
        <w:trPr>
          <w:trHeight w:val="283"/>
        </w:trPr>
        <w:tc>
          <w:tcPr>
            <w:tcW w:w="4535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6D44FA2C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802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0A3E6432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16968F88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90D252E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8582834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2021</w:t>
            </w:r>
          </w:p>
        </w:tc>
        <w:tc>
          <w:tcPr>
            <w:tcW w:w="802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90B5291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2022</w:t>
            </w:r>
          </w:p>
        </w:tc>
        <w:tc>
          <w:tcPr>
            <w:tcW w:w="803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726B724B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>
              <w:rPr>
                <w:bCs/>
                <w:color w:val="000000"/>
                <w:sz w:val="16"/>
                <w:szCs w:val="16"/>
              </w:rPr>
              <w:t>2023</w:t>
            </w:r>
          </w:p>
        </w:tc>
      </w:tr>
      <w:tr w:rsidR="006314F3" w:rsidRPr="00625A20" w14:paraId="3AC0E9DA" w14:textId="77777777" w:rsidTr="001F753E">
        <w:trPr>
          <w:trHeight w:val="255"/>
        </w:trPr>
        <w:tc>
          <w:tcPr>
            <w:tcW w:w="4535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20269CD" w14:textId="77777777" w:rsidR="006314F3" w:rsidRPr="00D441A2" w:rsidRDefault="006314F3" w:rsidP="006314F3">
            <w:pPr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Índice General </w:t>
            </w:r>
          </w:p>
        </w:tc>
        <w:tc>
          <w:tcPr>
            <w:tcW w:w="802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1A1A972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1.04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1EE81A8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1.08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F104FE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0.10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A593A85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6.07</w:t>
            </w:r>
          </w:p>
        </w:tc>
        <w:tc>
          <w:tcPr>
            <w:tcW w:w="802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C26EDA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8.77</w:t>
            </w:r>
          </w:p>
        </w:tc>
        <w:tc>
          <w:tcPr>
            <w:tcW w:w="803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C77609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4.28</w:t>
            </w:r>
          </w:p>
        </w:tc>
      </w:tr>
      <w:tr w:rsidR="006314F3" w:rsidRPr="00841586" w14:paraId="149CCFC4" w14:textId="77777777" w:rsidTr="001F753E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5D8332E" w14:textId="77777777" w:rsidR="006314F3" w:rsidRPr="00D441A2" w:rsidRDefault="006314F3" w:rsidP="006314F3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primarias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301D2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1.06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DBA99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1.34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8064E8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1.57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4FEE210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4.75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1335DEC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18.03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A705F9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10.34</w:t>
            </w:r>
          </w:p>
        </w:tc>
      </w:tr>
      <w:tr w:rsidR="006314F3" w:rsidRPr="00841586" w14:paraId="1F6366AF" w14:textId="77777777" w:rsidTr="001F753E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5EDB4F6B" w14:textId="77777777" w:rsidR="006314F3" w:rsidRPr="00D441A2" w:rsidRDefault="006314F3" w:rsidP="006314F3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 xml:space="preserve">Actividades secundarias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E82A513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1.47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5037E48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1.28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210425C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-0.24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4CE91B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8.65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03B938EF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10.39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3C9CA50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3.01</w:t>
            </w:r>
          </w:p>
        </w:tc>
      </w:tr>
      <w:tr w:rsidR="006314F3" w:rsidRPr="00841586" w14:paraId="60A105C3" w14:textId="77777777" w:rsidTr="001F753E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36718B9" w14:textId="77777777" w:rsidR="006314F3" w:rsidRPr="00D441A2" w:rsidRDefault="006314F3" w:rsidP="006314F3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Minería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52C402E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7.95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DA70FC8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8.05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D155B26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-2.67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756A56E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41.24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156AFD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36.81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1AB659D5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-23.69</w:t>
            </w:r>
          </w:p>
        </w:tc>
      </w:tr>
      <w:tr w:rsidR="006314F3" w:rsidRPr="00841586" w14:paraId="0BE272EA" w14:textId="77777777" w:rsidTr="001F753E">
        <w:trPr>
          <w:trHeight w:val="454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vAlign w:val="center"/>
            <w:hideMark/>
          </w:tcPr>
          <w:p w14:paraId="1C66EB53" w14:textId="77777777" w:rsidR="006314F3" w:rsidRPr="00D441A2" w:rsidRDefault="006314F3" w:rsidP="006314F3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Generación, transmisión y distribución de energía eléctrica, suministro de agua y de gas por ductos al consumidor final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35E8EB1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-0.14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D94F757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0.35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6E192AE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-0.02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6C50163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3.26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ED32D8B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6.56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68733FF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7.11</w:t>
            </w:r>
          </w:p>
        </w:tc>
      </w:tr>
      <w:tr w:rsidR="006314F3" w:rsidRPr="00841586" w14:paraId="723BBE97" w14:textId="77777777" w:rsidTr="001F753E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95F341B" w14:textId="77777777" w:rsidR="006314F3" w:rsidRPr="00D441A2" w:rsidRDefault="006314F3" w:rsidP="006314F3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>Construcción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45EB305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1.97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069E08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0.97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8E9833A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0.99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15C3E9C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9.22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DAA7EF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13.97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1695DAE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8.23</w:t>
            </w:r>
          </w:p>
        </w:tc>
      </w:tr>
      <w:tr w:rsidR="006314F3" w:rsidRPr="00841586" w14:paraId="6CA13F89" w14:textId="77777777" w:rsidTr="001F753E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90B93B9" w14:textId="77777777" w:rsidR="006314F3" w:rsidRPr="00D441A2" w:rsidRDefault="006314F3" w:rsidP="006314F3">
            <w:pPr>
              <w:ind w:left="227"/>
              <w:jc w:val="left"/>
              <w:rPr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color w:val="000000"/>
                <w:sz w:val="16"/>
                <w:szCs w:val="16"/>
                <w:lang w:eastAsia="es-MX"/>
              </w:rPr>
              <w:t xml:space="preserve">Industrias manufactureras 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C2F1D90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0.96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68DF2CE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0.84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EA8AC57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-0.44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E867D6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6.94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9E45B99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7.75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89AFB22" w14:textId="77777777" w:rsidR="006314F3" w:rsidRPr="00D441A2" w:rsidRDefault="006314F3" w:rsidP="008B16DC">
            <w:pPr>
              <w:ind w:right="227"/>
              <w:jc w:val="right"/>
              <w:rPr>
                <w:sz w:val="16"/>
                <w:szCs w:val="16"/>
              </w:rPr>
            </w:pPr>
            <w:r w:rsidRPr="00D441A2">
              <w:rPr>
                <w:sz w:val="16"/>
                <w:szCs w:val="16"/>
              </w:rPr>
              <w:t>3.76</w:t>
            </w:r>
          </w:p>
        </w:tc>
      </w:tr>
      <w:tr w:rsidR="006314F3" w:rsidRPr="00841586" w14:paraId="2897FFF9" w14:textId="77777777" w:rsidTr="001F753E">
        <w:trPr>
          <w:trHeight w:val="255"/>
        </w:trPr>
        <w:tc>
          <w:tcPr>
            <w:tcW w:w="4535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010F521A" w14:textId="77777777" w:rsidR="006314F3" w:rsidRPr="00D441A2" w:rsidRDefault="006314F3" w:rsidP="006314F3">
            <w:pPr>
              <w:ind w:left="113"/>
              <w:jc w:val="left"/>
              <w:rPr>
                <w:b/>
                <w:bCs/>
                <w:color w:val="000000"/>
                <w:sz w:val="16"/>
                <w:szCs w:val="16"/>
                <w:lang w:eastAsia="es-MX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  <w:lang w:eastAsia="es-MX"/>
              </w:rPr>
              <w:t>Actividades terciarias</w:t>
            </w:r>
          </w:p>
        </w:tc>
        <w:tc>
          <w:tcPr>
            <w:tcW w:w="802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3CD4F24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0.21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661EB8D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0.65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5964C7F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0.64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201A0E4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1.44</w:t>
            </w:r>
          </w:p>
        </w:tc>
        <w:tc>
          <w:tcPr>
            <w:tcW w:w="802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386353A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4.65</w:t>
            </w:r>
          </w:p>
        </w:tc>
        <w:tc>
          <w:tcPr>
            <w:tcW w:w="803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EB4C936" w14:textId="77777777" w:rsidR="006314F3" w:rsidRPr="00D441A2" w:rsidRDefault="006314F3" w:rsidP="008B16DC">
            <w:pPr>
              <w:ind w:right="227"/>
              <w:jc w:val="right"/>
              <w:rPr>
                <w:b/>
                <w:bCs/>
                <w:sz w:val="16"/>
                <w:szCs w:val="16"/>
              </w:rPr>
            </w:pPr>
            <w:r w:rsidRPr="00D441A2">
              <w:rPr>
                <w:b/>
                <w:bCs/>
                <w:sz w:val="16"/>
                <w:szCs w:val="16"/>
              </w:rPr>
              <w:t>6.24</w:t>
            </w:r>
          </w:p>
        </w:tc>
      </w:tr>
    </w:tbl>
    <w:bookmarkEnd w:id="5"/>
    <w:p w14:paraId="48BB3D05" w14:textId="77777777" w:rsidR="004445E5" w:rsidRPr="00EA1643" w:rsidRDefault="004445E5" w:rsidP="00E44EBD">
      <w:pPr>
        <w:widowControl w:val="0"/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F23114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5220BDDC" w14:textId="77777777" w:rsidR="004D5C5B" w:rsidRPr="00EA1643" w:rsidRDefault="004D5C5B" w:rsidP="00A94AA0">
      <w:pPr>
        <w:pStyle w:val="n01"/>
        <w:keepLines w:val="0"/>
        <w:widowControl w:val="0"/>
        <w:spacing w:before="360"/>
        <w:ind w:left="0" w:firstLine="709"/>
        <w:rPr>
          <w:rFonts w:ascii="Arial" w:hAnsi="Arial"/>
          <w:b/>
          <w:snapToGrid w:val="0"/>
          <w:color w:val="000000"/>
        </w:rPr>
      </w:pPr>
      <w:r w:rsidRPr="00EA1643">
        <w:rPr>
          <w:rFonts w:ascii="Arial" w:hAnsi="Arial"/>
          <w:b/>
          <w:snapToGrid w:val="0"/>
          <w:color w:val="000000"/>
        </w:rPr>
        <w:t>Por destino de la producción</w:t>
      </w:r>
    </w:p>
    <w:p w14:paraId="7834622F" w14:textId="264DDB51" w:rsidR="00500CB0" w:rsidRDefault="006314F3" w:rsidP="00500CB0">
      <w:pPr>
        <w:widowControl w:val="0"/>
        <w:autoSpaceDE w:val="0"/>
        <w:autoSpaceDN w:val="0"/>
        <w:adjustRightInd w:val="0"/>
        <w:spacing w:before="240"/>
        <w:rPr>
          <w:snapToGrid w:val="0"/>
        </w:rPr>
      </w:pPr>
      <w:r>
        <w:rPr>
          <w:snapToGrid w:val="0"/>
        </w:rPr>
        <w:t>En febrero</w:t>
      </w:r>
      <w:r w:rsidRPr="006F1C92">
        <w:rPr>
          <w:snapToGrid w:val="0"/>
        </w:rPr>
        <w:t xml:space="preserve"> de 2023, los precios de los bienes finales de demanda interna pre</w:t>
      </w:r>
      <w:r>
        <w:rPr>
          <w:snapToGrid w:val="0"/>
        </w:rPr>
        <w:t>sentaron un alza mensual de 0.51 % y anual, de 7.13</w:t>
      </w:r>
      <w:r w:rsidRPr="006F1C92">
        <w:rPr>
          <w:snapToGrid w:val="0"/>
        </w:rPr>
        <w:t xml:space="preserve"> por ciento. A su interior, los precios de los bienes de consumo </w:t>
      </w:r>
      <w:r>
        <w:rPr>
          <w:snapToGrid w:val="0"/>
        </w:rPr>
        <w:t>crecieron 0.55 % a tasa mensual y 7.66</w:t>
      </w:r>
      <w:r w:rsidRPr="006F1C92">
        <w:rPr>
          <w:snapToGrid w:val="0"/>
        </w:rPr>
        <w:t> % a tasa anual. Los destinados a la form</w:t>
      </w:r>
      <w:r>
        <w:rPr>
          <w:snapToGrid w:val="0"/>
        </w:rPr>
        <w:t>ación de capital aumentaron 0.39 % mensual y 5.88</w:t>
      </w:r>
      <w:r w:rsidRPr="006F1C92">
        <w:rPr>
          <w:snapToGrid w:val="0"/>
        </w:rPr>
        <w:t> % anual.</w:t>
      </w:r>
      <w:r w:rsidRPr="00720DC6">
        <w:rPr>
          <w:snapToGrid w:val="0"/>
        </w:rPr>
        <w:t xml:space="preserve"> </w:t>
      </w:r>
      <w:r w:rsidRPr="006F1C92">
        <w:rPr>
          <w:snapToGrid w:val="0"/>
        </w:rPr>
        <w:t>Por su parte, los precios de los bienes orientados a la ex</w:t>
      </w:r>
      <w:r>
        <w:rPr>
          <w:snapToGrid w:val="0"/>
        </w:rPr>
        <w:t>portación descendieron 0.96 % a tasa mensual y 2.73</w:t>
      </w:r>
      <w:r w:rsidRPr="006F1C92">
        <w:rPr>
          <w:snapToGrid w:val="0"/>
        </w:rPr>
        <w:t> % a tasa anual</w:t>
      </w:r>
      <w:r w:rsidR="00720DC6" w:rsidRPr="00DE050D">
        <w:rPr>
          <w:snapToGrid w:val="0"/>
        </w:rPr>
        <w:t>.</w:t>
      </w:r>
    </w:p>
    <w:p w14:paraId="06483BE8" w14:textId="71226E3B" w:rsidR="004D5C5B" w:rsidRPr="00742534" w:rsidRDefault="004D5C5B" w:rsidP="00C963A9">
      <w:pPr>
        <w:keepNext/>
        <w:keepLines/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E44EBD">
        <w:rPr>
          <w:snapToGrid w:val="0"/>
          <w:sz w:val="20"/>
          <w:szCs w:val="20"/>
        </w:rPr>
        <w:t>5</w:t>
      </w:r>
    </w:p>
    <w:p w14:paraId="1C2EFA3E" w14:textId="77777777" w:rsidR="00E21E68" w:rsidRPr="00E21E68" w:rsidRDefault="00E21E68" w:rsidP="00E21E68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 xml:space="preserve">e Precios Productor </w:t>
      </w:r>
    </w:p>
    <w:p w14:paraId="1F53BE90" w14:textId="6AC25D85" w:rsidR="001F753E" w:rsidRPr="00DD228A" w:rsidRDefault="00E21E68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 xml:space="preserve">mercancías y servicios finales, incluyendo petróleo </w:t>
      </w:r>
    </w:p>
    <w:p w14:paraId="0B4680C5" w14:textId="7BD1165C" w:rsidR="00E44C01" w:rsidRPr="00DD228A" w:rsidRDefault="00E44C01" w:rsidP="004D5C5B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 w:rsidRPr="00DD228A">
        <w:rPr>
          <w:b/>
          <w:smallCaps/>
          <w:snapToGrid w:val="0"/>
          <w:sz w:val="20"/>
          <w:szCs w:val="20"/>
        </w:rPr>
        <w:t>clasificación por destino</w:t>
      </w:r>
    </w:p>
    <w:p w14:paraId="2AC6C21C" w14:textId="1AE8413E" w:rsidR="004D5C5B" w:rsidRPr="00E20483" w:rsidRDefault="006314F3" w:rsidP="00E44C01">
      <w:pPr>
        <w:keepNext/>
        <w:keepLines/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0"/>
          <w:szCs w:val="20"/>
        </w:rPr>
      </w:pPr>
      <w:r>
        <w:rPr>
          <w:b/>
          <w:smallCaps/>
          <w:snapToGrid w:val="0"/>
          <w:sz w:val="20"/>
          <w:szCs w:val="20"/>
        </w:rPr>
        <w:t>febre</w:t>
      </w:r>
      <w:r w:rsidR="006F1C92" w:rsidRPr="00E20483">
        <w:rPr>
          <w:b/>
          <w:smallCaps/>
          <w:snapToGrid w:val="0"/>
          <w:sz w:val="20"/>
          <w:szCs w:val="20"/>
        </w:rPr>
        <w:t>ro</w:t>
      </w:r>
      <w:r w:rsidR="00E21E68" w:rsidRPr="00E20483">
        <w:rPr>
          <w:b/>
          <w:bCs/>
          <w:smallCaps/>
          <w:color w:val="000000"/>
          <w:spacing w:val="1"/>
          <w:sz w:val="20"/>
          <w:szCs w:val="20"/>
        </w:rPr>
        <w:t xml:space="preserve"> de 202</w:t>
      </w:r>
      <w:r w:rsidR="006F1C92" w:rsidRPr="00E20483">
        <w:rPr>
          <w:b/>
          <w:bCs/>
          <w:smallCaps/>
          <w:color w:val="000000"/>
          <w:spacing w:val="1"/>
          <w:sz w:val="20"/>
          <w:szCs w:val="20"/>
        </w:rPr>
        <w:t>3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90"/>
        <w:gridCol w:w="1064"/>
        <w:gridCol w:w="1067"/>
        <w:gridCol w:w="1067"/>
        <w:gridCol w:w="1065"/>
        <w:gridCol w:w="1067"/>
        <w:gridCol w:w="1067"/>
        <w:gridCol w:w="1067"/>
      </w:tblGrid>
      <w:tr w:rsidR="006314F3" w:rsidRPr="00A9663B" w14:paraId="3907AF39" w14:textId="77777777" w:rsidTr="00D441A2">
        <w:trPr>
          <w:trHeight w:val="283"/>
          <w:jc w:val="center"/>
        </w:trPr>
        <w:tc>
          <w:tcPr>
            <w:tcW w:w="2347" w:type="dxa"/>
            <w:vMerge w:val="restar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19D93200" w14:textId="77777777" w:rsidR="006314F3" w:rsidRPr="00A9663B" w:rsidRDefault="006314F3" w:rsidP="008B16DC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  <w:lang w:eastAsia="es-MX"/>
              </w:rPr>
            </w:pPr>
            <w:r>
              <w:rPr>
                <w:bCs/>
                <w:color w:val="000000"/>
                <w:sz w:val="16"/>
                <w:szCs w:val="16"/>
                <w:lang w:eastAsia="es-MX"/>
              </w:rPr>
              <w:t>Destino de la producción</w:t>
            </w:r>
          </w:p>
        </w:tc>
        <w:tc>
          <w:tcPr>
            <w:tcW w:w="3015" w:type="dxa"/>
            <w:gridSpan w:val="3"/>
            <w:tcBorders>
              <w:top w:val="single" w:sz="8" w:space="0" w:color="595959"/>
              <w:left w:val="nil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3C5FE964" w14:textId="77777777" w:rsidR="006314F3" w:rsidRPr="00A9663B" w:rsidRDefault="006314F3" w:rsidP="008B16D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mensual</w:t>
            </w:r>
          </w:p>
        </w:tc>
        <w:tc>
          <w:tcPr>
            <w:tcW w:w="1004" w:type="dxa"/>
            <w:vMerge w:val="restart"/>
            <w:tcBorders>
              <w:top w:val="single" w:sz="8" w:space="0" w:color="595959"/>
              <w:left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46896E6E" w14:textId="77777777" w:rsidR="006314F3" w:rsidRPr="002B3CB0" w:rsidRDefault="006314F3" w:rsidP="008B16D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Incidencia mensual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1/</w:t>
            </w:r>
            <w:r>
              <w:rPr>
                <w:bCs/>
                <w:color w:val="000000"/>
                <w:position w:val="-1"/>
                <w:sz w:val="16"/>
                <w:szCs w:val="16"/>
                <w:lang w:eastAsia="es-MX"/>
              </w:rPr>
              <w:t xml:space="preserve"> Total</w:t>
            </w:r>
          </w:p>
        </w:tc>
        <w:tc>
          <w:tcPr>
            <w:tcW w:w="3018" w:type="dxa"/>
            <w:gridSpan w:val="3"/>
            <w:tcBorders>
              <w:top w:val="single" w:sz="8" w:space="0" w:color="595959"/>
              <w:left w:val="single" w:sz="8" w:space="0" w:color="595959"/>
              <w:bottom w:val="single" w:sz="4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215E4848" w14:textId="77777777" w:rsidR="006314F3" w:rsidRPr="00A9663B" w:rsidRDefault="006314F3" w:rsidP="008B16D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 xml:space="preserve">Variación </w:t>
            </w:r>
            <w:r>
              <w:rPr>
                <w:bCs/>
                <w:color w:val="000000"/>
                <w:sz w:val="16"/>
                <w:szCs w:val="16"/>
              </w:rPr>
              <w:t xml:space="preserve">porcentual </w:t>
            </w:r>
            <w:r w:rsidRPr="00A9663B">
              <w:rPr>
                <w:bCs/>
                <w:color w:val="000000"/>
                <w:sz w:val="16"/>
                <w:szCs w:val="16"/>
              </w:rPr>
              <w:t>anual</w:t>
            </w:r>
          </w:p>
        </w:tc>
      </w:tr>
      <w:tr w:rsidR="006314F3" w:rsidRPr="00A9663B" w14:paraId="63A361C8" w14:textId="77777777" w:rsidTr="00D441A2">
        <w:trPr>
          <w:trHeight w:val="283"/>
          <w:jc w:val="center"/>
        </w:trPr>
        <w:tc>
          <w:tcPr>
            <w:tcW w:w="2347" w:type="dxa"/>
            <w:vMerge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  <w:hideMark/>
          </w:tcPr>
          <w:p w14:paraId="76D9F8F7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1003" w:type="dxa"/>
            <w:tcBorders>
              <w:top w:val="single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3312513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F6821CB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48E5450F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  <w:tc>
          <w:tcPr>
            <w:tcW w:w="1004" w:type="dxa"/>
            <w:vMerge/>
            <w:tcBorders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1E9721E6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1006" w:type="dxa"/>
            <w:tcBorders>
              <w:top w:val="single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26FC390A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Mercancías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5250F39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Servicios</w:t>
            </w:r>
          </w:p>
        </w:tc>
        <w:tc>
          <w:tcPr>
            <w:tcW w:w="1006" w:type="dxa"/>
            <w:tcBorders>
              <w:top w:val="single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noWrap/>
            <w:vAlign w:val="center"/>
            <w:hideMark/>
          </w:tcPr>
          <w:p w14:paraId="69C5C855" w14:textId="77777777" w:rsidR="006314F3" w:rsidRPr="00A9663B" w:rsidRDefault="006314F3" w:rsidP="008B16DC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Total</w:t>
            </w:r>
          </w:p>
        </w:tc>
      </w:tr>
      <w:tr w:rsidR="006314F3" w:rsidRPr="00841586" w14:paraId="03CB0317" w14:textId="77777777" w:rsidTr="001F753E">
        <w:trPr>
          <w:trHeight w:val="255"/>
          <w:jc w:val="center"/>
        </w:trPr>
        <w:tc>
          <w:tcPr>
            <w:tcW w:w="2347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0DEB2DFF" w14:textId="77777777" w:rsidR="006314F3" w:rsidRPr="00D441A2" w:rsidRDefault="006314F3" w:rsidP="006314F3">
            <w:pPr>
              <w:autoSpaceDE w:val="0"/>
              <w:autoSpaceDN w:val="0"/>
              <w:adjustRightInd w:val="0"/>
              <w:jc w:val="lef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 xml:space="preserve">INPP </w:t>
            </w:r>
          </w:p>
        </w:tc>
        <w:tc>
          <w:tcPr>
            <w:tcW w:w="1003" w:type="dxa"/>
            <w:tcBorders>
              <w:top w:val="single" w:sz="8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250382D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-0.16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A87D417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7E0439B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0.10</w:t>
            </w:r>
          </w:p>
        </w:tc>
        <w:tc>
          <w:tcPr>
            <w:tcW w:w="1004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318E7590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0.105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140F080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3.35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3573A82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6.08</w:t>
            </w:r>
          </w:p>
        </w:tc>
        <w:tc>
          <w:tcPr>
            <w:tcW w:w="1006" w:type="dxa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46C8F86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4.28</w:t>
            </w:r>
          </w:p>
        </w:tc>
      </w:tr>
      <w:tr w:rsidR="006314F3" w:rsidRPr="00FF7D68" w14:paraId="10F5684F" w14:textId="77777777" w:rsidTr="001F753E">
        <w:trPr>
          <w:trHeight w:val="255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1E424321" w14:textId="77777777" w:rsidR="006314F3" w:rsidRPr="00D441A2" w:rsidRDefault="006314F3" w:rsidP="006314F3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 xml:space="preserve">Demanda interna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F15FE2F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0.43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C54FEE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0.60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19824DE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0.51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24CB3676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0.368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2F5103B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8.09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7C663A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6.03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56A7AC9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7.13</w:t>
            </w:r>
          </w:p>
        </w:tc>
      </w:tr>
      <w:tr w:rsidR="006314F3" w:rsidRPr="00FF7D68" w14:paraId="7F3768EE" w14:textId="77777777" w:rsidTr="001F753E">
        <w:trPr>
          <w:trHeight w:val="255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31AF58C5" w14:textId="77777777" w:rsidR="006314F3" w:rsidRPr="00D441A2" w:rsidRDefault="006314F3" w:rsidP="006314F3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6"/>
                <w:szCs w:val="16"/>
                <w:vertAlign w:val="superscript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Consumo </w:t>
            </w:r>
            <w:r w:rsidRPr="00D441A2">
              <w:rPr>
                <w:color w:val="000000"/>
                <w:position w:val="-1"/>
                <w:sz w:val="16"/>
                <w:szCs w:val="16"/>
                <w:vertAlign w:val="superscript"/>
                <w:lang w:eastAsia="es-MX"/>
              </w:rPr>
              <w:t>2/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2EED4EA4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0.44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0EEB195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0.64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401F9053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0.55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15F088E9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0.285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47C1146E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9.76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539AC3B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6.18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20913F55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7.66</w:t>
            </w:r>
          </w:p>
        </w:tc>
      </w:tr>
      <w:tr w:rsidR="006314F3" w:rsidRPr="00FF7D68" w14:paraId="70E63F16" w14:textId="77777777" w:rsidTr="001F753E">
        <w:trPr>
          <w:trHeight w:val="255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0BC1767D" w14:textId="77777777" w:rsidR="006314F3" w:rsidRPr="00D441A2" w:rsidRDefault="006314F3" w:rsidP="006314F3">
            <w:pPr>
              <w:autoSpaceDE w:val="0"/>
              <w:autoSpaceDN w:val="0"/>
              <w:adjustRightInd w:val="0"/>
              <w:ind w:left="22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Formación de capital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7EB4EFD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0.41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3941EE84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0.28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3168170B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0.39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8" w:space="0" w:color="595959"/>
            </w:tcBorders>
            <w:vAlign w:val="center"/>
          </w:tcPr>
          <w:p w14:paraId="0148D9B7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0.083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62D4F75A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6.10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22288A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4.86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C7A0A33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5.88</w:t>
            </w:r>
          </w:p>
        </w:tc>
      </w:tr>
      <w:tr w:rsidR="006314F3" w:rsidRPr="00FF7D68" w14:paraId="6248A09E" w14:textId="77777777" w:rsidTr="001F753E">
        <w:trPr>
          <w:trHeight w:val="255"/>
          <w:jc w:val="center"/>
        </w:trPr>
        <w:tc>
          <w:tcPr>
            <w:tcW w:w="2347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shd w:val="clear" w:color="000000" w:fill="FFFFFF"/>
            <w:noWrap/>
            <w:vAlign w:val="center"/>
            <w:hideMark/>
          </w:tcPr>
          <w:p w14:paraId="4C0F12DF" w14:textId="77777777" w:rsidR="006314F3" w:rsidRPr="00D441A2" w:rsidRDefault="006314F3" w:rsidP="006314F3">
            <w:pPr>
              <w:autoSpaceDE w:val="0"/>
              <w:autoSpaceDN w:val="0"/>
              <w:adjustRightInd w:val="0"/>
              <w:ind w:left="113"/>
              <w:jc w:val="lef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 xml:space="preserve">Exportaciones </w:t>
            </w:r>
          </w:p>
        </w:tc>
        <w:tc>
          <w:tcPr>
            <w:tcW w:w="1003" w:type="dxa"/>
            <w:tcBorders>
              <w:top w:val="dotted" w:sz="4" w:space="0" w:color="595959"/>
              <w:left w:val="nil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7953D3CB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-1.03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1FF10A55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0.62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7D2634D1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-0.96</w:t>
            </w:r>
          </w:p>
        </w:tc>
        <w:tc>
          <w:tcPr>
            <w:tcW w:w="1004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8" w:space="0" w:color="595959"/>
            </w:tcBorders>
            <w:vAlign w:val="center"/>
          </w:tcPr>
          <w:p w14:paraId="3DC5433E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-0.263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3B16B2D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-3.10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  <w:hideMark/>
          </w:tcPr>
          <w:p w14:paraId="58698C64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7.69</w:t>
            </w:r>
          </w:p>
        </w:tc>
        <w:tc>
          <w:tcPr>
            <w:tcW w:w="1006" w:type="dxa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  <w:hideMark/>
          </w:tcPr>
          <w:p w14:paraId="643BB982" w14:textId="77777777" w:rsidR="006314F3" w:rsidRPr="00D441A2" w:rsidRDefault="006314F3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D441A2">
              <w:rPr>
                <w:b/>
                <w:bCs/>
                <w:color w:val="000000"/>
                <w:sz w:val="16"/>
                <w:szCs w:val="16"/>
              </w:rPr>
              <w:t>-2.73</w:t>
            </w:r>
          </w:p>
        </w:tc>
      </w:tr>
    </w:tbl>
    <w:p w14:paraId="37DC80EB" w14:textId="48FBBD99" w:rsidR="0017655C" w:rsidRDefault="0017655C" w:rsidP="00E44EBD">
      <w:pPr>
        <w:widowControl w:val="0"/>
        <w:autoSpaceDE w:val="0"/>
        <w:autoSpaceDN w:val="0"/>
        <w:adjustRightInd w:val="0"/>
        <w:ind w:left="142" w:right="113" w:hanging="170"/>
        <w:rPr>
          <w:sz w:val="16"/>
          <w:szCs w:val="14"/>
          <w:vertAlign w:val="superscript"/>
        </w:rPr>
      </w:pPr>
      <w:r>
        <w:rPr>
          <w:sz w:val="16"/>
          <w:szCs w:val="14"/>
          <w:vertAlign w:val="superscript"/>
        </w:rPr>
        <w:t>1</w:t>
      </w:r>
      <w:r w:rsidRPr="008D68CA">
        <w:rPr>
          <w:sz w:val="16"/>
          <w:szCs w:val="14"/>
          <w:vertAlign w:val="superscript"/>
        </w:rPr>
        <w:t>/</w:t>
      </w:r>
      <w:r w:rsidRPr="008D68CA">
        <w:rPr>
          <w:sz w:val="16"/>
          <w:szCs w:val="14"/>
          <w:vertAlign w:val="superscript"/>
        </w:rPr>
        <w:tab/>
      </w:r>
      <w:r w:rsidR="00B074FC" w:rsidRPr="00395990">
        <w:rPr>
          <w:sz w:val="14"/>
          <w:szCs w:val="14"/>
        </w:rPr>
        <w:t>La incidencia se refiere a la contribución</w:t>
      </w:r>
      <w:r w:rsidR="008E6B4F">
        <w:rPr>
          <w:sz w:val="14"/>
          <w:szCs w:val="14"/>
        </w:rPr>
        <w:t>,</w:t>
      </w:r>
      <w:r w:rsidR="00B074FC" w:rsidRPr="00395990">
        <w:rPr>
          <w:sz w:val="14"/>
          <w:szCs w:val="14"/>
        </w:rPr>
        <w:t xml:space="preserve"> en puntos porcentuales</w:t>
      </w:r>
      <w:r w:rsidR="008E6B4F">
        <w:rPr>
          <w:sz w:val="14"/>
          <w:szCs w:val="14"/>
        </w:rPr>
        <w:t>,</w:t>
      </w:r>
      <w:r w:rsidR="00B074FC" w:rsidRPr="00395990">
        <w:rPr>
          <w:sz w:val="14"/>
          <w:szCs w:val="14"/>
        </w:rPr>
        <w:t xml:space="preserve"> de cada componente del INPP en la variación porcentual del índice general. </w:t>
      </w:r>
      <w:r w:rsidR="00533681">
        <w:rPr>
          <w:sz w:val="14"/>
          <w:szCs w:val="14"/>
        </w:rPr>
        <w:t>E</w:t>
      </w:r>
      <w:r w:rsidR="00B074FC" w:rsidRPr="00395990">
        <w:rPr>
          <w:sz w:val="14"/>
          <w:szCs w:val="14"/>
        </w:rPr>
        <w:t xml:space="preserve">sta se calcula utilizando los ponderadores de cada subíndice, así como los precios relativos y sus respectivas variaciones. En ciertos casos, la suma de los componentes de algún grupo de subíndices puede </w:t>
      </w:r>
      <w:r w:rsidR="008D4141">
        <w:rPr>
          <w:sz w:val="14"/>
          <w:szCs w:val="14"/>
        </w:rPr>
        <w:t>presentar</w:t>
      </w:r>
      <w:r w:rsidR="00B074FC" w:rsidRPr="00395990">
        <w:rPr>
          <w:sz w:val="14"/>
          <w:szCs w:val="14"/>
        </w:rPr>
        <w:t xml:space="preserve"> discrepancia</w:t>
      </w:r>
      <w:r w:rsidR="008D4141">
        <w:rPr>
          <w:sz w:val="14"/>
          <w:szCs w:val="14"/>
        </w:rPr>
        <w:t>s</w:t>
      </w:r>
      <w:r w:rsidR="00B074FC" w:rsidRPr="00395990">
        <w:rPr>
          <w:sz w:val="14"/>
          <w:szCs w:val="14"/>
        </w:rPr>
        <w:t xml:space="preserve"> por efectos de</w:t>
      </w:r>
      <w:r w:rsidR="00034F9C">
        <w:rPr>
          <w:sz w:val="14"/>
          <w:szCs w:val="14"/>
        </w:rPr>
        <w:t>l</w:t>
      </w:r>
      <w:r w:rsidR="00B074FC" w:rsidRPr="00395990">
        <w:rPr>
          <w:sz w:val="14"/>
          <w:szCs w:val="14"/>
        </w:rPr>
        <w:t xml:space="preserve"> redondeo</w:t>
      </w:r>
      <w:r>
        <w:rPr>
          <w:sz w:val="14"/>
          <w:szCs w:val="14"/>
        </w:rPr>
        <w:t>.</w:t>
      </w:r>
    </w:p>
    <w:p w14:paraId="214A7C9B" w14:textId="77777777" w:rsidR="0054304E" w:rsidRDefault="00D36239" w:rsidP="00E44EBD">
      <w:pPr>
        <w:widowControl w:val="0"/>
        <w:autoSpaceDE w:val="0"/>
        <w:autoSpaceDN w:val="0"/>
        <w:adjustRightInd w:val="0"/>
        <w:ind w:left="142" w:right="113" w:hanging="170"/>
        <w:rPr>
          <w:sz w:val="14"/>
          <w:szCs w:val="16"/>
        </w:rPr>
      </w:pPr>
      <w:r>
        <w:rPr>
          <w:sz w:val="16"/>
          <w:szCs w:val="18"/>
          <w:vertAlign w:val="superscript"/>
        </w:rPr>
        <w:t>2</w:t>
      </w:r>
      <w:r w:rsidR="0054304E" w:rsidRPr="003F5E65">
        <w:rPr>
          <w:sz w:val="16"/>
          <w:szCs w:val="18"/>
          <w:vertAlign w:val="superscript"/>
        </w:rPr>
        <w:t>/</w:t>
      </w:r>
      <w:r w:rsidR="0054304E" w:rsidRPr="003F5E65">
        <w:rPr>
          <w:sz w:val="14"/>
          <w:szCs w:val="16"/>
        </w:rPr>
        <w:tab/>
        <w:t>Consumo privado más consumo de gobierno individualizado</w:t>
      </w:r>
      <w:r w:rsidR="0072686D">
        <w:rPr>
          <w:sz w:val="14"/>
          <w:szCs w:val="16"/>
        </w:rPr>
        <w:t>,</w:t>
      </w:r>
      <w:r w:rsidR="006165EF">
        <w:rPr>
          <w:sz w:val="14"/>
          <w:szCs w:val="16"/>
        </w:rPr>
        <w:t xml:space="preserve"> </w:t>
      </w:r>
      <w:r w:rsidR="00D41319">
        <w:rPr>
          <w:sz w:val="14"/>
          <w:szCs w:val="16"/>
        </w:rPr>
        <w:t>es decir</w:t>
      </w:r>
      <w:r w:rsidR="00D41319" w:rsidRPr="00AC55E9">
        <w:rPr>
          <w:sz w:val="14"/>
          <w:szCs w:val="16"/>
        </w:rPr>
        <w:t>,</w:t>
      </w:r>
      <w:r w:rsidR="00D402A8" w:rsidRPr="00AC55E9">
        <w:rPr>
          <w:sz w:val="14"/>
          <w:szCs w:val="16"/>
        </w:rPr>
        <w:t xml:space="preserve"> gastos incurridos en beneficio de los hogares</w:t>
      </w:r>
      <w:r w:rsidR="008A743A" w:rsidRPr="00AC55E9">
        <w:rPr>
          <w:sz w:val="14"/>
          <w:szCs w:val="16"/>
        </w:rPr>
        <w:t xml:space="preserve"> (atención de la salud, vivienda, educación, etc</w:t>
      </w:r>
      <w:r w:rsidR="00E64B5E">
        <w:rPr>
          <w:sz w:val="14"/>
          <w:szCs w:val="16"/>
        </w:rPr>
        <w:t>.</w:t>
      </w:r>
      <w:r w:rsidR="008A743A" w:rsidRPr="00AC55E9">
        <w:rPr>
          <w:sz w:val="14"/>
          <w:szCs w:val="16"/>
        </w:rPr>
        <w:t>)</w:t>
      </w:r>
      <w:r w:rsidR="00D402A8" w:rsidRPr="00AC55E9">
        <w:rPr>
          <w:sz w:val="14"/>
          <w:szCs w:val="16"/>
        </w:rPr>
        <w:t>.</w:t>
      </w:r>
    </w:p>
    <w:p w14:paraId="419B19DB" w14:textId="77777777" w:rsidR="004445E5" w:rsidRPr="00EA1643" w:rsidRDefault="004445E5" w:rsidP="00E44EBD">
      <w:pPr>
        <w:widowControl w:val="0"/>
        <w:autoSpaceDE w:val="0"/>
        <w:autoSpaceDN w:val="0"/>
        <w:adjustRightInd w:val="0"/>
        <w:ind w:left="142" w:right="113" w:hanging="170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2A4D1E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73AF6003" w14:textId="1A8A2828" w:rsidR="00E44EBD" w:rsidRDefault="00E44EBD" w:rsidP="00E44EBD">
      <w:pPr>
        <w:keepNext/>
        <w:keepLines/>
        <w:autoSpaceDE w:val="0"/>
        <w:autoSpaceDN w:val="0"/>
        <w:adjustRightInd w:val="0"/>
        <w:spacing w:before="120"/>
        <w:rPr>
          <w:b/>
          <w:smallCaps/>
          <w:snapToGrid w:val="0"/>
        </w:rPr>
      </w:pPr>
    </w:p>
    <w:p w14:paraId="413349F8" w14:textId="77777777" w:rsidR="00E44EBD" w:rsidRDefault="00E44EBD" w:rsidP="00E44EBD">
      <w:pPr>
        <w:keepNext/>
        <w:keepLines/>
        <w:autoSpaceDE w:val="0"/>
        <w:autoSpaceDN w:val="0"/>
        <w:adjustRightInd w:val="0"/>
        <w:spacing w:before="120"/>
        <w:rPr>
          <w:b/>
          <w:smallCaps/>
          <w:snapToGrid w:val="0"/>
        </w:rPr>
      </w:pPr>
    </w:p>
    <w:p w14:paraId="6A9C19E4" w14:textId="58A2AC0D" w:rsidR="004D5C5B" w:rsidRPr="007D6777" w:rsidRDefault="004D5C5B" w:rsidP="00E44EBD">
      <w:pPr>
        <w:keepNext/>
        <w:keepLines/>
        <w:autoSpaceDE w:val="0"/>
        <w:autoSpaceDN w:val="0"/>
        <w:adjustRightInd w:val="0"/>
        <w:spacing w:before="120"/>
        <w:rPr>
          <w:b/>
          <w:smallCaps/>
          <w:snapToGrid w:val="0"/>
        </w:rPr>
      </w:pPr>
      <w:r w:rsidRPr="007D6777">
        <w:rPr>
          <w:b/>
          <w:smallCaps/>
          <w:snapToGrid w:val="0"/>
        </w:rPr>
        <w:t xml:space="preserve">Genéricos que más influyeron en el resultado del </w:t>
      </w:r>
      <w:r w:rsidR="00EA1643" w:rsidRPr="007D6777">
        <w:rPr>
          <w:b/>
          <w:smallCaps/>
          <w:snapToGrid w:val="0"/>
        </w:rPr>
        <w:t>Índice Nacional de Precios Productor</w:t>
      </w:r>
      <w:r w:rsidRPr="007D6777">
        <w:rPr>
          <w:b/>
          <w:smallCaps/>
          <w:snapToGrid w:val="0"/>
        </w:rPr>
        <w:t xml:space="preserve"> </w:t>
      </w:r>
      <w:r w:rsidR="00EA1643" w:rsidRPr="007D6777">
        <w:rPr>
          <w:b/>
          <w:smallCaps/>
          <w:snapToGrid w:val="0"/>
        </w:rPr>
        <w:t>t</w:t>
      </w:r>
      <w:r w:rsidRPr="007D6777">
        <w:rPr>
          <w:b/>
          <w:smallCaps/>
          <w:snapToGrid w:val="0"/>
        </w:rPr>
        <w:t>otal</w:t>
      </w:r>
    </w:p>
    <w:p w14:paraId="019A3B64" w14:textId="3D6F579B" w:rsidR="004D5C5B" w:rsidRPr="00875DDC" w:rsidRDefault="00832CCE" w:rsidP="00DD228A">
      <w:pPr>
        <w:keepNext/>
        <w:keepLines/>
        <w:widowControl w:val="0"/>
        <w:autoSpaceDE w:val="0"/>
        <w:autoSpaceDN w:val="0"/>
        <w:adjustRightInd w:val="0"/>
        <w:spacing w:before="240"/>
        <w:rPr>
          <w:snapToGrid w:val="0"/>
        </w:rPr>
      </w:pPr>
      <w:r w:rsidRPr="00832CCE">
        <w:rPr>
          <w:snapToGrid w:val="0"/>
        </w:rPr>
        <w:t xml:space="preserve">El siguiente cuadro muestra las variaciones en los precios de productos genéricos que destacaron por su contribución en el comportamiento mensual del INPP total, incluyendo petróleo, durante el </w:t>
      </w:r>
      <w:r w:rsidR="00964F7C">
        <w:rPr>
          <w:snapToGrid w:val="0"/>
        </w:rPr>
        <w:t>segundo</w:t>
      </w:r>
      <w:r w:rsidRPr="00832CCE">
        <w:rPr>
          <w:snapToGrid w:val="0"/>
        </w:rPr>
        <w:t xml:space="preserve"> mes de 202</w:t>
      </w:r>
      <w:r w:rsidR="006F1C92">
        <w:rPr>
          <w:snapToGrid w:val="0"/>
        </w:rPr>
        <w:t>3</w:t>
      </w:r>
      <w:r w:rsidR="0068287A">
        <w:rPr>
          <w:snapToGrid w:val="0"/>
        </w:rPr>
        <w:t>.</w:t>
      </w:r>
      <w:r w:rsidR="00915F1F">
        <w:rPr>
          <w:snapToGrid w:val="0"/>
        </w:rPr>
        <w:t xml:space="preserve"> </w:t>
      </w:r>
    </w:p>
    <w:p w14:paraId="14E50C99" w14:textId="6AF4AD27" w:rsidR="004D5C5B" w:rsidRPr="000118A3" w:rsidRDefault="004D5C5B" w:rsidP="00A94AA0">
      <w:pPr>
        <w:widowControl w:val="0"/>
        <w:autoSpaceDE w:val="0"/>
        <w:autoSpaceDN w:val="0"/>
        <w:adjustRightInd w:val="0"/>
        <w:spacing w:before="240"/>
        <w:jc w:val="center"/>
        <w:rPr>
          <w:snapToGrid w:val="0"/>
          <w:sz w:val="20"/>
          <w:szCs w:val="20"/>
        </w:rPr>
      </w:pPr>
      <w:r w:rsidRPr="00742534">
        <w:rPr>
          <w:snapToGrid w:val="0"/>
          <w:sz w:val="20"/>
          <w:szCs w:val="20"/>
        </w:rPr>
        <w:t xml:space="preserve">Cuadro </w:t>
      </w:r>
      <w:r w:rsidR="00E44EBD">
        <w:rPr>
          <w:snapToGrid w:val="0"/>
          <w:sz w:val="20"/>
          <w:szCs w:val="20"/>
        </w:rPr>
        <w:t>6</w:t>
      </w:r>
    </w:p>
    <w:p w14:paraId="3A535AB0" w14:textId="1104C97C" w:rsidR="004D5C5B" w:rsidRPr="00E21E68" w:rsidRDefault="00E21E68" w:rsidP="009E703E">
      <w:pPr>
        <w:widowControl w:val="0"/>
        <w:autoSpaceDE w:val="0"/>
        <w:autoSpaceDN w:val="0"/>
        <w:adjustRightInd w:val="0"/>
        <w:jc w:val="center"/>
        <w:rPr>
          <w:b/>
          <w:smallCaps/>
          <w:snapToGrid w:val="0"/>
          <w:sz w:val="22"/>
          <w:szCs w:val="22"/>
        </w:rPr>
      </w:pPr>
      <w:r w:rsidRPr="00E21E68">
        <w:rPr>
          <w:b/>
          <w:smallCaps/>
          <w:snapToGrid w:val="0"/>
          <w:sz w:val="22"/>
          <w:szCs w:val="22"/>
        </w:rPr>
        <w:t xml:space="preserve">Índice Nacional </w:t>
      </w:r>
      <w:r>
        <w:rPr>
          <w:b/>
          <w:smallCaps/>
          <w:snapToGrid w:val="0"/>
          <w:sz w:val="22"/>
          <w:szCs w:val="22"/>
        </w:rPr>
        <w:t>d</w:t>
      </w:r>
      <w:r w:rsidRPr="00E21E68">
        <w:rPr>
          <w:b/>
          <w:smallCaps/>
          <w:snapToGrid w:val="0"/>
          <w:sz w:val="22"/>
          <w:szCs w:val="22"/>
        </w:rPr>
        <w:t>e Precios Productor</w:t>
      </w:r>
      <w:r w:rsidR="009E703E">
        <w:rPr>
          <w:b/>
          <w:smallCaps/>
          <w:snapToGrid w:val="0"/>
          <w:sz w:val="22"/>
          <w:szCs w:val="22"/>
        </w:rPr>
        <w:t xml:space="preserve">, </w:t>
      </w:r>
      <w:r w:rsidRPr="00E21E68">
        <w:rPr>
          <w:b/>
          <w:smallCaps/>
          <w:snapToGrid w:val="0"/>
          <w:sz w:val="22"/>
          <w:szCs w:val="22"/>
        </w:rPr>
        <w:t xml:space="preserve">incluyendo petróleo </w:t>
      </w:r>
    </w:p>
    <w:p w14:paraId="51A186E1" w14:textId="77777777" w:rsidR="008D4141" w:rsidRPr="00DD228A" w:rsidRDefault="00E21E68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/>
          <w:spacing w:val="1"/>
          <w:sz w:val="20"/>
          <w:szCs w:val="20"/>
        </w:rPr>
      </w:pPr>
      <w:r w:rsidRPr="00DD228A">
        <w:rPr>
          <w:b/>
          <w:bCs/>
          <w:smallCaps/>
          <w:color w:val="000000"/>
          <w:sz w:val="20"/>
          <w:szCs w:val="20"/>
        </w:rPr>
        <w:t>genéricos con mayor incidencia</w:t>
      </w:r>
      <w:r w:rsidR="008D4141" w:rsidRPr="00DD228A">
        <w:rPr>
          <w:b/>
          <w:bCs/>
          <w:smallCaps/>
          <w:color w:val="000000"/>
          <w:spacing w:val="1"/>
          <w:sz w:val="20"/>
          <w:szCs w:val="20"/>
        </w:rPr>
        <w:t xml:space="preserve"> </w:t>
      </w:r>
    </w:p>
    <w:p w14:paraId="2ACAE080" w14:textId="60DE77A9" w:rsidR="004D5C5B" w:rsidRPr="008D4141" w:rsidRDefault="008D4141" w:rsidP="004D5C5B">
      <w:pPr>
        <w:widowControl w:val="0"/>
        <w:tabs>
          <w:tab w:val="left" w:pos="1220"/>
        </w:tabs>
        <w:autoSpaceDE w:val="0"/>
        <w:autoSpaceDN w:val="0"/>
        <w:adjustRightInd w:val="0"/>
        <w:jc w:val="center"/>
        <w:rPr>
          <w:b/>
          <w:bCs/>
          <w:smallCaps/>
          <w:color w:val="000000"/>
          <w:sz w:val="20"/>
          <w:szCs w:val="20"/>
        </w:rPr>
      </w:pPr>
      <w:r w:rsidRPr="008D4141">
        <w:rPr>
          <w:b/>
          <w:bCs/>
          <w:smallCaps/>
          <w:color w:val="000000"/>
          <w:spacing w:val="1"/>
          <w:sz w:val="20"/>
          <w:szCs w:val="20"/>
        </w:rPr>
        <w:t>febrero de 2023</w:t>
      </w:r>
    </w:p>
    <w:tbl>
      <w:tblPr>
        <w:tblW w:w="5000" w:type="pct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997"/>
        <w:gridCol w:w="982"/>
        <w:gridCol w:w="981"/>
        <w:gridCol w:w="2996"/>
        <w:gridCol w:w="999"/>
        <w:gridCol w:w="999"/>
      </w:tblGrid>
      <w:tr w:rsidR="00964F7C" w:rsidRPr="00A9663B" w14:paraId="4ABBE73E" w14:textId="77777777" w:rsidTr="008B16DC">
        <w:trPr>
          <w:trHeight w:val="454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6D730467" w14:textId="77777777" w:rsidR="00964F7C" w:rsidRPr="00A9663B" w:rsidRDefault="00964F7C" w:rsidP="008B16DC">
            <w:pPr>
              <w:autoSpaceDE w:val="0"/>
              <w:autoSpaceDN w:val="0"/>
              <w:adjustRightInd w:val="0"/>
              <w:ind w:left="227"/>
              <w:rPr>
                <w:bCs/>
                <w:color w:val="000000"/>
                <w:sz w:val="16"/>
                <w:szCs w:val="16"/>
              </w:rPr>
            </w:pPr>
            <w:bookmarkStart w:id="6" w:name="_Hlk2757980"/>
            <w:r w:rsidRPr="00A9663B">
              <w:rPr>
                <w:bCs/>
                <w:color w:val="000000"/>
                <w:sz w:val="16"/>
                <w:szCs w:val="16"/>
              </w:rPr>
              <w:t>Productos con precios al alza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707CE664" w14:textId="77777777" w:rsidR="00964F7C" w:rsidRPr="00A9663B" w:rsidRDefault="00964F7C" w:rsidP="008B16DC">
            <w:pPr>
              <w:autoSpaceDE w:val="0"/>
              <w:autoSpaceDN w:val="0"/>
              <w:adjustRightInd w:val="0"/>
              <w:ind w:left="-88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029F77A7" w14:textId="77777777" w:rsidR="00964F7C" w:rsidRPr="00A9663B" w:rsidRDefault="00964F7C" w:rsidP="008B16DC">
            <w:pPr>
              <w:autoSpaceDE w:val="0"/>
              <w:autoSpaceDN w:val="0"/>
              <w:adjustRightInd w:val="0"/>
              <w:ind w:left="-57" w:right="-72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noWrap/>
            <w:vAlign w:val="center"/>
            <w:hideMark/>
          </w:tcPr>
          <w:p w14:paraId="3ABDF5BE" w14:textId="77777777" w:rsidR="00964F7C" w:rsidRPr="00A9663B" w:rsidRDefault="00964F7C" w:rsidP="008B16DC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Productos con precios a la baja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000000" w:fill="8DB4E2"/>
            <w:vAlign w:val="center"/>
          </w:tcPr>
          <w:p w14:paraId="24895D15" w14:textId="77777777" w:rsidR="00964F7C" w:rsidRPr="00A9663B" w:rsidRDefault="00964F7C" w:rsidP="008B16DC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Variación % mensual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000000" w:fill="8DB4E2"/>
            <w:vAlign w:val="center"/>
          </w:tcPr>
          <w:p w14:paraId="44C4BE0E" w14:textId="77777777" w:rsidR="00964F7C" w:rsidRPr="00A9663B" w:rsidRDefault="00964F7C" w:rsidP="008B16DC">
            <w:pPr>
              <w:autoSpaceDE w:val="0"/>
              <w:autoSpaceDN w:val="0"/>
              <w:adjustRightInd w:val="0"/>
              <w:ind w:left="-55" w:right="-63"/>
              <w:jc w:val="center"/>
              <w:rPr>
                <w:bCs/>
                <w:color w:val="000000"/>
                <w:sz w:val="16"/>
                <w:szCs w:val="16"/>
              </w:rPr>
            </w:pPr>
            <w:r w:rsidRPr="00A9663B">
              <w:rPr>
                <w:bCs/>
                <w:color w:val="000000"/>
                <w:sz w:val="16"/>
                <w:szCs w:val="16"/>
              </w:rPr>
              <w:t>Incidencia</w:t>
            </w:r>
            <w:r w:rsidRPr="00A9663B">
              <w:rPr>
                <w:bCs/>
                <w:color w:val="000000"/>
                <w:sz w:val="16"/>
                <w:szCs w:val="16"/>
                <w:vertAlign w:val="superscript"/>
              </w:rPr>
              <w:t xml:space="preserve"> </w:t>
            </w:r>
            <w:r w:rsidRPr="00A9663B">
              <w:rPr>
                <w:bCs/>
                <w:color w:val="000000"/>
                <w:position w:val="-1"/>
                <w:sz w:val="16"/>
                <w:szCs w:val="16"/>
                <w:vertAlign w:val="superscript"/>
              </w:rPr>
              <w:t>1/</w:t>
            </w:r>
            <w:r w:rsidRPr="00A9663B">
              <w:rPr>
                <w:bCs/>
                <w:color w:val="000000"/>
                <w:sz w:val="16"/>
                <w:szCs w:val="16"/>
              </w:rPr>
              <w:t xml:space="preserve"> mensual</w:t>
            </w:r>
          </w:p>
        </w:tc>
      </w:tr>
      <w:tr w:rsidR="00964F7C" w:rsidRPr="00841586" w14:paraId="363F11BD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5A30C4B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Edificación residencial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B1B59C2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1.00</w:t>
            </w:r>
          </w:p>
        </w:tc>
        <w:tc>
          <w:tcPr>
            <w:tcW w:w="493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34F5060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0.057</w:t>
            </w:r>
          </w:p>
        </w:tc>
        <w:tc>
          <w:tcPr>
            <w:tcW w:w="1505" w:type="pct"/>
            <w:tcBorders>
              <w:top w:val="single" w:sz="8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4CB581A" w14:textId="346127AE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Di</w:t>
            </w:r>
            <w:r w:rsidR="00D31009">
              <w:rPr>
                <w:color w:val="000000"/>
                <w:sz w:val="16"/>
                <w:szCs w:val="16"/>
              </w:rPr>
              <w:t>é</w:t>
            </w:r>
            <w:r w:rsidRPr="00D441A2">
              <w:rPr>
                <w:color w:val="000000"/>
                <w:sz w:val="16"/>
                <w:szCs w:val="16"/>
              </w:rPr>
              <w:t>sel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7FFC67F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-8.75</w:t>
            </w:r>
          </w:p>
        </w:tc>
        <w:tc>
          <w:tcPr>
            <w:tcW w:w="502" w:type="pct"/>
            <w:tcBorders>
              <w:top w:val="single" w:sz="8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6A6EC316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-0.091</w:t>
            </w:r>
          </w:p>
        </w:tc>
      </w:tr>
      <w:tr w:rsidR="00964F7C" w:rsidRPr="00841586" w14:paraId="12B8FB4C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C9844F8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Carne de ave en canal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9AB89B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2.77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2A8FC56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0.042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E5238A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Gas natural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C915D18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-24.07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5FAD3437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-0.077</w:t>
            </w:r>
          </w:p>
        </w:tc>
      </w:tr>
      <w:tr w:rsidR="00964F7C" w:rsidRPr="00841586" w14:paraId="7664E92B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D8D59DD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Autotransporte de carga general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2BD6986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0.74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7860549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0.031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B857F90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Otros petrolíferos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7B7A14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-7.92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B06FEAD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-0.066</w:t>
            </w:r>
          </w:p>
        </w:tc>
      </w:tr>
      <w:tr w:rsidR="00964F7C" w:rsidRPr="00841586" w14:paraId="4C1E5A5E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520AEA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Maíz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E7962E4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5.38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1D37AED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91FB57C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Petróleo crudo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0821249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-2.60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9047C38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-0.066</w:t>
            </w:r>
          </w:p>
        </w:tc>
      </w:tr>
      <w:tr w:rsidR="00964F7C" w:rsidRPr="00841586" w14:paraId="650AABA6" w14:textId="77777777" w:rsidTr="00A94AA0">
        <w:trPr>
          <w:trHeight w:val="454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37DA2D0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Agencias de empleo y suministro de personal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5DBD729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1.27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DDA1251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FD7FC5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Plata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51B9A50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-9.12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EFB9834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-0.065</w:t>
            </w:r>
          </w:p>
        </w:tc>
      </w:tr>
      <w:tr w:rsidR="00964F7C" w:rsidRPr="00841586" w14:paraId="41568D1D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567F850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Vivienda propia y rentada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0ADFC50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0.46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DB56E72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45AB5AD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Oro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6F87269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-4.48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449E157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-0.030</w:t>
            </w:r>
          </w:p>
        </w:tc>
      </w:tr>
      <w:tr w:rsidR="00964F7C" w:rsidRPr="00841586" w14:paraId="46C23E99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0706874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Aves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363F897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2.06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D449984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0.021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BC21C92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Jitomate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0CEC8B0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-15.07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7F5AB88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-0.024</w:t>
            </w:r>
          </w:p>
        </w:tc>
      </w:tr>
      <w:tr w:rsidR="00964F7C" w:rsidRPr="00841586" w14:paraId="1B136E51" w14:textId="77777777" w:rsidTr="00A94AA0">
        <w:trPr>
          <w:trHeight w:val="454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vAlign w:val="center"/>
          </w:tcPr>
          <w:p w14:paraId="24E84FC9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Edificación de inmuebles comerciales y de servicios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F4985DE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0.86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2A18A29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0.019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A3E321E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Computadoras y accesorios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F157FF7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-2.05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6DB031F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-0.019</w:t>
            </w:r>
          </w:p>
        </w:tc>
      </w:tr>
      <w:tr w:rsidR="00964F7C" w:rsidRPr="00841586" w14:paraId="2359D55F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7BD9CA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Universidad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15EF558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1.71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42F71E70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0.018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D5796FD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Turbosina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4483BC1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-10.44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2293EC5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-0.016</w:t>
            </w:r>
          </w:p>
        </w:tc>
      </w:tr>
      <w:tr w:rsidR="00964F7C" w:rsidRPr="00841586" w14:paraId="0FDF93D8" w14:textId="77777777" w:rsidTr="00A94AA0">
        <w:trPr>
          <w:trHeight w:val="454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5B7421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Limón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82EEED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29.22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514EB3D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0.017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E9167CA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Otras partes y refacciones automotrices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B47881F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-1.99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23E0200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-0.013</w:t>
            </w:r>
          </w:p>
        </w:tc>
      </w:tr>
      <w:tr w:rsidR="00964F7C" w:rsidRPr="00841586" w14:paraId="0066A70C" w14:textId="77777777" w:rsidTr="00A94AA0">
        <w:trPr>
          <w:trHeight w:val="454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F3770C8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Contadores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CEE5BAE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1.92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F4016CD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0.016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8B7823A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Otros servicios relacionados con la minería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30BB70C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-2.14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37A283F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-0.011</w:t>
            </w:r>
          </w:p>
        </w:tc>
      </w:tr>
      <w:tr w:rsidR="00964F7C" w:rsidRPr="00841586" w14:paraId="4C559557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D2326A3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Huevo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488E2CA8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8.29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11541169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12C9D98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Asientos para vehículos automotrices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7A6AFC2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-2.11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0B1494B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-0.011</w:t>
            </w:r>
          </w:p>
        </w:tc>
      </w:tr>
      <w:tr w:rsidR="00964F7C" w:rsidRPr="00841586" w14:paraId="359DFA22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A4F154F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Pan dulce a granel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16F11DFE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1.23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B1845C8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0.015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D39DF73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 xml:space="preserve">Camiones 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03E17CB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-1.19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923987F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-0.009</w:t>
            </w:r>
          </w:p>
        </w:tc>
      </w:tr>
      <w:tr w:rsidR="00964F7C" w:rsidRPr="00841586" w14:paraId="73E66098" w14:textId="77777777" w:rsidTr="00A94AA0">
        <w:trPr>
          <w:trHeight w:val="454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891B476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Construcción de obras viales y para el autotransporte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58C4B8A1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1.53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0DEBE750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0.014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2E158DFA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Equipos de comunicación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0BF48637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-2.06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dotted" w:sz="4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3ECDB004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-0.008</w:t>
            </w:r>
          </w:p>
        </w:tc>
      </w:tr>
      <w:tr w:rsidR="00964F7C" w:rsidRPr="00841586" w14:paraId="1474964F" w14:textId="77777777" w:rsidTr="00A94AA0">
        <w:trPr>
          <w:trHeight w:val="255"/>
          <w:jc w:val="center"/>
        </w:trPr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68148A92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Hospitalización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714FDD8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1.08</w:t>
            </w:r>
          </w:p>
        </w:tc>
        <w:tc>
          <w:tcPr>
            <w:tcW w:w="493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7B5B3C81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0.012</w:t>
            </w:r>
          </w:p>
        </w:tc>
        <w:tc>
          <w:tcPr>
            <w:tcW w:w="1505" w:type="pct"/>
            <w:tcBorders>
              <w:top w:val="dotted" w:sz="4" w:space="0" w:color="595959"/>
              <w:left w:val="single" w:sz="8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762D1693" w14:textId="77777777" w:rsidR="00964F7C" w:rsidRPr="00D441A2" w:rsidRDefault="00964F7C" w:rsidP="00964F7C">
            <w:pPr>
              <w:ind w:left="57"/>
              <w:jc w:val="lef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Cobre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4" w:space="0" w:color="595959"/>
            </w:tcBorders>
            <w:shd w:val="clear" w:color="auto" w:fill="auto"/>
            <w:noWrap/>
            <w:vAlign w:val="center"/>
          </w:tcPr>
          <w:p w14:paraId="3AC7ED07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-2.72</w:t>
            </w:r>
          </w:p>
        </w:tc>
        <w:tc>
          <w:tcPr>
            <w:tcW w:w="502" w:type="pct"/>
            <w:tcBorders>
              <w:top w:val="dotted" w:sz="4" w:space="0" w:color="595959"/>
              <w:left w:val="single" w:sz="4" w:space="0" w:color="595959"/>
              <w:bottom w:val="single" w:sz="8" w:space="0" w:color="595959"/>
              <w:right w:val="single" w:sz="8" w:space="0" w:color="595959"/>
            </w:tcBorders>
            <w:shd w:val="clear" w:color="auto" w:fill="auto"/>
            <w:noWrap/>
            <w:vAlign w:val="center"/>
          </w:tcPr>
          <w:p w14:paraId="22DD077A" w14:textId="77777777" w:rsidR="00964F7C" w:rsidRPr="00D441A2" w:rsidRDefault="00964F7C" w:rsidP="008B16DC">
            <w:pPr>
              <w:autoSpaceDE w:val="0"/>
              <w:autoSpaceDN w:val="0"/>
              <w:adjustRightInd w:val="0"/>
              <w:ind w:right="283"/>
              <w:jc w:val="right"/>
              <w:rPr>
                <w:color w:val="000000"/>
                <w:sz w:val="16"/>
                <w:szCs w:val="16"/>
              </w:rPr>
            </w:pPr>
            <w:r w:rsidRPr="00D441A2">
              <w:rPr>
                <w:color w:val="000000"/>
                <w:sz w:val="16"/>
                <w:szCs w:val="16"/>
              </w:rPr>
              <w:t>-0.007</w:t>
            </w:r>
          </w:p>
        </w:tc>
      </w:tr>
    </w:tbl>
    <w:bookmarkEnd w:id="6"/>
    <w:p w14:paraId="54F02A41" w14:textId="76DD3957" w:rsidR="0054304E" w:rsidRDefault="0054304E" w:rsidP="00E44EBD">
      <w:pPr>
        <w:autoSpaceDE w:val="0"/>
        <w:autoSpaceDN w:val="0"/>
        <w:adjustRightInd w:val="0"/>
        <w:ind w:left="142" w:hanging="140"/>
        <w:jc w:val="left"/>
        <w:rPr>
          <w:sz w:val="14"/>
          <w:szCs w:val="16"/>
        </w:rPr>
      </w:pPr>
      <w:r w:rsidRPr="003F5E65">
        <w:rPr>
          <w:sz w:val="16"/>
          <w:szCs w:val="18"/>
          <w:vertAlign w:val="superscript"/>
        </w:rPr>
        <w:t>1/</w:t>
      </w:r>
      <w:r w:rsidRPr="003F5E65">
        <w:rPr>
          <w:sz w:val="16"/>
          <w:szCs w:val="18"/>
          <w:vertAlign w:val="superscript"/>
        </w:rPr>
        <w:tab/>
      </w:r>
      <w:r w:rsidRPr="001E4D9A">
        <w:rPr>
          <w:sz w:val="14"/>
          <w:szCs w:val="16"/>
        </w:rPr>
        <w:t>La incidencia se refiere a la contribución</w:t>
      </w:r>
      <w:r w:rsidR="008E6B4F">
        <w:rPr>
          <w:sz w:val="14"/>
          <w:szCs w:val="16"/>
        </w:rPr>
        <w:t>,</w:t>
      </w:r>
      <w:r w:rsidRPr="001E4D9A">
        <w:rPr>
          <w:sz w:val="14"/>
          <w:szCs w:val="16"/>
        </w:rPr>
        <w:t xml:space="preserve"> en puntos porcentuales</w:t>
      </w:r>
      <w:r w:rsidR="008E6B4F">
        <w:rPr>
          <w:sz w:val="14"/>
          <w:szCs w:val="16"/>
        </w:rPr>
        <w:t>,</w:t>
      </w:r>
      <w:r w:rsidRPr="001E4D9A">
        <w:rPr>
          <w:sz w:val="14"/>
          <w:szCs w:val="16"/>
        </w:rPr>
        <w:t xml:space="preserve"> de cada componente del INPP en la variación porcentual del índice general. </w:t>
      </w:r>
      <w:r w:rsidR="00533681">
        <w:rPr>
          <w:sz w:val="14"/>
          <w:szCs w:val="16"/>
        </w:rPr>
        <w:t>E</w:t>
      </w:r>
      <w:r w:rsidRPr="001E4D9A">
        <w:rPr>
          <w:sz w:val="14"/>
          <w:szCs w:val="16"/>
        </w:rPr>
        <w:t>sta se calcula utilizando los ponderadores de cada subíndice, así como los precios relativos y sus respectivas variaciones.</w:t>
      </w:r>
    </w:p>
    <w:p w14:paraId="1C91F0D6" w14:textId="77777777" w:rsidR="004445E5" w:rsidRPr="00EA1643" w:rsidRDefault="004445E5" w:rsidP="00E44EBD">
      <w:pPr>
        <w:autoSpaceDE w:val="0"/>
        <w:autoSpaceDN w:val="0"/>
        <w:adjustRightInd w:val="0"/>
        <w:ind w:left="142" w:hanging="140"/>
        <w:jc w:val="left"/>
        <w:rPr>
          <w:snapToGrid w:val="0"/>
          <w:sz w:val="14"/>
          <w:szCs w:val="14"/>
          <w:u w:val="single"/>
        </w:rPr>
      </w:pPr>
      <w:r w:rsidRPr="004445E5">
        <w:rPr>
          <w:color w:val="000000"/>
          <w:sz w:val="14"/>
          <w:szCs w:val="14"/>
        </w:rPr>
        <w:t xml:space="preserve">Fuente: </w:t>
      </w:r>
      <w:r w:rsidRPr="002A4D1E">
        <w:rPr>
          <w:color w:val="000000"/>
          <w:sz w:val="14"/>
          <w:szCs w:val="14"/>
        </w:rPr>
        <w:t>INEGI</w:t>
      </w:r>
      <w:r w:rsidRPr="00EA1643">
        <w:rPr>
          <w:snapToGrid w:val="0"/>
          <w:sz w:val="14"/>
          <w:szCs w:val="14"/>
          <w:u w:val="single"/>
        </w:rPr>
        <w:t xml:space="preserve"> </w:t>
      </w:r>
    </w:p>
    <w:p w14:paraId="115E50AB" w14:textId="77777777" w:rsidR="00A94AA0" w:rsidRDefault="00A94AA0">
      <w:pPr>
        <w:jc w:val="left"/>
        <w:rPr>
          <w:b/>
          <w:snapToGrid w:val="0"/>
        </w:rPr>
      </w:pPr>
      <w:r>
        <w:rPr>
          <w:b/>
          <w:snapToGrid w:val="0"/>
        </w:rPr>
        <w:br w:type="page"/>
      </w:r>
    </w:p>
    <w:p w14:paraId="183DF550" w14:textId="77777777" w:rsidR="00E44EBD" w:rsidRDefault="00E44EBD" w:rsidP="00EA1643">
      <w:pPr>
        <w:spacing w:before="480"/>
        <w:rPr>
          <w:b/>
          <w:snapToGrid w:val="0"/>
        </w:rPr>
      </w:pPr>
    </w:p>
    <w:p w14:paraId="25D0F778" w14:textId="656CC13C" w:rsidR="00DE0B7A" w:rsidRPr="00782827" w:rsidRDefault="00B074FC" w:rsidP="00EA1643">
      <w:pPr>
        <w:spacing w:before="480"/>
        <w:rPr>
          <w:b/>
          <w:snapToGrid w:val="0"/>
        </w:rPr>
      </w:pPr>
      <w:r w:rsidRPr="00782827">
        <w:rPr>
          <w:b/>
          <w:snapToGrid w:val="0"/>
        </w:rPr>
        <w:t xml:space="preserve">Nota metodológica </w:t>
      </w:r>
    </w:p>
    <w:p w14:paraId="5CB27322" w14:textId="13D8BEE2" w:rsidR="00B074FC" w:rsidRPr="00B074FC" w:rsidRDefault="00B26CBE" w:rsidP="00B074FC">
      <w:pPr>
        <w:spacing w:before="240"/>
        <w:rPr>
          <w:b/>
          <w:snapToGrid w:val="0"/>
        </w:rPr>
      </w:pPr>
      <w:r w:rsidRPr="00B26CBE">
        <w:rPr>
          <w:snapToGrid w:val="0"/>
        </w:rPr>
        <w:t xml:space="preserve">El INPP es un indicador económico que mide la evolución de los precios de una canasta fija de bienes y servicios representativa de la producción nacional. Integra un conjunto de </w:t>
      </w:r>
      <w:r w:rsidR="00764008">
        <w:rPr>
          <w:snapToGrid w:val="0"/>
        </w:rPr>
        <w:t>í</w:t>
      </w:r>
      <w:r w:rsidRPr="00B26CBE">
        <w:rPr>
          <w:snapToGrid w:val="0"/>
        </w:rPr>
        <w:t xml:space="preserve">ndices de precios que permiten medir la variación de los precios de bienes y servicios por origen sectorial de la producción y de acuerdo </w:t>
      </w:r>
      <w:r w:rsidR="00004F2B">
        <w:rPr>
          <w:snapToGrid w:val="0"/>
        </w:rPr>
        <w:t>con</w:t>
      </w:r>
      <w:r w:rsidR="00764008">
        <w:rPr>
          <w:snapToGrid w:val="0"/>
        </w:rPr>
        <w:t xml:space="preserve"> </w:t>
      </w:r>
      <w:r w:rsidRPr="00B26CBE">
        <w:rPr>
          <w:snapToGrid w:val="0"/>
        </w:rPr>
        <w:t>su destino, en cuanto a bienes intermedios y finales</w:t>
      </w:r>
      <w:r w:rsidR="002F553E">
        <w:rPr>
          <w:snapToGrid w:val="0"/>
        </w:rPr>
        <w:t>. E</w:t>
      </w:r>
      <w:r w:rsidRPr="00B26CBE">
        <w:rPr>
          <w:snapToGrid w:val="0"/>
        </w:rPr>
        <w:t xml:space="preserve">stos últimos para el consumo, la formación de capital </w:t>
      </w:r>
      <w:r>
        <w:t>y</w:t>
      </w:r>
      <w:r w:rsidRPr="00B26CBE">
        <w:rPr>
          <w:snapToGrid w:val="0"/>
        </w:rPr>
        <w:t xml:space="preserve"> las exportaciones</w:t>
      </w:r>
      <w:r w:rsidR="00B074FC" w:rsidRPr="00B074FC">
        <w:rPr>
          <w:snapToGrid w:val="0"/>
        </w:rPr>
        <w:t>.</w:t>
      </w:r>
    </w:p>
    <w:p w14:paraId="44F7D690" w14:textId="77777777" w:rsidR="00B074FC" w:rsidRPr="00B074FC" w:rsidRDefault="00B074FC" w:rsidP="00A94AA0">
      <w:pPr>
        <w:keepNext/>
        <w:keepLines/>
        <w:spacing w:before="240"/>
        <w:rPr>
          <w:snapToGrid w:val="0"/>
          <w:lang w:val="es-MX"/>
        </w:rPr>
      </w:pPr>
      <w:r w:rsidRPr="00B074FC">
        <w:rPr>
          <w:snapToGrid w:val="0"/>
          <w:lang w:val="es-MX"/>
        </w:rPr>
        <w:t>Las características metodológicas del INPP son:</w:t>
      </w:r>
    </w:p>
    <w:p w14:paraId="72EF2BC6" w14:textId="77777777" w:rsidR="00B074FC" w:rsidRPr="001A3BF6" w:rsidRDefault="00B074FC" w:rsidP="00A94AA0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 xml:space="preserve">Periodo </w:t>
      </w:r>
      <w:r w:rsidR="00604C43">
        <w:rPr>
          <w:i/>
          <w:snapToGrid w:val="0"/>
          <w:lang w:val="es-MX"/>
        </w:rPr>
        <w:t>base</w:t>
      </w:r>
    </w:p>
    <w:p w14:paraId="5C6F467C" w14:textId="1E392A25" w:rsidR="006A5582" w:rsidRDefault="00737A95" w:rsidP="00A94AA0">
      <w:pPr>
        <w:keepNext/>
        <w:keepLines/>
        <w:spacing w:before="60"/>
        <w:ind w:left="357"/>
        <w:rPr>
          <w:snapToGrid w:val="0"/>
        </w:rPr>
      </w:pPr>
      <w:r w:rsidRPr="00B074FC">
        <w:rPr>
          <w:snapToGrid w:val="0"/>
          <w:lang w:val="es-MX"/>
        </w:rPr>
        <w:t>El periodo de referencia del INPP es el mes de julio de 2019=100.</w:t>
      </w:r>
      <w:r w:rsidRPr="0041700C">
        <w:rPr>
          <w:snapToGrid w:val="0"/>
          <w:lang w:val="es-MX"/>
        </w:rPr>
        <w:t xml:space="preserve"> A partir de este se</w:t>
      </w:r>
      <w:r w:rsidR="00E44C01">
        <w:rPr>
          <w:snapToGrid w:val="0"/>
          <w:lang w:val="es-MX"/>
        </w:rPr>
        <w:t xml:space="preserve"> comparan </w:t>
      </w:r>
      <w:r w:rsidRPr="0041700C">
        <w:rPr>
          <w:snapToGrid w:val="0"/>
          <w:lang w:val="es-MX"/>
        </w:rPr>
        <w:t>los precios, por lo que se l</w:t>
      </w:r>
      <w:r w:rsidR="003458EC">
        <w:rPr>
          <w:snapToGrid w:val="0"/>
          <w:lang w:val="es-MX"/>
        </w:rPr>
        <w:t>o</w:t>
      </w:r>
      <w:r w:rsidRPr="0041700C">
        <w:rPr>
          <w:snapToGrid w:val="0"/>
          <w:lang w:val="es-MX"/>
        </w:rPr>
        <w:t xml:space="preserve"> denomina </w:t>
      </w:r>
      <w:r w:rsidRPr="000B297C">
        <w:rPr>
          <w:i/>
          <w:iCs/>
          <w:snapToGrid w:val="0"/>
          <w:lang w:val="es-MX"/>
        </w:rPr>
        <w:t>periodo base de comparación de los precios</w:t>
      </w:r>
      <w:r w:rsidR="00B074FC" w:rsidRPr="00B074FC">
        <w:rPr>
          <w:snapToGrid w:val="0"/>
        </w:rPr>
        <w:t xml:space="preserve">. </w:t>
      </w:r>
    </w:p>
    <w:p w14:paraId="33EFF11E" w14:textId="77777777" w:rsidR="00B074FC" w:rsidRPr="001A3BF6" w:rsidRDefault="00B074FC" w:rsidP="00A94AA0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>Canasta de bienes y servicios</w:t>
      </w:r>
    </w:p>
    <w:p w14:paraId="1701DF39" w14:textId="7A147628" w:rsidR="00B074FC" w:rsidRDefault="003101BD" w:rsidP="006260AF">
      <w:pPr>
        <w:spacing w:before="60"/>
        <w:ind w:left="357"/>
        <w:rPr>
          <w:snapToGrid w:val="0"/>
          <w:lang w:val="es-MX"/>
        </w:rPr>
      </w:pPr>
      <w:r w:rsidRPr="0041700C">
        <w:rPr>
          <w:snapToGrid w:val="0"/>
          <w:lang w:val="es-MX"/>
        </w:rPr>
        <w:t xml:space="preserve">La canasta de bienes y servicios se integra </w:t>
      </w:r>
      <w:r>
        <w:rPr>
          <w:snapToGrid w:val="0"/>
          <w:lang w:val="es-MX"/>
        </w:rPr>
        <w:t>por</w:t>
      </w:r>
      <w:r w:rsidRPr="0041700C">
        <w:rPr>
          <w:snapToGrid w:val="0"/>
          <w:lang w:val="es-MX"/>
        </w:rPr>
        <w:t xml:space="preserve"> 560 </w:t>
      </w:r>
      <w:r>
        <w:rPr>
          <w:snapToGrid w:val="0"/>
          <w:lang w:val="es-MX"/>
        </w:rPr>
        <w:t>bienes</w:t>
      </w:r>
      <w:r w:rsidRPr="0041700C">
        <w:rPr>
          <w:snapToGrid w:val="0"/>
          <w:lang w:val="es-MX"/>
        </w:rPr>
        <w:t xml:space="preserve"> y servicios genéricos</w:t>
      </w:r>
      <w:r w:rsidR="00D73123">
        <w:rPr>
          <w:snapToGrid w:val="0"/>
          <w:lang w:val="es-MX"/>
        </w:rPr>
        <w:t>,</w:t>
      </w:r>
      <w:r w:rsidRPr="00134108">
        <w:rPr>
          <w:snapToGrid w:val="0"/>
          <w:vertAlign w:val="superscript"/>
          <w:lang w:val="es-MX"/>
        </w:rPr>
        <w:footnoteReference w:id="2"/>
      </w:r>
      <w:r w:rsidRPr="0041700C">
        <w:rPr>
          <w:snapToGrid w:val="0"/>
          <w:lang w:val="es-MX"/>
        </w:rPr>
        <w:t xml:space="preserve"> de los cuales 68 corresponden al sector </w:t>
      </w:r>
      <w:r w:rsidR="00E44C01">
        <w:rPr>
          <w:snapToGrid w:val="0"/>
          <w:lang w:val="es-MX"/>
        </w:rPr>
        <w:t>p</w:t>
      </w:r>
      <w:r w:rsidRPr="0041700C">
        <w:rPr>
          <w:snapToGrid w:val="0"/>
          <w:lang w:val="es-MX"/>
        </w:rPr>
        <w:t xml:space="preserve">rimario, 382 al </w:t>
      </w:r>
      <w:r w:rsidR="00E44C01">
        <w:rPr>
          <w:snapToGrid w:val="0"/>
          <w:lang w:val="es-MX"/>
        </w:rPr>
        <w:t>s</w:t>
      </w:r>
      <w:r w:rsidRPr="0041700C">
        <w:rPr>
          <w:snapToGrid w:val="0"/>
          <w:lang w:val="es-MX"/>
        </w:rPr>
        <w:t xml:space="preserve">ecundario y 110 al </w:t>
      </w:r>
      <w:r w:rsidR="00E44C01">
        <w:rPr>
          <w:snapToGrid w:val="0"/>
          <w:lang w:val="es-MX"/>
        </w:rPr>
        <w:t>t</w:t>
      </w:r>
      <w:r w:rsidRPr="0041700C">
        <w:rPr>
          <w:snapToGrid w:val="0"/>
          <w:lang w:val="es-MX"/>
        </w:rPr>
        <w:t>erciario. Su contenido se define con base en las participaciones de los bienes y servicios en los valores de la producción nacional de los sectores económicos considerados por el índice. Para que un producto se integre en la canasta</w:t>
      </w:r>
      <w:r w:rsidR="002C00AE">
        <w:rPr>
          <w:snapToGrid w:val="0"/>
          <w:lang w:val="es-MX"/>
        </w:rPr>
        <w:t>,</w:t>
      </w:r>
      <w:r w:rsidRPr="0041700C">
        <w:rPr>
          <w:snapToGrid w:val="0"/>
          <w:lang w:val="es-MX"/>
        </w:rPr>
        <w:t xml:space="preserve"> su participación debe ser igual o mayor a 0.005</w:t>
      </w:r>
      <w:r w:rsidR="00D73123">
        <w:rPr>
          <w:snapToGrid w:val="0"/>
          <w:lang w:val="es-MX"/>
        </w:rPr>
        <w:t xml:space="preserve"> por ciento</w:t>
      </w:r>
      <w:r>
        <w:rPr>
          <w:snapToGrid w:val="0"/>
          <w:lang w:val="es-MX"/>
        </w:rPr>
        <w:t>.</w:t>
      </w:r>
    </w:p>
    <w:p w14:paraId="3DDD4095" w14:textId="77777777" w:rsidR="00B074FC" w:rsidRPr="001A3BF6" w:rsidRDefault="00B074FC" w:rsidP="00A94AA0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  <w:lang w:val="es-MX"/>
        </w:rPr>
      </w:pPr>
      <w:r w:rsidRPr="001A3BF6">
        <w:rPr>
          <w:i/>
          <w:snapToGrid w:val="0"/>
          <w:lang w:val="es-MX"/>
        </w:rPr>
        <w:t>Estructura de ponderación</w:t>
      </w:r>
    </w:p>
    <w:p w14:paraId="6C037AC7" w14:textId="1A5547AF" w:rsidR="008B1D81" w:rsidRDefault="00737A95" w:rsidP="006260AF">
      <w:pPr>
        <w:spacing w:before="60"/>
        <w:ind w:left="357"/>
        <w:rPr>
          <w:snapToGrid w:val="0"/>
          <w:lang w:val="es-ES"/>
        </w:rPr>
      </w:pPr>
      <w:r w:rsidRPr="0041700C">
        <w:rPr>
          <w:snapToGrid w:val="0"/>
          <w:lang w:val="es-MX"/>
        </w:rPr>
        <w:t>La estructura de ponderación del INPP con base en julio de 2019 se determinó a partir de los valores de producción de los Cuadros de Oferta y Utilización 2017 y la Matriz de Insumo-Producto de 2013 del Sistema de Cuentas Nacionales de México</w:t>
      </w:r>
      <w:r w:rsidR="00382A2C">
        <w:rPr>
          <w:snapToGrid w:val="0"/>
          <w:lang w:val="es-MX"/>
        </w:rPr>
        <w:t xml:space="preserve"> (SCNM)</w:t>
      </w:r>
      <w:r w:rsidR="002F04AD">
        <w:rPr>
          <w:snapToGrid w:val="0"/>
          <w:lang w:val="es-MX"/>
        </w:rPr>
        <w:t>. También se incluyó</w:t>
      </w:r>
      <w:r w:rsidRPr="0041700C">
        <w:rPr>
          <w:snapToGrid w:val="0"/>
          <w:lang w:val="es-MX"/>
        </w:rPr>
        <w:t xml:space="preserve"> información de los Censos Económicos 2014, registros administrativos proporcionados por Petróleos Mexicanos</w:t>
      </w:r>
      <w:r w:rsidR="00BF2EC8">
        <w:rPr>
          <w:snapToGrid w:val="0"/>
          <w:lang w:val="es-MX"/>
        </w:rPr>
        <w:t xml:space="preserve"> (PEMEX)</w:t>
      </w:r>
      <w:r w:rsidRPr="0041700C">
        <w:rPr>
          <w:snapToGrid w:val="0"/>
          <w:lang w:val="es-MX"/>
        </w:rPr>
        <w:t xml:space="preserve">, el Sistema de Información Agropecuaria y Pesquera </w:t>
      </w:r>
      <w:r w:rsidR="6267C786" w:rsidRPr="0041700C">
        <w:rPr>
          <w:snapToGrid w:val="0"/>
          <w:lang w:val="es-MX"/>
        </w:rPr>
        <w:t>además de</w:t>
      </w:r>
      <w:r>
        <w:rPr>
          <w:snapToGrid w:val="0"/>
          <w:lang w:val="es-MX"/>
        </w:rPr>
        <w:t xml:space="preserve"> </w:t>
      </w:r>
      <w:r w:rsidRPr="0041700C">
        <w:rPr>
          <w:snapToGrid w:val="0"/>
          <w:lang w:val="es-MX"/>
        </w:rPr>
        <w:t>la Encuesta Mensual de la Industria Manufacturera</w:t>
      </w:r>
      <w:r w:rsidR="00382A2C">
        <w:rPr>
          <w:snapToGrid w:val="0"/>
          <w:lang w:val="es-MX"/>
        </w:rPr>
        <w:t xml:space="preserve"> (EMIM)</w:t>
      </w:r>
      <w:r w:rsidRPr="0041700C">
        <w:rPr>
          <w:snapToGrid w:val="0"/>
          <w:lang w:val="es-MX"/>
        </w:rPr>
        <w:t xml:space="preserve"> 2017, entre otros</w:t>
      </w:r>
      <w:r w:rsidR="00B074FC" w:rsidRPr="00B074FC">
        <w:rPr>
          <w:snapToGrid w:val="0"/>
          <w:lang w:val="es-ES"/>
        </w:rPr>
        <w:t xml:space="preserve">. </w:t>
      </w:r>
    </w:p>
    <w:p w14:paraId="5C8A1EA6" w14:textId="77777777" w:rsidR="00B074FC" w:rsidRPr="001A3BF6" w:rsidRDefault="00B074FC" w:rsidP="00A94AA0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Cobertura Sectorial del INPP</w:t>
      </w:r>
    </w:p>
    <w:p w14:paraId="39C6B7F9" w14:textId="1A8A2C9C" w:rsidR="00E44EBD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tiene cobertura para 15 </w:t>
      </w:r>
      <w:r>
        <w:rPr>
          <w:snapToGrid w:val="0"/>
        </w:rPr>
        <w:t>s</w:t>
      </w:r>
      <w:r w:rsidRPr="00B074FC">
        <w:rPr>
          <w:snapToGrid w:val="0"/>
        </w:rPr>
        <w:t xml:space="preserve">ectores de </w:t>
      </w:r>
      <w:r>
        <w:rPr>
          <w:snapToGrid w:val="0"/>
        </w:rPr>
        <w:t>a</w:t>
      </w:r>
      <w:r w:rsidRPr="00B074FC">
        <w:rPr>
          <w:snapToGrid w:val="0"/>
        </w:rPr>
        <w:t xml:space="preserve">ctividad </w:t>
      </w:r>
      <w:r>
        <w:rPr>
          <w:snapToGrid w:val="0"/>
        </w:rPr>
        <w:t>e</w:t>
      </w:r>
      <w:r w:rsidRPr="00B074FC">
        <w:rPr>
          <w:snapToGrid w:val="0"/>
        </w:rPr>
        <w:t xml:space="preserve">conómica del </w:t>
      </w:r>
      <w:r w:rsidR="00104C54">
        <w:rPr>
          <w:snapToGrid w:val="0"/>
        </w:rPr>
        <w:t>Sistema de Clasificación Industrial de América del Norte (</w:t>
      </w:r>
      <w:r w:rsidRPr="00B074FC">
        <w:rPr>
          <w:snapToGrid w:val="0"/>
        </w:rPr>
        <w:t xml:space="preserve">SCIAN </w:t>
      </w:r>
      <w:r>
        <w:rPr>
          <w:snapToGrid w:val="0"/>
        </w:rPr>
        <w:t>2013</w:t>
      </w:r>
      <w:r w:rsidR="00104C54">
        <w:rPr>
          <w:snapToGrid w:val="0"/>
        </w:rPr>
        <w:t>)</w:t>
      </w:r>
      <w:r>
        <w:rPr>
          <w:snapToGrid w:val="0"/>
        </w:rPr>
        <w:t>, 62 subsectores, 168 ramas, 268 s</w:t>
      </w:r>
      <w:r w:rsidRPr="00B074FC">
        <w:rPr>
          <w:snapToGrid w:val="0"/>
        </w:rPr>
        <w:t xml:space="preserve">ubramas y 344 </w:t>
      </w:r>
      <w:r>
        <w:rPr>
          <w:snapToGrid w:val="0"/>
        </w:rPr>
        <w:t>c</w:t>
      </w:r>
      <w:r w:rsidRPr="00B074FC">
        <w:rPr>
          <w:snapToGrid w:val="0"/>
        </w:rPr>
        <w:t>lases de actividad económica</w:t>
      </w:r>
      <w:r w:rsidR="00DA035D">
        <w:rPr>
          <w:snapToGrid w:val="0"/>
        </w:rPr>
        <w:t>. Esto</w:t>
      </w:r>
      <w:r w:rsidRPr="00B074FC">
        <w:rPr>
          <w:snapToGrid w:val="0"/>
        </w:rPr>
        <w:t xml:space="preserve"> representa 79.2</w:t>
      </w:r>
      <w:r w:rsidR="00E40239">
        <w:rPr>
          <w:snapToGrid w:val="0"/>
        </w:rPr>
        <w:t> </w:t>
      </w:r>
      <w:r w:rsidR="009E3630">
        <w:rPr>
          <w:snapToGrid w:val="0"/>
        </w:rPr>
        <w:t xml:space="preserve">% </w:t>
      </w:r>
      <w:r w:rsidRPr="00B074FC">
        <w:rPr>
          <w:snapToGrid w:val="0"/>
        </w:rPr>
        <w:t>del valor de la producción nacional registrada en los Cuadros de Oferta y Utilización de 2017</w:t>
      </w:r>
      <w:r w:rsidR="00B074FC" w:rsidRPr="00B074FC">
        <w:rPr>
          <w:snapToGrid w:val="0"/>
        </w:rPr>
        <w:t>.</w:t>
      </w:r>
    </w:p>
    <w:p w14:paraId="41DE2F18" w14:textId="77777777" w:rsidR="00E44EBD" w:rsidRDefault="00E44EBD">
      <w:pPr>
        <w:jc w:val="left"/>
        <w:rPr>
          <w:snapToGrid w:val="0"/>
        </w:rPr>
      </w:pPr>
      <w:r>
        <w:rPr>
          <w:snapToGrid w:val="0"/>
        </w:rPr>
        <w:br w:type="page"/>
      </w:r>
    </w:p>
    <w:p w14:paraId="312CB0DF" w14:textId="77777777" w:rsidR="00B074FC" w:rsidRPr="00B074FC" w:rsidRDefault="00B074FC" w:rsidP="006260AF">
      <w:pPr>
        <w:spacing w:before="60"/>
        <w:ind w:left="357"/>
        <w:rPr>
          <w:snapToGrid w:val="0"/>
        </w:rPr>
      </w:pPr>
    </w:p>
    <w:p w14:paraId="178C93FE" w14:textId="77777777" w:rsidR="00B074FC" w:rsidRPr="001A3BF6" w:rsidRDefault="00B074FC" w:rsidP="00A94AA0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Diseño estadístico para la selección de unidades económicas a cotizar</w:t>
      </w:r>
    </w:p>
    <w:p w14:paraId="07162429" w14:textId="77777777" w:rsidR="00C72408" w:rsidRDefault="00737A95" w:rsidP="00A94AA0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De </w:t>
      </w:r>
      <w:r w:rsidRPr="006260AF">
        <w:rPr>
          <w:snapToGrid w:val="0"/>
          <w:lang w:val="es-MX"/>
        </w:rPr>
        <w:t>acuerdo</w:t>
      </w:r>
      <w:r w:rsidRPr="00B074FC">
        <w:rPr>
          <w:snapToGrid w:val="0"/>
        </w:rPr>
        <w:t xml:space="preserve"> con las características y fuentes de información de donde se captan los precios de los 560 genéricos de la canasta, </w:t>
      </w:r>
      <w:r w:rsidR="00FB414E">
        <w:rPr>
          <w:snapToGrid w:val="0"/>
        </w:rPr>
        <w:t>hay</w:t>
      </w:r>
      <w:r w:rsidRPr="00B074FC">
        <w:rPr>
          <w:snapToGrid w:val="0"/>
        </w:rPr>
        <w:t xml:space="preserve"> diferentes diseños muestrales para la selección de los establecimientos o unidades económicas a cotizar. En el caso de los 447 genéricos de cotización directa en campo, se sigue un muestreo probabilístico para seleccionar los establecimientos de 71 genéricos y un muestreo de cuota para la selección de las unidades económicas de los 376 genéricos restantes. Los precios de los genéricos referidos a pequeños productores (panaderías, tortillerías, salones de belleza, etc.) se captan por conducto de las fuentes de información del</w:t>
      </w:r>
      <w:r w:rsidR="00382A2C">
        <w:rPr>
          <w:snapToGrid w:val="0"/>
        </w:rPr>
        <w:t xml:space="preserve"> Índice Nacional de Precios al Consumidor</w:t>
      </w:r>
      <w:r w:rsidRPr="00B074FC">
        <w:rPr>
          <w:snapToGrid w:val="0"/>
        </w:rPr>
        <w:t xml:space="preserve"> </w:t>
      </w:r>
      <w:r w:rsidR="00382A2C">
        <w:rPr>
          <w:snapToGrid w:val="0"/>
        </w:rPr>
        <w:t>(</w:t>
      </w:r>
      <w:r w:rsidRPr="00B074FC">
        <w:rPr>
          <w:snapToGrid w:val="0"/>
        </w:rPr>
        <w:t>INPC</w:t>
      </w:r>
      <w:r w:rsidR="00382A2C">
        <w:rPr>
          <w:snapToGrid w:val="0"/>
        </w:rPr>
        <w:t>)</w:t>
      </w:r>
      <w:r w:rsidR="00D2167E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D2167E">
        <w:rPr>
          <w:snapToGrid w:val="0"/>
        </w:rPr>
        <w:t>L</w:t>
      </w:r>
      <w:r w:rsidRPr="00B074FC">
        <w:rPr>
          <w:snapToGrid w:val="0"/>
        </w:rPr>
        <w:t>os demás genéricos</w:t>
      </w:r>
      <w:r w:rsidR="00D2167E">
        <w:rPr>
          <w:snapToGrid w:val="0"/>
        </w:rPr>
        <w:t xml:space="preserve"> lo hacen</w:t>
      </w:r>
      <w:r w:rsidR="00F444FE">
        <w:rPr>
          <w:snapToGrid w:val="0"/>
        </w:rPr>
        <w:t xml:space="preserve"> mediante </w:t>
      </w:r>
      <w:r w:rsidRPr="00B074FC">
        <w:rPr>
          <w:snapToGrid w:val="0"/>
        </w:rPr>
        <w:t>registros administrativos del Sistema Nacional de Información e Integración de Mercados (SNIIM), la C</w:t>
      </w:r>
      <w:r w:rsidR="00BF2EC8">
        <w:rPr>
          <w:snapToGrid w:val="0"/>
        </w:rPr>
        <w:t xml:space="preserve">omisión </w:t>
      </w:r>
      <w:r w:rsidRPr="00B074FC">
        <w:rPr>
          <w:snapToGrid w:val="0"/>
        </w:rPr>
        <w:t>F</w:t>
      </w:r>
      <w:r w:rsidR="00BF2EC8">
        <w:rPr>
          <w:snapToGrid w:val="0"/>
        </w:rPr>
        <w:t xml:space="preserve">ederal de </w:t>
      </w:r>
      <w:r w:rsidRPr="00B074FC">
        <w:rPr>
          <w:snapToGrid w:val="0"/>
        </w:rPr>
        <w:t>E</w:t>
      </w:r>
      <w:r w:rsidR="00BF2EC8">
        <w:rPr>
          <w:snapToGrid w:val="0"/>
        </w:rPr>
        <w:t>lectricidad (CFE)</w:t>
      </w:r>
      <w:r w:rsidRPr="00B074FC">
        <w:rPr>
          <w:snapToGrid w:val="0"/>
        </w:rPr>
        <w:t xml:space="preserve"> y PEMEX, entre otros</w:t>
      </w:r>
      <w:r w:rsidR="00B074FC" w:rsidRPr="00B074FC">
        <w:rPr>
          <w:snapToGrid w:val="0"/>
        </w:rPr>
        <w:t>.</w:t>
      </w:r>
    </w:p>
    <w:p w14:paraId="00D77740" w14:textId="77777777" w:rsidR="00B074FC" w:rsidRPr="001A3BF6" w:rsidRDefault="00B074FC" w:rsidP="00A94AA0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1A3BF6">
        <w:rPr>
          <w:i/>
          <w:snapToGrid w:val="0"/>
        </w:rPr>
        <w:t>Cálculo del INPP</w:t>
      </w:r>
    </w:p>
    <w:p w14:paraId="65067F94" w14:textId="77777777" w:rsidR="00B074FC" w:rsidRPr="00B074FC" w:rsidRDefault="00737A95" w:rsidP="006260AF">
      <w:pPr>
        <w:spacing w:before="60"/>
        <w:ind w:left="357"/>
        <w:rPr>
          <w:snapToGrid w:val="0"/>
        </w:rPr>
      </w:pPr>
      <w:r w:rsidRPr="00B074FC">
        <w:rPr>
          <w:snapToGrid w:val="0"/>
        </w:rPr>
        <w:t xml:space="preserve">El </w:t>
      </w:r>
      <w:r w:rsidRPr="006260AF">
        <w:rPr>
          <w:snapToGrid w:val="0"/>
          <w:lang w:val="es-MX"/>
        </w:rPr>
        <w:t>INPP</w:t>
      </w:r>
      <w:r w:rsidRPr="00B074FC">
        <w:rPr>
          <w:snapToGrid w:val="0"/>
        </w:rPr>
        <w:t xml:space="preserve"> se construye en dos etapas</w:t>
      </w:r>
      <w:r w:rsidR="00DA035D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DA035D">
        <w:rPr>
          <w:snapToGrid w:val="0"/>
        </w:rPr>
        <w:t>L</w:t>
      </w:r>
      <w:r w:rsidRPr="00B074FC">
        <w:rPr>
          <w:snapToGrid w:val="0"/>
        </w:rPr>
        <w:t>a primera considera el cálculo de los índices elementales o índices de genéricos</w:t>
      </w:r>
      <w:r w:rsidR="00323CA3">
        <w:rPr>
          <w:snapToGrid w:val="0"/>
        </w:rPr>
        <w:t>.</w:t>
      </w:r>
      <w:r w:rsidRPr="00B074FC">
        <w:rPr>
          <w:snapToGrid w:val="0"/>
        </w:rPr>
        <w:t xml:space="preserve"> </w:t>
      </w:r>
      <w:r w:rsidR="00323CA3">
        <w:rPr>
          <w:snapToGrid w:val="0"/>
        </w:rPr>
        <w:t>Estos</w:t>
      </w:r>
      <w:r w:rsidRPr="00B074FC">
        <w:rPr>
          <w:snapToGrid w:val="0"/>
        </w:rPr>
        <w:t xml:space="preserve"> constituyen los agregados de menor nivel para los </w:t>
      </w:r>
      <w:r w:rsidR="00954FC4">
        <w:rPr>
          <w:snapToGrid w:val="0"/>
        </w:rPr>
        <w:t>que</w:t>
      </w:r>
      <w:r w:rsidR="00954FC4" w:rsidRPr="00B074FC">
        <w:rPr>
          <w:snapToGrid w:val="0"/>
        </w:rPr>
        <w:t xml:space="preserve"> </w:t>
      </w:r>
      <w:r w:rsidRPr="00B074FC">
        <w:rPr>
          <w:snapToGrid w:val="0"/>
        </w:rPr>
        <w:t xml:space="preserve">se dispone de información de los valores de la producción y que </w:t>
      </w:r>
      <w:r w:rsidR="00954FC4">
        <w:rPr>
          <w:snapToGrid w:val="0"/>
        </w:rPr>
        <w:t>se</w:t>
      </w:r>
      <w:r w:rsidR="00954FC4" w:rsidRPr="00B074FC">
        <w:rPr>
          <w:snapToGrid w:val="0"/>
        </w:rPr>
        <w:t xml:space="preserve"> </w:t>
      </w:r>
      <w:r w:rsidRPr="00B074FC">
        <w:rPr>
          <w:snapToGrid w:val="0"/>
        </w:rPr>
        <w:t>comp</w:t>
      </w:r>
      <w:r w:rsidR="00954FC4">
        <w:rPr>
          <w:snapToGrid w:val="0"/>
        </w:rPr>
        <w:t>onen</w:t>
      </w:r>
      <w:r w:rsidRPr="00B074FC">
        <w:rPr>
          <w:snapToGrid w:val="0"/>
        </w:rPr>
        <w:t xml:space="preserve"> por bienes y servicios relativamente homogéneos denominados </w:t>
      </w:r>
      <w:r w:rsidRPr="000B297C">
        <w:rPr>
          <w:i/>
          <w:iCs/>
          <w:snapToGrid w:val="0"/>
        </w:rPr>
        <w:t>productos específicos</w:t>
      </w:r>
      <w:r w:rsidRPr="00B074FC">
        <w:rPr>
          <w:snapToGrid w:val="0"/>
        </w:rPr>
        <w:t>. En la segunda etapa, los índices elementales de los productos genéricos se promedian de forma ponderada</w:t>
      </w:r>
      <w:r w:rsidR="0099096F">
        <w:rPr>
          <w:snapToGrid w:val="0"/>
        </w:rPr>
        <w:t>,</w:t>
      </w:r>
      <w:r w:rsidRPr="00B074FC">
        <w:rPr>
          <w:snapToGrid w:val="0"/>
        </w:rPr>
        <w:t xml:space="preserve"> mediante el Índice de Laspeyres, para construir los índices agregados de nivel superior</w:t>
      </w:r>
      <w:r w:rsidR="00B074FC" w:rsidRPr="00B074FC">
        <w:rPr>
          <w:snapToGrid w:val="0"/>
        </w:rPr>
        <w:t xml:space="preserve">. </w:t>
      </w:r>
    </w:p>
    <w:p w14:paraId="45594CD9" w14:textId="77777777" w:rsidR="00DC58B9" w:rsidRPr="00FA4ADD" w:rsidRDefault="00DC58B9" w:rsidP="00A94AA0">
      <w:pPr>
        <w:pStyle w:val="Prrafodelista"/>
        <w:numPr>
          <w:ilvl w:val="0"/>
          <w:numId w:val="27"/>
        </w:numPr>
        <w:spacing w:before="240"/>
        <w:ind w:left="357" w:hanging="357"/>
        <w:jc w:val="left"/>
        <w:rPr>
          <w:i/>
          <w:snapToGrid w:val="0"/>
        </w:rPr>
      </w:pPr>
      <w:r w:rsidRPr="00FA4ADD">
        <w:rPr>
          <w:i/>
          <w:snapToGrid w:val="0"/>
        </w:rPr>
        <w:t xml:space="preserve">Publicación de resultados </w:t>
      </w:r>
    </w:p>
    <w:p w14:paraId="0DE5FE59" w14:textId="4178861F" w:rsidR="00737A95" w:rsidRPr="00FA4ADD" w:rsidRDefault="00737A95" w:rsidP="00737A95">
      <w:pPr>
        <w:spacing w:before="60"/>
        <w:ind w:left="357"/>
      </w:pPr>
      <w:r w:rsidRPr="00FA4ADD">
        <w:t>El cálculo y divulgación del INPP es mensual</w:t>
      </w:r>
      <w:r w:rsidR="006E7C8E">
        <w:t>.</w:t>
      </w:r>
      <w:r w:rsidRPr="00FA4ADD">
        <w:t xml:space="preserve"> </w:t>
      </w:r>
      <w:r w:rsidR="006E7C8E">
        <w:t>S</w:t>
      </w:r>
      <w:r w:rsidRPr="00FA4ADD">
        <w:t xml:space="preserve">e publica los días 10 de cada mes en el </w:t>
      </w:r>
      <w:r w:rsidRPr="007F60BF">
        <w:rPr>
          <w:i/>
          <w:iCs/>
        </w:rPr>
        <w:t>Diario Oficial de la Federación</w:t>
      </w:r>
      <w:r w:rsidR="0007428D" w:rsidRPr="007F60BF">
        <w:t xml:space="preserve"> (</w:t>
      </w:r>
      <w:r w:rsidR="0007428D">
        <w:t>DOF</w:t>
      </w:r>
      <w:r w:rsidR="0007428D" w:rsidRPr="007F60BF">
        <w:t>)</w:t>
      </w:r>
      <w:r w:rsidRPr="00FA4ADD">
        <w:t>, o el día hábil anterior</w:t>
      </w:r>
      <w:r w:rsidR="00092531">
        <w:t>,</w:t>
      </w:r>
      <w:r w:rsidRPr="00FA4ADD">
        <w:t xml:space="preserve"> en caso de que esta fecha sea sábado, domingo o día festivo. </w:t>
      </w:r>
      <w:r w:rsidR="006E7C8E">
        <w:t>U</w:t>
      </w:r>
      <w:r w:rsidR="006E7C8E" w:rsidRPr="00FA4ADD">
        <w:t>n día antes de su publicación en el DO</w:t>
      </w:r>
      <w:r w:rsidR="0007428D">
        <w:t>F</w:t>
      </w:r>
      <w:r w:rsidR="006E7C8E">
        <w:t>,</w:t>
      </w:r>
      <w:r w:rsidR="006E7C8E" w:rsidRPr="00FA4ADD">
        <w:t xml:space="preserve"> </w:t>
      </w:r>
      <w:r w:rsidRPr="00FA4ADD">
        <w:t>se difunde en la página del</w:t>
      </w:r>
      <w:r w:rsidR="009D1E2B">
        <w:t xml:space="preserve"> Instituto Nacional de Estadística y Geografía</w:t>
      </w:r>
      <w:r w:rsidRPr="00FA4ADD">
        <w:t xml:space="preserve"> </w:t>
      </w:r>
      <w:r w:rsidR="009D1E2B">
        <w:t>(</w:t>
      </w:r>
      <w:r w:rsidRPr="00FA4ADD">
        <w:t>INEGI</w:t>
      </w:r>
      <w:r w:rsidR="009D1E2B">
        <w:t>)</w:t>
      </w:r>
      <w:r w:rsidRPr="00FA4ADD">
        <w:t xml:space="preserve"> junto con un </w:t>
      </w:r>
      <w:r w:rsidR="007B3E59">
        <w:t>c</w:t>
      </w:r>
      <w:r w:rsidRPr="00FA4ADD">
        <w:t>omunicado de prensa.</w:t>
      </w:r>
    </w:p>
    <w:p w14:paraId="4B5B43D2" w14:textId="77777777" w:rsidR="00DC58B9" w:rsidRPr="00E45F62" w:rsidRDefault="00F3182F" w:rsidP="007B3E59">
      <w:pPr>
        <w:pStyle w:val="Texto"/>
        <w:autoSpaceDE w:val="0"/>
        <w:autoSpaceDN w:val="0"/>
        <w:adjustRightInd w:val="0"/>
        <w:spacing w:before="120" w:after="0" w:line="240" w:lineRule="auto"/>
        <w:ind w:left="357" w:firstLine="0"/>
        <w:rPr>
          <w:sz w:val="24"/>
          <w:szCs w:val="24"/>
          <w:lang w:val="es-ES_tradnl"/>
        </w:rPr>
      </w:pPr>
      <w:r>
        <w:rPr>
          <w:sz w:val="24"/>
          <w:szCs w:val="28"/>
        </w:rPr>
        <w:t>Y</w:t>
      </w:r>
      <w:r w:rsidR="007B3E59" w:rsidRPr="00FA4ADD">
        <w:rPr>
          <w:sz w:val="24"/>
          <w:szCs w:val="28"/>
        </w:rPr>
        <w:t>a que algunas fuentes de información pueden actualizar sus cifras</w:t>
      </w:r>
      <w:r w:rsidR="00D67F3F">
        <w:rPr>
          <w:sz w:val="24"/>
          <w:szCs w:val="28"/>
        </w:rPr>
        <w:t xml:space="preserve"> después de haberse publicado el índice</w:t>
      </w:r>
      <w:r w:rsidR="007B3E59" w:rsidRPr="00FA4ADD">
        <w:rPr>
          <w:sz w:val="24"/>
          <w:szCs w:val="28"/>
        </w:rPr>
        <w:t>, los resultados del INPP son preliminares</w:t>
      </w:r>
      <w:r w:rsidR="00D67F3F">
        <w:rPr>
          <w:sz w:val="24"/>
          <w:szCs w:val="28"/>
        </w:rPr>
        <w:t xml:space="preserve"> y</w:t>
      </w:r>
      <w:r w:rsidR="007B3E59" w:rsidRPr="00FA4ADD">
        <w:rPr>
          <w:sz w:val="24"/>
          <w:szCs w:val="28"/>
        </w:rPr>
        <w:t xml:space="preserve"> susceptibles de actualización hasta </w:t>
      </w:r>
      <w:r w:rsidR="007B3E59">
        <w:rPr>
          <w:sz w:val="24"/>
          <w:szCs w:val="28"/>
        </w:rPr>
        <w:t>cinco</w:t>
      </w:r>
      <w:r w:rsidR="007B3E59" w:rsidRPr="00FA4ADD">
        <w:rPr>
          <w:sz w:val="24"/>
          <w:szCs w:val="28"/>
        </w:rPr>
        <w:t xml:space="preserve"> meses </w:t>
      </w:r>
      <w:r w:rsidR="007B3E59">
        <w:rPr>
          <w:sz w:val="24"/>
          <w:szCs w:val="28"/>
        </w:rPr>
        <w:t>después de su publicación</w:t>
      </w:r>
      <w:r w:rsidR="00E30E89">
        <w:rPr>
          <w:sz w:val="24"/>
          <w:szCs w:val="28"/>
        </w:rPr>
        <w:t xml:space="preserve"> (por ejemplo</w:t>
      </w:r>
      <w:r w:rsidR="00E75F63">
        <w:rPr>
          <w:sz w:val="24"/>
          <w:szCs w:val="28"/>
        </w:rPr>
        <w:t>,</w:t>
      </w:r>
      <w:r w:rsidR="00E30E89">
        <w:rPr>
          <w:sz w:val="24"/>
          <w:szCs w:val="28"/>
        </w:rPr>
        <w:t xml:space="preserve"> el petróleo)</w:t>
      </w:r>
      <w:r w:rsidR="00737A95" w:rsidRPr="00FA4ADD">
        <w:rPr>
          <w:sz w:val="24"/>
          <w:szCs w:val="28"/>
        </w:rPr>
        <w:t>. Asimismo, se publican por el lado de la oferta (por origen o por quién los produce) y por el lado de la demanda (por destino o por quién los consume), tanto para bienes finales como para bienes intermedios</w:t>
      </w:r>
      <w:r w:rsidR="00DC58B9" w:rsidRPr="00FA4ADD">
        <w:rPr>
          <w:sz w:val="24"/>
          <w:szCs w:val="28"/>
        </w:rPr>
        <w:t>.</w:t>
      </w:r>
    </w:p>
    <w:p w14:paraId="07459E91" w14:textId="77777777" w:rsidR="00F361F9" w:rsidRDefault="0010445E" w:rsidP="00A94AA0">
      <w:pPr>
        <w:spacing w:before="240"/>
        <w:rPr>
          <w:snapToGrid w:val="0"/>
        </w:rPr>
      </w:pPr>
      <w:r>
        <w:t xml:space="preserve">Mediante </w:t>
      </w:r>
      <w:r w:rsidRPr="00636E0F">
        <w:t xml:space="preserve">los </w:t>
      </w:r>
      <w:r w:rsidR="00FD7309">
        <w:t>í</w:t>
      </w:r>
      <w:r w:rsidRPr="00636E0F">
        <w:t xml:space="preserve">ndices de </w:t>
      </w:r>
      <w:r w:rsidR="00FD7309">
        <w:t>p</w:t>
      </w:r>
      <w:r w:rsidRPr="00636E0F">
        <w:t>recios</w:t>
      </w:r>
      <w:r>
        <w:t>, e</w:t>
      </w:r>
      <w:r w:rsidRPr="00636E0F">
        <w:t>l INEGI</w:t>
      </w:r>
      <w:r>
        <w:t xml:space="preserve"> genera l</w:t>
      </w:r>
      <w:r w:rsidRPr="00636E0F">
        <w:t xml:space="preserve">a información contenida en este documento </w:t>
      </w:r>
      <w:r>
        <w:t xml:space="preserve">y la </w:t>
      </w:r>
      <w:r w:rsidRPr="00636E0F">
        <w:t xml:space="preserve">da a conocer </w:t>
      </w:r>
      <w:r>
        <w:t xml:space="preserve">con base </w:t>
      </w:r>
      <w:r w:rsidRPr="00636E0F">
        <w:t xml:space="preserve">en el Calendario de </w:t>
      </w:r>
      <w:r>
        <w:rPr>
          <w:snapToGrid w:val="0"/>
        </w:rPr>
        <w:t>D</w:t>
      </w:r>
      <w:r w:rsidRPr="00636E0F">
        <w:rPr>
          <w:snapToGrid w:val="0"/>
        </w:rPr>
        <w:t xml:space="preserve">ifusión de </w:t>
      </w:r>
      <w:r>
        <w:rPr>
          <w:snapToGrid w:val="0"/>
        </w:rPr>
        <w:t>I</w:t>
      </w:r>
      <w:r w:rsidRPr="00636E0F">
        <w:rPr>
          <w:snapToGrid w:val="0"/>
        </w:rPr>
        <w:t xml:space="preserve">nformación </w:t>
      </w:r>
      <w:r>
        <w:rPr>
          <w:snapToGrid w:val="0"/>
        </w:rPr>
        <w:t>E</w:t>
      </w:r>
      <w:r w:rsidRPr="00636E0F">
        <w:rPr>
          <w:snapToGrid w:val="0"/>
        </w:rPr>
        <w:t xml:space="preserve">stadística y </w:t>
      </w:r>
      <w:r>
        <w:rPr>
          <w:snapToGrid w:val="0"/>
        </w:rPr>
        <w:t>G</w:t>
      </w:r>
      <w:r w:rsidRPr="00636E0F">
        <w:rPr>
          <w:snapToGrid w:val="0"/>
        </w:rPr>
        <w:t>eográfica y de Interés Nacional</w:t>
      </w:r>
      <w:r w:rsidR="00521B4F">
        <w:rPr>
          <w:snapToGrid w:val="0"/>
        </w:rPr>
        <w:t>.</w:t>
      </w:r>
    </w:p>
    <w:p w14:paraId="310E1D8E" w14:textId="77777777" w:rsidR="00E44EBD" w:rsidRDefault="00E44EBD" w:rsidP="00A94AA0">
      <w:pPr>
        <w:keepNext/>
        <w:keepLines/>
        <w:spacing w:before="240"/>
        <w:rPr>
          <w:snapToGrid w:val="0"/>
        </w:rPr>
      </w:pPr>
    </w:p>
    <w:p w14:paraId="14E0DAE6" w14:textId="03C17E12" w:rsidR="00B074FC" w:rsidRDefault="00737A95" w:rsidP="00A94AA0">
      <w:pPr>
        <w:keepNext/>
        <w:keepLines/>
        <w:spacing w:before="240"/>
        <w:rPr>
          <w:snapToGrid w:val="0"/>
        </w:rPr>
      </w:pPr>
      <w:r w:rsidRPr="00B074FC">
        <w:rPr>
          <w:snapToGrid w:val="0"/>
        </w:rPr>
        <w:t>Para mayor detalle del diseño conceptual y metodológico del INPP</w:t>
      </w:r>
      <w:r w:rsidR="007606ED">
        <w:rPr>
          <w:snapToGrid w:val="0"/>
        </w:rPr>
        <w:t>,</w:t>
      </w:r>
      <w:r w:rsidRPr="00B074FC">
        <w:rPr>
          <w:snapToGrid w:val="0"/>
        </w:rPr>
        <w:t xml:space="preserve"> cons</w:t>
      </w:r>
      <w:r w:rsidR="0010445E">
        <w:rPr>
          <w:snapToGrid w:val="0"/>
        </w:rPr>
        <w:t>últese</w:t>
      </w:r>
      <w:r w:rsidRPr="00B074FC">
        <w:rPr>
          <w:snapToGrid w:val="0"/>
        </w:rPr>
        <w:t xml:space="preserve"> la página del INEGI: </w:t>
      </w:r>
      <w:hyperlink r:id="rId24" w:history="1">
        <w:r w:rsidRPr="00B074FC">
          <w:rPr>
            <w:rStyle w:val="Hipervnculo"/>
            <w:snapToGrid w:val="0"/>
          </w:rPr>
          <w:t>https://www.inegi.org.mx/programas/inpp/2019/</w:t>
        </w:r>
      </w:hyperlink>
      <w:r w:rsidRPr="00B074FC">
        <w:rPr>
          <w:snapToGrid w:val="0"/>
        </w:rPr>
        <w:t xml:space="preserve">. </w:t>
      </w:r>
      <w:r w:rsidR="0010445E" w:rsidRPr="00A16DEB">
        <w:t xml:space="preserve">En </w:t>
      </w:r>
      <w:r w:rsidR="0010445E">
        <w:t xml:space="preserve">la misma liga </w:t>
      </w:r>
      <w:r w:rsidR="0010445E" w:rsidRPr="00A16DEB">
        <w:t>se puede</w:t>
      </w:r>
      <w:r w:rsidR="0010445E">
        <w:t>n</w:t>
      </w:r>
      <w:r w:rsidR="0010445E" w:rsidRPr="00A16DEB">
        <w:t xml:space="preserve"> consultar </w:t>
      </w:r>
      <w:r w:rsidRPr="00B074FC">
        <w:rPr>
          <w:snapToGrid w:val="0"/>
        </w:rPr>
        <w:t>los tabulados de resultados del índice, las series históricas y herramientas de análisis del indicador</w:t>
      </w:r>
      <w:r w:rsidR="00B074FC" w:rsidRPr="00B074FC">
        <w:rPr>
          <w:snapToGrid w:val="0"/>
        </w:rPr>
        <w:t>.</w:t>
      </w:r>
    </w:p>
    <w:p w14:paraId="113A6234" w14:textId="77777777" w:rsidR="006408D1" w:rsidRPr="00472632" w:rsidRDefault="006408D1" w:rsidP="00A94AA0">
      <w:pPr>
        <w:pStyle w:val="Texto"/>
        <w:autoSpaceDE w:val="0"/>
        <w:autoSpaceDN w:val="0"/>
        <w:adjustRightInd w:val="0"/>
        <w:spacing w:before="360" w:after="0" w:line="240" w:lineRule="auto"/>
        <w:ind w:firstLine="0"/>
        <w:jc w:val="center"/>
        <w:rPr>
          <w:b/>
          <w:sz w:val="22"/>
          <w:szCs w:val="24"/>
        </w:rPr>
      </w:pPr>
      <w:r w:rsidRPr="00472632">
        <w:rPr>
          <w:b/>
          <w:sz w:val="22"/>
          <w:szCs w:val="24"/>
        </w:rPr>
        <w:t>CERTIFICA</w:t>
      </w:r>
      <w:r>
        <w:rPr>
          <w:b/>
          <w:sz w:val="22"/>
          <w:szCs w:val="24"/>
        </w:rPr>
        <w:t>CIÓN ISO 9001:2015</w:t>
      </w:r>
    </w:p>
    <w:p w14:paraId="07D624A9" w14:textId="45D096A8" w:rsidR="00A6567C" w:rsidRPr="00B074FC" w:rsidRDefault="00E96923" w:rsidP="008D7942">
      <w:pPr>
        <w:keepNext/>
        <w:keepLines/>
        <w:jc w:val="center"/>
        <w:rPr>
          <w:b/>
          <w:snapToGrid w:val="0"/>
        </w:rPr>
      </w:pPr>
      <w:r>
        <w:rPr>
          <w:rFonts w:ascii="Times New Roman" w:hAnsi="Times New Roman" w:cs="Times New Roman"/>
          <w:noProof/>
          <w:lang w:val="es-MX" w:eastAsia="es-MX"/>
        </w:rPr>
        <w:drawing>
          <wp:inline distT="0" distB="0" distL="0" distR="0" wp14:anchorId="6E3073C9" wp14:editId="3554FBE7">
            <wp:extent cx="3600000" cy="1677600"/>
            <wp:effectExtent l="0" t="0" r="635" b="0"/>
            <wp:docPr id="24" name="Imagen 24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Los Índices Nacionales de Precios están certificados por MB Certification México, S.C., número de certificado MBC/01484/SGC con vigencia a diciembre de 2023. Mediante el Sistema de Gestión de la Calidad que cumple con el estándar internacional ISO 9001:2015/NMX-CC-9001-IMNC-2015.&#10;&#10; &#10;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000" cy="1677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6567C" w:rsidRPr="00B074FC" w:rsidSect="008C106C">
      <w:headerReference w:type="default" r:id="rId25"/>
      <w:type w:val="continuous"/>
      <w:pgSz w:w="12242" w:h="15842" w:code="1"/>
      <w:pgMar w:top="1134" w:right="1134" w:bottom="1134" w:left="1134" w:header="510" w:footer="3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5F4319" w14:textId="77777777" w:rsidR="00A05119" w:rsidRDefault="00A05119">
      <w:r>
        <w:separator/>
      </w:r>
    </w:p>
  </w:endnote>
  <w:endnote w:type="continuationSeparator" w:id="0">
    <w:p w14:paraId="211ECF8B" w14:textId="77777777" w:rsidR="00A05119" w:rsidRDefault="00A05119">
      <w:r>
        <w:continuationSeparator/>
      </w:r>
    </w:p>
  </w:endnote>
  <w:endnote w:type="continuationNotice" w:id="1">
    <w:p w14:paraId="2430D451" w14:textId="77777777" w:rsidR="00A05119" w:rsidRDefault="00A0511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78D9A5" w14:textId="77777777" w:rsidR="00544AF7" w:rsidRPr="008C106C" w:rsidRDefault="00544AF7" w:rsidP="003076C4">
    <w:pPr>
      <w:pStyle w:val="Piedepgina"/>
      <w:jc w:val="center"/>
      <w:rPr>
        <w:b/>
        <w:color w:val="002060"/>
        <w:sz w:val="20"/>
        <w:szCs w:val="20"/>
        <w:lang w:val="es-MX"/>
      </w:rPr>
    </w:pPr>
    <w:r w:rsidRPr="008C106C">
      <w:rPr>
        <w:b/>
        <w:color w:val="002060"/>
        <w:sz w:val="20"/>
        <w:szCs w:val="20"/>
        <w:lang w:val="es-MX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810CD1" w14:textId="77777777" w:rsidR="00A05119" w:rsidRDefault="00A05119">
      <w:r>
        <w:separator/>
      </w:r>
    </w:p>
  </w:footnote>
  <w:footnote w:type="continuationSeparator" w:id="0">
    <w:p w14:paraId="0C4BFD85" w14:textId="77777777" w:rsidR="00A05119" w:rsidRDefault="00A05119">
      <w:r>
        <w:continuationSeparator/>
      </w:r>
    </w:p>
  </w:footnote>
  <w:footnote w:type="continuationNotice" w:id="1">
    <w:p w14:paraId="52E57957" w14:textId="77777777" w:rsidR="00A05119" w:rsidRDefault="00A05119"/>
  </w:footnote>
  <w:footnote w:id="2">
    <w:p w14:paraId="7F50447E" w14:textId="77777777" w:rsidR="00544AF7" w:rsidRDefault="00544AF7" w:rsidP="003101BD">
      <w:pPr>
        <w:pStyle w:val="Textonotapie"/>
        <w:ind w:left="170" w:hanging="170"/>
      </w:pPr>
      <w:r>
        <w:rPr>
          <w:rStyle w:val="Refdenotaalpie"/>
        </w:rPr>
        <w:footnoteRef/>
      </w:r>
      <w:r>
        <w:tab/>
      </w:r>
      <w:r w:rsidRPr="006301B8">
        <w:rPr>
          <w:sz w:val="16"/>
          <w:szCs w:val="16"/>
        </w:rPr>
        <w:t xml:space="preserve">Producto </w:t>
      </w:r>
      <w:r>
        <w:rPr>
          <w:sz w:val="16"/>
          <w:szCs w:val="16"/>
        </w:rPr>
        <w:t>g</w:t>
      </w:r>
      <w:r w:rsidRPr="006301B8">
        <w:rPr>
          <w:sz w:val="16"/>
          <w:szCs w:val="16"/>
        </w:rPr>
        <w:t>enérico</w:t>
      </w:r>
      <w:r>
        <w:rPr>
          <w:color w:val="000000"/>
          <w:sz w:val="16"/>
          <w:szCs w:val="16"/>
        </w:rPr>
        <w:t>: c</w:t>
      </w:r>
      <w:r w:rsidRPr="006301B8">
        <w:rPr>
          <w:color w:val="000000"/>
          <w:sz w:val="16"/>
          <w:szCs w:val="16"/>
        </w:rPr>
        <w:t>onjunto de bienes y servicios de la canasta del INP</w:t>
      </w:r>
      <w:r>
        <w:rPr>
          <w:color w:val="000000"/>
          <w:sz w:val="16"/>
          <w:szCs w:val="16"/>
        </w:rPr>
        <w:t>P</w:t>
      </w:r>
      <w:r w:rsidRPr="006301B8">
        <w:rPr>
          <w:color w:val="000000"/>
          <w:sz w:val="16"/>
          <w:szCs w:val="16"/>
        </w:rPr>
        <w:t xml:space="preserve"> que poseen alto grado de homogeneidad</w:t>
      </w:r>
      <w:r>
        <w:rPr>
          <w:color w:val="000000"/>
          <w:sz w:val="16"/>
          <w:szCs w:val="16"/>
        </w:rPr>
        <w:t>.</w:t>
      </w:r>
      <w:r w:rsidRPr="006301B8">
        <w:rPr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>S</w:t>
      </w:r>
      <w:r w:rsidRPr="006301B8">
        <w:rPr>
          <w:color w:val="000000"/>
          <w:sz w:val="16"/>
          <w:szCs w:val="16"/>
        </w:rPr>
        <w:t xml:space="preserve">e compone de productos específicos o variedades con características similares. </w:t>
      </w:r>
      <w:r>
        <w:rPr>
          <w:color w:val="000000"/>
          <w:sz w:val="16"/>
          <w:szCs w:val="16"/>
        </w:rPr>
        <w:t>Se trata de</w:t>
      </w:r>
      <w:r w:rsidRPr="006301B8">
        <w:rPr>
          <w:color w:val="000000"/>
          <w:sz w:val="16"/>
          <w:szCs w:val="16"/>
        </w:rPr>
        <w:t xml:space="preserve"> la categoría primaria o agregado elemental para </w:t>
      </w:r>
      <w:r>
        <w:rPr>
          <w:color w:val="000000"/>
          <w:sz w:val="16"/>
          <w:szCs w:val="16"/>
        </w:rPr>
        <w:t>la</w:t>
      </w:r>
      <w:r w:rsidRPr="006301B8">
        <w:rPr>
          <w:color w:val="000000"/>
          <w:sz w:val="16"/>
          <w:szCs w:val="16"/>
        </w:rPr>
        <w:t xml:space="preserve"> cual se dispone de datos de </w:t>
      </w:r>
      <w:r>
        <w:rPr>
          <w:color w:val="000000"/>
          <w:sz w:val="16"/>
          <w:szCs w:val="16"/>
        </w:rPr>
        <w:t xml:space="preserve">producción </w:t>
      </w:r>
      <w:r w:rsidRPr="006301B8">
        <w:rPr>
          <w:color w:val="000000"/>
          <w:sz w:val="16"/>
          <w:szCs w:val="16"/>
        </w:rPr>
        <w:t xml:space="preserve">y ponderación propia con la que se calculan los índices de acuerdo </w:t>
      </w:r>
      <w:r>
        <w:rPr>
          <w:color w:val="000000"/>
          <w:sz w:val="16"/>
          <w:szCs w:val="16"/>
        </w:rPr>
        <w:t>con</w:t>
      </w:r>
      <w:r w:rsidRPr="006301B8">
        <w:rPr>
          <w:color w:val="000000"/>
          <w:sz w:val="16"/>
          <w:szCs w:val="16"/>
        </w:rPr>
        <w:t xml:space="preserve"> la fórmula de Laspeyres</w:t>
      </w:r>
      <w:r>
        <w:rPr>
          <w:color w:val="000000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4B6A1" w14:textId="6F3B5DE6" w:rsidR="008C106C" w:rsidRPr="00306ECD" w:rsidRDefault="008C106C" w:rsidP="008C106C">
    <w:pPr>
      <w:pStyle w:val="Encabezado"/>
      <w:framePr w:w="4621" w:hSpace="141" w:wrap="auto" w:vAnchor="text" w:hAnchor="page" w:x="6593" w:y="202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 xml:space="preserve">COMUNICADO DE PRENSA NÚM. </w:t>
    </w:r>
    <w:r>
      <w:rPr>
        <w:b/>
        <w:color w:val="002060"/>
      </w:rPr>
      <w:t>154</w:t>
    </w:r>
    <w:r w:rsidRPr="00306ECD">
      <w:rPr>
        <w:b/>
        <w:color w:val="002060"/>
      </w:rPr>
      <w:t>/2</w:t>
    </w:r>
    <w:r>
      <w:rPr>
        <w:b/>
        <w:color w:val="002060"/>
      </w:rPr>
      <w:t>3</w:t>
    </w:r>
  </w:p>
  <w:p w14:paraId="3FBF29A3" w14:textId="38DA539F" w:rsidR="008C106C" w:rsidRPr="00306ECD" w:rsidRDefault="008C106C" w:rsidP="008C106C">
    <w:pPr>
      <w:pStyle w:val="Encabezado"/>
      <w:framePr w:w="4621" w:hSpace="141" w:wrap="auto" w:vAnchor="text" w:hAnchor="page" w:x="6593" w:y="202"/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9 </w:t>
    </w:r>
    <w:r w:rsidRPr="00306ECD">
      <w:rPr>
        <w:b/>
        <w:color w:val="002060"/>
        <w:lang w:val="pt-BR"/>
      </w:rPr>
      <w:t xml:space="preserve">DE </w:t>
    </w:r>
    <w:r>
      <w:rPr>
        <w:b/>
        <w:color w:val="002060"/>
        <w:lang w:val="pt-BR"/>
      </w:rPr>
      <w:t>MARZO</w:t>
    </w:r>
    <w:r>
      <w:rPr>
        <w:b/>
        <w:color w:val="002060"/>
        <w:lang w:val="pt-BR"/>
      </w:rPr>
      <w:t xml:space="preserve"> </w:t>
    </w:r>
    <w:r w:rsidRPr="00306ECD">
      <w:rPr>
        <w:b/>
        <w:color w:val="002060"/>
        <w:lang w:val="pt-BR"/>
      </w:rPr>
      <w:t>DE 202</w:t>
    </w:r>
    <w:r>
      <w:rPr>
        <w:b/>
        <w:color w:val="002060"/>
        <w:lang w:val="pt-BR"/>
      </w:rPr>
      <w:t>3</w:t>
    </w:r>
  </w:p>
  <w:p w14:paraId="23AD2277" w14:textId="5FE50A4A" w:rsidR="008C106C" w:rsidRPr="00306ECD" w:rsidRDefault="008C106C" w:rsidP="008C106C">
    <w:pPr>
      <w:pStyle w:val="Encabezado"/>
      <w:framePr w:w="4621" w:hSpace="141" w:wrap="auto" w:vAnchor="text" w:hAnchor="page" w:x="6593" w:y="202"/>
      <w:ind w:left="-567" w:right="49"/>
      <w:jc w:val="right"/>
      <w:rPr>
        <w:b/>
        <w:color w:val="002060"/>
      </w:rPr>
    </w:pPr>
    <w:r w:rsidRPr="00306ECD">
      <w:rPr>
        <w:b/>
        <w:color w:val="002060"/>
      </w:rPr>
      <w:t xml:space="preserve">PÁGINA </w:t>
    </w:r>
    <w:r w:rsidRPr="00306ECD">
      <w:rPr>
        <w:b/>
        <w:color w:val="002060"/>
      </w:rPr>
      <w:fldChar w:fldCharType="begin"/>
    </w:r>
    <w:r w:rsidRPr="00306ECD">
      <w:rPr>
        <w:b/>
        <w:color w:val="002060"/>
      </w:rPr>
      <w:instrText xml:space="preserve"> PAGE  \* Arabic </w:instrText>
    </w:r>
    <w:r w:rsidRPr="00306ECD">
      <w:rPr>
        <w:b/>
        <w:color w:val="002060"/>
      </w:rPr>
      <w:fldChar w:fldCharType="separate"/>
    </w:r>
    <w:r>
      <w:rPr>
        <w:b/>
        <w:color w:val="002060"/>
      </w:rPr>
      <w:t>1</w:t>
    </w:r>
    <w:r w:rsidRPr="00306ECD">
      <w:rPr>
        <w:b/>
        <w:color w:val="002060"/>
      </w:rPr>
      <w:fldChar w:fldCharType="end"/>
    </w:r>
    <w:r w:rsidRPr="00306ECD">
      <w:rPr>
        <w:b/>
        <w:color w:val="002060"/>
      </w:rPr>
      <w:t>/</w:t>
    </w:r>
    <w:r>
      <w:rPr>
        <w:b/>
        <w:color w:val="002060"/>
      </w:rPr>
      <w:t>1</w:t>
    </w:r>
    <w:r w:rsidR="00E44EBD">
      <w:rPr>
        <w:b/>
        <w:color w:val="002060"/>
      </w:rPr>
      <w:t>2</w:t>
    </w:r>
  </w:p>
  <w:p w14:paraId="2AA71439" w14:textId="420FD6C4" w:rsidR="00544AF7" w:rsidRDefault="00544AF7" w:rsidP="003D5B8A">
    <w:pPr>
      <w:pStyle w:val="Encabezado"/>
      <w:tabs>
        <w:tab w:val="clear" w:pos="4320"/>
        <w:tab w:val="clear" w:pos="8640"/>
        <w:tab w:val="center" w:pos="2892"/>
      </w:tabs>
    </w:pPr>
    <w:r>
      <w:ptab w:relativeTo="margin" w:alignment="left" w:leader="none"/>
    </w:r>
    <w:r>
      <w:rPr>
        <w:noProof/>
        <w:lang w:val="es-MX" w:eastAsia="es-MX"/>
      </w:rPr>
      <w:drawing>
        <wp:inline distT="0" distB="0" distL="0" distR="0" wp14:anchorId="11F4D197" wp14:editId="54B89372">
          <wp:extent cx="828000" cy="828000"/>
          <wp:effectExtent l="0" t="0" r="0" b="0"/>
          <wp:docPr id="8" name="Imagen 8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215C18" w14:textId="48AD850C" w:rsidR="008C106C" w:rsidRDefault="008C106C" w:rsidP="003D5B8A">
    <w:pPr>
      <w:pStyle w:val="Encabezado"/>
      <w:tabs>
        <w:tab w:val="clear" w:pos="4320"/>
        <w:tab w:val="clear" w:pos="8640"/>
        <w:tab w:val="center" w:pos="2892"/>
      </w:tabs>
    </w:pPr>
    <w:r>
      <w:t xml:space="preserve">  </w:t>
    </w:r>
    <w:r>
      <w:ptab w:relativeTo="margin" w:alignment="left" w:leader="none"/>
    </w:r>
    <w:r>
      <w:t xml:space="preserve">                                                                  </w:t>
    </w:r>
    <w:r>
      <w:rPr>
        <w:noProof/>
        <w:lang w:val="es-MX" w:eastAsia="es-MX"/>
      </w:rPr>
      <w:drawing>
        <wp:inline distT="0" distB="0" distL="0" distR="0" wp14:anchorId="72D6D710" wp14:editId="3705728E">
          <wp:extent cx="828000" cy="828000"/>
          <wp:effectExtent l="0" t="0" r="0" b="0"/>
          <wp:docPr id="7" name="Imagen 7" descr="cid:image002.png@01D4B335.490B1A5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 descr="cid:image002.png@01D4B335.490B1A50"/>
                  <pic:cNvPicPr/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00" cy="82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A078E5"/>
    <w:multiLevelType w:val="hybridMultilevel"/>
    <w:tmpl w:val="5FD87AF2"/>
    <w:lvl w:ilvl="0" w:tplc="0409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5C2A79"/>
    <w:multiLevelType w:val="hybridMultilevel"/>
    <w:tmpl w:val="DC368986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8" w15:restartNumberingAfterBreak="0">
    <w:nsid w:val="2BA17F79"/>
    <w:multiLevelType w:val="hybridMultilevel"/>
    <w:tmpl w:val="1722BC0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31873FB1"/>
    <w:multiLevelType w:val="hybridMultilevel"/>
    <w:tmpl w:val="4F9A5D6A"/>
    <w:lvl w:ilvl="0" w:tplc="080A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2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3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4D2E30AB"/>
    <w:multiLevelType w:val="hybridMultilevel"/>
    <w:tmpl w:val="8BB40BE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53176937"/>
    <w:multiLevelType w:val="hybridMultilevel"/>
    <w:tmpl w:val="68586D6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8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0684AF7"/>
    <w:multiLevelType w:val="hybridMultilevel"/>
    <w:tmpl w:val="603E97E8"/>
    <w:lvl w:ilvl="0" w:tplc="080A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20" w15:restartNumberingAfterBreak="0">
    <w:nsid w:val="62273754"/>
    <w:multiLevelType w:val="hybridMultilevel"/>
    <w:tmpl w:val="B0DC8A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2" w15:restartNumberingAfterBreak="0">
    <w:nsid w:val="6A533000"/>
    <w:multiLevelType w:val="hybridMultilevel"/>
    <w:tmpl w:val="733E7F5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3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24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246962324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 w16cid:durableId="118151072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 w16cid:durableId="853690145">
    <w:abstractNumId w:val="4"/>
  </w:num>
  <w:num w:numId="4" w16cid:durableId="649288905">
    <w:abstractNumId w:val="7"/>
  </w:num>
  <w:num w:numId="5" w16cid:durableId="1082141020">
    <w:abstractNumId w:val="9"/>
  </w:num>
  <w:num w:numId="6" w16cid:durableId="1705204958">
    <w:abstractNumId w:val="2"/>
  </w:num>
  <w:num w:numId="7" w16cid:durableId="552619424">
    <w:abstractNumId w:val="5"/>
  </w:num>
  <w:num w:numId="8" w16cid:durableId="146454198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 w16cid:durableId="71488733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 w16cid:durableId="107053745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 w16cid:durableId="619529959">
    <w:abstractNumId w:val="21"/>
  </w:num>
  <w:num w:numId="12" w16cid:durableId="1488740342">
    <w:abstractNumId w:val="23"/>
  </w:num>
  <w:num w:numId="13" w16cid:durableId="583297678">
    <w:abstractNumId w:val="24"/>
  </w:num>
  <w:num w:numId="14" w16cid:durableId="942033542">
    <w:abstractNumId w:val="13"/>
  </w:num>
  <w:num w:numId="15" w16cid:durableId="725833841">
    <w:abstractNumId w:val="10"/>
  </w:num>
  <w:num w:numId="16" w16cid:durableId="1892497531">
    <w:abstractNumId w:val="17"/>
  </w:num>
  <w:num w:numId="17" w16cid:durableId="731198446">
    <w:abstractNumId w:val="12"/>
  </w:num>
  <w:num w:numId="18" w16cid:durableId="1223756839">
    <w:abstractNumId w:val="15"/>
  </w:num>
  <w:num w:numId="19" w16cid:durableId="1689326838">
    <w:abstractNumId w:val="6"/>
  </w:num>
  <w:num w:numId="20" w16cid:durableId="2092964704">
    <w:abstractNumId w:val="3"/>
  </w:num>
  <w:num w:numId="21" w16cid:durableId="1855535992">
    <w:abstractNumId w:val="11"/>
  </w:num>
  <w:num w:numId="22" w16cid:durableId="1468668083">
    <w:abstractNumId w:val="14"/>
  </w:num>
  <w:num w:numId="23" w16cid:durableId="2001300078">
    <w:abstractNumId w:val="1"/>
  </w:num>
  <w:num w:numId="24" w16cid:durableId="306010115">
    <w:abstractNumId w:val="18"/>
  </w:num>
  <w:num w:numId="25" w16cid:durableId="1348368788">
    <w:abstractNumId w:val="16"/>
  </w:num>
  <w:num w:numId="26" w16cid:durableId="1490293075">
    <w:abstractNumId w:val="20"/>
  </w:num>
  <w:num w:numId="27" w16cid:durableId="1147940043">
    <w:abstractNumId w:val="19"/>
  </w:num>
  <w:num w:numId="28" w16cid:durableId="983198109">
    <w:abstractNumId w:val="8"/>
  </w:num>
  <w:num w:numId="29" w16cid:durableId="184720416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1"/>
  <w:activeWritingStyle w:appName="MSWord" w:lang="es-MX" w:vendorID="64" w:dllVersion="6" w:nlCheck="1" w:checkStyle="1"/>
  <w:activeWritingStyle w:appName="MSWord" w:lang="es-ES" w:vendorID="64" w:dllVersion="6" w:nlCheck="1" w:checkStyle="1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pt-BR" w:vendorID="64" w:dllVersion="0" w:nlCheck="1" w:checkStyle="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rawingGridHorizontalSpacing w:val="181"/>
  <w:drawingGridVerticalSpacing w:val="181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97E"/>
    <w:rsid w:val="0000043F"/>
    <w:rsid w:val="00000BEA"/>
    <w:rsid w:val="00000D4E"/>
    <w:rsid w:val="0000180F"/>
    <w:rsid w:val="00002117"/>
    <w:rsid w:val="00002466"/>
    <w:rsid w:val="00002665"/>
    <w:rsid w:val="000027BD"/>
    <w:rsid w:val="00002B26"/>
    <w:rsid w:val="00002C4B"/>
    <w:rsid w:val="00003C25"/>
    <w:rsid w:val="00003C68"/>
    <w:rsid w:val="00003E62"/>
    <w:rsid w:val="00004291"/>
    <w:rsid w:val="0000458A"/>
    <w:rsid w:val="00004941"/>
    <w:rsid w:val="00004F2B"/>
    <w:rsid w:val="000050C6"/>
    <w:rsid w:val="00005940"/>
    <w:rsid w:val="000059E8"/>
    <w:rsid w:val="00006B5A"/>
    <w:rsid w:val="00006DFC"/>
    <w:rsid w:val="000078B1"/>
    <w:rsid w:val="00007A1A"/>
    <w:rsid w:val="00010671"/>
    <w:rsid w:val="00010A59"/>
    <w:rsid w:val="000112A7"/>
    <w:rsid w:val="0001151F"/>
    <w:rsid w:val="00011733"/>
    <w:rsid w:val="00011840"/>
    <w:rsid w:val="00011AC0"/>
    <w:rsid w:val="00011BD3"/>
    <w:rsid w:val="0001200E"/>
    <w:rsid w:val="00012278"/>
    <w:rsid w:val="000122CF"/>
    <w:rsid w:val="00012A27"/>
    <w:rsid w:val="00012E16"/>
    <w:rsid w:val="0001302A"/>
    <w:rsid w:val="000132A4"/>
    <w:rsid w:val="00013319"/>
    <w:rsid w:val="000139E6"/>
    <w:rsid w:val="00013B98"/>
    <w:rsid w:val="00013E55"/>
    <w:rsid w:val="0001447E"/>
    <w:rsid w:val="000144ED"/>
    <w:rsid w:val="00014FBD"/>
    <w:rsid w:val="00015302"/>
    <w:rsid w:val="00015BCE"/>
    <w:rsid w:val="00015DDA"/>
    <w:rsid w:val="00016590"/>
    <w:rsid w:val="00016B4E"/>
    <w:rsid w:val="00016B7D"/>
    <w:rsid w:val="00016C89"/>
    <w:rsid w:val="00016D3A"/>
    <w:rsid w:val="0001718D"/>
    <w:rsid w:val="000176AC"/>
    <w:rsid w:val="00020377"/>
    <w:rsid w:val="00021432"/>
    <w:rsid w:val="00021492"/>
    <w:rsid w:val="000216A3"/>
    <w:rsid w:val="00022562"/>
    <w:rsid w:val="000228C4"/>
    <w:rsid w:val="00022CA3"/>
    <w:rsid w:val="000243B5"/>
    <w:rsid w:val="00024469"/>
    <w:rsid w:val="00024CC1"/>
    <w:rsid w:val="000260EE"/>
    <w:rsid w:val="00026B3C"/>
    <w:rsid w:val="00026B52"/>
    <w:rsid w:val="00026C14"/>
    <w:rsid w:val="000301E7"/>
    <w:rsid w:val="00030480"/>
    <w:rsid w:val="0003065F"/>
    <w:rsid w:val="00030D10"/>
    <w:rsid w:val="00030F2F"/>
    <w:rsid w:val="00031231"/>
    <w:rsid w:val="000314D3"/>
    <w:rsid w:val="0003162E"/>
    <w:rsid w:val="00031BCF"/>
    <w:rsid w:val="00031CA9"/>
    <w:rsid w:val="000328B5"/>
    <w:rsid w:val="000328D5"/>
    <w:rsid w:val="00032B16"/>
    <w:rsid w:val="00033603"/>
    <w:rsid w:val="00033A14"/>
    <w:rsid w:val="0003447A"/>
    <w:rsid w:val="00034732"/>
    <w:rsid w:val="000347D8"/>
    <w:rsid w:val="00034A2E"/>
    <w:rsid w:val="00034BC3"/>
    <w:rsid w:val="00034C1F"/>
    <w:rsid w:val="00034C7A"/>
    <w:rsid w:val="00034F9C"/>
    <w:rsid w:val="00034FEC"/>
    <w:rsid w:val="000353F3"/>
    <w:rsid w:val="00035600"/>
    <w:rsid w:val="00035B2D"/>
    <w:rsid w:val="00035DA7"/>
    <w:rsid w:val="000362C3"/>
    <w:rsid w:val="00036D72"/>
    <w:rsid w:val="00037089"/>
    <w:rsid w:val="00037177"/>
    <w:rsid w:val="00037A1B"/>
    <w:rsid w:val="00037CC4"/>
    <w:rsid w:val="00037EF5"/>
    <w:rsid w:val="00040409"/>
    <w:rsid w:val="0004047A"/>
    <w:rsid w:val="0004066E"/>
    <w:rsid w:val="00040F75"/>
    <w:rsid w:val="0004185F"/>
    <w:rsid w:val="00041D86"/>
    <w:rsid w:val="00041FF7"/>
    <w:rsid w:val="0004225C"/>
    <w:rsid w:val="00042DB1"/>
    <w:rsid w:val="00042F98"/>
    <w:rsid w:val="00043535"/>
    <w:rsid w:val="00043B32"/>
    <w:rsid w:val="00043E2B"/>
    <w:rsid w:val="00044296"/>
    <w:rsid w:val="00044699"/>
    <w:rsid w:val="00044700"/>
    <w:rsid w:val="00044C5E"/>
    <w:rsid w:val="0004596A"/>
    <w:rsid w:val="00045AF1"/>
    <w:rsid w:val="00045CF6"/>
    <w:rsid w:val="00045E9B"/>
    <w:rsid w:val="00046139"/>
    <w:rsid w:val="000465BF"/>
    <w:rsid w:val="00046822"/>
    <w:rsid w:val="00046AB6"/>
    <w:rsid w:val="00046D06"/>
    <w:rsid w:val="000471CD"/>
    <w:rsid w:val="0004735D"/>
    <w:rsid w:val="0004777C"/>
    <w:rsid w:val="00047832"/>
    <w:rsid w:val="000501E0"/>
    <w:rsid w:val="00050934"/>
    <w:rsid w:val="00050964"/>
    <w:rsid w:val="00050FB5"/>
    <w:rsid w:val="00051511"/>
    <w:rsid w:val="0005167A"/>
    <w:rsid w:val="00051C72"/>
    <w:rsid w:val="00051D1C"/>
    <w:rsid w:val="00051D9E"/>
    <w:rsid w:val="00052705"/>
    <w:rsid w:val="00052F04"/>
    <w:rsid w:val="00052F1E"/>
    <w:rsid w:val="000536D2"/>
    <w:rsid w:val="00053B2C"/>
    <w:rsid w:val="00053BF4"/>
    <w:rsid w:val="00053EB7"/>
    <w:rsid w:val="00054A4F"/>
    <w:rsid w:val="00055047"/>
    <w:rsid w:val="0005587A"/>
    <w:rsid w:val="00055B54"/>
    <w:rsid w:val="00056F51"/>
    <w:rsid w:val="000573F5"/>
    <w:rsid w:val="00057797"/>
    <w:rsid w:val="00057F37"/>
    <w:rsid w:val="000602B0"/>
    <w:rsid w:val="000603F1"/>
    <w:rsid w:val="0006056C"/>
    <w:rsid w:val="00061B60"/>
    <w:rsid w:val="00061EE0"/>
    <w:rsid w:val="0006211B"/>
    <w:rsid w:val="0006228A"/>
    <w:rsid w:val="00062696"/>
    <w:rsid w:val="000626F8"/>
    <w:rsid w:val="00063614"/>
    <w:rsid w:val="00063838"/>
    <w:rsid w:val="00063AB9"/>
    <w:rsid w:val="0006433F"/>
    <w:rsid w:val="000646BA"/>
    <w:rsid w:val="00064BBC"/>
    <w:rsid w:val="00064C03"/>
    <w:rsid w:val="00064E9D"/>
    <w:rsid w:val="00064FDB"/>
    <w:rsid w:val="00065106"/>
    <w:rsid w:val="000651F1"/>
    <w:rsid w:val="00065708"/>
    <w:rsid w:val="00065A07"/>
    <w:rsid w:val="00065BC1"/>
    <w:rsid w:val="00066413"/>
    <w:rsid w:val="00066638"/>
    <w:rsid w:val="000667EA"/>
    <w:rsid w:val="00066C10"/>
    <w:rsid w:val="00066EA7"/>
    <w:rsid w:val="000679B8"/>
    <w:rsid w:val="00067BD8"/>
    <w:rsid w:val="0007012A"/>
    <w:rsid w:val="0007017F"/>
    <w:rsid w:val="00070431"/>
    <w:rsid w:val="00070702"/>
    <w:rsid w:val="000707FF"/>
    <w:rsid w:val="00070864"/>
    <w:rsid w:val="00070E78"/>
    <w:rsid w:val="00071154"/>
    <w:rsid w:val="000712EF"/>
    <w:rsid w:val="0007145A"/>
    <w:rsid w:val="00071F33"/>
    <w:rsid w:val="000725AC"/>
    <w:rsid w:val="00072B18"/>
    <w:rsid w:val="00072FC4"/>
    <w:rsid w:val="000730F3"/>
    <w:rsid w:val="00073491"/>
    <w:rsid w:val="000736DB"/>
    <w:rsid w:val="000739D2"/>
    <w:rsid w:val="00073EF4"/>
    <w:rsid w:val="0007428D"/>
    <w:rsid w:val="000744A7"/>
    <w:rsid w:val="000753EC"/>
    <w:rsid w:val="0007567F"/>
    <w:rsid w:val="000756C1"/>
    <w:rsid w:val="00075B3A"/>
    <w:rsid w:val="00075DEC"/>
    <w:rsid w:val="00076234"/>
    <w:rsid w:val="00076600"/>
    <w:rsid w:val="000767F7"/>
    <w:rsid w:val="00076EE9"/>
    <w:rsid w:val="00077C46"/>
    <w:rsid w:val="0008027F"/>
    <w:rsid w:val="0008084D"/>
    <w:rsid w:val="0008133D"/>
    <w:rsid w:val="000814ED"/>
    <w:rsid w:val="000816B6"/>
    <w:rsid w:val="0008175A"/>
    <w:rsid w:val="0008195B"/>
    <w:rsid w:val="000826F7"/>
    <w:rsid w:val="00082F11"/>
    <w:rsid w:val="000830E1"/>
    <w:rsid w:val="0008325D"/>
    <w:rsid w:val="000834DD"/>
    <w:rsid w:val="00084687"/>
    <w:rsid w:val="000849B5"/>
    <w:rsid w:val="00084A57"/>
    <w:rsid w:val="00084BED"/>
    <w:rsid w:val="00084EDB"/>
    <w:rsid w:val="00084FF2"/>
    <w:rsid w:val="0008524D"/>
    <w:rsid w:val="000856E9"/>
    <w:rsid w:val="00086295"/>
    <w:rsid w:val="0008756B"/>
    <w:rsid w:val="00087DB7"/>
    <w:rsid w:val="0009025D"/>
    <w:rsid w:val="000903B7"/>
    <w:rsid w:val="000905EB"/>
    <w:rsid w:val="00090B9C"/>
    <w:rsid w:val="00090D7B"/>
    <w:rsid w:val="00090DDF"/>
    <w:rsid w:val="00090E32"/>
    <w:rsid w:val="00091474"/>
    <w:rsid w:val="000915F7"/>
    <w:rsid w:val="00092531"/>
    <w:rsid w:val="00092764"/>
    <w:rsid w:val="0009292F"/>
    <w:rsid w:val="00092F4C"/>
    <w:rsid w:val="00093BF0"/>
    <w:rsid w:val="00094496"/>
    <w:rsid w:val="00094AE9"/>
    <w:rsid w:val="00094D88"/>
    <w:rsid w:val="000950E7"/>
    <w:rsid w:val="00095360"/>
    <w:rsid w:val="000955AA"/>
    <w:rsid w:val="000957BC"/>
    <w:rsid w:val="00096737"/>
    <w:rsid w:val="00097594"/>
    <w:rsid w:val="00097C0A"/>
    <w:rsid w:val="000A0344"/>
    <w:rsid w:val="000A0823"/>
    <w:rsid w:val="000A21D6"/>
    <w:rsid w:val="000A2F4F"/>
    <w:rsid w:val="000A31EF"/>
    <w:rsid w:val="000A3354"/>
    <w:rsid w:val="000A3733"/>
    <w:rsid w:val="000A43B0"/>
    <w:rsid w:val="000A5092"/>
    <w:rsid w:val="000A53E6"/>
    <w:rsid w:val="000A574B"/>
    <w:rsid w:val="000A5B04"/>
    <w:rsid w:val="000A5B0D"/>
    <w:rsid w:val="000A5E2A"/>
    <w:rsid w:val="000A643B"/>
    <w:rsid w:val="000A6CE9"/>
    <w:rsid w:val="000A707A"/>
    <w:rsid w:val="000A7773"/>
    <w:rsid w:val="000A7808"/>
    <w:rsid w:val="000A78BA"/>
    <w:rsid w:val="000A7CF5"/>
    <w:rsid w:val="000B0710"/>
    <w:rsid w:val="000B09B5"/>
    <w:rsid w:val="000B0D5A"/>
    <w:rsid w:val="000B1C11"/>
    <w:rsid w:val="000B1D13"/>
    <w:rsid w:val="000B2412"/>
    <w:rsid w:val="000B26AB"/>
    <w:rsid w:val="000B297C"/>
    <w:rsid w:val="000B29B8"/>
    <w:rsid w:val="000B2A27"/>
    <w:rsid w:val="000B42D9"/>
    <w:rsid w:val="000B45DD"/>
    <w:rsid w:val="000B4A6A"/>
    <w:rsid w:val="000B4E7D"/>
    <w:rsid w:val="000B50FB"/>
    <w:rsid w:val="000B515D"/>
    <w:rsid w:val="000B5A74"/>
    <w:rsid w:val="000B5BAB"/>
    <w:rsid w:val="000B5FA3"/>
    <w:rsid w:val="000B613B"/>
    <w:rsid w:val="000B6904"/>
    <w:rsid w:val="000B6AF6"/>
    <w:rsid w:val="000B6C67"/>
    <w:rsid w:val="000B7827"/>
    <w:rsid w:val="000C044D"/>
    <w:rsid w:val="000C1051"/>
    <w:rsid w:val="000C1F04"/>
    <w:rsid w:val="000C2892"/>
    <w:rsid w:val="000C2B3C"/>
    <w:rsid w:val="000C2F9E"/>
    <w:rsid w:val="000C30D7"/>
    <w:rsid w:val="000C3105"/>
    <w:rsid w:val="000C34DD"/>
    <w:rsid w:val="000C37BC"/>
    <w:rsid w:val="000C3983"/>
    <w:rsid w:val="000C482F"/>
    <w:rsid w:val="000C4992"/>
    <w:rsid w:val="000C5299"/>
    <w:rsid w:val="000C5468"/>
    <w:rsid w:val="000C55CC"/>
    <w:rsid w:val="000C5852"/>
    <w:rsid w:val="000C5D0E"/>
    <w:rsid w:val="000C6A4A"/>
    <w:rsid w:val="000C6AFD"/>
    <w:rsid w:val="000D06FA"/>
    <w:rsid w:val="000D0826"/>
    <w:rsid w:val="000D0DDA"/>
    <w:rsid w:val="000D0ED5"/>
    <w:rsid w:val="000D113E"/>
    <w:rsid w:val="000D1169"/>
    <w:rsid w:val="000D15C5"/>
    <w:rsid w:val="000D15F8"/>
    <w:rsid w:val="000D258D"/>
    <w:rsid w:val="000D25A3"/>
    <w:rsid w:val="000D28A5"/>
    <w:rsid w:val="000D2DB1"/>
    <w:rsid w:val="000D2F28"/>
    <w:rsid w:val="000D31C1"/>
    <w:rsid w:val="000D36B2"/>
    <w:rsid w:val="000D39FD"/>
    <w:rsid w:val="000D3C34"/>
    <w:rsid w:val="000D451F"/>
    <w:rsid w:val="000D4833"/>
    <w:rsid w:val="000D49D2"/>
    <w:rsid w:val="000D4A88"/>
    <w:rsid w:val="000D4BBC"/>
    <w:rsid w:val="000D4D90"/>
    <w:rsid w:val="000D4E26"/>
    <w:rsid w:val="000D50DE"/>
    <w:rsid w:val="000D5176"/>
    <w:rsid w:val="000D572D"/>
    <w:rsid w:val="000D5EDB"/>
    <w:rsid w:val="000D64C0"/>
    <w:rsid w:val="000D6718"/>
    <w:rsid w:val="000D6C0F"/>
    <w:rsid w:val="000D6F1E"/>
    <w:rsid w:val="000D7A95"/>
    <w:rsid w:val="000D7B5B"/>
    <w:rsid w:val="000D7BBD"/>
    <w:rsid w:val="000E03C0"/>
    <w:rsid w:val="000E0654"/>
    <w:rsid w:val="000E08DB"/>
    <w:rsid w:val="000E14F3"/>
    <w:rsid w:val="000E19B3"/>
    <w:rsid w:val="000E28A6"/>
    <w:rsid w:val="000E2970"/>
    <w:rsid w:val="000E318F"/>
    <w:rsid w:val="000E3CC1"/>
    <w:rsid w:val="000E412A"/>
    <w:rsid w:val="000E4FE7"/>
    <w:rsid w:val="000E5331"/>
    <w:rsid w:val="000E5526"/>
    <w:rsid w:val="000E5D6B"/>
    <w:rsid w:val="000E5FE0"/>
    <w:rsid w:val="000E62E2"/>
    <w:rsid w:val="000E6D5D"/>
    <w:rsid w:val="000E75C3"/>
    <w:rsid w:val="000E7AFC"/>
    <w:rsid w:val="000F05BF"/>
    <w:rsid w:val="000F05D5"/>
    <w:rsid w:val="000F08E7"/>
    <w:rsid w:val="000F17E0"/>
    <w:rsid w:val="000F19B9"/>
    <w:rsid w:val="000F1DEB"/>
    <w:rsid w:val="000F2C80"/>
    <w:rsid w:val="000F2C84"/>
    <w:rsid w:val="000F348F"/>
    <w:rsid w:val="000F3491"/>
    <w:rsid w:val="000F3A32"/>
    <w:rsid w:val="000F3DE6"/>
    <w:rsid w:val="000F44E7"/>
    <w:rsid w:val="000F44F2"/>
    <w:rsid w:val="000F49F1"/>
    <w:rsid w:val="000F4C41"/>
    <w:rsid w:val="000F4FA7"/>
    <w:rsid w:val="000F536A"/>
    <w:rsid w:val="000F541D"/>
    <w:rsid w:val="000F5AD1"/>
    <w:rsid w:val="000F5EAF"/>
    <w:rsid w:val="000F69FA"/>
    <w:rsid w:val="000F7577"/>
    <w:rsid w:val="000F7974"/>
    <w:rsid w:val="000F7ECD"/>
    <w:rsid w:val="000F7FB5"/>
    <w:rsid w:val="00100317"/>
    <w:rsid w:val="001011EC"/>
    <w:rsid w:val="001017C1"/>
    <w:rsid w:val="00101CC3"/>
    <w:rsid w:val="00101E92"/>
    <w:rsid w:val="00101F40"/>
    <w:rsid w:val="00103847"/>
    <w:rsid w:val="00103913"/>
    <w:rsid w:val="00103B21"/>
    <w:rsid w:val="0010445E"/>
    <w:rsid w:val="00104C54"/>
    <w:rsid w:val="00105234"/>
    <w:rsid w:val="00105E2B"/>
    <w:rsid w:val="0010619C"/>
    <w:rsid w:val="0010647A"/>
    <w:rsid w:val="0010664D"/>
    <w:rsid w:val="00107CAD"/>
    <w:rsid w:val="00110510"/>
    <w:rsid w:val="0011076D"/>
    <w:rsid w:val="00110DB1"/>
    <w:rsid w:val="00110DF0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2CA"/>
    <w:rsid w:val="0011478A"/>
    <w:rsid w:val="00114B56"/>
    <w:rsid w:val="00114B96"/>
    <w:rsid w:val="00114E47"/>
    <w:rsid w:val="00115952"/>
    <w:rsid w:val="00115A20"/>
    <w:rsid w:val="00116647"/>
    <w:rsid w:val="00116AF0"/>
    <w:rsid w:val="00116F84"/>
    <w:rsid w:val="00117D7A"/>
    <w:rsid w:val="00120112"/>
    <w:rsid w:val="0012050B"/>
    <w:rsid w:val="00120EA1"/>
    <w:rsid w:val="001212C3"/>
    <w:rsid w:val="0012181E"/>
    <w:rsid w:val="00121B1D"/>
    <w:rsid w:val="00122048"/>
    <w:rsid w:val="001228A0"/>
    <w:rsid w:val="00122CE7"/>
    <w:rsid w:val="00123EFF"/>
    <w:rsid w:val="001241F7"/>
    <w:rsid w:val="001245D2"/>
    <w:rsid w:val="00124D1A"/>
    <w:rsid w:val="001251AF"/>
    <w:rsid w:val="00125654"/>
    <w:rsid w:val="001259DC"/>
    <w:rsid w:val="00125D0D"/>
    <w:rsid w:val="00125D9D"/>
    <w:rsid w:val="001263E8"/>
    <w:rsid w:val="00126792"/>
    <w:rsid w:val="00126BFA"/>
    <w:rsid w:val="00126F10"/>
    <w:rsid w:val="00127810"/>
    <w:rsid w:val="001301E6"/>
    <w:rsid w:val="001304F2"/>
    <w:rsid w:val="00130C4C"/>
    <w:rsid w:val="001313EB"/>
    <w:rsid w:val="00131B41"/>
    <w:rsid w:val="0013222E"/>
    <w:rsid w:val="00132507"/>
    <w:rsid w:val="00132940"/>
    <w:rsid w:val="00133020"/>
    <w:rsid w:val="00133FA8"/>
    <w:rsid w:val="00134108"/>
    <w:rsid w:val="00134904"/>
    <w:rsid w:val="001349AB"/>
    <w:rsid w:val="00134F4E"/>
    <w:rsid w:val="00134FB0"/>
    <w:rsid w:val="001350AC"/>
    <w:rsid w:val="001352EC"/>
    <w:rsid w:val="00135E09"/>
    <w:rsid w:val="00135E0B"/>
    <w:rsid w:val="001361A8"/>
    <w:rsid w:val="001365A5"/>
    <w:rsid w:val="001368CC"/>
    <w:rsid w:val="00136ACB"/>
    <w:rsid w:val="00136CA0"/>
    <w:rsid w:val="00136F09"/>
    <w:rsid w:val="001372CA"/>
    <w:rsid w:val="0013755D"/>
    <w:rsid w:val="00137A69"/>
    <w:rsid w:val="00137AFD"/>
    <w:rsid w:val="0014012A"/>
    <w:rsid w:val="00140999"/>
    <w:rsid w:val="00140AD8"/>
    <w:rsid w:val="00140BE4"/>
    <w:rsid w:val="001411DE"/>
    <w:rsid w:val="00141399"/>
    <w:rsid w:val="00141A0B"/>
    <w:rsid w:val="00141AF4"/>
    <w:rsid w:val="00141D7A"/>
    <w:rsid w:val="00142CBB"/>
    <w:rsid w:val="00142E09"/>
    <w:rsid w:val="0014377B"/>
    <w:rsid w:val="001437F3"/>
    <w:rsid w:val="00143D3A"/>
    <w:rsid w:val="00144474"/>
    <w:rsid w:val="00144E39"/>
    <w:rsid w:val="00145F65"/>
    <w:rsid w:val="001460E0"/>
    <w:rsid w:val="00146902"/>
    <w:rsid w:val="00146DFA"/>
    <w:rsid w:val="00147C56"/>
    <w:rsid w:val="0015018D"/>
    <w:rsid w:val="00150228"/>
    <w:rsid w:val="001502C3"/>
    <w:rsid w:val="001502D9"/>
    <w:rsid w:val="001504E8"/>
    <w:rsid w:val="00150536"/>
    <w:rsid w:val="001509B8"/>
    <w:rsid w:val="00150E52"/>
    <w:rsid w:val="00151930"/>
    <w:rsid w:val="00152336"/>
    <w:rsid w:val="001533B2"/>
    <w:rsid w:val="001534CA"/>
    <w:rsid w:val="0015369A"/>
    <w:rsid w:val="0015386A"/>
    <w:rsid w:val="001540F9"/>
    <w:rsid w:val="00154E90"/>
    <w:rsid w:val="001557A9"/>
    <w:rsid w:val="00155878"/>
    <w:rsid w:val="0015599D"/>
    <w:rsid w:val="001559B4"/>
    <w:rsid w:val="00155A36"/>
    <w:rsid w:val="0015755C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A20"/>
    <w:rsid w:val="0016470C"/>
    <w:rsid w:val="00164CD1"/>
    <w:rsid w:val="0016518E"/>
    <w:rsid w:val="001655BD"/>
    <w:rsid w:val="0016568F"/>
    <w:rsid w:val="00165810"/>
    <w:rsid w:val="00165A07"/>
    <w:rsid w:val="00165E36"/>
    <w:rsid w:val="0016614B"/>
    <w:rsid w:val="001664CD"/>
    <w:rsid w:val="001665FD"/>
    <w:rsid w:val="00167A72"/>
    <w:rsid w:val="0017080F"/>
    <w:rsid w:val="00170972"/>
    <w:rsid w:val="00170BD4"/>
    <w:rsid w:val="00171176"/>
    <w:rsid w:val="001711E3"/>
    <w:rsid w:val="00171F36"/>
    <w:rsid w:val="00172464"/>
    <w:rsid w:val="00172600"/>
    <w:rsid w:val="00172614"/>
    <w:rsid w:val="00172AA4"/>
    <w:rsid w:val="0017308E"/>
    <w:rsid w:val="001731DF"/>
    <w:rsid w:val="00173309"/>
    <w:rsid w:val="0017357E"/>
    <w:rsid w:val="001735A8"/>
    <w:rsid w:val="00173881"/>
    <w:rsid w:val="00173896"/>
    <w:rsid w:val="00173B1E"/>
    <w:rsid w:val="001740E5"/>
    <w:rsid w:val="00174587"/>
    <w:rsid w:val="0017474C"/>
    <w:rsid w:val="00174783"/>
    <w:rsid w:val="00175CF4"/>
    <w:rsid w:val="001761E2"/>
    <w:rsid w:val="001763FA"/>
    <w:rsid w:val="001763FC"/>
    <w:rsid w:val="0017655C"/>
    <w:rsid w:val="00176592"/>
    <w:rsid w:val="00176991"/>
    <w:rsid w:val="001769D4"/>
    <w:rsid w:val="00176BCF"/>
    <w:rsid w:val="00176E7D"/>
    <w:rsid w:val="00177026"/>
    <w:rsid w:val="00177187"/>
    <w:rsid w:val="001773BC"/>
    <w:rsid w:val="0018054D"/>
    <w:rsid w:val="00180887"/>
    <w:rsid w:val="00180A83"/>
    <w:rsid w:val="00180C81"/>
    <w:rsid w:val="00180E57"/>
    <w:rsid w:val="00181301"/>
    <w:rsid w:val="001813AB"/>
    <w:rsid w:val="001819C6"/>
    <w:rsid w:val="00181B28"/>
    <w:rsid w:val="00181B78"/>
    <w:rsid w:val="0018211C"/>
    <w:rsid w:val="001821F8"/>
    <w:rsid w:val="001822F6"/>
    <w:rsid w:val="00182CBE"/>
    <w:rsid w:val="001831B3"/>
    <w:rsid w:val="001845FA"/>
    <w:rsid w:val="0018496A"/>
    <w:rsid w:val="0018522B"/>
    <w:rsid w:val="001854A8"/>
    <w:rsid w:val="00185B5A"/>
    <w:rsid w:val="00185D40"/>
    <w:rsid w:val="00186C17"/>
    <w:rsid w:val="00190180"/>
    <w:rsid w:val="00190A43"/>
    <w:rsid w:val="00190D0B"/>
    <w:rsid w:val="001912FB"/>
    <w:rsid w:val="00191608"/>
    <w:rsid w:val="00191664"/>
    <w:rsid w:val="00192045"/>
    <w:rsid w:val="00192065"/>
    <w:rsid w:val="001941AA"/>
    <w:rsid w:val="001946A6"/>
    <w:rsid w:val="00194EC7"/>
    <w:rsid w:val="00194F73"/>
    <w:rsid w:val="00194FD5"/>
    <w:rsid w:val="00195EC2"/>
    <w:rsid w:val="00195F99"/>
    <w:rsid w:val="00196542"/>
    <w:rsid w:val="001965B7"/>
    <w:rsid w:val="00197731"/>
    <w:rsid w:val="001A016C"/>
    <w:rsid w:val="001A0422"/>
    <w:rsid w:val="001A0556"/>
    <w:rsid w:val="001A101D"/>
    <w:rsid w:val="001A102F"/>
    <w:rsid w:val="001A1A27"/>
    <w:rsid w:val="001A1ED0"/>
    <w:rsid w:val="001A35A6"/>
    <w:rsid w:val="001A368A"/>
    <w:rsid w:val="001A3963"/>
    <w:rsid w:val="001A3BF6"/>
    <w:rsid w:val="001A41DF"/>
    <w:rsid w:val="001A43AC"/>
    <w:rsid w:val="001A43F5"/>
    <w:rsid w:val="001A4601"/>
    <w:rsid w:val="001A4E0E"/>
    <w:rsid w:val="001A4E79"/>
    <w:rsid w:val="001A4E8C"/>
    <w:rsid w:val="001A4EF7"/>
    <w:rsid w:val="001A4F6E"/>
    <w:rsid w:val="001A52DD"/>
    <w:rsid w:val="001A57EF"/>
    <w:rsid w:val="001A5ABD"/>
    <w:rsid w:val="001A5CE0"/>
    <w:rsid w:val="001A60E2"/>
    <w:rsid w:val="001A69F0"/>
    <w:rsid w:val="001A79AA"/>
    <w:rsid w:val="001A7F95"/>
    <w:rsid w:val="001B07B0"/>
    <w:rsid w:val="001B0992"/>
    <w:rsid w:val="001B0A70"/>
    <w:rsid w:val="001B0AC4"/>
    <w:rsid w:val="001B1120"/>
    <w:rsid w:val="001B15E2"/>
    <w:rsid w:val="001B163A"/>
    <w:rsid w:val="001B16FD"/>
    <w:rsid w:val="001B253D"/>
    <w:rsid w:val="001B277C"/>
    <w:rsid w:val="001B2C6A"/>
    <w:rsid w:val="001B2F19"/>
    <w:rsid w:val="001B2F22"/>
    <w:rsid w:val="001B35ED"/>
    <w:rsid w:val="001B369D"/>
    <w:rsid w:val="001B3952"/>
    <w:rsid w:val="001B450E"/>
    <w:rsid w:val="001B46DB"/>
    <w:rsid w:val="001B4F75"/>
    <w:rsid w:val="001B5288"/>
    <w:rsid w:val="001B538F"/>
    <w:rsid w:val="001B5DDB"/>
    <w:rsid w:val="001B62D3"/>
    <w:rsid w:val="001B74F4"/>
    <w:rsid w:val="001B75DC"/>
    <w:rsid w:val="001B7953"/>
    <w:rsid w:val="001C0136"/>
    <w:rsid w:val="001C0A6E"/>
    <w:rsid w:val="001C0AD1"/>
    <w:rsid w:val="001C0BCC"/>
    <w:rsid w:val="001C117D"/>
    <w:rsid w:val="001C1F9C"/>
    <w:rsid w:val="001C226A"/>
    <w:rsid w:val="001C236E"/>
    <w:rsid w:val="001C29E7"/>
    <w:rsid w:val="001C32C6"/>
    <w:rsid w:val="001C3893"/>
    <w:rsid w:val="001C3E2D"/>
    <w:rsid w:val="001C48C7"/>
    <w:rsid w:val="001C4A9E"/>
    <w:rsid w:val="001C5256"/>
    <w:rsid w:val="001C5588"/>
    <w:rsid w:val="001C5952"/>
    <w:rsid w:val="001C6CAB"/>
    <w:rsid w:val="001C6CC1"/>
    <w:rsid w:val="001C7130"/>
    <w:rsid w:val="001C746A"/>
    <w:rsid w:val="001C7E70"/>
    <w:rsid w:val="001D0068"/>
    <w:rsid w:val="001D01C6"/>
    <w:rsid w:val="001D0870"/>
    <w:rsid w:val="001D092F"/>
    <w:rsid w:val="001D0EB1"/>
    <w:rsid w:val="001D1471"/>
    <w:rsid w:val="001D1A2C"/>
    <w:rsid w:val="001D1AEF"/>
    <w:rsid w:val="001D23E8"/>
    <w:rsid w:val="001D244E"/>
    <w:rsid w:val="001D24F1"/>
    <w:rsid w:val="001D373D"/>
    <w:rsid w:val="001D3AD1"/>
    <w:rsid w:val="001D3D95"/>
    <w:rsid w:val="001D478B"/>
    <w:rsid w:val="001D4970"/>
    <w:rsid w:val="001D4BF9"/>
    <w:rsid w:val="001D4F19"/>
    <w:rsid w:val="001D5F02"/>
    <w:rsid w:val="001D6186"/>
    <w:rsid w:val="001D62AF"/>
    <w:rsid w:val="001D637E"/>
    <w:rsid w:val="001D6652"/>
    <w:rsid w:val="001D69E5"/>
    <w:rsid w:val="001D6B3D"/>
    <w:rsid w:val="001D7104"/>
    <w:rsid w:val="001E0411"/>
    <w:rsid w:val="001E075F"/>
    <w:rsid w:val="001E08E2"/>
    <w:rsid w:val="001E0933"/>
    <w:rsid w:val="001E09AF"/>
    <w:rsid w:val="001E0ADA"/>
    <w:rsid w:val="001E0BA5"/>
    <w:rsid w:val="001E14E8"/>
    <w:rsid w:val="001E1627"/>
    <w:rsid w:val="001E18BD"/>
    <w:rsid w:val="001E1DBA"/>
    <w:rsid w:val="001E1EBE"/>
    <w:rsid w:val="001E1EF2"/>
    <w:rsid w:val="001E28DE"/>
    <w:rsid w:val="001E290B"/>
    <w:rsid w:val="001E385F"/>
    <w:rsid w:val="001E39E4"/>
    <w:rsid w:val="001E490C"/>
    <w:rsid w:val="001E4C68"/>
    <w:rsid w:val="001E4D9A"/>
    <w:rsid w:val="001E4DDB"/>
    <w:rsid w:val="001E5055"/>
    <w:rsid w:val="001E50FD"/>
    <w:rsid w:val="001E5310"/>
    <w:rsid w:val="001E59DC"/>
    <w:rsid w:val="001E5DD7"/>
    <w:rsid w:val="001E5EEE"/>
    <w:rsid w:val="001E7358"/>
    <w:rsid w:val="001E7C2A"/>
    <w:rsid w:val="001E7C72"/>
    <w:rsid w:val="001E7D14"/>
    <w:rsid w:val="001E7DB8"/>
    <w:rsid w:val="001E7EDD"/>
    <w:rsid w:val="001E7F19"/>
    <w:rsid w:val="001F02CD"/>
    <w:rsid w:val="001F0B7F"/>
    <w:rsid w:val="001F0CD0"/>
    <w:rsid w:val="001F0F71"/>
    <w:rsid w:val="001F14ED"/>
    <w:rsid w:val="001F19D1"/>
    <w:rsid w:val="001F1B69"/>
    <w:rsid w:val="001F1D9A"/>
    <w:rsid w:val="001F1EBA"/>
    <w:rsid w:val="001F2740"/>
    <w:rsid w:val="001F2C3A"/>
    <w:rsid w:val="001F3531"/>
    <w:rsid w:val="001F3696"/>
    <w:rsid w:val="001F42FF"/>
    <w:rsid w:val="001F445D"/>
    <w:rsid w:val="001F44B4"/>
    <w:rsid w:val="001F44D3"/>
    <w:rsid w:val="001F4510"/>
    <w:rsid w:val="001F4B32"/>
    <w:rsid w:val="001F58D3"/>
    <w:rsid w:val="001F65A4"/>
    <w:rsid w:val="001F65E0"/>
    <w:rsid w:val="001F6B5B"/>
    <w:rsid w:val="001F6EE3"/>
    <w:rsid w:val="001F6F27"/>
    <w:rsid w:val="001F7362"/>
    <w:rsid w:val="001F753E"/>
    <w:rsid w:val="001F75EA"/>
    <w:rsid w:val="001F7AE9"/>
    <w:rsid w:val="001F7CFD"/>
    <w:rsid w:val="001F7D5E"/>
    <w:rsid w:val="002011D5"/>
    <w:rsid w:val="00201203"/>
    <w:rsid w:val="00201C2D"/>
    <w:rsid w:val="00201FE0"/>
    <w:rsid w:val="00202EE2"/>
    <w:rsid w:val="00203367"/>
    <w:rsid w:val="002033EB"/>
    <w:rsid w:val="00204438"/>
    <w:rsid w:val="00204A44"/>
    <w:rsid w:val="00204CD0"/>
    <w:rsid w:val="00206147"/>
    <w:rsid w:val="002064F3"/>
    <w:rsid w:val="002069A8"/>
    <w:rsid w:val="00206EE7"/>
    <w:rsid w:val="002070C0"/>
    <w:rsid w:val="0020789A"/>
    <w:rsid w:val="00207C83"/>
    <w:rsid w:val="00210869"/>
    <w:rsid w:val="00210B7C"/>
    <w:rsid w:val="002116AD"/>
    <w:rsid w:val="00211999"/>
    <w:rsid w:val="0021222E"/>
    <w:rsid w:val="002123A4"/>
    <w:rsid w:val="002126CD"/>
    <w:rsid w:val="00213773"/>
    <w:rsid w:val="00213B0E"/>
    <w:rsid w:val="00213CBC"/>
    <w:rsid w:val="002141FB"/>
    <w:rsid w:val="002146CA"/>
    <w:rsid w:val="002147D6"/>
    <w:rsid w:val="0021575B"/>
    <w:rsid w:val="00215783"/>
    <w:rsid w:val="0021669B"/>
    <w:rsid w:val="00216876"/>
    <w:rsid w:val="0022003C"/>
    <w:rsid w:val="0022018A"/>
    <w:rsid w:val="002203DD"/>
    <w:rsid w:val="00220ADA"/>
    <w:rsid w:val="00220B7B"/>
    <w:rsid w:val="0022180E"/>
    <w:rsid w:val="002220BA"/>
    <w:rsid w:val="002227B3"/>
    <w:rsid w:val="002227CF"/>
    <w:rsid w:val="0022296F"/>
    <w:rsid w:val="00222C53"/>
    <w:rsid w:val="00222CE3"/>
    <w:rsid w:val="002235D7"/>
    <w:rsid w:val="002239C4"/>
    <w:rsid w:val="00224617"/>
    <w:rsid w:val="00224922"/>
    <w:rsid w:val="00224D6D"/>
    <w:rsid w:val="00225591"/>
    <w:rsid w:val="00225690"/>
    <w:rsid w:val="0022574F"/>
    <w:rsid w:val="0022593A"/>
    <w:rsid w:val="00225B52"/>
    <w:rsid w:val="00225CE3"/>
    <w:rsid w:val="00225EEB"/>
    <w:rsid w:val="002260D7"/>
    <w:rsid w:val="00226B17"/>
    <w:rsid w:val="0022712B"/>
    <w:rsid w:val="002276A4"/>
    <w:rsid w:val="00227843"/>
    <w:rsid w:val="00227A99"/>
    <w:rsid w:val="00227C8B"/>
    <w:rsid w:val="00230450"/>
    <w:rsid w:val="00230A44"/>
    <w:rsid w:val="00230A52"/>
    <w:rsid w:val="00230FA5"/>
    <w:rsid w:val="00231131"/>
    <w:rsid w:val="00231632"/>
    <w:rsid w:val="0023170E"/>
    <w:rsid w:val="00231839"/>
    <w:rsid w:val="00231BA2"/>
    <w:rsid w:val="0023262B"/>
    <w:rsid w:val="00232A4E"/>
    <w:rsid w:val="00232AE1"/>
    <w:rsid w:val="00232FF2"/>
    <w:rsid w:val="00233A7D"/>
    <w:rsid w:val="00233BA3"/>
    <w:rsid w:val="00234218"/>
    <w:rsid w:val="0023482B"/>
    <w:rsid w:val="0023482C"/>
    <w:rsid w:val="00234AA4"/>
    <w:rsid w:val="00234C7F"/>
    <w:rsid w:val="00234E62"/>
    <w:rsid w:val="00234F8F"/>
    <w:rsid w:val="002364AC"/>
    <w:rsid w:val="0023658F"/>
    <w:rsid w:val="00236872"/>
    <w:rsid w:val="00236890"/>
    <w:rsid w:val="002368C0"/>
    <w:rsid w:val="00236CC2"/>
    <w:rsid w:val="00236CDE"/>
    <w:rsid w:val="00237417"/>
    <w:rsid w:val="0023763A"/>
    <w:rsid w:val="0023774A"/>
    <w:rsid w:val="00237D7D"/>
    <w:rsid w:val="002404D1"/>
    <w:rsid w:val="002405C8"/>
    <w:rsid w:val="00240DF5"/>
    <w:rsid w:val="00240ECB"/>
    <w:rsid w:val="002415DA"/>
    <w:rsid w:val="00241620"/>
    <w:rsid w:val="00241857"/>
    <w:rsid w:val="0024187D"/>
    <w:rsid w:val="0024285E"/>
    <w:rsid w:val="002429D0"/>
    <w:rsid w:val="00242F79"/>
    <w:rsid w:val="00242FA8"/>
    <w:rsid w:val="0024310E"/>
    <w:rsid w:val="00243204"/>
    <w:rsid w:val="002432F1"/>
    <w:rsid w:val="00243AC5"/>
    <w:rsid w:val="0024405D"/>
    <w:rsid w:val="00244516"/>
    <w:rsid w:val="00244915"/>
    <w:rsid w:val="00244CF8"/>
    <w:rsid w:val="002454F0"/>
    <w:rsid w:val="00245B9E"/>
    <w:rsid w:val="00246013"/>
    <w:rsid w:val="002465AC"/>
    <w:rsid w:val="002465EC"/>
    <w:rsid w:val="00246614"/>
    <w:rsid w:val="00246907"/>
    <w:rsid w:val="00246C0E"/>
    <w:rsid w:val="00246EC9"/>
    <w:rsid w:val="00246FE9"/>
    <w:rsid w:val="00247097"/>
    <w:rsid w:val="00247130"/>
    <w:rsid w:val="0024723E"/>
    <w:rsid w:val="00247760"/>
    <w:rsid w:val="00247E6F"/>
    <w:rsid w:val="00247FD9"/>
    <w:rsid w:val="0025003A"/>
    <w:rsid w:val="00250260"/>
    <w:rsid w:val="00250E5D"/>
    <w:rsid w:val="00250FD5"/>
    <w:rsid w:val="00251167"/>
    <w:rsid w:val="002511BA"/>
    <w:rsid w:val="00251594"/>
    <w:rsid w:val="00251EE2"/>
    <w:rsid w:val="002524AD"/>
    <w:rsid w:val="00252525"/>
    <w:rsid w:val="002526B9"/>
    <w:rsid w:val="00252DD3"/>
    <w:rsid w:val="00253371"/>
    <w:rsid w:val="0025394F"/>
    <w:rsid w:val="00253B97"/>
    <w:rsid w:val="002544CB"/>
    <w:rsid w:val="00254724"/>
    <w:rsid w:val="00255D75"/>
    <w:rsid w:val="00255D8E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0936"/>
    <w:rsid w:val="00260CF8"/>
    <w:rsid w:val="002610D8"/>
    <w:rsid w:val="00261A6C"/>
    <w:rsid w:val="002629E2"/>
    <w:rsid w:val="00262BA8"/>
    <w:rsid w:val="00262BC8"/>
    <w:rsid w:val="00263324"/>
    <w:rsid w:val="002641D9"/>
    <w:rsid w:val="002643C5"/>
    <w:rsid w:val="00264917"/>
    <w:rsid w:val="002651EC"/>
    <w:rsid w:val="00265A8D"/>
    <w:rsid w:val="00265DC2"/>
    <w:rsid w:val="0026638C"/>
    <w:rsid w:val="00266F00"/>
    <w:rsid w:val="002670EF"/>
    <w:rsid w:val="002671A2"/>
    <w:rsid w:val="00267A38"/>
    <w:rsid w:val="00267F5F"/>
    <w:rsid w:val="002705EF"/>
    <w:rsid w:val="00270965"/>
    <w:rsid w:val="00271ACC"/>
    <w:rsid w:val="00271E5D"/>
    <w:rsid w:val="00272082"/>
    <w:rsid w:val="0027315F"/>
    <w:rsid w:val="002732E3"/>
    <w:rsid w:val="0027349D"/>
    <w:rsid w:val="00273516"/>
    <w:rsid w:val="00273985"/>
    <w:rsid w:val="00273B82"/>
    <w:rsid w:val="00273E7A"/>
    <w:rsid w:val="00274277"/>
    <w:rsid w:val="00274372"/>
    <w:rsid w:val="0027475A"/>
    <w:rsid w:val="0027521D"/>
    <w:rsid w:val="00275F56"/>
    <w:rsid w:val="002763A3"/>
    <w:rsid w:val="002765B7"/>
    <w:rsid w:val="00276B47"/>
    <w:rsid w:val="00276EAA"/>
    <w:rsid w:val="00277713"/>
    <w:rsid w:val="00277DBC"/>
    <w:rsid w:val="00277F64"/>
    <w:rsid w:val="00280550"/>
    <w:rsid w:val="00281063"/>
    <w:rsid w:val="00281605"/>
    <w:rsid w:val="00281676"/>
    <w:rsid w:val="00281E32"/>
    <w:rsid w:val="00282479"/>
    <w:rsid w:val="0028276E"/>
    <w:rsid w:val="002827F3"/>
    <w:rsid w:val="002829BD"/>
    <w:rsid w:val="00282B3E"/>
    <w:rsid w:val="00282C1F"/>
    <w:rsid w:val="00282C6C"/>
    <w:rsid w:val="0028377A"/>
    <w:rsid w:val="00283B7F"/>
    <w:rsid w:val="0028468D"/>
    <w:rsid w:val="0028470C"/>
    <w:rsid w:val="00284B5F"/>
    <w:rsid w:val="002850E8"/>
    <w:rsid w:val="00285665"/>
    <w:rsid w:val="0028596B"/>
    <w:rsid w:val="00285FB9"/>
    <w:rsid w:val="00286219"/>
    <w:rsid w:val="00286A03"/>
    <w:rsid w:val="00287514"/>
    <w:rsid w:val="0028791B"/>
    <w:rsid w:val="00287E44"/>
    <w:rsid w:val="00287F79"/>
    <w:rsid w:val="002900A9"/>
    <w:rsid w:val="00290C43"/>
    <w:rsid w:val="00290C90"/>
    <w:rsid w:val="002916DB"/>
    <w:rsid w:val="0029190A"/>
    <w:rsid w:val="00292C64"/>
    <w:rsid w:val="00293271"/>
    <w:rsid w:val="00293587"/>
    <w:rsid w:val="00293896"/>
    <w:rsid w:val="002939A1"/>
    <w:rsid w:val="00293ED1"/>
    <w:rsid w:val="002940C5"/>
    <w:rsid w:val="00294429"/>
    <w:rsid w:val="0029454A"/>
    <w:rsid w:val="002948BB"/>
    <w:rsid w:val="00294A06"/>
    <w:rsid w:val="00294FFB"/>
    <w:rsid w:val="00295029"/>
    <w:rsid w:val="002954FD"/>
    <w:rsid w:val="00295A96"/>
    <w:rsid w:val="00296242"/>
    <w:rsid w:val="0029686B"/>
    <w:rsid w:val="00296987"/>
    <w:rsid w:val="00296CE6"/>
    <w:rsid w:val="002973DF"/>
    <w:rsid w:val="00297794"/>
    <w:rsid w:val="00297D6A"/>
    <w:rsid w:val="00297DAE"/>
    <w:rsid w:val="002A0159"/>
    <w:rsid w:val="002A0190"/>
    <w:rsid w:val="002A0801"/>
    <w:rsid w:val="002A0983"/>
    <w:rsid w:val="002A0BF5"/>
    <w:rsid w:val="002A1128"/>
    <w:rsid w:val="002A158C"/>
    <w:rsid w:val="002A24EB"/>
    <w:rsid w:val="002A2676"/>
    <w:rsid w:val="002A2A83"/>
    <w:rsid w:val="002A2C5E"/>
    <w:rsid w:val="002A2D66"/>
    <w:rsid w:val="002A428E"/>
    <w:rsid w:val="002A4479"/>
    <w:rsid w:val="002A46FA"/>
    <w:rsid w:val="002A4920"/>
    <w:rsid w:val="002A4D1E"/>
    <w:rsid w:val="002A5227"/>
    <w:rsid w:val="002A57BC"/>
    <w:rsid w:val="002A581C"/>
    <w:rsid w:val="002A64B4"/>
    <w:rsid w:val="002B00FE"/>
    <w:rsid w:val="002B0E27"/>
    <w:rsid w:val="002B10B6"/>
    <w:rsid w:val="002B10D3"/>
    <w:rsid w:val="002B1113"/>
    <w:rsid w:val="002B1867"/>
    <w:rsid w:val="002B1EA3"/>
    <w:rsid w:val="002B2A55"/>
    <w:rsid w:val="002B2D59"/>
    <w:rsid w:val="002B2DA9"/>
    <w:rsid w:val="002B30C8"/>
    <w:rsid w:val="002B31FA"/>
    <w:rsid w:val="002B33D5"/>
    <w:rsid w:val="002B3A06"/>
    <w:rsid w:val="002B4552"/>
    <w:rsid w:val="002B4C84"/>
    <w:rsid w:val="002B5746"/>
    <w:rsid w:val="002B6389"/>
    <w:rsid w:val="002B63D3"/>
    <w:rsid w:val="002B6815"/>
    <w:rsid w:val="002B6AB1"/>
    <w:rsid w:val="002B71D1"/>
    <w:rsid w:val="002B7518"/>
    <w:rsid w:val="002B76CB"/>
    <w:rsid w:val="002B7960"/>
    <w:rsid w:val="002C00AE"/>
    <w:rsid w:val="002C0144"/>
    <w:rsid w:val="002C0CAC"/>
    <w:rsid w:val="002C1A65"/>
    <w:rsid w:val="002C1F28"/>
    <w:rsid w:val="002C254B"/>
    <w:rsid w:val="002C25DE"/>
    <w:rsid w:val="002C2737"/>
    <w:rsid w:val="002C27E8"/>
    <w:rsid w:val="002C2ACB"/>
    <w:rsid w:val="002C2F60"/>
    <w:rsid w:val="002C41CB"/>
    <w:rsid w:val="002C469D"/>
    <w:rsid w:val="002C4ACE"/>
    <w:rsid w:val="002C5C58"/>
    <w:rsid w:val="002C6873"/>
    <w:rsid w:val="002C6A1A"/>
    <w:rsid w:val="002C6B67"/>
    <w:rsid w:val="002C7284"/>
    <w:rsid w:val="002C72AB"/>
    <w:rsid w:val="002C73EE"/>
    <w:rsid w:val="002C7660"/>
    <w:rsid w:val="002C7718"/>
    <w:rsid w:val="002C77DB"/>
    <w:rsid w:val="002C77F7"/>
    <w:rsid w:val="002C7CD4"/>
    <w:rsid w:val="002D007B"/>
    <w:rsid w:val="002D00A2"/>
    <w:rsid w:val="002D0321"/>
    <w:rsid w:val="002D06A7"/>
    <w:rsid w:val="002D0E7A"/>
    <w:rsid w:val="002D155B"/>
    <w:rsid w:val="002D1686"/>
    <w:rsid w:val="002D1AD3"/>
    <w:rsid w:val="002D2225"/>
    <w:rsid w:val="002D2476"/>
    <w:rsid w:val="002D3CFD"/>
    <w:rsid w:val="002D3D3F"/>
    <w:rsid w:val="002D3D62"/>
    <w:rsid w:val="002D40A5"/>
    <w:rsid w:val="002D48D7"/>
    <w:rsid w:val="002D48E1"/>
    <w:rsid w:val="002D4A69"/>
    <w:rsid w:val="002D61C8"/>
    <w:rsid w:val="002D629E"/>
    <w:rsid w:val="002D638E"/>
    <w:rsid w:val="002D6E9A"/>
    <w:rsid w:val="002D726B"/>
    <w:rsid w:val="002D75DB"/>
    <w:rsid w:val="002D7AAD"/>
    <w:rsid w:val="002D7D71"/>
    <w:rsid w:val="002E0067"/>
    <w:rsid w:val="002E02D0"/>
    <w:rsid w:val="002E0489"/>
    <w:rsid w:val="002E04C0"/>
    <w:rsid w:val="002E0544"/>
    <w:rsid w:val="002E0F76"/>
    <w:rsid w:val="002E1DF4"/>
    <w:rsid w:val="002E1F9D"/>
    <w:rsid w:val="002E20A2"/>
    <w:rsid w:val="002E20FF"/>
    <w:rsid w:val="002E25D8"/>
    <w:rsid w:val="002E2C3B"/>
    <w:rsid w:val="002E3C37"/>
    <w:rsid w:val="002E46E7"/>
    <w:rsid w:val="002E4BA7"/>
    <w:rsid w:val="002E4D3D"/>
    <w:rsid w:val="002E4EBD"/>
    <w:rsid w:val="002E5CA7"/>
    <w:rsid w:val="002E668B"/>
    <w:rsid w:val="002E6EA4"/>
    <w:rsid w:val="002E7235"/>
    <w:rsid w:val="002E7DA8"/>
    <w:rsid w:val="002E7DEA"/>
    <w:rsid w:val="002F0276"/>
    <w:rsid w:val="002F04AD"/>
    <w:rsid w:val="002F05DA"/>
    <w:rsid w:val="002F10E7"/>
    <w:rsid w:val="002F11F9"/>
    <w:rsid w:val="002F1274"/>
    <w:rsid w:val="002F12DE"/>
    <w:rsid w:val="002F13E0"/>
    <w:rsid w:val="002F16CB"/>
    <w:rsid w:val="002F1742"/>
    <w:rsid w:val="002F199A"/>
    <w:rsid w:val="002F1AB0"/>
    <w:rsid w:val="002F1ADA"/>
    <w:rsid w:val="002F2133"/>
    <w:rsid w:val="002F3A86"/>
    <w:rsid w:val="002F3C64"/>
    <w:rsid w:val="002F3D31"/>
    <w:rsid w:val="002F4431"/>
    <w:rsid w:val="002F443C"/>
    <w:rsid w:val="002F478D"/>
    <w:rsid w:val="002F47E7"/>
    <w:rsid w:val="002F4D78"/>
    <w:rsid w:val="002F510D"/>
    <w:rsid w:val="002F520A"/>
    <w:rsid w:val="002F553E"/>
    <w:rsid w:val="002F5F61"/>
    <w:rsid w:val="00300081"/>
    <w:rsid w:val="0030023E"/>
    <w:rsid w:val="0030059B"/>
    <w:rsid w:val="00300FC5"/>
    <w:rsid w:val="00301277"/>
    <w:rsid w:val="00301837"/>
    <w:rsid w:val="003019CD"/>
    <w:rsid w:val="00301AD7"/>
    <w:rsid w:val="00302002"/>
    <w:rsid w:val="00302483"/>
    <w:rsid w:val="00302B28"/>
    <w:rsid w:val="0030341B"/>
    <w:rsid w:val="003034D2"/>
    <w:rsid w:val="0030373E"/>
    <w:rsid w:val="00303A1B"/>
    <w:rsid w:val="00303C4B"/>
    <w:rsid w:val="003040D8"/>
    <w:rsid w:val="003045BE"/>
    <w:rsid w:val="00305766"/>
    <w:rsid w:val="00305F53"/>
    <w:rsid w:val="003060F3"/>
    <w:rsid w:val="0030612A"/>
    <w:rsid w:val="0030638A"/>
    <w:rsid w:val="003068EC"/>
    <w:rsid w:val="00306C01"/>
    <w:rsid w:val="00307144"/>
    <w:rsid w:val="00307269"/>
    <w:rsid w:val="0030759B"/>
    <w:rsid w:val="003076C4"/>
    <w:rsid w:val="003079A6"/>
    <w:rsid w:val="0031000E"/>
    <w:rsid w:val="003101BD"/>
    <w:rsid w:val="003106C8"/>
    <w:rsid w:val="00310E3F"/>
    <w:rsid w:val="00311270"/>
    <w:rsid w:val="0031175D"/>
    <w:rsid w:val="003119DD"/>
    <w:rsid w:val="00312297"/>
    <w:rsid w:val="00312A1F"/>
    <w:rsid w:val="00313221"/>
    <w:rsid w:val="00313367"/>
    <w:rsid w:val="0031354F"/>
    <w:rsid w:val="00313CBA"/>
    <w:rsid w:val="00314614"/>
    <w:rsid w:val="00314739"/>
    <w:rsid w:val="00314773"/>
    <w:rsid w:val="00314F8A"/>
    <w:rsid w:val="003150A9"/>
    <w:rsid w:val="003151F3"/>
    <w:rsid w:val="003152FA"/>
    <w:rsid w:val="00315384"/>
    <w:rsid w:val="003154DB"/>
    <w:rsid w:val="0031623F"/>
    <w:rsid w:val="00316779"/>
    <w:rsid w:val="00316DDF"/>
    <w:rsid w:val="00316F99"/>
    <w:rsid w:val="00317DA5"/>
    <w:rsid w:val="003201D0"/>
    <w:rsid w:val="003205E0"/>
    <w:rsid w:val="00321386"/>
    <w:rsid w:val="003215A8"/>
    <w:rsid w:val="00321788"/>
    <w:rsid w:val="00321848"/>
    <w:rsid w:val="00321CB3"/>
    <w:rsid w:val="00321E81"/>
    <w:rsid w:val="00322341"/>
    <w:rsid w:val="003226A7"/>
    <w:rsid w:val="0032270C"/>
    <w:rsid w:val="00323457"/>
    <w:rsid w:val="0032345B"/>
    <w:rsid w:val="003235FE"/>
    <w:rsid w:val="0032378F"/>
    <w:rsid w:val="00323CA3"/>
    <w:rsid w:val="00324D25"/>
    <w:rsid w:val="00324FF5"/>
    <w:rsid w:val="003256A0"/>
    <w:rsid w:val="00325DFE"/>
    <w:rsid w:val="003265DE"/>
    <w:rsid w:val="00326A08"/>
    <w:rsid w:val="00326A8B"/>
    <w:rsid w:val="003274C7"/>
    <w:rsid w:val="003275D6"/>
    <w:rsid w:val="0032767E"/>
    <w:rsid w:val="003277C6"/>
    <w:rsid w:val="00327845"/>
    <w:rsid w:val="00327B0E"/>
    <w:rsid w:val="003302CF"/>
    <w:rsid w:val="0033043B"/>
    <w:rsid w:val="0033049D"/>
    <w:rsid w:val="00330559"/>
    <w:rsid w:val="00330793"/>
    <w:rsid w:val="00330B86"/>
    <w:rsid w:val="00330DB5"/>
    <w:rsid w:val="00331306"/>
    <w:rsid w:val="003313C8"/>
    <w:rsid w:val="00331659"/>
    <w:rsid w:val="003319C5"/>
    <w:rsid w:val="00331A58"/>
    <w:rsid w:val="003320F9"/>
    <w:rsid w:val="003327BD"/>
    <w:rsid w:val="003338EB"/>
    <w:rsid w:val="00334259"/>
    <w:rsid w:val="00334446"/>
    <w:rsid w:val="0033444C"/>
    <w:rsid w:val="00334725"/>
    <w:rsid w:val="00334A38"/>
    <w:rsid w:val="00334AF1"/>
    <w:rsid w:val="003350C9"/>
    <w:rsid w:val="00335332"/>
    <w:rsid w:val="003353D5"/>
    <w:rsid w:val="0033598A"/>
    <w:rsid w:val="00335A53"/>
    <w:rsid w:val="00336328"/>
    <w:rsid w:val="003379A4"/>
    <w:rsid w:val="00337BB0"/>
    <w:rsid w:val="00337BDD"/>
    <w:rsid w:val="00337CB6"/>
    <w:rsid w:val="00337E7A"/>
    <w:rsid w:val="003403AE"/>
    <w:rsid w:val="003409BD"/>
    <w:rsid w:val="00340E3E"/>
    <w:rsid w:val="0034111B"/>
    <w:rsid w:val="00342559"/>
    <w:rsid w:val="00342D1A"/>
    <w:rsid w:val="0034339B"/>
    <w:rsid w:val="00343830"/>
    <w:rsid w:val="00343860"/>
    <w:rsid w:val="00343AB5"/>
    <w:rsid w:val="00344CEF"/>
    <w:rsid w:val="00344F44"/>
    <w:rsid w:val="0034511C"/>
    <w:rsid w:val="00345191"/>
    <w:rsid w:val="0034550A"/>
    <w:rsid w:val="003458EC"/>
    <w:rsid w:val="00345B7B"/>
    <w:rsid w:val="003461FB"/>
    <w:rsid w:val="0034620C"/>
    <w:rsid w:val="00346579"/>
    <w:rsid w:val="00346C50"/>
    <w:rsid w:val="003474B3"/>
    <w:rsid w:val="0034757D"/>
    <w:rsid w:val="00347A1B"/>
    <w:rsid w:val="00347CA3"/>
    <w:rsid w:val="00347F9F"/>
    <w:rsid w:val="00351032"/>
    <w:rsid w:val="0035149A"/>
    <w:rsid w:val="00351668"/>
    <w:rsid w:val="00351FA4"/>
    <w:rsid w:val="00352650"/>
    <w:rsid w:val="00352775"/>
    <w:rsid w:val="00352F14"/>
    <w:rsid w:val="003530B3"/>
    <w:rsid w:val="0035515B"/>
    <w:rsid w:val="00355317"/>
    <w:rsid w:val="0035546F"/>
    <w:rsid w:val="003554B1"/>
    <w:rsid w:val="003554BD"/>
    <w:rsid w:val="003554CE"/>
    <w:rsid w:val="00356586"/>
    <w:rsid w:val="00356792"/>
    <w:rsid w:val="003571E2"/>
    <w:rsid w:val="00357423"/>
    <w:rsid w:val="003576C9"/>
    <w:rsid w:val="00360A82"/>
    <w:rsid w:val="00360E22"/>
    <w:rsid w:val="00361062"/>
    <w:rsid w:val="003610F5"/>
    <w:rsid w:val="003616F4"/>
    <w:rsid w:val="00362B5E"/>
    <w:rsid w:val="003638E9"/>
    <w:rsid w:val="003643A5"/>
    <w:rsid w:val="00364D97"/>
    <w:rsid w:val="0036533F"/>
    <w:rsid w:val="00365370"/>
    <w:rsid w:val="0036554C"/>
    <w:rsid w:val="00365DE2"/>
    <w:rsid w:val="003661C9"/>
    <w:rsid w:val="0036693A"/>
    <w:rsid w:val="00366AFA"/>
    <w:rsid w:val="00366C31"/>
    <w:rsid w:val="00366E38"/>
    <w:rsid w:val="00366E4E"/>
    <w:rsid w:val="00367606"/>
    <w:rsid w:val="003676E5"/>
    <w:rsid w:val="003676EA"/>
    <w:rsid w:val="00367886"/>
    <w:rsid w:val="00367AD9"/>
    <w:rsid w:val="00367CC7"/>
    <w:rsid w:val="00367F73"/>
    <w:rsid w:val="00370219"/>
    <w:rsid w:val="0037051E"/>
    <w:rsid w:val="00370859"/>
    <w:rsid w:val="00370C14"/>
    <w:rsid w:val="00370C8A"/>
    <w:rsid w:val="00371208"/>
    <w:rsid w:val="003718D9"/>
    <w:rsid w:val="00371E8D"/>
    <w:rsid w:val="0037207D"/>
    <w:rsid w:val="00372389"/>
    <w:rsid w:val="003723E4"/>
    <w:rsid w:val="00372564"/>
    <w:rsid w:val="00372644"/>
    <w:rsid w:val="003728DD"/>
    <w:rsid w:val="00372B3F"/>
    <w:rsid w:val="00372C6C"/>
    <w:rsid w:val="0037334A"/>
    <w:rsid w:val="003734B3"/>
    <w:rsid w:val="00373DE4"/>
    <w:rsid w:val="0037443B"/>
    <w:rsid w:val="00374D3E"/>
    <w:rsid w:val="00375430"/>
    <w:rsid w:val="00375820"/>
    <w:rsid w:val="00375B14"/>
    <w:rsid w:val="00375D85"/>
    <w:rsid w:val="00375E72"/>
    <w:rsid w:val="003760FD"/>
    <w:rsid w:val="003769D5"/>
    <w:rsid w:val="00377386"/>
    <w:rsid w:val="00377475"/>
    <w:rsid w:val="00377A8C"/>
    <w:rsid w:val="00377E5C"/>
    <w:rsid w:val="00377F4C"/>
    <w:rsid w:val="0038054C"/>
    <w:rsid w:val="0038061C"/>
    <w:rsid w:val="0038090C"/>
    <w:rsid w:val="00381007"/>
    <w:rsid w:val="00381168"/>
    <w:rsid w:val="00381E3D"/>
    <w:rsid w:val="003825F4"/>
    <w:rsid w:val="00382A2C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D8F"/>
    <w:rsid w:val="00384DCE"/>
    <w:rsid w:val="00384EF8"/>
    <w:rsid w:val="00386871"/>
    <w:rsid w:val="00386891"/>
    <w:rsid w:val="00386A21"/>
    <w:rsid w:val="0038735C"/>
    <w:rsid w:val="003874B4"/>
    <w:rsid w:val="00387631"/>
    <w:rsid w:val="00387823"/>
    <w:rsid w:val="00387CB2"/>
    <w:rsid w:val="00390044"/>
    <w:rsid w:val="003903CE"/>
    <w:rsid w:val="003903FB"/>
    <w:rsid w:val="00390644"/>
    <w:rsid w:val="0039066F"/>
    <w:rsid w:val="00390809"/>
    <w:rsid w:val="00390D50"/>
    <w:rsid w:val="00390EAD"/>
    <w:rsid w:val="00390EAF"/>
    <w:rsid w:val="003915CD"/>
    <w:rsid w:val="00391CBB"/>
    <w:rsid w:val="00391D90"/>
    <w:rsid w:val="00391DDE"/>
    <w:rsid w:val="00391EF3"/>
    <w:rsid w:val="0039208E"/>
    <w:rsid w:val="003923A6"/>
    <w:rsid w:val="0039252E"/>
    <w:rsid w:val="0039257A"/>
    <w:rsid w:val="00393231"/>
    <w:rsid w:val="0039372B"/>
    <w:rsid w:val="0039383D"/>
    <w:rsid w:val="00394932"/>
    <w:rsid w:val="00394FE8"/>
    <w:rsid w:val="0039500E"/>
    <w:rsid w:val="00395069"/>
    <w:rsid w:val="003955AD"/>
    <w:rsid w:val="00395990"/>
    <w:rsid w:val="00395A0A"/>
    <w:rsid w:val="00396C46"/>
    <w:rsid w:val="003972D1"/>
    <w:rsid w:val="00397A3A"/>
    <w:rsid w:val="00397BF1"/>
    <w:rsid w:val="003A0A67"/>
    <w:rsid w:val="003A1273"/>
    <w:rsid w:val="003A1596"/>
    <w:rsid w:val="003A1FEA"/>
    <w:rsid w:val="003A27ED"/>
    <w:rsid w:val="003A344A"/>
    <w:rsid w:val="003A3622"/>
    <w:rsid w:val="003A3681"/>
    <w:rsid w:val="003A36D4"/>
    <w:rsid w:val="003A4139"/>
    <w:rsid w:val="003A41B8"/>
    <w:rsid w:val="003A495B"/>
    <w:rsid w:val="003A4B2F"/>
    <w:rsid w:val="003A4C4A"/>
    <w:rsid w:val="003A4F9E"/>
    <w:rsid w:val="003A5033"/>
    <w:rsid w:val="003A53AA"/>
    <w:rsid w:val="003A5EEB"/>
    <w:rsid w:val="003A6A10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42"/>
    <w:rsid w:val="003B1083"/>
    <w:rsid w:val="003B12DB"/>
    <w:rsid w:val="003B1C5D"/>
    <w:rsid w:val="003B1DB0"/>
    <w:rsid w:val="003B1EAD"/>
    <w:rsid w:val="003B1F1C"/>
    <w:rsid w:val="003B23A8"/>
    <w:rsid w:val="003B26BB"/>
    <w:rsid w:val="003B3822"/>
    <w:rsid w:val="003B3BAD"/>
    <w:rsid w:val="003B3F02"/>
    <w:rsid w:val="003B3F64"/>
    <w:rsid w:val="003B4644"/>
    <w:rsid w:val="003B47A9"/>
    <w:rsid w:val="003B4B26"/>
    <w:rsid w:val="003B4E29"/>
    <w:rsid w:val="003B5306"/>
    <w:rsid w:val="003B5757"/>
    <w:rsid w:val="003B6179"/>
    <w:rsid w:val="003B69D0"/>
    <w:rsid w:val="003B778A"/>
    <w:rsid w:val="003B7B4D"/>
    <w:rsid w:val="003C0125"/>
    <w:rsid w:val="003C03F7"/>
    <w:rsid w:val="003C05CD"/>
    <w:rsid w:val="003C0FE5"/>
    <w:rsid w:val="003C1BBB"/>
    <w:rsid w:val="003C1CAF"/>
    <w:rsid w:val="003C22D4"/>
    <w:rsid w:val="003C27AC"/>
    <w:rsid w:val="003C29AF"/>
    <w:rsid w:val="003C3F73"/>
    <w:rsid w:val="003C40A2"/>
    <w:rsid w:val="003C4502"/>
    <w:rsid w:val="003C4BA9"/>
    <w:rsid w:val="003C5519"/>
    <w:rsid w:val="003C57D1"/>
    <w:rsid w:val="003C5A97"/>
    <w:rsid w:val="003C616B"/>
    <w:rsid w:val="003C681D"/>
    <w:rsid w:val="003C6BED"/>
    <w:rsid w:val="003C7965"/>
    <w:rsid w:val="003C7D06"/>
    <w:rsid w:val="003C7EF7"/>
    <w:rsid w:val="003D032B"/>
    <w:rsid w:val="003D0E1F"/>
    <w:rsid w:val="003D1182"/>
    <w:rsid w:val="003D1AE0"/>
    <w:rsid w:val="003D1D57"/>
    <w:rsid w:val="003D22DA"/>
    <w:rsid w:val="003D2706"/>
    <w:rsid w:val="003D28C7"/>
    <w:rsid w:val="003D2B8A"/>
    <w:rsid w:val="003D2E9B"/>
    <w:rsid w:val="003D3201"/>
    <w:rsid w:val="003D32E8"/>
    <w:rsid w:val="003D3779"/>
    <w:rsid w:val="003D425A"/>
    <w:rsid w:val="003D42A1"/>
    <w:rsid w:val="003D4866"/>
    <w:rsid w:val="003D507A"/>
    <w:rsid w:val="003D5B8A"/>
    <w:rsid w:val="003D6280"/>
    <w:rsid w:val="003D66CB"/>
    <w:rsid w:val="003D687A"/>
    <w:rsid w:val="003D6A57"/>
    <w:rsid w:val="003D6E45"/>
    <w:rsid w:val="003D79FE"/>
    <w:rsid w:val="003D7A2D"/>
    <w:rsid w:val="003D7C91"/>
    <w:rsid w:val="003E043F"/>
    <w:rsid w:val="003E07F1"/>
    <w:rsid w:val="003E0E8C"/>
    <w:rsid w:val="003E113F"/>
    <w:rsid w:val="003E1418"/>
    <w:rsid w:val="003E4478"/>
    <w:rsid w:val="003E4979"/>
    <w:rsid w:val="003E4B79"/>
    <w:rsid w:val="003E4B85"/>
    <w:rsid w:val="003E581F"/>
    <w:rsid w:val="003E5F16"/>
    <w:rsid w:val="003E6340"/>
    <w:rsid w:val="003E634D"/>
    <w:rsid w:val="003E64BB"/>
    <w:rsid w:val="003E6AC1"/>
    <w:rsid w:val="003E7EEA"/>
    <w:rsid w:val="003F01E7"/>
    <w:rsid w:val="003F1726"/>
    <w:rsid w:val="003F18CF"/>
    <w:rsid w:val="003F1A42"/>
    <w:rsid w:val="003F1EB2"/>
    <w:rsid w:val="003F2BFE"/>
    <w:rsid w:val="003F3A44"/>
    <w:rsid w:val="003F564C"/>
    <w:rsid w:val="003F5A7B"/>
    <w:rsid w:val="003F5B9C"/>
    <w:rsid w:val="003F5E65"/>
    <w:rsid w:val="003F5F0A"/>
    <w:rsid w:val="003F68DB"/>
    <w:rsid w:val="003F6DF4"/>
    <w:rsid w:val="003F7022"/>
    <w:rsid w:val="003F7263"/>
    <w:rsid w:val="003F7B36"/>
    <w:rsid w:val="003F7D77"/>
    <w:rsid w:val="00400A5E"/>
    <w:rsid w:val="00401418"/>
    <w:rsid w:val="004015B0"/>
    <w:rsid w:val="004016AD"/>
    <w:rsid w:val="00401A15"/>
    <w:rsid w:val="00401C5B"/>
    <w:rsid w:val="00401DB1"/>
    <w:rsid w:val="00401E08"/>
    <w:rsid w:val="004020FB"/>
    <w:rsid w:val="0040230D"/>
    <w:rsid w:val="004028D0"/>
    <w:rsid w:val="00402940"/>
    <w:rsid w:val="00403226"/>
    <w:rsid w:val="00403333"/>
    <w:rsid w:val="004034BA"/>
    <w:rsid w:val="00403827"/>
    <w:rsid w:val="004040E3"/>
    <w:rsid w:val="00404D4D"/>
    <w:rsid w:val="00407CDA"/>
    <w:rsid w:val="004100FD"/>
    <w:rsid w:val="0041029D"/>
    <w:rsid w:val="00410347"/>
    <w:rsid w:val="004104BF"/>
    <w:rsid w:val="0041068A"/>
    <w:rsid w:val="004106B2"/>
    <w:rsid w:val="00410DEC"/>
    <w:rsid w:val="0041138F"/>
    <w:rsid w:val="0041166E"/>
    <w:rsid w:val="004118D5"/>
    <w:rsid w:val="004124D5"/>
    <w:rsid w:val="00412BA7"/>
    <w:rsid w:val="00412C31"/>
    <w:rsid w:val="00412EF3"/>
    <w:rsid w:val="004133CD"/>
    <w:rsid w:val="00413549"/>
    <w:rsid w:val="00413DA1"/>
    <w:rsid w:val="00414538"/>
    <w:rsid w:val="0041479C"/>
    <w:rsid w:val="00414E58"/>
    <w:rsid w:val="004166F6"/>
    <w:rsid w:val="00416787"/>
    <w:rsid w:val="0041700C"/>
    <w:rsid w:val="00417C7F"/>
    <w:rsid w:val="004203CA"/>
    <w:rsid w:val="004208D7"/>
    <w:rsid w:val="00420C77"/>
    <w:rsid w:val="00420CA2"/>
    <w:rsid w:val="004210BA"/>
    <w:rsid w:val="0042126F"/>
    <w:rsid w:val="004215FA"/>
    <w:rsid w:val="00421878"/>
    <w:rsid w:val="00421ED4"/>
    <w:rsid w:val="004228EE"/>
    <w:rsid w:val="00422BB1"/>
    <w:rsid w:val="00422BD5"/>
    <w:rsid w:val="00422D87"/>
    <w:rsid w:val="0042325A"/>
    <w:rsid w:val="0042336F"/>
    <w:rsid w:val="004234EF"/>
    <w:rsid w:val="00424208"/>
    <w:rsid w:val="004242F2"/>
    <w:rsid w:val="004249DB"/>
    <w:rsid w:val="00424C76"/>
    <w:rsid w:val="00425554"/>
    <w:rsid w:val="0042556A"/>
    <w:rsid w:val="00425B68"/>
    <w:rsid w:val="00425C9F"/>
    <w:rsid w:val="004268A5"/>
    <w:rsid w:val="00427A53"/>
    <w:rsid w:val="00427FC5"/>
    <w:rsid w:val="00430013"/>
    <w:rsid w:val="004300E1"/>
    <w:rsid w:val="00430294"/>
    <w:rsid w:val="004309CF"/>
    <w:rsid w:val="00430B44"/>
    <w:rsid w:val="00430CB8"/>
    <w:rsid w:val="00430F27"/>
    <w:rsid w:val="00431001"/>
    <w:rsid w:val="0043104B"/>
    <w:rsid w:val="0043151E"/>
    <w:rsid w:val="0043181D"/>
    <w:rsid w:val="00432281"/>
    <w:rsid w:val="0043274D"/>
    <w:rsid w:val="004328E4"/>
    <w:rsid w:val="00432937"/>
    <w:rsid w:val="00433460"/>
    <w:rsid w:val="00433D87"/>
    <w:rsid w:val="00433ECE"/>
    <w:rsid w:val="004343C2"/>
    <w:rsid w:val="004347A7"/>
    <w:rsid w:val="00434800"/>
    <w:rsid w:val="00434F9C"/>
    <w:rsid w:val="0043531E"/>
    <w:rsid w:val="00435BEB"/>
    <w:rsid w:val="00435F09"/>
    <w:rsid w:val="00435F6F"/>
    <w:rsid w:val="00436548"/>
    <w:rsid w:val="00436C20"/>
    <w:rsid w:val="00437368"/>
    <w:rsid w:val="004373A1"/>
    <w:rsid w:val="0043760F"/>
    <w:rsid w:val="00437844"/>
    <w:rsid w:val="00437FBE"/>
    <w:rsid w:val="00440392"/>
    <w:rsid w:val="00440502"/>
    <w:rsid w:val="00440B8C"/>
    <w:rsid w:val="00440C3A"/>
    <w:rsid w:val="00441069"/>
    <w:rsid w:val="004412E5"/>
    <w:rsid w:val="004415FC"/>
    <w:rsid w:val="00441989"/>
    <w:rsid w:val="00442112"/>
    <w:rsid w:val="00442475"/>
    <w:rsid w:val="00442822"/>
    <w:rsid w:val="0044294A"/>
    <w:rsid w:val="004433F4"/>
    <w:rsid w:val="004437F3"/>
    <w:rsid w:val="00443A3A"/>
    <w:rsid w:val="00443AE0"/>
    <w:rsid w:val="00443D1A"/>
    <w:rsid w:val="004442B1"/>
    <w:rsid w:val="004443FB"/>
    <w:rsid w:val="004445E5"/>
    <w:rsid w:val="0044476D"/>
    <w:rsid w:val="00445064"/>
    <w:rsid w:val="00445172"/>
    <w:rsid w:val="00447603"/>
    <w:rsid w:val="00447999"/>
    <w:rsid w:val="0044799D"/>
    <w:rsid w:val="00447AC5"/>
    <w:rsid w:val="00447EAD"/>
    <w:rsid w:val="004504A7"/>
    <w:rsid w:val="00450899"/>
    <w:rsid w:val="004508B7"/>
    <w:rsid w:val="00450D48"/>
    <w:rsid w:val="00450FE9"/>
    <w:rsid w:val="0045176B"/>
    <w:rsid w:val="00451A7B"/>
    <w:rsid w:val="00451AFF"/>
    <w:rsid w:val="0045210A"/>
    <w:rsid w:val="004522A6"/>
    <w:rsid w:val="004529D7"/>
    <w:rsid w:val="00452A11"/>
    <w:rsid w:val="00452D8F"/>
    <w:rsid w:val="00453648"/>
    <w:rsid w:val="00453BF4"/>
    <w:rsid w:val="00454571"/>
    <w:rsid w:val="00455AFA"/>
    <w:rsid w:val="00456308"/>
    <w:rsid w:val="004566BE"/>
    <w:rsid w:val="0045682E"/>
    <w:rsid w:val="004568B4"/>
    <w:rsid w:val="0045698F"/>
    <w:rsid w:val="00457142"/>
    <w:rsid w:val="004573A4"/>
    <w:rsid w:val="00457493"/>
    <w:rsid w:val="004578A5"/>
    <w:rsid w:val="00457958"/>
    <w:rsid w:val="0046087C"/>
    <w:rsid w:val="0046115F"/>
    <w:rsid w:val="0046148D"/>
    <w:rsid w:val="00461535"/>
    <w:rsid w:val="004619CF"/>
    <w:rsid w:val="004620E9"/>
    <w:rsid w:val="004627CF"/>
    <w:rsid w:val="00462977"/>
    <w:rsid w:val="00462CEE"/>
    <w:rsid w:val="00462DBA"/>
    <w:rsid w:val="004635B7"/>
    <w:rsid w:val="00464027"/>
    <w:rsid w:val="004641CB"/>
    <w:rsid w:val="004642BC"/>
    <w:rsid w:val="0046443B"/>
    <w:rsid w:val="00464BC7"/>
    <w:rsid w:val="004651B8"/>
    <w:rsid w:val="00465580"/>
    <w:rsid w:val="00465972"/>
    <w:rsid w:val="00465E7E"/>
    <w:rsid w:val="00466BB5"/>
    <w:rsid w:val="004671A2"/>
    <w:rsid w:val="004672E8"/>
    <w:rsid w:val="004677E9"/>
    <w:rsid w:val="00470535"/>
    <w:rsid w:val="00470F0D"/>
    <w:rsid w:val="00471183"/>
    <w:rsid w:val="0047123C"/>
    <w:rsid w:val="004713FF"/>
    <w:rsid w:val="004714F6"/>
    <w:rsid w:val="0047252D"/>
    <w:rsid w:val="0047289C"/>
    <w:rsid w:val="00472E22"/>
    <w:rsid w:val="00472F67"/>
    <w:rsid w:val="004733A8"/>
    <w:rsid w:val="004739A1"/>
    <w:rsid w:val="0047430D"/>
    <w:rsid w:val="00474FDF"/>
    <w:rsid w:val="00475688"/>
    <w:rsid w:val="004758F6"/>
    <w:rsid w:val="004759E3"/>
    <w:rsid w:val="00475C51"/>
    <w:rsid w:val="00476161"/>
    <w:rsid w:val="00476658"/>
    <w:rsid w:val="0047678A"/>
    <w:rsid w:val="00476E34"/>
    <w:rsid w:val="00476EE1"/>
    <w:rsid w:val="00477163"/>
    <w:rsid w:val="00477857"/>
    <w:rsid w:val="00477B0E"/>
    <w:rsid w:val="00477B39"/>
    <w:rsid w:val="00481688"/>
    <w:rsid w:val="004820E0"/>
    <w:rsid w:val="004822CA"/>
    <w:rsid w:val="004838B0"/>
    <w:rsid w:val="00483DF7"/>
    <w:rsid w:val="00483F95"/>
    <w:rsid w:val="004847DD"/>
    <w:rsid w:val="00484D20"/>
    <w:rsid w:val="00484D47"/>
    <w:rsid w:val="004850C1"/>
    <w:rsid w:val="004862A1"/>
    <w:rsid w:val="004864E7"/>
    <w:rsid w:val="00486F54"/>
    <w:rsid w:val="004871B4"/>
    <w:rsid w:val="004876DD"/>
    <w:rsid w:val="00487E8E"/>
    <w:rsid w:val="00490973"/>
    <w:rsid w:val="004915E7"/>
    <w:rsid w:val="0049178A"/>
    <w:rsid w:val="00491C1D"/>
    <w:rsid w:val="00491DF1"/>
    <w:rsid w:val="00492535"/>
    <w:rsid w:val="004927C9"/>
    <w:rsid w:val="00493435"/>
    <w:rsid w:val="00494B28"/>
    <w:rsid w:val="00495137"/>
    <w:rsid w:val="0049534E"/>
    <w:rsid w:val="00495660"/>
    <w:rsid w:val="00495A31"/>
    <w:rsid w:val="00495FFF"/>
    <w:rsid w:val="00496A9F"/>
    <w:rsid w:val="00497358"/>
    <w:rsid w:val="00497FA5"/>
    <w:rsid w:val="004A03B3"/>
    <w:rsid w:val="004A04D5"/>
    <w:rsid w:val="004A1253"/>
    <w:rsid w:val="004A13FE"/>
    <w:rsid w:val="004A19BC"/>
    <w:rsid w:val="004A1B07"/>
    <w:rsid w:val="004A2E04"/>
    <w:rsid w:val="004A3226"/>
    <w:rsid w:val="004A399F"/>
    <w:rsid w:val="004A4096"/>
    <w:rsid w:val="004A4692"/>
    <w:rsid w:val="004A5D5A"/>
    <w:rsid w:val="004A669F"/>
    <w:rsid w:val="004A6842"/>
    <w:rsid w:val="004A6F3B"/>
    <w:rsid w:val="004A718C"/>
    <w:rsid w:val="004A71A2"/>
    <w:rsid w:val="004A76A2"/>
    <w:rsid w:val="004A7DBE"/>
    <w:rsid w:val="004A7F94"/>
    <w:rsid w:val="004B03D1"/>
    <w:rsid w:val="004B08AC"/>
    <w:rsid w:val="004B097E"/>
    <w:rsid w:val="004B0D88"/>
    <w:rsid w:val="004B1151"/>
    <w:rsid w:val="004B1172"/>
    <w:rsid w:val="004B1C77"/>
    <w:rsid w:val="004B206E"/>
    <w:rsid w:val="004B229E"/>
    <w:rsid w:val="004B29C2"/>
    <w:rsid w:val="004B29E1"/>
    <w:rsid w:val="004B2C52"/>
    <w:rsid w:val="004B2F46"/>
    <w:rsid w:val="004B2FEB"/>
    <w:rsid w:val="004B395D"/>
    <w:rsid w:val="004B3AE1"/>
    <w:rsid w:val="004B3F34"/>
    <w:rsid w:val="004B4194"/>
    <w:rsid w:val="004B457E"/>
    <w:rsid w:val="004B55F0"/>
    <w:rsid w:val="004B56C3"/>
    <w:rsid w:val="004B63F8"/>
    <w:rsid w:val="004B6928"/>
    <w:rsid w:val="004B7593"/>
    <w:rsid w:val="004B79FA"/>
    <w:rsid w:val="004B7D94"/>
    <w:rsid w:val="004C0FB7"/>
    <w:rsid w:val="004C104B"/>
    <w:rsid w:val="004C1145"/>
    <w:rsid w:val="004C1542"/>
    <w:rsid w:val="004C164A"/>
    <w:rsid w:val="004C2E14"/>
    <w:rsid w:val="004C2FE3"/>
    <w:rsid w:val="004C305A"/>
    <w:rsid w:val="004C35EF"/>
    <w:rsid w:val="004C3847"/>
    <w:rsid w:val="004C3BCF"/>
    <w:rsid w:val="004C4829"/>
    <w:rsid w:val="004C4C58"/>
    <w:rsid w:val="004C4D30"/>
    <w:rsid w:val="004C4EAB"/>
    <w:rsid w:val="004C5570"/>
    <w:rsid w:val="004C59E9"/>
    <w:rsid w:val="004C5BD0"/>
    <w:rsid w:val="004C5D52"/>
    <w:rsid w:val="004C5DB0"/>
    <w:rsid w:val="004C5F01"/>
    <w:rsid w:val="004C60D8"/>
    <w:rsid w:val="004C6197"/>
    <w:rsid w:val="004C62EE"/>
    <w:rsid w:val="004C6A0D"/>
    <w:rsid w:val="004C6DF3"/>
    <w:rsid w:val="004C771C"/>
    <w:rsid w:val="004C7D1D"/>
    <w:rsid w:val="004C7D3A"/>
    <w:rsid w:val="004D033C"/>
    <w:rsid w:val="004D0D00"/>
    <w:rsid w:val="004D1000"/>
    <w:rsid w:val="004D147D"/>
    <w:rsid w:val="004D1D27"/>
    <w:rsid w:val="004D2EC3"/>
    <w:rsid w:val="004D2FF6"/>
    <w:rsid w:val="004D3FD6"/>
    <w:rsid w:val="004D405F"/>
    <w:rsid w:val="004D45B5"/>
    <w:rsid w:val="004D55CA"/>
    <w:rsid w:val="004D5A27"/>
    <w:rsid w:val="004D5C5B"/>
    <w:rsid w:val="004D5F0E"/>
    <w:rsid w:val="004D6626"/>
    <w:rsid w:val="004D6758"/>
    <w:rsid w:val="004D6762"/>
    <w:rsid w:val="004D7B1A"/>
    <w:rsid w:val="004E0830"/>
    <w:rsid w:val="004E0CE3"/>
    <w:rsid w:val="004E169C"/>
    <w:rsid w:val="004E1BF0"/>
    <w:rsid w:val="004E1E6A"/>
    <w:rsid w:val="004E28E1"/>
    <w:rsid w:val="004E2B01"/>
    <w:rsid w:val="004E34C7"/>
    <w:rsid w:val="004E356A"/>
    <w:rsid w:val="004E3750"/>
    <w:rsid w:val="004E375D"/>
    <w:rsid w:val="004E3850"/>
    <w:rsid w:val="004E3FC1"/>
    <w:rsid w:val="004E400D"/>
    <w:rsid w:val="004E482D"/>
    <w:rsid w:val="004E56A1"/>
    <w:rsid w:val="004E56F3"/>
    <w:rsid w:val="004E58EA"/>
    <w:rsid w:val="004E5F65"/>
    <w:rsid w:val="004E6C7A"/>
    <w:rsid w:val="004E7615"/>
    <w:rsid w:val="004E7CDF"/>
    <w:rsid w:val="004F0074"/>
    <w:rsid w:val="004F078C"/>
    <w:rsid w:val="004F1324"/>
    <w:rsid w:val="004F1C7D"/>
    <w:rsid w:val="004F1D24"/>
    <w:rsid w:val="004F21D2"/>
    <w:rsid w:val="004F2621"/>
    <w:rsid w:val="004F2641"/>
    <w:rsid w:val="004F27F3"/>
    <w:rsid w:val="004F296A"/>
    <w:rsid w:val="004F29B9"/>
    <w:rsid w:val="004F2B8E"/>
    <w:rsid w:val="004F2C85"/>
    <w:rsid w:val="004F32BF"/>
    <w:rsid w:val="004F3E6A"/>
    <w:rsid w:val="004F44F5"/>
    <w:rsid w:val="004F469D"/>
    <w:rsid w:val="004F5346"/>
    <w:rsid w:val="004F5C09"/>
    <w:rsid w:val="004F5E4E"/>
    <w:rsid w:val="004F63CC"/>
    <w:rsid w:val="004F6678"/>
    <w:rsid w:val="004F6B28"/>
    <w:rsid w:val="004F6C65"/>
    <w:rsid w:val="004F6D2E"/>
    <w:rsid w:val="004F6FF6"/>
    <w:rsid w:val="004F7F0F"/>
    <w:rsid w:val="004F7FBC"/>
    <w:rsid w:val="005001AE"/>
    <w:rsid w:val="005007E7"/>
    <w:rsid w:val="00500CB0"/>
    <w:rsid w:val="005012FC"/>
    <w:rsid w:val="00501EBE"/>
    <w:rsid w:val="00502181"/>
    <w:rsid w:val="0050261A"/>
    <w:rsid w:val="005027AE"/>
    <w:rsid w:val="00502CBF"/>
    <w:rsid w:val="00503551"/>
    <w:rsid w:val="00503F38"/>
    <w:rsid w:val="005040B4"/>
    <w:rsid w:val="005043FC"/>
    <w:rsid w:val="00504728"/>
    <w:rsid w:val="00504A01"/>
    <w:rsid w:val="00504A55"/>
    <w:rsid w:val="005054AB"/>
    <w:rsid w:val="00505F08"/>
    <w:rsid w:val="0050633A"/>
    <w:rsid w:val="0050671D"/>
    <w:rsid w:val="0050672C"/>
    <w:rsid w:val="00506C4C"/>
    <w:rsid w:val="0050700E"/>
    <w:rsid w:val="005079D7"/>
    <w:rsid w:val="00507B2A"/>
    <w:rsid w:val="00507B85"/>
    <w:rsid w:val="00507EC1"/>
    <w:rsid w:val="005109BD"/>
    <w:rsid w:val="00510A22"/>
    <w:rsid w:val="00510D8A"/>
    <w:rsid w:val="00510E40"/>
    <w:rsid w:val="00511EBC"/>
    <w:rsid w:val="005125D5"/>
    <w:rsid w:val="00512D51"/>
    <w:rsid w:val="00512E95"/>
    <w:rsid w:val="00514674"/>
    <w:rsid w:val="0051477F"/>
    <w:rsid w:val="00514C46"/>
    <w:rsid w:val="00514F12"/>
    <w:rsid w:val="00515BCF"/>
    <w:rsid w:val="00516083"/>
    <w:rsid w:val="00516162"/>
    <w:rsid w:val="0051635A"/>
    <w:rsid w:val="0051646E"/>
    <w:rsid w:val="005165A7"/>
    <w:rsid w:val="005166C3"/>
    <w:rsid w:val="00516BA1"/>
    <w:rsid w:val="00516EA5"/>
    <w:rsid w:val="0051789D"/>
    <w:rsid w:val="005179DA"/>
    <w:rsid w:val="00517E2A"/>
    <w:rsid w:val="00520C1C"/>
    <w:rsid w:val="00521439"/>
    <w:rsid w:val="00521B4F"/>
    <w:rsid w:val="00522133"/>
    <w:rsid w:val="0052291D"/>
    <w:rsid w:val="0052292E"/>
    <w:rsid w:val="00523297"/>
    <w:rsid w:val="005232E0"/>
    <w:rsid w:val="0052373B"/>
    <w:rsid w:val="00523E00"/>
    <w:rsid w:val="0052439F"/>
    <w:rsid w:val="005243EB"/>
    <w:rsid w:val="00524D2C"/>
    <w:rsid w:val="00525789"/>
    <w:rsid w:val="00525890"/>
    <w:rsid w:val="00526452"/>
    <w:rsid w:val="00526816"/>
    <w:rsid w:val="00526F09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8EC"/>
    <w:rsid w:val="00532951"/>
    <w:rsid w:val="00532A80"/>
    <w:rsid w:val="00532FDA"/>
    <w:rsid w:val="00533142"/>
    <w:rsid w:val="005331F9"/>
    <w:rsid w:val="00533681"/>
    <w:rsid w:val="00533AAC"/>
    <w:rsid w:val="00533B74"/>
    <w:rsid w:val="00533CC8"/>
    <w:rsid w:val="00533EE8"/>
    <w:rsid w:val="0053417D"/>
    <w:rsid w:val="0053490C"/>
    <w:rsid w:val="00535585"/>
    <w:rsid w:val="00536A58"/>
    <w:rsid w:val="00536AB4"/>
    <w:rsid w:val="00536AC6"/>
    <w:rsid w:val="00537127"/>
    <w:rsid w:val="0053764B"/>
    <w:rsid w:val="0054069F"/>
    <w:rsid w:val="00541307"/>
    <w:rsid w:val="00541B60"/>
    <w:rsid w:val="00541DB8"/>
    <w:rsid w:val="00541F9A"/>
    <w:rsid w:val="00542247"/>
    <w:rsid w:val="00542599"/>
    <w:rsid w:val="00542D59"/>
    <w:rsid w:val="00542EB4"/>
    <w:rsid w:val="0054304E"/>
    <w:rsid w:val="005447AF"/>
    <w:rsid w:val="005448B9"/>
    <w:rsid w:val="00544AF7"/>
    <w:rsid w:val="00545136"/>
    <w:rsid w:val="005452C1"/>
    <w:rsid w:val="005456B9"/>
    <w:rsid w:val="00545B42"/>
    <w:rsid w:val="00545DC2"/>
    <w:rsid w:val="0054612B"/>
    <w:rsid w:val="00546A19"/>
    <w:rsid w:val="00546E7B"/>
    <w:rsid w:val="00547753"/>
    <w:rsid w:val="005479F5"/>
    <w:rsid w:val="00547D90"/>
    <w:rsid w:val="00547F76"/>
    <w:rsid w:val="005500F2"/>
    <w:rsid w:val="005506A7"/>
    <w:rsid w:val="005508EF"/>
    <w:rsid w:val="005510E3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400F"/>
    <w:rsid w:val="005548DD"/>
    <w:rsid w:val="00555500"/>
    <w:rsid w:val="00555FC3"/>
    <w:rsid w:val="00556027"/>
    <w:rsid w:val="0055645E"/>
    <w:rsid w:val="00556506"/>
    <w:rsid w:val="0055659A"/>
    <w:rsid w:val="00556616"/>
    <w:rsid w:val="00556731"/>
    <w:rsid w:val="00556AD4"/>
    <w:rsid w:val="00557401"/>
    <w:rsid w:val="0055747C"/>
    <w:rsid w:val="00557D41"/>
    <w:rsid w:val="00557F5B"/>
    <w:rsid w:val="00557FE2"/>
    <w:rsid w:val="00560729"/>
    <w:rsid w:val="00560A6F"/>
    <w:rsid w:val="00560A86"/>
    <w:rsid w:val="00561AFD"/>
    <w:rsid w:val="00561BCC"/>
    <w:rsid w:val="00561C64"/>
    <w:rsid w:val="0056218D"/>
    <w:rsid w:val="00562EAD"/>
    <w:rsid w:val="00563222"/>
    <w:rsid w:val="00563A7C"/>
    <w:rsid w:val="00563AEB"/>
    <w:rsid w:val="0056437A"/>
    <w:rsid w:val="00564775"/>
    <w:rsid w:val="005649A9"/>
    <w:rsid w:val="00565225"/>
    <w:rsid w:val="00565469"/>
    <w:rsid w:val="00566933"/>
    <w:rsid w:val="00566C28"/>
    <w:rsid w:val="00566EBC"/>
    <w:rsid w:val="00567424"/>
    <w:rsid w:val="00567500"/>
    <w:rsid w:val="0056753D"/>
    <w:rsid w:val="00567811"/>
    <w:rsid w:val="00567A48"/>
    <w:rsid w:val="00567C8B"/>
    <w:rsid w:val="00567CDA"/>
    <w:rsid w:val="00570163"/>
    <w:rsid w:val="005701B3"/>
    <w:rsid w:val="005702BD"/>
    <w:rsid w:val="0057041C"/>
    <w:rsid w:val="005704B1"/>
    <w:rsid w:val="00571005"/>
    <w:rsid w:val="0057243F"/>
    <w:rsid w:val="00572749"/>
    <w:rsid w:val="005739F4"/>
    <w:rsid w:val="00573A7F"/>
    <w:rsid w:val="00573EE1"/>
    <w:rsid w:val="0057406C"/>
    <w:rsid w:val="00575051"/>
    <w:rsid w:val="005758E3"/>
    <w:rsid w:val="0057653F"/>
    <w:rsid w:val="00576D35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53"/>
    <w:rsid w:val="00582893"/>
    <w:rsid w:val="00582C76"/>
    <w:rsid w:val="00583A87"/>
    <w:rsid w:val="0058403B"/>
    <w:rsid w:val="005842BA"/>
    <w:rsid w:val="005843E6"/>
    <w:rsid w:val="005845FA"/>
    <w:rsid w:val="00584AC0"/>
    <w:rsid w:val="0058559A"/>
    <w:rsid w:val="00585B90"/>
    <w:rsid w:val="00585C21"/>
    <w:rsid w:val="005874CD"/>
    <w:rsid w:val="00587597"/>
    <w:rsid w:val="00590D18"/>
    <w:rsid w:val="00590EDD"/>
    <w:rsid w:val="0059115A"/>
    <w:rsid w:val="00591988"/>
    <w:rsid w:val="00591CA1"/>
    <w:rsid w:val="005921C8"/>
    <w:rsid w:val="005922A3"/>
    <w:rsid w:val="0059239E"/>
    <w:rsid w:val="005924DB"/>
    <w:rsid w:val="005929E8"/>
    <w:rsid w:val="00592A2E"/>
    <w:rsid w:val="00592C64"/>
    <w:rsid w:val="00593155"/>
    <w:rsid w:val="0059353B"/>
    <w:rsid w:val="00593673"/>
    <w:rsid w:val="005938DB"/>
    <w:rsid w:val="00593921"/>
    <w:rsid w:val="00593E31"/>
    <w:rsid w:val="00593F5D"/>
    <w:rsid w:val="005949FB"/>
    <w:rsid w:val="00594C1A"/>
    <w:rsid w:val="00594DDF"/>
    <w:rsid w:val="00595106"/>
    <w:rsid w:val="00595692"/>
    <w:rsid w:val="00595B7B"/>
    <w:rsid w:val="00596020"/>
    <w:rsid w:val="0059632F"/>
    <w:rsid w:val="00596436"/>
    <w:rsid w:val="00596791"/>
    <w:rsid w:val="00596BD6"/>
    <w:rsid w:val="005974CE"/>
    <w:rsid w:val="00597799"/>
    <w:rsid w:val="005977F9"/>
    <w:rsid w:val="00597BA8"/>
    <w:rsid w:val="00597CD1"/>
    <w:rsid w:val="005A01E7"/>
    <w:rsid w:val="005A02C8"/>
    <w:rsid w:val="005A09E5"/>
    <w:rsid w:val="005A1473"/>
    <w:rsid w:val="005A19FF"/>
    <w:rsid w:val="005A2074"/>
    <w:rsid w:val="005A24AE"/>
    <w:rsid w:val="005A2B7A"/>
    <w:rsid w:val="005A3394"/>
    <w:rsid w:val="005A403A"/>
    <w:rsid w:val="005A43BE"/>
    <w:rsid w:val="005A4624"/>
    <w:rsid w:val="005A5011"/>
    <w:rsid w:val="005A508D"/>
    <w:rsid w:val="005A60BA"/>
    <w:rsid w:val="005A761B"/>
    <w:rsid w:val="005A7BE7"/>
    <w:rsid w:val="005B096F"/>
    <w:rsid w:val="005B0987"/>
    <w:rsid w:val="005B0FB5"/>
    <w:rsid w:val="005B1191"/>
    <w:rsid w:val="005B1205"/>
    <w:rsid w:val="005B1D3B"/>
    <w:rsid w:val="005B2022"/>
    <w:rsid w:val="005B2088"/>
    <w:rsid w:val="005B2225"/>
    <w:rsid w:val="005B2466"/>
    <w:rsid w:val="005B2BBB"/>
    <w:rsid w:val="005B2BF5"/>
    <w:rsid w:val="005B2FD3"/>
    <w:rsid w:val="005B362A"/>
    <w:rsid w:val="005B41B3"/>
    <w:rsid w:val="005B4289"/>
    <w:rsid w:val="005B5841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F6E"/>
    <w:rsid w:val="005C12AC"/>
    <w:rsid w:val="005C1C90"/>
    <w:rsid w:val="005C1CEF"/>
    <w:rsid w:val="005C21B6"/>
    <w:rsid w:val="005C21FB"/>
    <w:rsid w:val="005C34AE"/>
    <w:rsid w:val="005C377E"/>
    <w:rsid w:val="005C3964"/>
    <w:rsid w:val="005C428A"/>
    <w:rsid w:val="005C4330"/>
    <w:rsid w:val="005C4787"/>
    <w:rsid w:val="005C5113"/>
    <w:rsid w:val="005C5226"/>
    <w:rsid w:val="005C54B8"/>
    <w:rsid w:val="005C557C"/>
    <w:rsid w:val="005C56B7"/>
    <w:rsid w:val="005C5CDF"/>
    <w:rsid w:val="005C677E"/>
    <w:rsid w:val="005C6A79"/>
    <w:rsid w:val="005C6CD0"/>
    <w:rsid w:val="005C7072"/>
    <w:rsid w:val="005C7496"/>
    <w:rsid w:val="005C757A"/>
    <w:rsid w:val="005C785E"/>
    <w:rsid w:val="005C78D5"/>
    <w:rsid w:val="005D00B6"/>
    <w:rsid w:val="005D09DC"/>
    <w:rsid w:val="005D101F"/>
    <w:rsid w:val="005D1247"/>
    <w:rsid w:val="005D1D60"/>
    <w:rsid w:val="005D205D"/>
    <w:rsid w:val="005D2F54"/>
    <w:rsid w:val="005D33D2"/>
    <w:rsid w:val="005D353D"/>
    <w:rsid w:val="005D380F"/>
    <w:rsid w:val="005D3875"/>
    <w:rsid w:val="005D387F"/>
    <w:rsid w:val="005D3FD5"/>
    <w:rsid w:val="005D51C3"/>
    <w:rsid w:val="005D593D"/>
    <w:rsid w:val="005D5A50"/>
    <w:rsid w:val="005D636B"/>
    <w:rsid w:val="005D63A5"/>
    <w:rsid w:val="005D647D"/>
    <w:rsid w:val="005D69A4"/>
    <w:rsid w:val="005D79B5"/>
    <w:rsid w:val="005D7BDA"/>
    <w:rsid w:val="005E052D"/>
    <w:rsid w:val="005E0A1F"/>
    <w:rsid w:val="005E0DEA"/>
    <w:rsid w:val="005E0FD7"/>
    <w:rsid w:val="005E1667"/>
    <w:rsid w:val="005E17B3"/>
    <w:rsid w:val="005E1BB5"/>
    <w:rsid w:val="005E1BD6"/>
    <w:rsid w:val="005E20D0"/>
    <w:rsid w:val="005E2A79"/>
    <w:rsid w:val="005E2D15"/>
    <w:rsid w:val="005E2EDB"/>
    <w:rsid w:val="005E2FB1"/>
    <w:rsid w:val="005E3850"/>
    <w:rsid w:val="005E3EB4"/>
    <w:rsid w:val="005E40C8"/>
    <w:rsid w:val="005E43DF"/>
    <w:rsid w:val="005E48DE"/>
    <w:rsid w:val="005E4FED"/>
    <w:rsid w:val="005E5625"/>
    <w:rsid w:val="005E566F"/>
    <w:rsid w:val="005E56B1"/>
    <w:rsid w:val="005E5774"/>
    <w:rsid w:val="005E5C6E"/>
    <w:rsid w:val="005E64AF"/>
    <w:rsid w:val="005E6BE9"/>
    <w:rsid w:val="005E6D97"/>
    <w:rsid w:val="005E71A5"/>
    <w:rsid w:val="005E7519"/>
    <w:rsid w:val="005E777B"/>
    <w:rsid w:val="005E77F8"/>
    <w:rsid w:val="005F00D7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8C5"/>
    <w:rsid w:val="005F3D8C"/>
    <w:rsid w:val="005F3DBB"/>
    <w:rsid w:val="005F54B4"/>
    <w:rsid w:val="005F5576"/>
    <w:rsid w:val="005F5915"/>
    <w:rsid w:val="005F5A4E"/>
    <w:rsid w:val="005F5A6F"/>
    <w:rsid w:val="005F5C6D"/>
    <w:rsid w:val="005F5DE7"/>
    <w:rsid w:val="005F5E8E"/>
    <w:rsid w:val="005F60E6"/>
    <w:rsid w:val="005F61DD"/>
    <w:rsid w:val="005F764A"/>
    <w:rsid w:val="0060008E"/>
    <w:rsid w:val="006005C1"/>
    <w:rsid w:val="006011A0"/>
    <w:rsid w:val="00602094"/>
    <w:rsid w:val="0060246D"/>
    <w:rsid w:val="006024AB"/>
    <w:rsid w:val="00602A78"/>
    <w:rsid w:val="00602BCA"/>
    <w:rsid w:val="0060305F"/>
    <w:rsid w:val="006034C7"/>
    <w:rsid w:val="00603B40"/>
    <w:rsid w:val="00604603"/>
    <w:rsid w:val="00604617"/>
    <w:rsid w:val="00604730"/>
    <w:rsid w:val="006049CE"/>
    <w:rsid w:val="00604AE3"/>
    <w:rsid w:val="00604C43"/>
    <w:rsid w:val="00604D1B"/>
    <w:rsid w:val="006052A3"/>
    <w:rsid w:val="006053D8"/>
    <w:rsid w:val="006057CF"/>
    <w:rsid w:val="00605970"/>
    <w:rsid w:val="006059A0"/>
    <w:rsid w:val="00605A1A"/>
    <w:rsid w:val="00606054"/>
    <w:rsid w:val="0060611E"/>
    <w:rsid w:val="00606311"/>
    <w:rsid w:val="006063E0"/>
    <w:rsid w:val="00606906"/>
    <w:rsid w:val="00606EE7"/>
    <w:rsid w:val="00606FAA"/>
    <w:rsid w:val="00607B3C"/>
    <w:rsid w:val="00607C10"/>
    <w:rsid w:val="00607F9D"/>
    <w:rsid w:val="006116E1"/>
    <w:rsid w:val="00611B65"/>
    <w:rsid w:val="00611BA6"/>
    <w:rsid w:val="00612D19"/>
    <w:rsid w:val="0061316C"/>
    <w:rsid w:val="00613225"/>
    <w:rsid w:val="0061330F"/>
    <w:rsid w:val="00613641"/>
    <w:rsid w:val="006140A6"/>
    <w:rsid w:val="00614139"/>
    <w:rsid w:val="00614483"/>
    <w:rsid w:val="0061464D"/>
    <w:rsid w:val="0061478C"/>
    <w:rsid w:val="00614A16"/>
    <w:rsid w:val="00615030"/>
    <w:rsid w:val="0061516E"/>
    <w:rsid w:val="006151BC"/>
    <w:rsid w:val="00615204"/>
    <w:rsid w:val="006154F0"/>
    <w:rsid w:val="00615758"/>
    <w:rsid w:val="00615E77"/>
    <w:rsid w:val="006162A3"/>
    <w:rsid w:val="006165D6"/>
    <w:rsid w:val="006165EF"/>
    <w:rsid w:val="00616C7D"/>
    <w:rsid w:val="0061735F"/>
    <w:rsid w:val="006205E1"/>
    <w:rsid w:val="006208EE"/>
    <w:rsid w:val="0062091D"/>
    <w:rsid w:val="00620C44"/>
    <w:rsid w:val="0062100E"/>
    <w:rsid w:val="006211A5"/>
    <w:rsid w:val="00621895"/>
    <w:rsid w:val="006219BC"/>
    <w:rsid w:val="00621DD8"/>
    <w:rsid w:val="00622789"/>
    <w:rsid w:val="00622C3A"/>
    <w:rsid w:val="006233C1"/>
    <w:rsid w:val="00623FAD"/>
    <w:rsid w:val="00624021"/>
    <w:rsid w:val="00624649"/>
    <w:rsid w:val="006249A7"/>
    <w:rsid w:val="006249D1"/>
    <w:rsid w:val="00624D4F"/>
    <w:rsid w:val="00625713"/>
    <w:rsid w:val="00625B22"/>
    <w:rsid w:val="00625C53"/>
    <w:rsid w:val="006260AF"/>
    <w:rsid w:val="00626315"/>
    <w:rsid w:val="00626415"/>
    <w:rsid w:val="006265B4"/>
    <w:rsid w:val="00626FCF"/>
    <w:rsid w:val="0062768B"/>
    <w:rsid w:val="00627A49"/>
    <w:rsid w:val="00627D60"/>
    <w:rsid w:val="00627E30"/>
    <w:rsid w:val="006303FC"/>
    <w:rsid w:val="006309D1"/>
    <w:rsid w:val="006314F3"/>
    <w:rsid w:val="00631716"/>
    <w:rsid w:val="0063179F"/>
    <w:rsid w:val="006317A4"/>
    <w:rsid w:val="00631DCA"/>
    <w:rsid w:val="00631F9F"/>
    <w:rsid w:val="00632259"/>
    <w:rsid w:val="00632765"/>
    <w:rsid w:val="00632DD8"/>
    <w:rsid w:val="00633727"/>
    <w:rsid w:val="006338DA"/>
    <w:rsid w:val="0063390C"/>
    <w:rsid w:val="00633A5E"/>
    <w:rsid w:val="00633B0E"/>
    <w:rsid w:val="00633F74"/>
    <w:rsid w:val="0063454A"/>
    <w:rsid w:val="00635243"/>
    <w:rsid w:val="00635AEB"/>
    <w:rsid w:val="00636EF8"/>
    <w:rsid w:val="00636FEF"/>
    <w:rsid w:val="0063715F"/>
    <w:rsid w:val="006377DB"/>
    <w:rsid w:val="006405A2"/>
    <w:rsid w:val="00640699"/>
    <w:rsid w:val="006408D1"/>
    <w:rsid w:val="0064096C"/>
    <w:rsid w:val="006417E0"/>
    <w:rsid w:val="006418D2"/>
    <w:rsid w:val="006419D4"/>
    <w:rsid w:val="00641E1E"/>
    <w:rsid w:val="00642453"/>
    <w:rsid w:val="006424A9"/>
    <w:rsid w:val="006429F7"/>
    <w:rsid w:val="006443B2"/>
    <w:rsid w:val="00644442"/>
    <w:rsid w:val="00644E58"/>
    <w:rsid w:val="00644FE8"/>
    <w:rsid w:val="00645210"/>
    <w:rsid w:val="00645431"/>
    <w:rsid w:val="006455E0"/>
    <w:rsid w:val="00645933"/>
    <w:rsid w:val="006459B3"/>
    <w:rsid w:val="00645D57"/>
    <w:rsid w:val="00646321"/>
    <w:rsid w:val="006463B7"/>
    <w:rsid w:val="00646761"/>
    <w:rsid w:val="00646970"/>
    <w:rsid w:val="00646FDD"/>
    <w:rsid w:val="00647C38"/>
    <w:rsid w:val="00647D39"/>
    <w:rsid w:val="00647DB1"/>
    <w:rsid w:val="006500A2"/>
    <w:rsid w:val="0065058D"/>
    <w:rsid w:val="00650C5E"/>
    <w:rsid w:val="00651147"/>
    <w:rsid w:val="0065131D"/>
    <w:rsid w:val="00651DC1"/>
    <w:rsid w:val="00651FD6"/>
    <w:rsid w:val="0065234B"/>
    <w:rsid w:val="006524FD"/>
    <w:rsid w:val="0065252C"/>
    <w:rsid w:val="00652889"/>
    <w:rsid w:val="00653AC4"/>
    <w:rsid w:val="00653C52"/>
    <w:rsid w:val="006540C1"/>
    <w:rsid w:val="00654642"/>
    <w:rsid w:val="00654AF4"/>
    <w:rsid w:val="00654CB8"/>
    <w:rsid w:val="00655476"/>
    <w:rsid w:val="0065561D"/>
    <w:rsid w:val="00655F61"/>
    <w:rsid w:val="006562F3"/>
    <w:rsid w:val="006565D3"/>
    <w:rsid w:val="00656F87"/>
    <w:rsid w:val="00656FC3"/>
    <w:rsid w:val="0065735C"/>
    <w:rsid w:val="00657693"/>
    <w:rsid w:val="00657861"/>
    <w:rsid w:val="00657A17"/>
    <w:rsid w:val="00657B97"/>
    <w:rsid w:val="00660010"/>
    <w:rsid w:val="00660083"/>
    <w:rsid w:val="006604FE"/>
    <w:rsid w:val="00660680"/>
    <w:rsid w:val="00660BFB"/>
    <w:rsid w:val="00660C96"/>
    <w:rsid w:val="00660E23"/>
    <w:rsid w:val="00662A70"/>
    <w:rsid w:val="00662AF9"/>
    <w:rsid w:val="00662C14"/>
    <w:rsid w:val="00662C97"/>
    <w:rsid w:val="00662CBB"/>
    <w:rsid w:val="00662EFC"/>
    <w:rsid w:val="00662F3E"/>
    <w:rsid w:val="00662FB3"/>
    <w:rsid w:val="0066398B"/>
    <w:rsid w:val="00663F53"/>
    <w:rsid w:val="0066486A"/>
    <w:rsid w:val="006650D2"/>
    <w:rsid w:val="0066527F"/>
    <w:rsid w:val="00665580"/>
    <w:rsid w:val="00666754"/>
    <w:rsid w:val="00666AEA"/>
    <w:rsid w:val="00667FB2"/>
    <w:rsid w:val="0067021C"/>
    <w:rsid w:val="006708EF"/>
    <w:rsid w:val="00670D2E"/>
    <w:rsid w:val="0067269F"/>
    <w:rsid w:val="006726CB"/>
    <w:rsid w:val="0067272F"/>
    <w:rsid w:val="00673BA4"/>
    <w:rsid w:val="00674C5D"/>
    <w:rsid w:val="00674DF4"/>
    <w:rsid w:val="00674ED8"/>
    <w:rsid w:val="00675793"/>
    <w:rsid w:val="00675C5E"/>
    <w:rsid w:val="00676F0B"/>
    <w:rsid w:val="006773D1"/>
    <w:rsid w:val="006801BB"/>
    <w:rsid w:val="006802E3"/>
    <w:rsid w:val="00680A87"/>
    <w:rsid w:val="00680CC6"/>
    <w:rsid w:val="0068241B"/>
    <w:rsid w:val="00682805"/>
    <w:rsid w:val="0068287A"/>
    <w:rsid w:val="00683889"/>
    <w:rsid w:val="00683CFF"/>
    <w:rsid w:val="00683F41"/>
    <w:rsid w:val="006842A2"/>
    <w:rsid w:val="006842DA"/>
    <w:rsid w:val="006848BB"/>
    <w:rsid w:val="00685075"/>
    <w:rsid w:val="00685339"/>
    <w:rsid w:val="00685597"/>
    <w:rsid w:val="00686338"/>
    <w:rsid w:val="00686FB8"/>
    <w:rsid w:val="0068731C"/>
    <w:rsid w:val="006904AD"/>
    <w:rsid w:val="006905F1"/>
    <w:rsid w:val="006909BD"/>
    <w:rsid w:val="00690CF4"/>
    <w:rsid w:val="006912E6"/>
    <w:rsid w:val="006914E9"/>
    <w:rsid w:val="00691815"/>
    <w:rsid w:val="00691D87"/>
    <w:rsid w:val="00691E51"/>
    <w:rsid w:val="006920CA"/>
    <w:rsid w:val="006927F0"/>
    <w:rsid w:val="00692C4E"/>
    <w:rsid w:val="006936DB"/>
    <w:rsid w:val="00693801"/>
    <w:rsid w:val="006944B8"/>
    <w:rsid w:val="00694706"/>
    <w:rsid w:val="00694DF8"/>
    <w:rsid w:val="006956E0"/>
    <w:rsid w:val="00695D95"/>
    <w:rsid w:val="00695DDA"/>
    <w:rsid w:val="00696136"/>
    <w:rsid w:val="00696243"/>
    <w:rsid w:val="00696252"/>
    <w:rsid w:val="006962E6"/>
    <w:rsid w:val="0069644C"/>
    <w:rsid w:val="0069657D"/>
    <w:rsid w:val="00696A8E"/>
    <w:rsid w:val="0069703E"/>
    <w:rsid w:val="006971FD"/>
    <w:rsid w:val="00697208"/>
    <w:rsid w:val="00697A32"/>
    <w:rsid w:val="00697CF0"/>
    <w:rsid w:val="00697E6A"/>
    <w:rsid w:val="006A06E3"/>
    <w:rsid w:val="006A0B03"/>
    <w:rsid w:val="006A0B52"/>
    <w:rsid w:val="006A0ECA"/>
    <w:rsid w:val="006A1014"/>
    <w:rsid w:val="006A11F4"/>
    <w:rsid w:val="006A14A8"/>
    <w:rsid w:val="006A182D"/>
    <w:rsid w:val="006A1ADF"/>
    <w:rsid w:val="006A23AC"/>
    <w:rsid w:val="006A2835"/>
    <w:rsid w:val="006A3A19"/>
    <w:rsid w:val="006A3AC7"/>
    <w:rsid w:val="006A3B6E"/>
    <w:rsid w:val="006A3B9E"/>
    <w:rsid w:val="006A3D6D"/>
    <w:rsid w:val="006A3D73"/>
    <w:rsid w:val="006A43EA"/>
    <w:rsid w:val="006A471A"/>
    <w:rsid w:val="006A5290"/>
    <w:rsid w:val="006A5582"/>
    <w:rsid w:val="006A628B"/>
    <w:rsid w:val="006A704F"/>
    <w:rsid w:val="006A777A"/>
    <w:rsid w:val="006A77BF"/>
    <w:rsid w:val="006A7AE9"/>
    <w:rsid w:val="006A7C9D"/>
    <w:rsid w:val="006B0141"/>
    <w:rsid w:val="006B0264"/>
    <w:rsid w:val="006B0D9A"/>
    <w:rsid w:val="006B1E59"/>
    <w:rsid w:val="006B2306"/>
    <w:rsid w:val="006B2995"/>
    <w:rsid w:val="006B2F13"/>
    <w:rsid w:val="006B33EE"/>
    <w:rsid w:val="006B3EFD"/>
    <w:rsid w:val="006B40C8"/>
    <w:rsid w:val="006B423F"/>
    <w:rsid w:val="006B472A"/>
    <w:rsid w:val="006B549F"/>
    <w:rsid w:val="006B65CB"/>
    <w:rsid w:val="006B765D"/>
    <w:rsid w:val="006C0867"/>
    <w:rsid w:val="006C12F3"/>
    <w:rsid w:val="006C150F"/>
    <w:rsid w:val="006C1A57"/>
    <w:rsid w:val="006C215A"/>
    <w:rsid w:val="006C24C7"/>
    <w:rsid w:val="006C273C"/>
    <w:rsid w:val="006C374A"/>
    <w:rsid w:val="006C3A0F"/>
    <w:rsid w:val="006C479E"/>
    <w:rsid w:val="006C4EF5"/>
    <w:rsid w:val="006C57FE"/>
    <w:rsid w:val="006C59A3"/>
    <w:rsid w:val="006C5AB5"/>
    <w:rsid w:val="006C5AF4"/>
    <w:rsid w:val="006C621D"/>
    <w:rsid w:val="006C69B1"/>
    <w:rsid w:val="006C6E36"/>
    <w:rsid w:val="006C705E"/>
    <w:rsid w:val="006C7216"/>
    <w:rsid w:val="006C7266"/>
    <w:rsid w:val="006C7C27"/>
    <w:rsid w:val="006D045E"/>
    <w:rsid w:val="006D057A"/>
    <w:rsid w:val="006D0B6D"/>
    <w:rsid w:val="006D1549"/>
    <w:rsid w:val="006D1880"/>
    <w:rsid w:val="006D1A5F"/>
    <w:rsid w:val="006D1CEA"/>
    <w:rsid w:val="006D1D71"/>
    <w:rsid w:val="006D381C"/>
    <w:rsid w:val="006D39EA"/>
    <w:rsid w:val="006D3CE0"/>
    <w:rsid w:val="006D45FF"/>
    <w:rsid w:val="006D4801"/>
    <w:rsid w:val="006D487E"/>
    <w:rsid w:val="006D4A33"/>
    <w:rsid w:val="006D53DF"/>
    <w:rsid w:val="006D54F7"/>
    <w:rsid w:val="006D5604"/>
    <w:rsid w:val="006D5CDA"/>
    <w:rsid w:val="006D6906"/>
    <w:rsid w:val="006D693E"/>
    <w:rsid w:val="006D6D04"/>
    <w:rsid w:val="006D7902"/>
    <w:rsid w:val="006D7C9D"/>
    <w:rsid w:val="006D7D85"/>
    <w:rsid w:val="006D7DA2"/>
    <w:rsid w:val="006E045E"/>
    <w:rsid w:val="006E09E9"/>
    <w:rsid w:val="006E09F9"/>
    <w:rsid w:val="006E0B21"/>
    <w:rsid w:val="006E171B"/>
    <w:rsid w:val="006E1971"/>
    <w:rsid w:val="006E2791"/>
    <w:rsid w:val="006E289D"/>
    <w:rsid w:val="006E29A6"/>
    <w:rsid w:val="006E2C6D"/>
    <w:rsid w:val="006E33D2"/>
    <w:rsid w:val="006E374B"/>
    <w:rsid w:val="006E3B3A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E7C8E"/>
    <w:rsid w:val="006F020B"/>
    <w:rsid w:val="006F0C4E"/>
    <w:rsid w:val="006F117D"/>
    <w:rsid w:val="006F1195"/>
    <w:rsid w:val="006F13F3"/>
    <w:rsid w:val="006F1477"/>
    <w:rsid w:val="006F1C92"/>
    <w:rsid w:val="006F1DBD"/>
    <w:rsid w:val="006F1E00"/>
    <w:rsid w:val="006F1FE4"/>
    <w:rsid w:val="006F2DA6"/>
    <w:rsid w:val="006F301F"/>
    <w:rsid w:val="006F35F3"/>
    <w:rsid w:val="006F3D30"/>
    <w:rsid w:val="006F4740"/>
    <w:rsid w:val="006F4C03"/>
    <w:rsid w:val="006F5847"/>
    <w:rsid w:val="006F5B1A"/>
    <w:rsid w:val="006F5F76"/>
    <w:rsid w:val="006F6410"/>
    <w:rsid w:val="006F6722"/>
    <w:rsid w:val="006F6790"/>
    <w:rsid w:val="006F7475"/>
    <w:rsid w:val="00700821"/>
    <w:rsid w:val="00700D24"/>
    <w:rsid w:val="007010A7"/>
    <w:rsid w:val="007011D1"/>
    <w:rsid w:val="007011D8"/>
    <w:rsid w:val="00702723"/>
    <w:rsid w:val="0070303A"/>
    <w:rsid w:val="0070303F"/>
    <w:rsid w:val="0070328F"/>
    <w:rsid w:val="0070349A"/>
    <w:rsid w:val="00703F20"/>
    <w:rsid w:val="0070417B"/>
    <w:rsid w:val="00704346"/>
    <w:rsid w:val="00704464"/>
    <w:rsid w:val="007044D0"/>
    <w:rsid w:val="00704527"/>
    <w:rsid w:val="0070522E"/>
    <w:rsid w:val="00705BD7"/>
    <w:rsid w:val="007061EC"/>
    <w:rsid w:val="00706461"/>
    <w:rsid w:val="007068C5"/>
    <w:rsid w:val="00706995"/>
    <w:rsid w:val="00706C3A"/>
    <w:rsid w:val="00706C52"/>
    <w:rsid w:val="00706E1E"/>
    <w:rsid w:val="00706F7E"/>
    <w:rsid w:val="007071D4"/>
    <w:rsid w:val="0070720D"/>
    <w:rsid w:val="00707C37"/>
    <w:rsid w:val="00710164"/>
    <w:rsid w:val="00710167"/>
    <w:rsid w:val="00710595"/>
    <w:rsid w:val="00710870"/>
    <w:rsid w:val="007110B3"/>
    <w:rsid w:val="00711425"/>
    <w:rsid w:val="00711B39"/>
    <w:rsid w:val="00711F11"/>
    <w:rsid w:val="00712020"/>
    <w:rsid w:val="00712026"/>
    <w:rsid w:val="007121C0"/>
    <w:rsid w:val="00712588"/>
    <w:rsid w:val="00712638"/>
    <w:rsid w:val="0071276A"/>
    <w:rsid w:val="00712B22"/>
    <w:rsid w:val="00712D93"/>
    <w:rsid w:val="00712E8E"/>
    <w:rsid w:val="0071316A"/>
    <w:rsid w:val="007136B1"/>
    <w:rsid w:val="007139BF"/>
    <w:rsid w:val="00713C11"/>
    <w:rsid w:val="007140C1"/>
    <w:rsid w:val="0071438B"/>
    <w:rsid w:val="00714A38"/>
    <w:rsid w:val="00714B10"/>
    <w:rsid w:val="00714B64"/>
    <w:rsid w:val="00714BA7"/>
    <w:rsid w:val="00714F03"/>
    <w:rsid w:val="007153D0"/>
    <w:rsid w:val="00715C06"/>
    <w:rsid w:val="00716D4E"/>
    <w:rsid w:val="0071717E"/>
    <w:rsid w:val="00717312"/>
    <w:rsid w:val="007176D1"/>
    <w:rsid w:val="00720A2C"/>
    <w:rsid w:val="00720B85"/>
    <w:rsid w:val="00720C22"/>
    <w:rsid w:val="00720C6E"/>
    <w:rsid w:val="00720DC6"/>
    <w:rsid w:val="00720E58"/>
    <w:rsid w:val="00720E79"/>
    <w:rsid w:val="00721266"/>
    <w:rsid w:val="00722BE6"/>
    <w:rsid w:val="00722CD9"/>
    <w:rsid w:val="00722EF9"/>
    <w:rsid w:val="007232F1"/>
    <w:rsid w:val="0072349D"/>
    <w:rsid w:val="00723B22"/>
    <w:rsid w:val="00723F60"/>
    <w:rsid w:val="0072454A"/>
    <w:rsid w:val="007245B1"/>
    <w:rsid w:val="00724952"/>
    <w:rsid w:val="00724CD4"/>
    <w:rsid w:val="00725D1A"/>
    <w:rsid w:val="00725DF3"/>
    <w:rsid w:val="007263DF"/>
    <w:rsid w:val="0072686D"/>
    <w:rsid w:val="00726B7D"/>
    <w:rsid w:val="00727285"/>
    <w:rsid w:val="00727380"/>
    <w:rsid w:val="00727D91"/>
    <w:rsid w:val="00727E44"/>
    <w:rsid w:val="00730152"/>
    <w:rsid w:val="007301B7"/>
    <w:rsid w:val="0073071A"/>
    <w:rsid w:val="00730DD2"/>
    <w:rsid w:val="007310E4"/>
    <w:rsid w:val="00731129"/>
    <w:rsid w:val="00731569"/>
    <w:rsid w:val="00732732"/>
    <w:rsid w:val="00733075"/>
    <w:rsid w:val="0073397C"/>
    <w:rsid w:val="00734051"/>
    <w:rsid w:val="00734519"/>
    <w:rsid w:val="00734533"/>
    <w:rsid w:val="0073458B"/>
    <w:rsid w:val="00734B84"/>
    <w:rsid w:val="00734D6E"/>
    <w:rsid w:val="00734E19"/>
    <w:rsid w:val="00735EBF"/>
    <w:rsid w:val="007365ED"/>
    <w:rsid w:val="00736927"/>
    <w:rsid w:val="00737A4B"/>
    <w:rsid w:val="00737A95"/>
    <w:rsid w:val="00740008"/>
    <w:rsid w:val="0074090D"/>
    <w:rsid w:val="0074106D"/>
    <w:rsid w:val="00741355"/>
    <w:rsid w:val="00741C56"/>
    <w:rsid w:val="00741C83"/>
    <w:rsid w:val="00741E9A"/>
    <w:rsid w:val="00742891"/>
    <w:rsid w:val="00742A70"/>
    <w:rsid w:val="00742B93"/>
    <w:rsid w:val="00742C3D"/>
    <w:rsid w:val="00742CD8"/>
    <w:rsid w:val="00742DAD"/>
    <w:rsid w:val="00743455"/>
    <w:rsid w:val="0074353B"/>
    <w:rsid w:val="007435B8"/>
    <w:rsid w:val="007444AE"/>
    <w:rsid w:val="007447C6"/>
    <w:rsid w:val="007449FE"/>
    <w:rsid w:val="00744CEC"/>
    <w:rsid w:val="00745A05"/>
    <w:rsid w:val="00745F8E"/>
    <w:rsid w:val="0074620D"/>
    <w:rsid w:val="00746564"/>
    <w:rsid w:val="00746721"/>
    <w:rsid w:val="00746FBC"/>
    <w:rsid w:val="00747741"/>
    <w:rsid w:val="00747812"/>
    <w:rsid w:val="00747B66"/>
    <w:rsid w:val="007505F4"/>
    <w:rsid w:val="00750979"/>
    <w:rsid w:val="00750E10"/>
    <w:rsid w:val="00751313"/>
    <w:rsid w:val="007514AA"/>
    <w:rsid w:val="00751760"/>
    <w:rsid w:val="007518C9"/>
    <w:rsid w:val="00751CD8"/>
    <w:rsid w:val="0075218A"/>
    <w:rsid w:val="00752238"/>
    <w:rsid w:val="007529E8"/>
    <w:rsid w:val="00752DE0"/>
    <w:rsid w:val="00752E14"/>
    <w:rsid w:val="007532FB"/>
    <w:rsid w:val="00753DA5"/>
    <w:rsid w:val="00754E53"/>
    <w:rsid w:val="0075502B"/>
    <w:rsid w:val="00755633"/>
    <w:rsid w:val="00755979"/>
    <w:rsid w:val="00755B6F"/>
    <w:rsid w:val="00756A17"/>
    <w:rsid w:val="00756B41"/>
    <w:rsid w:val="007574DC"/>
    <w:rsid w:val="007576EC"/>
    <w:rsid w:val="00757957"/>
    <w:rsid w:val="007606ED"/>
    <w:rsid w:val="00760978"/>
    <w:rsid w:val="00760D42"/>
    <w:rsid w:val="00761B5B"/>
    <w:rsid w:val="00761BBC"/>
    <w:rsid w:val="007623B0"/>
    <w:rsid w:val="00762A7D"/>
    <w:rsid w:val="00763B9E"/>
    <w:rsid w:val="00764008"/>
    <w:rsid w:val="00764588"/>
    <w:rsid w:val="007648FE"/>
    <w:rsid w:val="007649CF"/>
    <w:rsid w:val="00764B39"/>
    <w:rsid w:val="007664EA"/>
    <w:rsid w:val="00766578"/>
    <w:rsid w:val="007667C4"/>
    <w:rsid w:val="00767062"/>
    <w:rsid w:val="007670FC"/>
    <w:rsid w:val="0076718D"/>
    <w:rsid w:val="00767282"/>
    <w:rsid w:val="007678B9"/>
    <w:rsid w:val="00767DDD"/>
    <w:rsid w:val="00767F7F"/>
    <w:rsid w:val="007703EA"/>
    <w:rsid w:val="00770B5D"/>
    <w:rsid w:val="00770C49"/>
    <w:rsid w:val="0077103B"/>
    <w:rsid w:val="0077130E"/>
    <w:rsid w:val="007713D7"/>
    <w:rsid w:val="00771BF6"/>
    <w:rsid w:val="0077249A"/>
    <w:rsid w:val="0077262C"/>
    <w:rsid w:val="00772A29"/>
    <w:rsid w:val="00772EFA"/>
    <w:rsid w:val="00773B3E"/>
    <w:rsid w:val="00773E65"/>
    <w:rsid w:val="007741B0"/>
    <w:rsid w:val="007745D3"/>
    <w:rsid w:val="007746DC"/>
    <w:rsid w:val="0077558B"/>
    <w:rsid w:val="007756E4"/>
    <w:rsid w:val="00776874"/>
    <w:rsid w:val="0077707E"/>
    <w:rsid w:val="0077726C"/>
    <w:rsid w:val="00777AAB"/>
    <w:rsid w:val="00777B89"/>
    <w:rsid w:val="00780FF9"/>
    <w:rsid w:val="007810E9"/>
    <w:rsid w:val="00781949"/>
    <w:rsid w:val="00782827"/>
    <w:rsid w:val="0078285C"/>
    <w:rsid w:val="00782B30"/>
    <w:rsid w:val="00783A36"/>
    <w:rsid w:val="007845D4"/>
    <w:rsid w:val="00784DB1"/>
    <w:rsid w:val="00784DF0"/>
    <w:rsid w:val="00785A38"/>
    <w:rsid w:val="00785C2A"/>
    <w:rsid w:val="0078627A"/>
    <w:rsid w:val="0078668F"/>
    <w:rsid w:val="0078700E"/>
    <w:rsid w:val="00787339"/>
    <w:rsid w:val="00787B59"/>
    <w:rsid w:val="007900A9"/>
    <w:rsid w:val="007910C3"/>
    <w:rsid w:val="007910DE"/>
    <w:rsid w:val="00791110"/>
    <w:rsid w:val="00791248"/>
    <w:rsid w:val="00791250"/>
    <w:rsid w:val="0079150D"/>
    <w:rsid w:val="0079189D"/>
    <w:rsid w:val="00791DE1"/>
    <w:rsid w:val="00792265"/>
    <w:rsid w:val="00793181"/>
    <w:rsid w:val="007936BD"/>
    <w:rsid w:val="007936C1"/>
    <w:rsid w:val="007936DE"/>
    <w:rsid w:val="007938C2"/>
    <w:rsid w:val="00793D45"/>
    <w:rsid w:val="00793DD8"/>
    <w:rsid w:val="00795E20"/>
    <w:rsid w:val="00796787"/>
    <w:rsid w:val="007975BD"/>
    <w:rsid w:val="00797B7E"/>
    <w:rsid w:val="007A02A6"/>
    <w:rsid w:val="007A05A2"/>
    <w:rsid w:val="007A08CF"/>
    <w:rsid w:val="007A0A07"/>
    <w:rsid w:val="007A10D6"/>
    <w:rsid w:val="007A12EE"/>
    <w:rsid w:val="007A138C"/>
    <w:rsid w:val="007A1834"/>
    <w:rsid w:val="007A1856"/>
    <w:rsid w:val="007A1CC6"/>
    <w:rsid w:val="007A1E52"/>
    <w:rsid w:val="007A2813"/>
    <w:rsid w:val="007A2A4D"/>
    <w:rsid w:val="007A2A82"/>
    <w:rsid w:val="007A31B2"/>
    <w:rsid w:val="007A3629"/>
    <w:rsid w:val="007A385C"/>
    <w:rsid w:val="007A38F5"/>
    <w:rsid w:val="007A3D24"/>
    <w:rsid w:val="007A4860"/>
    <w:rsid w:val="007A49CF"/>
    <w:rsid w:val="007A4CAF"/>
    <w:rsid w:val="007A4F7B"/>
    <w:rsid w:val="007A52AD"/>
    <w:rsid w:val="007A5C2D"/>
    <w:rsid w:val="007A61E4"/>
    <w:rsid w:val="007A6B15"/>
    <w:rsid w:val="007A704A"/>
    <w:rsid w:val="007A7242"/>
    <w:rsid w:val="007B12B0"/>
    <w:rsid w:val="007B1392"/>
    <w:rsid w:val="007B1785"/>
    <w:rsid w:val="007B215A"/>
    <w:rsid w:val="007B22DC"/>
    <w:rsid w:val="007B2474"/>
    <w:rsid w:val="007B24F0"/>
    <w:rsid w:val="007B34DC"/>
    <w:rsid w:val="007B3A98"/>
    <w:rsid w:val="007B3E59"/>
    <w:rsid w:val="007B4008"/>
    <w:rsid w:val="007B49C4"/>
    <w:rsid w:val="007B4D74"/>
    <w:rsid w:val="007B4DC6"/>
    <w:rsid w:val="007B5132"/>
    <w:rsid w:val="007B69E8"/>
    <w:rsid w:val="007B6C17"/>
    <w:rsid w:val="007B743C"/>
    <w:rsid w:val="007C0165"/>
    <w:rsid w:val="007C048B"/>
    <w:rsid w:val="007C0508"/>
    <w:rsid w:val="007C057E"/>
    <w:rsid w:val="007C1541"/>
    <w:rsid w:val="007C19DF"/>
    <w:rsid w:val="007C25F8"/>
    <w:rsid w:val="007C4084"/>
    <w:rsid w:val="007C44DC"/>
    <w:rsid w:val="007C4545"/>
    <w:rsid w:val="007C45F7"/>
    <w:rsid w:val="007C46D1"/>
    <w:rsid w:val="007C47C2"/>
    <w:rsid w:val="007C4822"/>
    <w:rsid w:val="007C4DEF"/>
    <w:rsid w:val="007C5468"/>
    <w:rsid w:val="007C55F1"/>
    <w:rsid w:val="007C580F"/>
    <w:rsid w:val="007C58AB"/>
    <w:rsid w:val="007C5F6F"/>
    <w:rsid w:val="007C6148"/>
    <w:rsid w:val="007C6461"/>
    <w:rsid w:val="007C6900"/>
    <w:rsid w:val="007C69A9"/>
    <w:rsid w:val="007C6C60"/>
    <w:rsid w:val="007C6D07"/>
    <w:rsid w:val="007C745C"/>
    <w:rsid w:val="007C7578"/>
    <w:rsid w:val="007C7E7C"/>
    <w:rsid w:val="007C7F4C"/>
    <w:rsid w:val="007D065E"/>
    <w:rsid w:val="007D0A94"/>
    <w:rsid w:val="007D0B22"/>
    <w:rsid w:val="007D0BD6"/>
    <w:rsid w:val="007D0D5B"/>
    <w:rsid w:val="007D1278"/>
    <w:rsid w:val="007D143D"/>
    <w:rsid w:val="007D14AD"/>
    <w:rsid w:val="007D25B9"/>
    <w:rsid w:val="007D2BE8"/>
    <w:rsid w:val="007D3066"/>
    <w:rsid w:val="007D31D1"/>
    <w:rsid w:val="007D421B"/>
    <w:rsid w:val="007D4490"/>
    <w:rsid w:val="007D4579"/>
    <w:rsid w:val="007D4CA5"/>
    <w:rsid w:val="007D4DA2"/>
    <w:rsid w:val="007D51EB"/>
    <w:rsid w:val="007D58BB"/>
    <w:rsid w:val="007D6777"/>
    <w:rsid w:val="007D6835"/>
    <w:rsid w:val="007D685D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BDD"/>
    <w:rsid w:val="007E2BEF"/>
    <w:rsid w:val="007E3890"/>
    <w:rsid w:val="007E45CA"/>
    <w:rsid w:val="007E48C0"/>
    <w:rsid w:val="007E5159"/>
    <w:rsid w:val="007E5885"/>
    <w:rsid w:val="007E61B7"/>
    <w:rsid w:val="007E64FF"/>
    <w:rsid w:val="007E6F62"/>
    <w:rsid w:val="007E6FEA"/>
    <w:rsid w:val="007E7C7B"/>
    <w:rsid w:val="007E7E0F"/>
    <w:rsid w:val="007E7F8F"/>
    <w:rsid w:val="007F015E"/>
    <w:rsid w:val="007F020E"/>
    <w:rsid w:val="007F0AE0"/>
    <w:rsid w:val="007F1160"/>
    <w:rsid w:val="007F21B0"/>
    <w:rsid w:val="007F2DE9"/>
    <w:rsid w:val="007F341B"/>
    <w:rsid w:val="007F3682"/>
    <w:rsid w:val="007F3697"/>
    <w:rsid w:val="007F3AA2"/>
    <w:rsid w:val="007F3B45"/>
    <w:rsid w:val="007F3D2E"/>
    <w:rsid w:val="007F3E3E"/>
    <w:rsid w:val="007F4A9E"/>
    <w:rsid w:val="007F4ABC"/>
    <w:rsid w:val="007F4BC7"/>
    <w:rsid w:val="007F4D45"/>
    <w:rsid w:val="007F510F"/>
    <w:rsid w:val="007F545B"/>
    <w:rsid w:val="007F59B2"/>
    <w:rsid w:val="007F60BF"/>
    <w:rsid w:val="007F6607"/>
    <w:rsid w:val="007F6D80"/>
    <w:rsid w:val="007F7865"/>
    <w:rsid w:val="007F7892"/>
    <w:rsid w:val="007F7FB3"/>
    <w:rsid w:val="007F7FD1"/>
    <w:rsid w:val="0080026A"/>
    <w:rsid w:val="00800340"/>
    <w:rsid w:val="00800419"/>
    <w:rsid w:val="00800953"/>
    <w:rsid w:val="00801255"/>
    <w:rsid w:val="0080197B"/>
    <w:rsid w:val="00801B18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85D"/>
    <w:rsid w:val="00806011"/>
    <w:rsid w:val="00806273"/>
    <w:rsid w:val="0080661F"/>
    <w:rsid w:val="00806EFD"/>
    <w:rsid w:val="00807074"/>
    <w:rsid w:val="00807173"/>
    <w:rsid w:val="00807E43"/>
    <w:rsid w:val="00807F69"/>
    <w:rsid w:val="00810368"/>
    <w:rsid w:val="008107E6"/>
    <w:rsid w:val="008108B5"/>
    <w:rsid w:val="00810BE7"/>
    <w:rsid w:val="00811336"/>
    <w:rsid w:val="0081165D"/>
    <w:rsid w:val="00811B28"/>
    <w:rsid w:val="00812862"/>
    <w:rsid w:val="00812A7A"/>
    <w:rsid w:val="0081362B"/>
    <w:rsid w:val="0081450B"/>
    <w:rsid w:val="0081467F"/>
    <w:rsid w:val="00815339"/>
    <w:rsid w:val="008154F1"/>
    <w:rsid w:val="0081591F"/>
    <w:rsid w:val="00815A99"/>
    <w:rsid w:val="00815E5B"/>
    <w:rsid w:val="008160D1"/>
    <w:rsid w:val="008162B3"/>
    <w:rsid w:val="0081640D"/>
    <w:rsid w:val="0081687A"/>
    <w:rsid w:val="008169A1"/>
    <w:rsid w:val="00817DD7"/>
    <w:rsid w:val="00820160"/>
    <w:rsid w:val="0082022B"/>
    <w:rsid w:val="00820AC2"/>
    <w:rsid w:val="00820E0E"/>
    <w:rsid w:val="00821237"/>
    <w:rsid w:val="008216DA"/>
    <w:rsid w:val="008217C3"/>
    <w:rsid w:val="00821868"/>
    <w:rsid w:val="008219B8"/>
    <w:rsid w:val="00821ADC"/>
    <w:rsid w:val="00821ECA"/>
    <w:rsid w:val="00822414"/>
    <w:rsid w:val="00822AC6"/>
    <w:rsid w:val="00822CB9"/>
    <w:rsid w:val="00822E2C"/>
    <w:rsid w:val="00823116"/>
    <w:rsid w:val="0082350E"/>
    <w:rsid w:val="00823658"/>
    <w:rsid w:val="008239BF"/>
    <w:rsid w:val="00823A2B"/>
    <w:rsid w:val="00823B36"/>
    <w:rsid w:val="00824878"/>
    <w:rsid w:val="00824886"/>
    <w:rsid w:val="0082488C"/>
    <w:rsid w:val="00824BA6"/>
    <w:rsid w:val="008251E7"/>
    <w:rsid w:val="00825417"/>
    <w:rsid w:val="00825F0C"/>
    <w:rsid w:val="008262BC"/>
    <w:rsid w:val="008266A2"/>
    <w:rsid w:val="008267AE"/>
    <w:rsid w:val="00826CF5"/>
    <w:rsid w:val="00826EBE"/>
    <w:rsid w:val="008276DF"/>
    <w:rsid w:val="00830B33"/>
    <w:rsid w:val="0083118A"/>
    <w:rsid w:val="00831784"/>
    <w:rsid w:val="00832727"/>
    <w:rsid w:val="00832CCE"/>
    <w:rsid w:val="00832D4F"/>
    <w:rsid w:val="008337C1"/>
    <w:rsid w:val="00834F23"/>
    <w:rsid w:val="008353B6"/>
    <w:rsid w:val="00835845"/>
    <w:rsid w:val="008360CB"/>
    <w:rsid w:val="00836A67"/>
    <w:rsid w:val="00836CEB"/>
    <w:rsid w:val="00840EAF"/>
    <w:rsid w:val="008411A0"/>
    <w:rsid w:val="008416BF"/>
    <w:rsid w:val="008416FD"/>
    <w:rsid w:val="0084188F"/>
    <w:rsid w:val="00841B04"/>
    <w:rsid w:val="00842659"/>
    <w:rsid w:val="0084293A"/>
    <w:rsid w:val="0084354C"/>
    <w:rsid w:val="0084375D"/>
    <w:rsid w:val="0084416F"/>
    <w:rsid w:val="00844462"/>
    <w:rsid w:val="008449FE"/>
    <w:rsid w:val="00844D6B"/>
    <w:rsid w:val="00845515"/>
    <w:rsid w:val="00845520"/>
    <w:rsid w:val="0084559F"/>
    <w:rsid w:val="00845B67"/>
    <w:rsid w:val="00845FC4"/>
    <w:rsid w:val="008461B0"/>
    <w:rsid w:val="008467E9"/>
    <w:rsid w:val="00846C9F"/>
    <w:rsid w:val="00846D16"/>
    <w:rsid w:val="00846F4C"/>
    <w:rsid w:val="0084761D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04"/>
    <w:rsid w:val="008528CF"/>
    <w:rsid w:val="00852993"/>
    <w:rsid w:val="00852F45"/>
    <w:rsid w:val="00852FFB"/>
    <w:rsid w:val="00853510"/>
    <w:rsid w:val="00853E52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58ED"/>
    <w:rsid w:val="00855C56"/>
    <w:rsid w:val="00855CFC"/>
    <w:rsid w:val="00855F74"/>
    <w:rsid w:val="00855FD5"/>
    <w:rsid w:val="00856049"/>
    <w:rsid w:val="0085632A"/>
    <w:rsid w:val="008568BB"/>
    <w:rsid w:val="00856E96"/>
    <w:rsid w:val="00857822"/>
    <w:rsid w:val="00857C93"/>
    <w:rsid w:val="00860D51"/>
    <w:rsid w:val="008611C1"/>
    <w:rsid w:val="0086151A"/>
    <w:rsid w:val="0086173C"/>
    <w:rsid w:val="00861DA4"/>
    <w:rsid w:val="00862330"/>
    <w:rsid w:val="0086264B"/>
    <w:rsid w:val="008626E9"/>
    <w:rsid w:val="008626EB"/>
    <w:rsid w:val="00862EFD"/>
    <w:rsid w:val="00863160"/>
    <w:rsid w:val="008638FB"/>
    <w:rsid w:val="0086444C"/>
    <w:rsid w:val="008644B1"/>
    <w:rsid w:val="00864768"/>
    <w:rsid w:val="00864D72"/>
    <w:rsid w:val="008658AB"/>
    <w:rsid w:val="008658F2"/>
    <w:rsid w:val="00865B18"/>
    <w:rsid w:val="0086672E"/>
    <w:rsid w:val="00866CF2"/>
    <w:rsid w:val="00866F61"/>
    <w:rsid w:val="008675EC"/>
    <w:rsid w:val="008679CE"/>
    <w:rsid w:val="00867DA7"/>
    <w:rsid w:val="0087019B"/>
    <w:rsid w:val="008705A8"/>
    <w:rsid w:val="008718FC"/>
    <w:rsid w:val="00871CC2"/>
    <w:rsid w:val="00871F4F"/>
    <w:rsid w:val="0087200D"/>
    <w:rsid w:val="00872131"/>
    <w:rsid w:val="008723B8"/>
    <w:rsid w:val="008725F5"/>
    <w:rsid w:val="00872FD7"/>
    <w:rsid w:val="00873147"/>
    <w:rsid w:val="00873664"/>
    <w:rsid w:val="00873C1E"/>
    <w:rsid w:val="00873CD6"/>
    <w:rsid w:val="00873DE6"/>
    <w:rsid w:val="00873E66"/>
    <w:rsid w:val="00873FBF"/>
    <w:rsid w:val="00874178"/>
    <w:rsid w:val="00874272"/>
    <w:rsid w:val="008743DF"/>
    <w:rsid w:val="00874C66"/>
    <w:rsid w:val="00874E6B"/>
    <w:rsid w:val="00874F67"/>
    <w:rsid w:val="0087582D"/>
    <w:rsid w:val="00875F4F"/>
    <w:rsid w:val="008762D8"/>
    <w:rsid w:val="008772D9"/>
    <w:rsid w:val="00877B29"/>
    <w:rsid w:val="008808B9"/>
    <w:rsid w:val="00880961"/>
    <w:rsid w:val="00880B30"/>
    <w:rsid w:val="00880F1D"/>
    <w:rsid w:val="008811DA"/>
    <w:rsid w:val="00881521"/>
    <w:rsid w:val="0088172A"/>
    <w:rsid w:val="0088173A"/>
    <w:rsid w:val="00881F90"/>
    <w:rsid w:val="008851AB"/>
    <w:rsid w:val="008851C4"/>
    <w:rsid w:val="00885696"/>
    <w:rsid w:val="0088570A"/>
    <w:rsid w:val="00885A90"/>
    <w:rsid w:val="00885E9D"/>
    <w:rsid w:val="0088636E"/>
    <w:rsid w:val="008864A7"/>
    <w:rsid w:val="0088666A"/>
    <w:rsid w:val="0088688A"/>
    <w:rsid w:val="00886A33"/>
    <w:rsid w:val="00886A9E"/>
    <w:rsid w:val="00886DC9"/>
    <w:rsid w:val="00886EC7"/>
    <w:rsid w:val="00887184"/>
    <w:rsid w:val="008879EA"/>
    <w:rsid w:val="00890139"/>
    <w:rsid w:val="0089160E"/>
    <w:rsid w:val="008921B1"/>
    <w:rsid w:val="00892687"/>
    <w:rsid w:val="00892B8A"/>
    <w:rsid w:val="00892CB3"/>
    <w:rsid w:val="00893386"/>
    <w:rsid w:val="0089363C"/>
    <w:rsid w:val="00893657"/>
    <w:rsid w:val="00893671"/>
    <w:rsid w:val="008941FB"/>
    <w:rsid w:val="00894565"/>
    <w:rsid w:val="00894897"/>
    <w:rsid w:val="008950D6"/>
    <w:rsid w:val="00895868"/>
    <w:rsid w:val="00895B46"/>
    <w:rsid w:val="00896474"/>
    <w:rsid w:val="00896DBC"/>
    <w:rsid w:val="0089739D"/>
    <w:rsid w:val="0089788F"/>
    <w:rsid w:val="00897B59"/>
    <w:rsid w:val="00897C6C"/>
    <w:rsid w:val="00897D1A"/>
    <w:rsid w:val="008A0511"/>
    <w:rsid w:val="008A06E3"/>
    <w:rsid w:val="008A0905"/>
    <w:rsid w:val="008A0B02"/>
    <w:rsid w:val="008A0E0D"/>
    <w:rsid w:val="008A11C4"/>
    <w:rsid w:val="008A155C"/>
    <w:rsid w:val="008A180E"/>
    <w:rsid w:val="008A197C"/>
    <w:rsid w:val="008A2545"/>
    <w:rsid w:val="008A2636"/>
    <w:rsid w:val="008A2EFB"/>
    <w:rsid w:val="008A35DB"/>
    <w:rsid w:val="008A39F6"/>
    <w:rsid w:val="008A3AF9"/>
    <w:rsid w:val="008A3BD4"/>
    <w:rsid w:val="008A3CC5"/>
    <w:rsid w:val="008A3FBE"/>
    <w:rsid w:val="008A4013"/>
    <w:rsid w:val="008A44E2"/>
    <w:rsid w:val="008A4C9C"/>
    <w:rsid w:val="008A5C0E"/>
    <w:rsid w:val="008A5DC2"/>
    <w:rsid w:val="008A6041"/>
    <w:rsid w:val="008A60F8"/>
    <w:rsid w:val="008A6630"/>
    <w:rsid w:val="008A69FE"/>
    <w:rsid w:val="008A6B3F"/>
    <w:rsid w:val="008A6EC7"/>
    <w:rsid w:val="008A6F36"/>
    <w:rsid w:val="008A71C1"/>
    <w:rsid w:val="008A7286"/>
    <w:rsid w:val="008A7374"/>
    <w:rsid w:val="008A743A"/>
    <w:rsid w:val="008A7B50"/>
    <w:rsid w:val="008B002B"/>
    <w:rsid w:val="008B0641"/>
    <w:rsid w:val="008B0EB7"/>
    <w:rsid w:val="008B1133"/>
    <w:rsid w:val="008B138E"/>
    <w:rsid w:val="008B1C78"/>
    <w:rsid w:val="008B1D81"/>
    <w:rsid w:val="008B1F87"/>
    <w:rsid w:val="008B28BD"/>
    <w:rsid w:val="008B2E96"/>
    <w:rsid w:val="008B2F53"/>
    <w:rsid w:val="008B3006"/>
    <w:rsid w:val="008B3139"/>
    <w:rsid w:val="008B36E9"/>
    <w:rsid w:val="008B3B50"/>
    <w:rsid w:val="008B3D47"/>
    <w:rsid w:val="008B430A"/>
    <w:rsid w:val="008B44CB"/>
    <w:rsid w:val="008B46D2"/>
    <w:rsid w:val="008B492E"/>
    <w:rsid w:val="008B5253"/>
    <w:rsid w:val="008B53D8"/>
    <w:rsid w:val="008B5D49"/>
    <w:rsid w:val="008B5D69"/>
    <w:rsid w:val="008B5E8A"/>
    <w:rsid w:val="008B63BE"/>
    <w:rsid w:val="008B640E"/>
    <w:rsid w:val="008B6505"/>
    <w:rsid w:val="008B65A6"/>
    <w:rsid w:val="008B665E"/>
    <w:rsid w:val="008B688D"/>
    <w:rsid w:val="008B6B1B"/>
    <w:rsid w:val="008B6C5B"/>
    <w:rsid w:val="008B6D48"/>
    <w:rsid w:val="008B70EE"/>
    <w:rsid w:val="008B715C"/>
    <w:rsid w:val="008B75B8"/>
    <w:rsid w:val="008B7B1F"/>
    <w:rsid w:val="008C0EAD"/>
    <w:rsid w:val="008C106C"/>
    <w:rsid w:val="008C1442"/>
    <w:rsid w:val="008C14BD"/>
    <w:rsid w:val="008C1693"/>
    <w:rsid w:val="008C19D9"/>
    <w:rsid w:val="008C1A5E"/>
    <w:rsid w:val="008C1A81"/>
    <w:rsid w:val="008C268C"/>
    <w:rsid w:val="008C29FE"/>
    <w:rsid w:val="008C32CA"/>
    <w:rsid w:val="008C3967"/>
    <w:rsid w:val="008C3E90"/>
    <w:rsid w:val="008C431E"/>
    <w:rsid w:val="008C50D0"/>
    <w:rsid w:val="008C54BD"/>
    <w:rsid w:val="008C54C4"/>
    <w:rsid w:val="008C5A02"/>
    <w:rsid w:val="008C5EF3"/>
    <w:rsid w:val="008C6056"/>
    <w:rsid w:val="008C625E"/>
    <w:rsid w:val="008C6628"/>
    <w:rsid w:val="008C69C9"/>
    <w:rsid w:val="008C6E38"/>
    <w:rsid w:val="008C6F75"/>
    <w:rsid w:val="008C76D3"/>
    <w:rsid w:val="008C7B5F"/>
    <w:rsid w:val="008C7C18"/>
    <w:rsid w:val="008C7CC4"/>
    <w:rsid w:val="008D047D"/>
    <w:rsid w:val="008D0837"/>
    <w:rsid w:val="008D0B4C"/>
    <w:rsid w:val="008D0FB8"/>
    <w:rsid w:val="008D13E4"/>
    <w:rsid w:val="008D14C4"/>
    <w:rsid w:val="008D185C"/>
    <w:rsid w:val="008D1964"/>
    <w:rsid w:val="008D221A"/>
    <w:rsid w:val="008D24D6"/>
    <w:rsid w:val="008D24E1"/>
    <w:rsid w:val="008D2FAD"/>
    <w:rsid w:val="008D3E6A"/>
    <w:rsid w:val="008D4141"/>
    <w:rsid w:val="008D4569"/>
    <w:rsid w:val="008D4C3F"/>
    <w:rsid w:val="008D53E2"/>
    <w:rsid w:val="008D5908"/>
    <w:rsid w:val="008D5AF1"/>
    <w:rsid w:val="008D5D4E"/>
    <w:rsid w:val="008D676F"/>
    <w:rsid w:val="008D68CA"/>
    <w:rsid w:val="008D6A6E"/>
    <w:rsid w:val="008D740B"/>
    <w:rsid w:val="008D781F"/>
    <w:rsid w:val="008D7942"/>
    <w:rsid w:val="008D7992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084"/>
    <w:rsid w:val="008E5E01"/>
    <w:rsid w:val="008E61D7"/>
    <w:rsid w:val="008E61ED"/>
    <w:rsid w:val="008E69A3"/>
    <w:rsid w:val="008E6B4F"/>
    <w:rsid w:val="008E6D90"/>
    <w:rsid w:val="008E7B3D"/>
    <w:rsid w:val="008E7CC9"/>
    <w:rsid w:val="008E7DED"/>
    <w:rsid w:val="008F02A1"/>
    <w:rsid w:val="008F031A"/>
    <w:rsid w:val="008F0E69"/>
    <w:rsid w:val="008F12FF"/>
    <w:rsid w:val="008F1BEF"/>
    <w:rsid w:val="008F26CC"/>
    <w:rsid w:val="008F370C"/>
    <w:rsid w:val="008F3D3E"/>
    <w:rsid w:val="008F3F31"/>
    <w:rsid w:val="008F4655"/>
    <w:rsid w:val="008F4779"/>
    <w:rsid w:val="008F542B"/>
    <w:rsid w:val="008F5670"/>
    <w:rsid w:val="008F599F"/>
    <w:rsid w:val="008F63DF"/>
    <w:rsid w:val="008F64E5"/>
    <w:rsid w:val="008F6508"/>
    <w:rsid w:val="008F654A"/>
    <w:rsid w:val="008F677E"/>
    <w:rsid w:val="008F72E7"/>
    <w:rsid w:val="008F7C28"/>
    <w:rsid w:val="0090010C"/>
    <w:rsid w:val="0090034D"/>
    <w:rsid w:val="009005A7"/>
    <w:rsid w:val="00900EC7"/>
    <w:rsid w:val="00900FFC"/>
    <w:rsid w:val="009011F9"/>
    <w:rsid w:val="00901244"/>
    <w:rsid w:val="009018CF"/>
    <w:rsid w:val="00901979"/>
    <w:rsid w:val="00901B32"/>
    <w:rsid w:val="00901D19"/>
    <w:rsid w:val="00902357"/>
    <w:rsid w:val="0090242A"/>
    <w:rsid w:val="00902C85"/>
    <w:rsid w:val="009030F7"/>
    <w:rsid w:val="009034D9"/>
    <w:rsid w:val="009046C9"/>
    <w:rsid w:val="009046F1"/>
    <w:rsid w:val="00904883"/>
    <w:rsid w:val="00904B0A"/>
    <w:rsid w:val="00904F84"/>
    <w:rsid w:val="009055DD"/>
    <w:rsid w:val="00905D2E"/>
    <w:rsid w:val="00905E80"/>
    <w:rsid w:val="0090616A"/>
    <w:rsid w:val="00906527"/>
    <w:rsid w:val="00906BD9"/>
    <w:rsid w:val="00906EA0"/>
    <w:rsid w:val="00907F4C"/>
    <w:rsid w:val="0091006A"/>
    <w:rsid w:val="00910B57"/>
    <w:rsid w:val="0091148A"/>
    <w:rsid w:val="00912347"/>
    <w:rsid w:val="0091243E"/>
    <w:rsid w:val="0091268D"/>
    <w:rsid w:val="009129C1"/>
    <w:rsid w:val="009138F9"/>
    <w:rsid w:val="00913B74"/>
    <w:rsid w:val="00913EBB"/>
    <w:rsid w:val="009141BB"/>
    <w:rsid w:val="00914B55"/>
    <w:rsid w:val="00914B8F"/>
    <w:rsid w:val="00914DC4"/>
    <w:rsid w:val="00914FC8"/>
    <w:rsid w:val="00915288"/>
    <w:rsid w:val="00915329"/>
    <w:rsid w:val="0091588C"/>
    <w:rsid w:val="0091597E"/>
    <w:rsid w:val="00915DB5"/>
    <w:rsid w:val="00915DF4"/>
    <w:rsid w:val="00915F1F"/>
    <w:rsid w:val="00916068"/>
    <w:rsid w:val="009164B1"/>
    <w:rsid w:val="009166CE"/>
    <w:rsid w:val="00916BF5"/>
    <w:rsid w:val="00916CCB"/>
    <w:rsid w:val="00917DB8"/>
    <w:rsid w:val="00917E84"/>
    <w:rsid w:val="00920B10"/>
    <w:rsid w:val="00920EC8"/>
    <w:rsid w:val="00921102"/>
    <w:rsid w:val="00921305"/>
    <w:rsid w:val="00921783"/>
    <w:rsid w:val="009217D9"/>
    <w:rsid w:val="00921AC8"/>
    <w:rsid w:val="0092206F"/>
    <w:rsid w:val="0092228D"/>
    <w:rsid w:val="00922482"/>
    <w:rsid w:val="0092284F"/>
    <w:rsid w:val="00922A2B"/>
    <w:rsid w:val="00923DC1"/>
    <w:rsid w:val="009248F9"/>
    <w:rsid w:val="00924A6C"/>
    <w:rsid w:val="00924ED4"/>
    <w:rsid w:val="00924F63"/>
    <w:rsid w:val="009255E4"/>
    <w:rsid w:val="0092615A"/>
    <w:rsid w:val="009267AA"/>
    <w:rsid w:val="009271AB"/>
    <w:rsid w:val="00927281"/>
    <w:rsid w:val="009273B8"/>
    <w:rsid w:val="00927A20"/>
    <w:rsid w:val="00930298"/>
    <w:rsid w:val="009302A6"/>
    <w:rsid w:val="0093101B"/>
    <w:rsid w:val="00931325"/>
    <w:rsid w:val="009319DC"/>
    <w:rsid w:val="00931AAD"/>
    <w:rsid w:val="00931E6D"/>
    <w:rsid w:val="009327E0"/>
    <w:rsid w:val="00932D04"/>
    <w:rsid w:val="00932E9E"/>
    <w:rsid w:val="0093305C"/>
    <w:rsid w:val="0093348D"/>
    <w:rsid w:val="00933B8A"/>
    <w:rsid w:val="00934141"/>
    <w:rsid w:val="009341AA"/>
    <w:rsid w:val="0093429A"/>
    <w:rsid w:val="009352D3"/>
    <w:rsid w:val="00935563"/>
    <w:rsid w:val="009355BB"/>
    <w:rsid w:val="00935789"/>
    <w:rsid w:val="009359C5"/>
    <w:rsid w:val="00935CFA"/>
    <w:rsid w:val="009361E8"/>
    <w:rsid w:val="00936247"/>
    <w:rsid w:val="00936501"/>
    <w:rsid w:val="009366AD"/>
    <w:rsid w:val="009377A1"/>
    <w:rsid w:val="00940850"/>
    <w:rsid w:val="00940B1D"/>
    <w:rsid w:val="009415C3"/>
    <w:rsid w:val="0094243B"/>
    <w:rsid w:val="009425EB"/>
    <w:rsid w:val="009428A4"/>
    <w:rsid w:val="00943157"/>
    <w:rsid w:val="0094368C"/>
    <w:rsid w:val="00943893"/>
    <w:rsid w:val="009440E7"/>
    <w:rsid w:val="00944312"/>
    <w:rsid w:val="009443DC"/>
    <w:rsid w:val="00944AE2"/>
    <w:rsid w:val="00944F85"/>
    <w:rsid w:val="0094526B"/>
    <w:rsid w:val="00945488"/>
    <w:rsid w:val="009456EB"/>
    <w:rsid w:val="00945E7E"/>
    <w:rsid w:val="00945E8F"/>
    <w:rsid w:val="009462EC"/>
    <w:rsid w:val="009463FD"/>
    <w:rsid w:val="009467FD"/>
    <w:rsid w:val="00946D2E"/>
    <w:rsid w:val="00946E64"/>
    <w:rsid w:val="00946E6B"/>
    <w:rsid w:val="009472F6"/>
    <w:rsid w:val="0094783F"/>
    <w:rsid w:val="00950365"/>
    <w:rsid w:val="009505A1"/>
    <w:rsid w:val="00950B18"/>
    <w:rsid w:val="00950C55"/>
    <w:rsid w:val="00950CB3"/>
    <w:rsid w:val="00952601"/>
    <w:rsid w:val="0095267E"/>
    <w:rsid w:val="00952BDF"/>
    <w:rsid w:val="00952EBB"/>
    <w:rsid w:val="00952F24"/>
    <w:rsid w:val="0095370E"/>
    <w:rsid w:val="00953B5D"/>
    <w:rsid w:val="00953D3D"/>
    <w:rsid w:val="00953F68"/>
    <w:rsid w:val="009543D8"/>
    <w:rsid w:val="009545D6"/>
    <w:rsid w:val="00954F67"/>
    <w:rsid w:val="00954FC4"/>
    <w:rsid w:val="00955504"/>
    <w:rsid w:val="009555E8"/>
    <w:rsid w:val="00955AA9"/>
    <w:rsid w:val="00955AB2"/>
    <w:rsid w:val="00955B64"/>
    <w:rsid w:val="00955E60"/>
    <w:rsid w:val="00955EC8"/>
    <w:rsid w:val="0095617B"/>
    <w:rsid w:val="009565D5"/>
    <w:rsid w:val="0095699A"/>
    <w:rsid w:val="00956B34"/>
    <w:rsid w:val="0095702D"/>
    <w:rsid w:val="009571A6"/>
    <w:rsid w:val="0095752A"/>
    <w:rsid w:val="009577C1"/>
    <w:rsid w:val="00957E29"/>
    <w:rsid w:val="009602BA"/>
    <w:rsid w:val="009607B1"/>
    <w:rsid w:val="00960FA3"/>
    <w:rsid w:val="009615D7"/>
    <w:rsid w:val="00961CAF"/>
    <w:rsid w:val="009627CD"/>
    <w:rsid w:val="00962CB0"/>
    <w:rsid w:val="00962D17"/>
    <w:rsid w:val="00963D17"/>
    <w:rsid w:val="00963D45"/>
    <w:rsid w:val="009640B5"/>
    <w:rsid w:val="00964459"/>
    <w:rsid w:val="00964F7C"/>
    <w:rsid w:val="009655CC"/>
    <w:rsid w:val="009657D5"/>
    <w:rsid w:val="00965F9F"/>
    <w:rsid w:val="00966141"/>
    <w:rsid w:val="009662EC"/>
    <w:rsid w:val="00966302"/>
    <w:rsid w:val="00966611"/>
    <w:rsid w:val="00966886"/>
    <w:rsid w:val="009669CC"/>
    <w:rsid w:val="00967296"/>
    <w:rsid w:val="00967655"/>
    <w:rsid w:val="0097090D"/>
    <w:rsid w:val="00970C6B"/>
    <w:rsid w:val="00970E13"/>
    <w:rsid w:val="00970F12"/>
    <w:rsid w:val="009710BF"/>
    <w:rsid w:val="00971874"/>
    <w:rsid w:val="0097192F"/>
    <w:rsid w:val="00971F83"/>
    <w:rsid w:val="00972061"/>
    <w:rsid w:val="0097245C"/>
    <w:rsid w:val="009725FE"/>
    <w:rsid w:val="0097282B"/>
    <w:rsid w:val="00972DAC"/>
    <w:rsid w:val="00972DB7"/>
    <w:rsid w:val="00973A35"/>
    <w:rsid w:val="00974539"/>
    <w:rsid w:val="00974A1E"/>
    <w:rsid w:val="00975221"/>
    <w:rsid w:val="0097559A"/>
    <w:rsid w:val="00975D48"/>
    <w:rsid w:val="00975E31"/>
    <w:rsid w:val="00975E39"/>
    <w:rsid w:val="00976546"/>
    <w:rsid w:val="00976FCF"/>
    <w:rsid w:val="00977809"/>
    <w:rsid w:val="009802F9"/>
    <w:rsid w:val="0098031E"/>
    <w:rsid w:val="00980BAC"/>
    <w:rsid w:val="00980DF0"/>
    <w:rsid w:val="00980F3F"/>
    <w:rsid w:val="00981D1C"/>
    <w:rsid w:val="00982214"/>
    <w:rsid w:val="00982300"/>
    <w:rsid w:val="009823D4"/>
    <w:rsid w:val="00982474"/>
    <w:rsid w:val="00983285"/>
    <w:rsid w:val="0098397B"/>
    <w:rsid w:val="00984275"/>
    <w:rsid w:val="0098436A"/>
    <w:rsid w:val="00984672"/>
    <w:rsid w:val="00984F97"/>
    <w:rsid w:val="0098569D"/>
    <w:rsid w:val="00985A09"/>
    <w:rsid w:val="00986118"/>
    <w:rsid w:val="00986277"/>
    <w:rsid w:val="009866A3"/>
    <w:rsid w:val="0098693D"/>
    <w:rsid w:val="0099003F"/>
    <w:rsid w:val="0099016D"/>
    <w:rsid w:val="00990343"/>
    <w:rsid w:val="009905E1"/>
    <w:rsid w:val="0099064C"/>
    <w:rsid w:val="0099078A"/>
    <w:rsid w:val="0099096F"/>
    <w:rsid w:val="0099097F"/>
    <w:rsid w:val="00992097"/>
    <w:rsid w:val="0099282E"/>
    <w:rsid w:val="00992869"/>
    <w:rsid w:val="00992914"/>
    <w:rsid w:val="00992C47"/>
    <w:rsid w:val="00993776"/>
    <w:rsid w:val="00993832"/>
    <w:rsid w:val="00993F15"/>
    <w:rsid w:val="009944B9"/>
    <w:rsid w:val="009947D5"/>
    <w:rsid w:val="00994B69"/>
    <w:rsid w:val="00994E90"/>
    <w:rsid w:val="009953A9"/>
    <w:rsid w:val="0099551B"/>
    <w:rsid w:val="009955E2"/>
    <w:rsid w:val="00995629"/>
    <w:rsid w:val="009959A5"/>
    <w:rsid w:val="00995B66"/>
    <w:rsid w:val="00995BEA"/>
    <w:rsid w:val="00995C16"/>
    <w:rsid w:val="00995E95"/>
    <w:rsid w:val="00995F3B"/>
    <w:rsid w:val="0099625A"/>
    <w:rsid w:val="00996321"/>
    <w:rsid w:val="009965BC"/>
    <w:rsid w:val="0099662E"/>
    <w:rsid w:val="00996C11"/>
    <w:rsid w:val="00997131"/>
    <w:rsid w:val="00997258"/>
    <w:rsid w:val="009975B1"/>
    <w:rsid w:val="00997C19"/>
    <w:rsid w:val="009A0415"/>
    <w:rsid w:val="009A04CD"/>
    <w:rsid w:val="009A177E"/>
    <w:rsid w:val="009A1860"/>
    <w:rsid w:val="009A1AE9"/>
    <w:rsid w:val="009A22E6"/>
    <w:rsid w:val="009A2486"/>
    <w:rsid w:val="009A2690"/>
    <w:rsid w:val="009A277E"/>
    <w:rsid w:val="009A2C47"/>
    <w:rsid w:val="009A3307"/>
    <w:rsid w:val="009A3520"/>
    <w:rsid w:val="009A3547"/>
    <w:rsid w:val="009A39FF"/>
    <w:rsid w:val="009A3A86"/>
    <w:rsid w:val="009A3CB5"/>
    <w:rsid w:val="009A3EAF"/>
    <w:rsid w:val="009A3F33"/>
    <w:rsid w:val="009A40AF"/>
    <w:rsid w:val="009A5501"/>
    <w:rsid w:val="009A5AE0"/>
    <w:rsid w:val="009A6621"/>
    <w:rsid w:val="009A69B9"/>
    <w:rsid w:val="009A6AEA"/>
    <w:rsid w:val="009A6CC5"/>
    <w:rsid w:val="009A7F4C"/>
    <w:rsid w:val="009B1F3A"/>
    <w:rsid w:val="009B2766"/>
    <w:rsid w:val="009B2A53"/>
    <w:rsid w:val="009B32F0"/>
    <w:rsid w:val="009B3EB4"/>
    <w:rsid w:val="009B3F21"/>
    <w:rsid w:val="009B42BE"/>
    <w:rsid w:val="009B5973"/>
    <w:rsid w:val="009B5B48"/>
    <w:rsid w:val="009B62E6"/>
    <w:rsid w:val="009B668C"/>
    <w:rsid w:val="009B6773"/>
    <w:rsid w:val="009B67C4"/>
    <w:rsid w:val="009B6A3F"/>
    <w:rsid w:val="009B6C5A"/>
    <w:rsid w:val="009B71E1"/>
    <w:rsid w:val="009C0448"/>
    <w:rsid w:val="009C0615"/>
    <w:rsid w:val="009C0CF8"/>
    <w:rsid w:val="009C125A"/>
    <w:rsid w:val="009C1EB2"/>
    <w:rsid w:val="009C2675"/>
    <w:rsid w:val="009C2839"/>
    <w:rsid w:val="009C2A3D"/>
    <w:rsid w:val="009C2DC4"/>
    <w:rsid w:val="009C3042"/>
    <w:rsid w:val="009C386A"/>
    <w:rsid w:val="009C389F"/>
    <w:rsid w:val="009C3E9C"/>
    <w:rsid w:val="009C4A32"/>
    <w:rsid w:val="009C4EA8"/>
    <w:rsid w:val="009C5099"/>
    <w:rsid w:val="009C63AB"/>
    <w:rsid w:val="009C69D0"/>
    <w:rsid w:val="009C69F4"/>
    <w:rsid w:val="009C6E3A"/>
    <w:rsid w:val="009C7163"/>
    <w:rsid w:val="009C77A3"/>
    <w:rsid w:val="009C7C10"/>
    <w:rsid w:val="009D1082"/>
    <w:rsid w:val="009D1E2B"/>
    <w:rsid w:val="009D20AC"/>
    <w:rsid w:val="009D20C9"/>
    <w:rsid w:val="009D21C8"/>
    <w:rsid w:val="009D26D8"/>
    <w:rsid w:val="009D30F9"/>
    <w:rsid w:val="009D3192"/>
    <w:rsid w:val="009D31C0"/>
    <w:rsid w:val="009D322C"/>
    <w:rsid w:val="009D334F"/>
    <w:rsid w:val="009D372A"/>
    <w:rsid w:val="009D3A26"/>
    <w:rsid w:val="009D3BAC"/>
    <w:rsid w:val="009D3DF7"/>
    <w:rsid w:val="009D3EDD"/>
    <w:rsid w:val="009D48BA"/>
    <w:rsid w:val="009D4B7E"/>
    <w:rsid w:val="009D4D48"/>
    <w:rsid w:val="009D4DC6"/>
    <w:rsid w:val="009D4EF0"/>
    <w:rsid w:val="009D5106"/>
    <w:rsid w:val="009D5535"/>
    <w:rsid w:val="009D66B9"/>
    <w:rsid w:val="009D6B77"/>
    <w:rsid w:val="009D6B9F"/>
    <w:rsid w:val="009D6CE1"/>
    <w:rsid w:val="009D7FF1"/>
    <w:rsid w:val="009E14B2"/>
    <w:rsid w:val="009E1D15"/>
    <w:rsid w:val="009E1DFA"/>
    <w:rsid w:val="009E23ED"/>
    <w:rsid w:val="009E26BC"/>
    <w:rsid w:val="009E322C"/>
    <w:rsid w:val="009E3352"/>
    <w:rsid w:val="009E3479"/>
    <w:rsid w:val="009E3630"/>
    <w:rsid w:val="009E387D"/>
    <w:rsid w:val="009E453D"/>
    <w:rsid w:val="009E5013"/>
    <w:rsid w:val="009E56B0"/>
    <w:rsid w:val="009E5917"/>
    <w:rsid w:val="009E6223"/>
    <w:rsid w:val="009E703E"/>
    <w:rsid w:val="009E725F"/>
    <w:rsid w:val="009E7698"/>
    <w:rsid w:val="009E79CF"/>
    <w:rsid w:val="009E7F2E"/>
    <w:rsid w:val="009F0031"/>
    <w:rsid w:val="009F009C"/>
    <w:rsid w:val="009F0345"/>
    <w:rsid w:val="009F04F2"/>
    <w:rsid w:val="009F07F3"/>
    <w:rsid w:val="009F0A8F"/>
    <w:rsid w:val="009F1AAD"/>
    <w:rsid w:val="009F1B41"/>
    <w:rsid w:val="009F231C"/>
    <w:rsid w:val="009F2512"/>
    <w:rsid w:val="009F2C7D"/>
    <w:rsid w:val="009F40CE"/>
    <w:rsid w:val="009F4CDA"/>
    <w:rsid w:val="009F4CEB"/>
    <w:rsid w:val="009F5176"/>
    <w:rsid w:val="009F5913"/>
    <w:rsid w:val="009F59BF"/>
    <w:rsid w:val="009F5F68"/>
    <w:rsid w:val="009F61AD"/>
    <w:rsid w:val="009F776E"/>
    <w:rsid w:val="00A00F42"/>
    <w:rsid w:val="00A01279"/>
    <w:rsid w:val="00A01519"/>
    <w:rsid w:val="00A0195A"/>
    <w:rsid w:val="00A01990"/>
    <w:rsid w:val="00A021DB"/>
    <w:rsid w:val="00A02D3C"/>
    <w:rsid w:val="00A032EA"/>
    <w:rsid w:val="00A038C3"/>
    <w:rsid w:val="00A0408F"/>
    <w:rsid w:val="00A04E68"/>
    <w:rsid w:val="00A050D4"/>
    <w:rsid w:val="00A05119"/>
    <w:rsid w:val="00A05975"/>
    <w:rsid w:val="00A05E3D"/>
    <w:rsid w:val="00A05EAA"/>
    <w:rsid w:val="00A0608D"/>
    <w:rsid w:val="00A060BE"/>
    <w:rsid w:val="00A0695E"/>
    <w:rsid w:val="00A06EBF"/>
    <w:rsid w:val="00A06F4E"/>
    <w:rsid w:val="00A07D26"/>
    <w:rsid w:val="00A1036E"/>
    <w:rsid w:val="00A104A1"/>
    <w:rsid w:val="00A10D80"/>
    <w:rsid w:val="00A10FC7"/>
    <w:rsid w:val="00A11313"/>
    <w:rsid w:val="00A11671"/>
    <w:rsid w:val="00A1187C"/>
    <w:rsid w:val="00A12CCC"/>
    <w:rsid w:val="00A12D1A"/>
    <w:rsid w:val="00A12E07"/>
    <w:rsid w:val="00A12F3D"/>
    <w:rsid w:val="00A13A4E"/>
    <w:rsid w:val="00A15174"/>
    <w:rsid w:val="00A15566"/>
    <w:rsid w:val="00A15B2D"/>
    <w:rsid w:val="00A163CD"/>
    <w:rsid w:val="00A1657E"/>
    <w:rsid w:val="00A16778"/>
    <w:rsid w:val="00A16B57"/>
    <w:rsid w:val="00A176A9"/>
    <w:rsid w:val="00A20224"/>
    <w:rsid w:val="00A2081A"/>
    <w:rsid w:val="00A2094A"/>
    <w:rsid w:val="00A21424"/>
    <w:rsid w:val="00A21997"/>
    <w:rsid w:val="00A2365B"/>
    <w:rsid w:val="00A23A98"/>
    <w:rsid w:val="00A24217"/>
    <w:rsid w:val="00A242B6"/>
    <w:rsid w:val="00A244E9"/>
    <w:rsid w:val="00A24530"/>
    <w:rsid w:val="00A24622"/>
    <w:rsid w:val="00A246A3"/>
    <w:rsid w:val="00A24EFF"/>
    <w:rsid w:val="00A24F39"/>
    <w:rsid w:val="00A24FF0"/>
    <w:rsid w:val="00A259A8"/>
    <w:rsid w:val="00A25ABB"/>
    <w:rsid w:val="00A25E39"/>
    <w:rsid w:val="00A260A4"/>
    <w:rsid w:val="00A267F3"/>
    <w:rsid w:val="00A26827"/>
    <w:rsid w:val="00A26A75"/>
    <w:rsid w:val="00A26D47"/>
    <w:rsid w:val="00A26DA7"/>
    <w:rsid w:val="00A26F41"/>
    <w:rsid w:val="00A26F88"/>
    <w:rsid w:val="00A275D1"/>
    <w:rsid w:val="00A27A17"/>
    <w:rsid w:val="00A27B57"/>
    <w:rsid w:val="00A27BF2"/>
    <w:rsid w:val="00A300D5"/>
    <w:rsid w:val="00A313B3"/>
    <w:rsid w:val="00A318AC"/>
    <w:rsid w:val="00A31D00"/>
    <w:rsid w:val="00A32051"/>
    <w:rsid w:val="00A32AE0"/>
    <w:rsid w:val="00A32B77"/>
    <w:rsid w:val="00A32BB4"/>
    <w:rsid w:val="00A33CCF"/>
    <w:rsid w:val="00A34035"/>
    <w:rsid w:val="00A356DB"/>
    <w:rsid w:val="00A35C84"/>
    <w:rsid w:val="00A35D65"/>
    <w:rsid w:val="00A36CF6"/>
    <w:rsid w:val="00A36EC5"/>
    <w:rsid w:val="00A37EDA"/>
    <w:rsid w:val="00A4035D"/>
    <w:rsid w:val="00A413A3"/>
    <w:rsid w:val="00A415F7"/>
    <w:rsid w:val="00A41C88"/>
    <w:rsid w:val="00A41CE4"/>
    <w:rsid w:val="00A4254C"/>
    <w:rsid w:val="00A43270"/>
    <w:rsid w:val="00A45066"/>
    <w:rsid w:val="00A4539E"/>
    <w:rsid w:val="00A46080"/>
    <w:rsid w:val="00A461CB"/>
    <w:rsid w:val="00A4663F"/>
    <w:rsid w:val="00A46C6C"/>
    <w:rsid w:val="00A46EB1"/>
    <w:rsid w:val="00A46EE8"/>
    <w:rsid w:val="00A46F37"/>
    <w:rsid w:val="00A47A54"/>
    <w:rsid w:val="00A47C59"/>
    <w:rsid w:val="00A50001"/>
    <w:rsid w:val="00A50FEC"/>
    <w:rsid w:val="00A51326"/>
    <w:rsid w:val="00A5171D"/>
    <w:rsid w:val="00A51FC3"/>
    <w:rsid w:val="00A52204"/>
    <w:rsid w:val="00A532FC"/>
    <w:rsid w:val="00A53624"/>
    <w:rsid w:val="00A5406C"/>
    <w:rsid w:val="00A5497F"/>
    <w:rsid w:val="00A54D73"/>
    <w:rsid w:val="00A54F72"/>
    <w:rsid w:val="00A55649"/>
    <w:rsid w:val="00A565B6"/>
    <w:rsid w:val="00A567E2"/>
    <w:rsid w:val="00A56806"/>
    <w:rsid w:val="00A57F15"/>
    <w:rsid w:val="00A57F40"/>
    <w:rsid w:val="00A60066"/>
    <w:rsid w:val="00A60179"/>
    <w:rsid w:val="00A60EE6"/>
    <w:rsid w:val="00A61782"/>
    <w:rsid w:val="00A61F3A"/>
    <w:rsid w:val="00A61FDA"/>
    <w:rsid w:val="00A62B8D"/>
    <w:rsid w:val="00A62B94"/>
    <w:rsid w:val="00A63850"/>
    <w:rsid w:val="00A63C29"/>
    <w:rsid w:val="00A6418A"/>
    <w:rsid w:val="00A64787"/>
    <w:rsid w:val="00A648E9"/>
    <w:rsid w:val="00A6567C"/>
    <w:rsid w:val="00A6654A"/>
    <w:rsid w:val="00A66C0D"/>
    <w:rsid w:val="00A6764D"/>
    <w:rsid w:val="00A67934"/>
    <w:rsid w:val="00A67D4A"/>
    <w:rsid w:val="00A67DE5"/>
    <w:rsid w:val="00A703AE"/>
    <w:rsid w:val="00A70415"/>
    <w:rsid w:val="00A709AE"/>
    <w:rsid w:val="00A70DCB"/>
    <w:rsid w:val="00A70E5B"/>
    <w:rsid w:val="00A71FD1"/>
    <w:rsid w:val="00A720C2"/>
    <w:rsid w:val="00A7248F"/>
    <w:rsid w:val="00A72733"/>
    <w:rsid w:val="00A72BC8"/>
    <w:rsid w:val="00A72C04"/>
    <w:rsid w:val="00A72FE2"/>
    <w:rsid w:val="00A73341"/>
    <w:rsid w:val="00A74269"/>
    <w:rsid w:val="00A748ED"/>
    <w:rsid w:val="00A75386"/>
    <w:rsid w:val="00A7593A"/>
    <w:rsid w:val="00A7597F"/>
    <w:rsid w:val="00A75B45"/>
    <w:rsid w:val="00A75D3F"/>
    <w:rsid w:val="00A760C0"/>
    <w:rsid w:val="00A768C8"/>
    <w:rsid w:val="00A76C21"/>
    <w:rsid w:val="00A77727"/>
    <w:rsid w:val="00A77A46"/>
    <w:rsid w:val="00A80BCE"/>
    <w:rsid w:val="00A81C5F"/>
    <w:rsid w:val="00A8226A"/>
    <w:rsid w:val="00A82941"/>
    <w:rsid w:val="00A82D0D"/>
    <w:rsid w:val="00A834D6"/>
    <w:rsid w:val="00A83DBC"/>
    <w:rsid w:val="00A83F5E"/>
    <w:rsid w:val="00A8461E"/>
    <w:rsid w:val="00A84746"/>
    <w:rsid w:val="00A847AE"/>
    <w:rsid w:val="00A84D2C"/>
    <w:rsid w:val="00A85084"/>
    <w:rsid w:val="00A855FE"/>
    <w:rsid w:val="00A85836"/>
    <w:rsid w:val="00A85E79"/>
    <w:rsid w:val="00A85F29"/>
    <w:rsid w:val="00A8613B"/>
    <w:rsid w:val="00A86203"/>
    <w:rsid w:val="00A86287"/>
    <w:rsid w:val="00A86D62"/>
    <w:rsid w:val="00A87982"/>
    <w:rsid w:val="00A87C2F"/>
    <w:rsid w:val="00A904F2"/>
    <w:rsid w:val="00A90A9D"/>
    <w:rsid w:val="00A911A0"/>
    <w:rsid w:val="00A91363"/>
    <w:rsid w:val="00A91450"/>
    <w:rsid w:val="00A91B63"/>
    <w:rsid w:val="00A920B1"/>
    <w:rsid w:val="00A92564"/>
    <w:rsid w:val="00A92DB9"/>
    <w:rsid w:val="00A92F52"/>
    <w:rsid w:val="00A93738"/>
    <w:rsid w:val="00A94084"/>
    <w:rsid w:val="00A9446E"/>
    <w:rsid w:val="00A94758"/>
    <w:rsid w:val="00A94AA0"/>
    <w:rsid w:val="00A950D8"/>
    <w:rsid w:val="00A96852"/>
    <w:rsid w:val="00A96C21"/>
    <w:rsid w:val="00A976E4"/>
    <w:rsid w:val="00A9791D"/>
    <w:rsid w:val="00A97D4A"/>
    <w:rsid w:val="00A97DB8"/>
    <w:rsid w:val="00AA0209"/>
    <w:rsid w:val="00AA03A6"/>
    <w:rsid w:val="00AA0AE2"/>
    <w:rsid w:val="00AA1128"/>
    <w:rsid w:val="00AA1A7C"/>
    <w:rsid w:val="00AA1ADA"/>
    <w:rsid w:val="00AA1D69"/>
    <w:rsid w:val="00AA20B3"/>
    <w:rsid w:val="00AA2A27"/>
    <w:rsid w:val="00AA2A7D"/>
    <w:rsid w:val="00AA2A95"/>
    <w:rsid w:val="00AA2ECC"/>
    <w:rsid w:val="00AA3A3E"/>
    <w:rsid w:val="00AA3B94"/>
    <w:rsid w:val="00AA3C94"/>
    <w:rsid w:val="00AA41D4"/>
    <w:rsid w:val="00AA4203"/>
    <w:rsid w:val="00AA43D2"/>
    <w:rsid w:val="00AA4514"/>
    <w:rsid w:val="00AA4775"/>
    <w:rsid w:val="00AA488F"/>
    <w:rsid w:val="00AA4CBF"/>
    <w:rsid w:val="00AA4CD3"/>
    <w:rsid w:val="00AA5515"/>
    <w:rsid w:val="00AA567F"/>
    <w:rsid w:val="00AA583C"/>
    <w:rsid w:val="00AA6136"/>
    <w:rsid w:val="00AA65CF"/>
    <w:rsid w:val="00AA6A88"/>
    <w:rsid w:val="00AA74F1"/>
    <w:rsid w:val="00AA7A1D"/>
    <w:rsid w:val="00AA7A8A"/>
    <w:rsid w:val="00AB02DD"/>
    <w:rsid w:val="00AB045C"/>
    <w:rsid w:val="00AB05BB"/>
    <w:rsid w:val="00AB08F0"/>
    <w:rsid w:val="00AB090C"/>
    <w:rsid w:val="00AB0F9A"/>
    <w:rsid w:val="00AB1160"/>
    <w:rsid w:val="00AB1411"/>
    <w:rsid w:val="00AB142E"/>
    <w:rsid w:val="00AB1C10"/>
    <w:rsid w:val="00AB212D"/>
    <w:rsid w:val="00AB221D"/>
    <w:rsid w:val="00AB253F"/>
    <w:rsid w:val="00AB274B"/>
    <w:rsid w:val="00AB32C1"/>
    <w:rsid w:val="00AB3552"/>
    <w:rsid w:val="00AB39CB"/>
    <w:rsid w:val="00AB481B"/>
    <w:rsid w:val="00AB49C3"/>
    <w:rsid w:val="00AB5232"/>
    <w:rsid w:val="00AB541D"/>
    <w:rsid w:val="00AB55F8"/>
    <w:rsid w:val="00AB5DF2"/>
    <w:rsid w:val="00AB639E"/>
    <w:rsid w:val="00AB65C6"/>
    <w:rsid w:val="00AB6C4D"/>
    <w:rsid w:val="00AB7212"/>
    <w:rsid w:val="00AB7866"/>
    <w:rsid w:val="00AC0768"/>
    <w:rsid w:val="00AC1D3B"/>
    <w:rsid w:val="00AC226A"/>
    <w:rsid w:val="00AC246C"/>
    <w:rsid w:val="00AC2FB2"/>
    <w:rsid w:val="00AC32FB"/>
    <w:rsid w:val="00AC38CA"/>
    <w:rsid w:val="00AC3ADE"/>
    <w:rsid w:val="00AC3F58"/>
    <w:rsid w:val="00AC4C92"/>
    <w:rsid w:val="00AC4E28"/>
    <w:rsid w:val="00AC4E71"/>
    <w:rsid w:val="00AC4F7E"/>
    <w:rsid w:val="00AC55E9"/>
    <w:rsid w:val="00AC5700"/>
    <w:rsid w:val="00AC59C9"/>
    <w:rsid w:val="00AC5A64"/>
    <w:rsid w:val="00AC613C"/>
    <w:rsid w:val="00AC617D"/>
    <w:rsid w:val="00AC63F7"/>
    <w:rsid w:val="00AC6D62"/>
    <w:rsid w:val="00AC7042"/>
    <w:rsid w:val="00AC752F"/>
    <w:rsid w:val="00AC7B8D"/>
    <w:rsid w:val="00AC7E49"/>
    <w:rsid w:val="00AD00D5"/>
    <w:rsid w:val="00AD099F"/>
    <w:rsid w:val="00AD09D5"/>
    <w:rsid w:val="00AD1166"/>
    <w:rsid w:val="00AD1C10"/>
    <w:rsid w:val="00AD27BA"/>
    <w:rsid w:val="00AD2E7B"/>
    <w:rsid w:val="00AD2F8F"/>
    <w:rsid w:val="00AD3685"/>
    <w:rsid w:val="00AD3966"/>
    <w:rsid w:val="00AD3F4F"/>
    <w:rsid w:val="00AD403C"/>
    <w:rsid w:val="00AD4153"/>
    <w:rsid w:val="00AD4838"/>
    <w:rsid w:val="00AD48C9"/>
    <w:rsid w:val="00AD49E5"/>
    <w:rsid w:val="00AD5420"/>
    <w:rsid w:val="00AD54E6"/>
    <w:rsid w:val="00AD56CF"/>
    <w:rsid w:val="00AD5DDB"/>
    <w:rsid w:val="00AD5E3E"/>
    <w:rsid w:val="00AD60B8"/>
    <w:rsid w:val="00AD60EF"/>
    <w:rsid w:val="00AD612C"/>
    <w:rsid w:val="00AD734C"/>
    <w:rsid w:val="00AD7922"/>
    <w:rsid w:val="00AE0413"/>
    <w:rsid w:val="00AE046A"/>
    <w:rsid w:val="00AE05BF"/>
    <w:rsid w:val="00AE0D8D"/>
    <w:rsid w:val="00AE124E"/>
    <w:rsid w:val="00AE23C8"/>
    <w:rsid w:val="00AE265A"/>
    <w:rsid w:val="00AE2878"/>
    <w:rsid w:val="00AE308D"/>
    <w:rsid w:val="00AE36D1"/>
    <w:rsid w:val="00AE3DDB"/>
    <w:rsid w:val="00AE4A64"/>
    <w:rsid w:val="00AE54BD"/>
    <w:rsid w:val="00AE5771"/>
    <w:rsid w:val="00AE59FC"/>
    <w:rsid w:val="00AE68A4"/>
    <w:rsid w:val="00AE6AAF"/>
    <w:rsid w:val="00AE6E97"/>
    <w:rsid w:val="00AE758E"/>
    <w:rsid w:val="00AF059D"/>
    <w:rsid w:val="00AF077D"/>
    <w:rsid w:val="00AF0992"/>
    <w:rsid w:val="00AF0C7C"/>
    <w:rsid w:val="00AF0D62"/>
    <w:rsid w:val="00AF0EB3"/>
    <w:rsid w:val="00AF1281"/>
    <w:rsid w:val="00AF14C8"/>
    <w:rsid w:val="00AF1882"/>
    <w:rsid w:val="00AF23D9"/>
    <w:rsid w:val="00AF290E"/>
    <w:rsid w:val="00AF29FA"/>
    <w:rsid w:val="00AF37D5"/>
    <w:rsid w:val="00AF381B"/>
    <w:rsid w:val="00AF3F63"/>
    <w:rsid w:val="00AF4345"/>
    <w:rsid w:val="00AF463B"/>
    <w:rsid w:val="00AF4B42"/>
    <w:rsid w:val="00AF4CC5"/>
    <w:rsid w:val="00AF5020"/>
    <w:rsid w:val="00AF5319"/>
    <w:rsid w:val="00AF5994"/>
    <w:rsid w:val="00AF608B"/>
    <w:rsid w:val="00AF61CE"/>
    <w:rsid w:val="00AF6A59"/>
    <w:rsid w:val="00AF7BDD"/>
    <w:rsid w:val="00B006FB"/>
    <w:rsid w:val="00B00725"/>
    <w:rsid w:val="00B00999"/>
    <w:rsid w:val="00B00F8C"/>
    <w:rsid w:val="00B00FEC"/>
    <w:rsid w:val="00B01277"/>
    <w:rsid w:val="00B0144E"/>
    <w:rsid w:val="00B017B2"/>
    <w:rsid w:val="00B02145"/>
    <w:rsid w:val="00B02F0C"/>
    <w:rsid w:val="00B0307C"/>
    <w:rsid w:val="00B03776"/>
    <w:rsid w:val="00B03ED8"/>
    <w:rsid w:val="00B0401D"/>
    <w:rsid w:val="00B042D2"/>
    <w:rsid w:val="00B04E8D"/>
    <w:rsid w:val="00B04F50"/>
    <w:rsid w:val="00B05084"/>
    <w:rsid w:val="00B0542F"/>
    <w:rsid w:val="00B05A05"/>
    <w:rsid w:val="00B05DFC"/>
    <w:rsid w:val="00B06495"/>
    <w:rsid w:val="00B064F1"/>
    <w:rsid w:val="00B06DA3"/>
    <w:rsid w:val="00B0719F"/>
    <w:rsid w:val="00B074FC"/>
    <w:rsid w:val="00B07C65"/>
    <w:rsid w:val="00B105DF"/>
    <w:rsid w:val="00B109DF"/>
    <w:rsid w:val="00B118E1"/>
    <w:rsid w:val="00B11A39"/>
    <w:rsid w:val="00B11A5F"/>
    <w:rsid w:val="00B11A9A"/>
    <w:rsid w:val="00B11BDA"/>
    <w:rsid w:val="00B120CF"/>
    <w:rsid w:val="00B1210E"/>
    <w:rsid w:val="00B1243E"/>
    <w:rsid w:val="00B129BD"/>
    <w:rsid w:val="00B12BDA"/>
    <w:rsid w:val="00B13C47"/>
    <w:rsid w:val="00B13D2B"/>
    <w:rsid w:val="00B13F2E"/>
    <w:rsid w:val="00B14011"/>
    <w:rsid w:val="00B14793"/>
    <w:rsid w:val="00B15075"/>
    <w:rsid w:val="00B15774"/>
    <w:rsid w:val="00B15BA8"/>
    <w:rsid w:val="00B15DB9"/>
    <w:rsid w:val="00B15E45"/>
    <w:rsid w:val="00B160DD"/>
    <w:rsid w:val="00B16431"/>
    <w:rsid w:val="00B16ACC"/>
    <w:rsid w:val="00B17366"/>
    <w:rsid w:val="00B176FD"/>
    <w:rsid w:val="00B1780E"/>
    <w:rsid w:val="00B200D3"/>
    <w:rsid w:val="00B20420"/>
    <w:rsid w:val="00B2060E"/>
    <w:rsid w:val="00B20DCF"/>
    <w:rsid w:val="00B20F8A"/>
    <w:rsid w:val="00B215EB"/>
    <w:rsid w:val="00B2173E"/>
    <w:rsid w:val="00B22522"/>
    <w:rsid w:val="00B2288A"/>
    <w:rsid w:val="00B230A6"/>
    <w:rsid w:val="00B23496"/>
    <w:rsid w:val="00B243F8"/>
    <w:rsid w:val="00B24D66"/>
    <w:rsid w:val="00B256EA"/>
    <w:rsid w:val="00B258AF"/>
    <w:rsid w:val="00B264B0"/>
    <w:rsid w:val="00B26CBE"/>
    <w:rsid w:val="00B26CDB"/>
    <w:rsid w:val="00B26D2E"/>
    <w:rsid w:val="00B26ECF"/>
    <w:rsid w:val="00B27444"/>
    <w:rsid w:val="00B27734"/>
    <w:rsid w:val="00B27771"/>
    <w:rsid w:val="00B27787"/>
    <w:rsid w:val="00B278D7"/>
    <w:rsid w:val="00B3091E"/>
    <w:rsid w:val="00B30FC3"/>
    <w:rsid w:val="00B31602"/>
    <w:rsid w:val="00B319FE"/>
    <w:rsid w:val="00B3232C"/>
    <w:rsid w:val="00B331B8"/>
    <w:rsid w:val="00B33786"/>
    <w:rsid w:val="00B337A4"/>
    <w:rsid w:val="00B34212"/>
    <w:rsid w:val="00B34725"/>
    <w:rsid w:val="00B355F0"/>
    <w:rsid w:val="00B3564D"/>
    <w:rsid w:val="00B3578C"/>
    <w:rsid w:val="00B3605B"/>
    <w:rsid w:val="00B36D9E"/>
    <w:rsid w:val="00B37271"/>
    <w:rsid w:val="00B37311"/>
    <w:rsid w:val="00B373EA"/>
    <w:rsid w:val="00B373FB"/>
    <w:rsid w:val="00B37975"/>
    <w:rsid w:val="00B4106F"/>
    <w:rsid w:val="00B41BE7"/>
    <w:rsid w:val="00B41D70"/>
    <w:rsid w:val="00B4240C"/>
    <w:rsid w:val="00B424F7"/>
    <w:rsid w:val="00B42568"/>
    <w:rsid w:val="00B4316E"/>
    <w:rsid w:val="00B4339F"/>
    <w:rsid w:val="00B4381B"/>
    <w:rsid w:val="00B4383C"/>
    <w:rsid w:val="00B4403D"/>
    <w:rsid w:val="00B4423D"/>
    <w:rsid w:val="00B45847"/>
    <w:rsid w:val="00B460A1"/>
    <w:rsid w:val="00B46275"/>
    <w:rsid w:val="00B464C7"/>
    <w:rsid w:val="00B4658A"/>
    <w:rsid w:val="00B46988"/>
    <w:rsid w:val="00B4733F"/>
    <w:rsid w:val="00B4758E"/>
    <w:rsid w:val="00B47BC5"/>
    <w:rsid w:val="00B47CBB"/>
    <w:rsid w:val="00B503D0"/>
    <w:rsid w:val="00B5083E"/>
    <w:rsid w:val="00B50ADB"/>
    <w:rsid w:val="00B5124A"/>
    <w:rsid w:val="00B51519"/>
    <w:rsid w:val="00B51604"/>
    <w:rsid w:val="00B51F64"/>
    <w:rsid w:val="00B52BB7"/>
    <w:rsid w:val="00B53B4E"/>
    <w:rsid w:val="00B53C5F"/>
    <w:rsid w:val="00B542E2"/>
    <w:rsid w:val="00B54465"/>
    <w:rsid w:val="00B54BD8"/>
    <w:rsid w:val="00B55933"/>
    <w:rsid w:val="00B5596C"/>
    <w:rsid w:val="00B55CC5"/>
    <w:rsid w:val="00B55ECD"/>
    <w:rsid w:val="00B565A9"/>
    <w:rsid w:val="00B569B2"/>
    <w:rsid w:val="00B56FBD"/>
    <w:rsid w:val="00B5715A"/>
    <w:rsid w:val="00B57327"/>
    <w:rsid w:val="00B6002D"/>
    <w:rsid w:val="00B6010B"/>
    <w:rsid w:val="00B60C6F"/>
    <w:rsid w:val="00B61262"/>
    <w:rsid w:val="00B61C8A"/>
    <w:rsid w:val="00B6210A"/>
    <w:rsid w:val="00B6220A"/>
    <w:rsid w:val="00B629F3"/>
    <w:rsid w:val="00B640CF"/>
    <w:rsid w:val="00B65828"/>
    <w:rsid w:val="00B65E01"/>
    <w:rsid w:val="00B664C4"/>
    <w:rsid w:val="00B665BB"/>
    <w:rsid w:val="00B66785"/>
    <w:rsid w:val="00B66800"/>
    <w:rsid w:val="00B668CA"/>
    <w:rsid w:val="00B66AB0"/>
    <w:rsid w:val="00B66C90"/>
    <w:rsid w:val="00B677D7"/>
    <w:rsid w:val="00B7095E"/>
    <w:rsid w:val="00B70C27"/>
    <w:rsid w:val="00B70ED8"/>
    <w:rsid w:val="00B710E0"/>
    <w:rsid w:val="00B7162D"/>
    <w:rsid w:val="00B71E56"/>
    <w:rsid w:val="00B71F7B"/>
    <w:rsid w:val="00B7224F"/>
    <w:rsid w:val="00B727DF"/>
    <w:rsid w:val="00B72CF9"/>
    <w:rsid w:val="00B72EE9"/>
    <w:rsid w:val="00B7329E"/>
    <w:rsid w:val="00B73637"/>
    <w:rsid w:val="00B73D34"/>
    <w:rsid w:val="00B740E5"/>
    <w:rsid w:val="00B742C1"/>
    <w:rsid w:val="00B74720"/>
    <w:rsid w:val="00B747A2"/>
    <w:rsid w:val="00B74AEA"/>
    <w:rsid w:val="00B74C99"/>
    <w:rsid w:val="00B75032"/>
    <w:rsid w:val="00B750D5"/>
    <w:rsid w:val="00B7591C"/>
    <w:rsid w:val="00B75D1D"/>
    <w:rsid w:val="00B75E98"/>
    <w:rsid w:val="00B76816"/>
    <w:rsid w:val="00B76A3F"/>
    <w:rsid w:val="00B76A7D"/>
    <w:rsid w:val="00B76CE1"/>
    <w:rsid w:val="00B776D5"/>
    <w:rsid w:val="00B77B7E"/>
    <w:rsid w:val="00B806E1"/>
    <w:rsid w:val="00B80744"/>
    <w:rsid w:val="00B80979"/>
    <w:rsid w:val="00B80AFC"/>
    <w:rsid w:val="00B818AA"/>
    <w:rsid w:val="00B81B66"/>
    <w:rsid w:val="00B81BC2"/>
    <w:rsid w:val="00B81C75"/>
    <w:rsid w:val="00B81D8F"/>
    <w:rsid w:val="00B81EEF"/>
    <w:rsid w:val="00B81F26"/>
    <w:rsid w:val="00B82C22"/>
    <w:rsid w:val="00B82C39"/>
    <w:rsid w:val="00B833BC"/>
    <w:rsid w:val="00B83CDE"/>
    <w:rsid w:val="00B840BB"/>
    <w:rsid w:val="00B84B4E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589"/>
    <w:rsid w:val="00B877D2"/>
    <w:rsid w:val="00B87D32"/>
    <w:rsid w:val="00B87EBC"/>
    <w:rsid w:val="00B87FF0"/>
    <w:rsid w:val="00B905D7"/>
    <w:rsid w:val="00B90825"/>
    <w:rsid w:val="00B9084F"/>
    <w:rsid w:val="00B90862"/>
    <w:rsid w:val="00B90DD5"/>
    <w:rsid w:val="00B912EC"/>
    <w:rsid w:val="00B916C0"/>
    <w:rsid w:val="00B917AC"/>
    <w:rsid w:val="00B91F77"/>
    <w:rsid w:val="00B926AC"/>
    <w:rsid w:val="00B92E6B"/>
    <w:rsid w:val="00B92FC6"/>
    <w:rsid w:val="00B93043"/>
    <w:rsid w:val="00B93431"/>
    <w:rsid w:val="00B93500"/>
    <w:rsid w:val="00B93D97"/>
    <w:rsid w:val="00B942F9"/>
    <w:rsid w:val="00B94392"/>
    <w:rsid w:val="00B9439B"/>
    <w:rsid w:val="00B94AE4"/>
    <w:rsid w:val="00B9516F"/>
    <w:rsid w:val="00B95523"/>
    <w:rsid w:val="00B955F5"/>
    <w:rsid w:val="00B95663"/>
    <w:rsid w:val="00B95A36"/>
    <w:rsid w:val="00B95CCC"/>
    <w:rsid w:val="00B95F44"/>
    <w:rsid w:val="00B96D3C"/>
    <w:rsid w:val="00B97577"/>
    <w:rsid w:val="00BA05A1"/>
    <w:rsid w:val="00BA0FE9"/>
    <w:rsid w:val="00BA139F"/>
    <w:rsid w:val="00BA1A0B"/>
    <w:rsid w:val="00BA1E85"/>
    <w:rsid w:val="00BA1EA6"/>
    <w:rsid w:val="00BA25F7"/>
    <w:rsid w:val="00BA28B4"/>
    <w:rsid w:val="00BA359B"/>
    <w:rsid w:val="00BA3A5D"/>
    <w:rsid w:val="00BA3A93"/>
    <w:rsid w:val="00BA4D05"/>
    <w:rsid w:val="00BA5165"/>
    <w:rsid w:val="00BA5599"/>
    <w:rsid w:val="00BA592B"/>
    <w:rsid w:val="00BA5A40"/>
    <w:rsid w:val="00BA5A84"/>
    <w:rsid w:val="00BA5FD5"/>
    <w:rsid w:val="00BA620D"/>
    <w:rsid w:val="00BA62AB"/>
    <w:rsid w:val="00BA7E0B"/>
    <w:rsid w:val="00BB0DE3"/>
    <w:rsid w:val="00BB0EA0"/>
    <w:rsid w:val="00BB10CD"/>
    <w:rsid w:val="00BB10F0"/>
    <w:rsid w:val="00BB122E"/>
    <w:rsid w:val="00BB25BB"/>
    <w:rsid w:val="00BB2CEC"/>
    <w:rsid w:val="00BB2E33"/>
    <w:rsid w:val="00BB2E86"/>
    <w:rsid w:val="00BB4A6F"/>
    <w:rsid w:val="00BB4D81"/>
    <w:rsid w:val="00BB4EBC"/>
    <w:rsid w:val="00BB56B1"/>
    <w:rsid w:val="00BB5759"/>
    <w:rsid w:val="00BB5A30"/>
    <w:rsid w:val="00BB5B98"/>
    <w:rsid w:val="00BB6EB7"/>
    <w:rsid w:val="00BB7B5D"/>
    <w:rsid w:val="00BB7BAC"/>
    <w:rsid w:val="00BC08D8"/>
    <w:rsid w:val="00BC08FC"/>
    <w:rsid w:val="00BC202D"/>
    <w:rsid w:val="00BC213B"/>
    <w:rsid w:val="00BC2964"/>
    <w:rsid w:val="00BC3112"/>
    <w:rsid w:val="00BC3776"/>
    <w:rsid w:val="00BC37B6"/>
    <w:rsid w:val="00BC3D8E"/>
    <w:rsid w:val="00BC3E7F"/>
    <w:rsid w:val="00BC41B5"/>
    <w:rsid w:val="00BC4C63"/>
    <w:rsid w:val="00BC54D1"/>
    <w:rsid w:val="00BC5912"/>
    <w:rsid w:val="00BC6050"/>
    <w:rsid w:val="00BC6308"/>
    <w:rsid w:val="00BC63FE"/>
    <w:rsid w:val="00BC666D"/>
    <w:rsid w:val="00BC67A4"/>
    <w:rsid w:val="00BC6B4D"/>
    <w:rsid w:val="00BC6C4F"/>
    <w:rsid w:val="00BC76AA"/>
    <w:rsid w:val="00BC7771"/>
    <w:rsid w:val="00BD06D7"/>
    <w:rsid w:val="00BD1290"/>
    <w:rsid w:val="00BD1CFB"/>
    <w:rsid w:val="00BD2157"/>
    <w:rsid w:val="00BD255F"/>
    <w:rsid w:val="00BD2B8F"/>
    <w:rsid w:val="00BD2C17"/>
    <w:rsid w:val="00BD2C45"/>
    <w:rsid w:val="00BD2FEE"/>
    <w:rsid w:val="00BD35B9"/>
    <w:rsid w:val="00BD36EC"/>
    <w:rsid w:val="00BD4A52"/>
    <w:rsid w:val="00BD51CA"/>
    <w:rsid w:val="00BD5CD2"/>
    <w:rsid w:val="00BD7288"/>
    <w:rsid w:val="00BD77DE"/>
    <w:rsid w:val="00BD79C2"/>
    <w:rsid w:val="00BD7C97"/>
    <w:rsid w:val="00BE1F2E"/>
    <w:rsid w:val="00BE1FA7"/>
    <w:rsid w:val="00BE2AD7"/>
    <w:rsid w:val="00BE2BAA"/>
    <w:rsid w:val="00BE3E83"/>
    <w:rsid w:val="00BE49CC"/>
    <w:rsid w:val="00BE4C40"/>
    <w:rsid w:val="00BE4F8D"/>
    <w:rsid w:val="00BE54E8"/>
    <w:rsid w:val="00BE590A"/>
    <w:rsid w:val="00BE5B5B"/>
    <w:rsid w:val="00BE5EF0"/>
    <w:rsid w:val="00BE5EF9"/>
    <w:rsid w:val="00BE706D"/>
    <w:rsid w:val="00BE770F"/>
    <w:rsid w:val="00BE778C"/>
    <w:rsid w:val="00BF01D4"/>
    <w:rsid w:val="00BF077D"/>
    <w:rsid w:val="00BF188B"/>
    <w:rsid w:val="00BF20FB"/>
    <w:rsid w:val="00BF2997"/>
    <w:rsid w:val="00BF2EC8"/>
    <w:rsid w:val="00BF4406"/>
    <w:rsid w:val="00BF4C22"/>
    <w:rsid w:val="00BF4CD1"/>
    <w:rsid w:val="00BF4DD7"/>
    <w:rsid w:val="00BF51E4"/>
    <w:rsid w:val="00BF5375"/>
    <w:rsid w:val="00BF6043"/>
    <w:rsid w:val="00BF6D44"/>
    <w:rsid w:val="00BF76ED"/>
    <w:rsid w:val="00C00156"/>
    <w:rsid w:val="00C003C3"/>
    <w:rsid w:val="00C00560"/>
    <w:rsid w:val="00C006F6"/>
    <w:rsid w:val="00C00838"/>
    <w:rsid w:val="00C008C6"/>
    <w:rsid w:val="00C00BE6"/>
    <w:rsid w:val="00C00F80"/>
    <w:rsid w:val="00C01250"/>
    <w:rsid w:val="00C01398"/>
    <w:rsid w:val="00C01619"/>
    <w:rsid w:val="00C023CC"/>
    <w:rsid w:val="00C029F5"/>
    <w:rsid w:val="00C02A19"/>
    <w:rsid w:val="00C02B03"/>
    <w:rsid w:val="00C03041"/>
    <w:rsid w:val="00C036CD"/>
    <w:rsid w:val="00C0379B"/>
    <w:rsid w:val="00C03815"/>
    <w:rsid w:val="00C041F4"/>
    <w:rsid w:val="00C049FA"/>
    <w:rsid w:val="00C04C59"/>
    <w:rsid w:val="00C0524E"/>
    <w:rsid w:val="00C05428"/>
    <w:rsid w:val="00C058A3"/>
    <w:rsid w:val="00C05E05"/>
    <w:rsid w:val="00C06C3E"/>
    <w:rsid w:val="00C06FB3"/>
    <w:rsid w:val="00C0711F"/>
    <w:rsid w:val="00C077E1"/>
    <w:rsid w:val="00C07E8E"/>
    <w:rsid w:val="00C10336"/>
    <w:rsid w:val="00C1077D"/>
    <w:rsid w:val="00C107BE"/>
    <w:rsid w:val="00C10BD0"/>
    <w:rsid w:val="00C10C03"/>
    <w:rsid w:val="00C112F7"/>
    <w:rsid w:val="00C1145F"/>
    <w:rsid w:val="00C1161D"/>
    <w:rsid w:val="00C12B5F"/>
    <w:rsid w:val="00C12C28"/>
    <w:rsid w:val="00C12CC4"/>
    <w:rsid w:val="00C12CE6"/>
    <w:rsid w:val="00C12D9C"/>
    <w:rsid w:val="00C13208"/>
    <w:rsid w:val="00C133F5"/>
    <w:rsid w:val="00C1360E"/>
    <w:rsid w:val="00C13819"/>
    <w:rsid w:val="00C1397A"/>
    <w:rsid w:val="00C139C8"/>
    <w:rsid w:val="00C13CCA"/>
    <w:rsid w:val="00C1427D"/>
    <w:rsid w:val="00C142EA"/>
    <w:rsid w:val="00C14AD2"/>
    <w:rsid w:val="00C14CA5"/>
    <w:rsid w:val="00C15BE1"/>
    <w:rsid w:val="00C15EDA"/>
    <w:rsid w:val="00C160D9"/>
    <w:rsid w:val="00C16B32"/>
    <w:rsid w:val="00C16BB2"/>
    <w:rsid w:val="00C16FF1"/>
    <w:rsid w:val="00C17089"/>
    <w:rsid w:val="00C1715B"/>
    <w:rsid w:val="00C1757F"/>
    <w:rsid w:val="00C17B74"/>
    <w:rsid w:val="00C17BCC"/>
    <w:rsid w:val="00C202A5"/>
    <w:rsid w:val="00C20358"/>
    <w:rsid w:val="00C2071F"/>
    <w:rsid w:val="00C209E6"/>
    <w:rsid w:val="00C20A09"/>
    <w:rsid w:val="00C20AEB"/>
    <w:rsid w:val="00C20F22"/>
    <w:rsid w:val="00C21130"/>
    <w:rsid w:val="00C21FF8"/>
    <w:rsid w:val="00C220F2"/>
    <w:rsid w:val="00C223A0"/>
    <w:rsid w:val="00C23BBD"/>
    <w:rsid w:val="00C2455C"/>
    <w:rsid w:val="00C24638"/>
    <w:rsid w:val="00C256A9"/>
    <w:rsid w:val="00C26175"/>
    <w:rsid w:val="00C263EF"/>
    <w:rsid w:val="00C26495"/>
    <w:rsid w:val="00C26697"/>
    <w:rsid w:val="00C26B72"/>
    <w:rsid w:val="00C26BC1"/>
    <w:rsid w:val="00C273ED"/>
    <w:rsid w:val="00C27447"/>
    <w:rsid w:val="00C27891"/>
    <w:rsid w:val="00C27D45"/>
    <w:rsid w:val="00C300D3"/>
    <w:rsid w:val="00C300F5"/>
    <w:rsid w:val="00C30AED"/>
    <w:rsid w:val="00C31073"/>
    <w:rsid w:val="00C314B5"/>
    <w:rsid w:val="00C31AC3"/>
    <w:rsid w:val="00C32570"/>
    <w:rsid w:val="00C32C1E"/>
    <w:rsid w:val="00C32D53"/>
    <w:rsid w:val="00C32F69"/>
    <w:rsid w:val="00C3312E"/>
    <w:rsid w:val="00C33CD5"/>
    <w:rsid w:val="00C340CF"/>
    <w:rsid w:val="00C34101"/>
    <w:rsid w:val="00C34162"/>
    <w:rsid w:val="00C348FE"/>
    <w:rsid w:val="00C34FBC"/>
    <w:rsid w:val="00C35087"/>
    <w:rsid w:val="00C3523B"/>
    <w:rsid w:val="00C35947"/>
    <w:rsid w:val="00C36001"/>
    <w:rsid w:val="00C36FFE"/>
    <w:rsid w:val="00C375DD"/>
    <w:rsid w:val="00C37BF4"/>
    <w:rsid w:val="00C40578"/>
    <w:rsid w:val="00C40885"/>
    <w:rsid w:val="00C40A83"/>
    <w:rsid w:val="00C40D37"/>
    <w:rsid w:val="00C4124B"/>
    <w:rsid w:val="00C412E1"/>
    <w:rsid w:val="00C416FD"/>
    <w:rsid w:val="00C41E73"/>
    <w:rsid w:val="00C41FA0"/>
    <w:rsid w:val="00C4271F"/>
    <w:rsid w:val="00C42A6C"/>
    <w:rsid w:val="00C42B60"/>
    <w:rsid w:val="00C43D2A"/>
    <w:rsid w:val="00C43E4A"/>
    <w:rsid w:val="00C43FD4"/>
    <w:rsid w:val="00C4445E"/>
    <w:rsid w:val="00C44846"/>
    <w:rsid w:val="00C44CAD"/>
    <w:rsid w:val="00C4530D"/>
    <w:rsid w:val="00C45A51"/>
    <w:rsid w:val="00C45BA9"/>
    <w:rsid w:val="00C45D39"/>
    <w:rsid w:val="00C465E9"/>
    <w:rsid w:val="00C469E3"/>
    <w:rsid w:val="00C47155"/>
    <w:rsid w:val="00C47987"/>
    <w:rsid w:val="00C47CD2"/>
    <w:rsid w:val="00C47D56"/>
    <w:rsid w:val="00C47DF8"/>
    <w:rsid w:val="00C510DE"/>
    <w:rsid w:val="00C5143C"/>
    <w:rsid w:val="00C51AA8"/>
    <w:rsid w:val="00C5228D"/>
    <w:rsid w:val="00C52A8F"/>
    <w:rsid w:val="00C536E4"/>
    <w:rsid w:val="00C538AE"/>
    <w:rsid w:val="00C53A7E"/>
    <w:rsid w:val="00C53C32"/>
    <w:rsid w:val="00C53E7A"/>
    <w:rsid w:val="00C54492"/>
    <w:rsid w:val="00C544B6"/>
    <w:rsid w:val="00C54601"/>
    <w:rsid w:val="00C54E26"/>
    <w:rsid w:val="00C551EF"/>
    <w:rsid w:val="00C5671C"/>
    <w:rsid w:val="00C56A2E"/>
    <w:rsid w:val="00C56A84"/>
    <w:rsid w:val="00C56F78"/>
    <w:rsid w:val="00C575E8"/>
    <w:rsid w:val="00C5777E"/>
    <w:rsid w:val="00C57EB0"/>
    <w:rsid w:val="00C6055D"/>
    <w:rsid w:val="00C60619"/>
    <w:rsid w:val="00C60984"/>
    <w:rsid w:val="00C60C56"/>
    <w:rsid w:val="00C60E33"/>
    <w:rsid w:val="00C6111A"/>
    <w:rsid w:val="00C61402"/>
    <w:rsid w:val="00C61801"/>
    <w:rsid w:val="00C61879"/>
    <w:rsid w:val="00C618DF"/>
    <w:rsid w:val="00C633E2"/>
    <w:rsid w:val="00C63F99"/>
    <w:rsid w:val="00C65030"/>
    <w:rsid w:val="00C6509D"/>
    <w:rsid w:val="00C6515A"/>
    <w:rsid w:val="00C652A1"/>
    <w:rsid w:val="00C655E4"/>
    <w:rsid w:val="00C65738"/>
    <w:rsid w:val="00C6590A"/>
    <w:rsid w:val="00C65FFB"/>
    <w:rsid w:val="00C6650D"/>
    <w:rsid w:val="00C66663"/>
    <w:rsid w:val="00C668D8"/>
    <w:rsid w:val="00C66BCD"/>
    <w:rsid w:val="00C66E74"/>
    <w:rsid w:val="00C67029"/>
    <w:rsid w:val="00C70501"/>
    <w:rsid w:val="00C705E5"/>
    <w:rsid w:val="00C70B38"/>
    <w:rsid w:val="00C70B43"/>
    <w:rsid w:val="00C70B6D"/>
    <w:rsid w:val="00C71A56"/>
    <w:rsid w:val="00C72408"/>
    <w:rsid w:val="00C730CC"/>
    <w:rsid w:val="00C73EE2"/>
    <w:rsid w:val="00C74485"/>
    <w:rsid w:val="00C7532A"/>
    <w:rsid w:val="00C75721"/>
    <w:rsid w:val="00C759D9"/>
    <w:rsid w:val="00C760A6"/>
    <w:rsid w:val="00C762B7"/>
    <w:rsid w:val="00C76825"/>
    <w:rsid w:val="00C77C4B"/>
    <w:rsid w:val="00C77D50"/>
    <w:rsid w:val="00C8032E"/>
    <w:rsid w:val="00C80472"/>
    <w:rsid w:val="00C80DC6"/>
    <w:rsid w:val="00C815E4"/>
    <w:rsid w:val="00C8177D"/>
    <w:rsid w:val="00C81928"/>
    <w:rsid w:val="00C822BD"/>
    <w:rsid w:val="00C8290C"/>
    <w:rsid w:val="00C82A8C"/>
    <w:rsid w:val="00C83B87"/>
    <w:rsid w:val="00C83BAE"/>
    <w:rsid w:val="00C83FA7"/>
    <w:rsid w:val="00C8512B"/>
    <w:rsid w:val="00C858C8"/>
    <w:rsid w:val="00C85A79"/>
    <w:rsid w:val="00C85AC8"/>
    <w:rsid w:val="00C86242"/>
    <w:rsid w:val="00C86D64"/>
    <w:rsid w:val="00C86DA1"/>
    <w:rsid w:val="00C87CDD"/>
    <w:rsid w:val="00C909EE"/>
    <w:rsid w:val="00C90AD2"/>
    <w:rsid w:val="00C90E27"/>
    <w:rsid w:val="00C910ED"/>
    <w:rsid w:val="00C914C9"/>
    <w:rsid w:val="00C9156F"/>
    <w:rsid w:val="00C91E57"/>
    <w:rsid w:val="00C922E8"/>
    <w:rsid w:val="00C93188"/>
    <w:rsid w:val="00C93329"/>
    <w:rsid w:val="00C939E3"/>
    <w:rsid w:val="00C943B6"/>
    <w:rsid w:val="00C94EF3"/>
    <w:rsid w:val="00C952A9"/>
    <w:rsid w:val="00C9534F"/>
    <w:rsid w:val="00C9590C"/>
    <w:rsid w:val="00C95E7D"/>
    <w:rsid w:val="00C95E98"/>
    <w:rsid w:val="00C95F67"/>
    <w:rsid w:val="00C9600C"/>
    <w:rsid w:val="00C961C0"/>
    <w:rsid w:val="00C963A9"/>
    <w:rsid w:val="00C965E4"/>
    <w:rsid w:val="00C9739A"/>
    <w:rsid w:val="00C9794D"/>
    <w:rsid w:val="00CA05E2"/>
    <w:rsid w:val="00CA0890"/>
    <w:rsid w:val="00CA08AF"/>
    <w:rsid w:val="00CA0B7E"/>
    <w:rsid w:val="00CA13BF"/>
    <w:rsid w:val="00CA13F7"/>
    <w:rsid w:val="00CA1463"/>
    <w:rsid w:val="00CA14DE"/>
    <w:rsid w:val="00CA26EC"/>
    <w:rsid w:val="00CA2A57"/>
    <w:rsid w:val="00CA2C4B"/>
    <w:rsid w:val="00CA30A9"/>
    <w:rsid w:val="00CA35EC"/>
    <w:rsid w:val="00CA3D36"/>
    <w:rsid w:val="00CA3EC4"/>
    <w:rsid w:val="00CA3FC8"/>
    <w:rsid w:val="00CA4249"/>
    <w:rsid w:val="00CA4EF3"/>
    <w:rsid w:val="00CA575F"/>
    <w:rsid w:val="00CA6F7C"/>
    <w:rsid w:val="00CB0652"/>
    <w:rsid w:val="00CB0A8A"/>
    <w:rsid w:val="00CB138C"/>
    <w:rsid w:val="00CB19BE"/>
    <w:rsid w:val="00CB1BD3"/>
    <w:rsid w:val="00CB21EF"/>
    <w:rsid w:val="00CB26B1"/>
    <w:rsid w:val="00CB2714"/>
    <w:rsid w:val="00CB2824"/>
    <w:rsid w:val="00CB2C75"/>
    <w:rsid w:val="00CB2CAF"/>
    <w:rsid w:val="00CB2F95"/>
    <w:rsid w:val="00CB30E7"/>
    <w:rsid w:val="00CB3270"/>
    <w:rsid w:val="00CB4759"/>
    <w:rsid w:val="00CB4DA4"/>
    <w:rsid w:val="00CB54FD"/>
    <w:rsid w:val="00CB557A"/>
    <w:rsid w:val="00CB5B72"/>
    <w:rsid w:val="00CB6108"/>
    <w:rsid w:val="00CB644A"/>
    <w:rsid w:val="00CB7071"/>
    <w:rsid w:val="00CB75F9"/>
    <w:rsid w:val="00CB7D14"/>
    <w:rsid w:val="00CB7D9F"/>
    <w:rsid w:val="00CC07A1"/>
    <w:rsid w:val="00CC0824"/>
    <w:rsid w:val="00CC08D7"/>
    <w:rsid w:val="00CC0A9A"/>
    <w:rsid w:val="00CC0EA3"/>
    <w:rsid w:val="00CC156F"/>
    <w:rsid w:val="00CC2B9C"/>
    <w:rsid w:val="00CC326E"/>
    <w:rsid w:val="00CC38EE"/>
    <w:rsid w:val="00CC3D11"/>
    <w:rsid w:val="00CC4AB9"/>
    <w:rsid w:val="00CC566D"/>
    <w:rsid w:val="00CC6A6C"/>
    <w:rsid w:val="00CC6AA6"/>
    <w:rsid w:val="00CC6ACF"/>
    <w:rsid w:val="00CC722F"/>
    <w:rsid w:val="00CC726E"/>
    <w:rsid w:val="00CC7476"/>
    <w:rsid w:val="00CC75EE"/>
    <w:rsid w:val="00CC7F3D"/>
    <w:rsid w:val="00CD0BAE"/>
    <w:rsid w:val="00CD1017"/>
    <w:rsid w:val="00CD129C"/>
    <w:rsid w:val="00CD12BA"/>
    <w:rsid w:val="00CD181E"/>
    <w:rsid w:val="00CD2700"/>
    <w:rsid w:val="00CD28DC"/>
    <w:rsid w:val="00CD2C45"/>
    <w:rsid w:val="00CD385F"/>
    <w:rsid w:val="00CD387C"/>
    <w:rsid w:val="00CD41C8"/>
    <w:rsid w:val="00CD474C"/>
    <w:rsid w:val="00CD5589"/>
    <w:rsid w:val="00CD5CCC"/>
    <w:rsid w:val="00CD6980"/>
    <w:rsid w:val="00CD6B16"/>
    <w:rsid w:val="00CD6B5E"/>
    <w:rsid w:val="00CD7422"/>
    <w:rsid w:val="00CE0950"/>
    <w:rsid w:val="00CE0D32"/>
    <w:rsid w:val="00CE0FC5"/>
    <w:rsid w:val="00CE10C7"/>
    <w:rsid w:val="00CE11D8"/>
    <w:rsid w:val="00CE1648"/>
    <w:rsid w:val="00CE1921"/>
    <w:rsid w:val="00CE1A90"/>
    <w:rsid w:val="00CE1C5C"/>
    <w:rsid w:val="00CE1CA9"/>
    <w:rsid w:val="00CE1E07"/>
    <w:rsid w:val="00CE2567"/>
    <w:rsid w:val="00CE281C"/>
    <w:rsid w:val="00CE2A65"/>
    <w:rsid w:val="00CE3037"/>
    <w:rsid w:val="00CE32AD"/>
    <w:rsid w:val="00CE3361"/>
    <w:rsid w:val="00CE3463"/>
    <w:rsid w:val="00CE357D"/>
    <w:rsid w:val="00CE38C2"/>
    <w:rsid w:val="00CE3F49"/>
    <w:rsid w:val="00CE49B0"/>
    <w:rsid w:val="00CE4EA8"/>
    <w:rsid w:val="00CE4F42"/>
    <w:rsid w:val="00CE5261"/>
    <w:rsid w:val="00CE584B"/>
    <w:rsid w:val="00CE5A0A"/>
    <w:rsid w:val="00CE6C5C"/>
    <w:rsid w:val="00CE72F6"/>
    <w:rsid w:val="00CE78B1"/>
    <w:rsid w:val="00CE7F61"/>
    <w:rsid w:val="00CE7FF2"/>
    <w:rsid w:val="00CF0E8B"/>
    <w:rsid w:val="00CF1090"/>
    <w:rsid w:val="00CF1154"/>
    <w:rsid w:val="00CF12DA"/>
    <w:rsid w:val="00CF1AB9"/>
    <w:rsid w:val="00CF1B03"/>
    <w:rsid w:val="00CF1B1E"/>
    <w:rsid w:val="00CF1E58"/>
    <w:rsid w:val="00CF1F79"/>
    <w:rsid w:val="00CF200C"/>
    <w:rsid w:val="00CF2B1C"/>
    <w:rsid w:val="00CF2B8E"/>
    <w:rsid w:val="00CF2DE5"/>
    <w:rsid w:val="00CF36FF"/>
    <w:rsid w:val="00CF39B2"/>
    <w:rsid w:val="00CF3C22"/>
    <w:rsid w:val="00CF3D0E"/>
    <w:rsid w:val="00CF3E3D"/>
    <w:rsid w:val="00CF4060"/>
    <w:rsid w:val="00CF4639"/>
    <w:rsid w:val="00CF52EB"/>
    <w:rsid w:val="00CF585D"/>
    <w:rsid w:val="00CF5BDC"/>
    <w:rsid w:val="00CF5CA8"/>
    <w:rsid w:val="00CF72BD"/>
    <w:rsid w:val="00CF7506"/>
    <w:rsid w:val="00CF767E"/>
    <w:rsid w:val="00CF777D"/>
    <w:rsid w:val="00CF78C0"/>
    <w:rsid w:val="00D009C4"/>
    <w:rsid w:val="00D0115F"/>
    <w:rsid w:val="00D015A8"/>
    <w:rsid w:val="00D024F9"/>
    <w:rsid w:val="00D0269B"/>
    <w:rsid w:val="00D027F9"/>
    <w:rsid w:val="00D032AA"/>
    <w:rsid w:val="00D03A3E"/>
    <w:rsid w:val="00D03B1A"/>
    <w:rsid w:val="00D03E33"/>
    <w:rsid w:val="00D03E97"/>
    <w:rsid w:val="00D040BB"/>
    <w:rsid w:val="00D04920"/>
    <w:rsid w:val="00D0518B"/>
    <w:rsid w:val="00D054D1"/>
    <w:rsid w:val="00D056E9"/>
    <w:rsid w:val="00D05CB6"/>
    <w:rsid w:val="00D06071"/>
    <w:rsid w:val="00D06325"/>
    <w:rsid w:val="00D070DA"/>
    <w:rsid w:val="00D075FF"/>
    <w:rsid w:val="00D0765B"/>
    <w:rsid w:val="00D07684"/>
    <w:rsid w:val="00D076A6"/>
    <w:rsid w:val="00D07F59"/>
    <w:rsid w:val="00D104B2"/>
    <w:rsid w:val="00D10986"/>
    <w:rsid w:val="00D114BB"/>
    <w:rsid w:val="00D118DA"/>
    <w:rsid w:val="00D11BB2"/>
    <w:rsid w:val="00D12EDB"/>
    <w:rsid w:val="00D12F1F"/>
    <w:rsid w:val="00D12F24"/>
    <w:rsid w:val="00D13207"/>
    <w:rsid w:val="00D13358"/>
    <w:rsid w:val="00D1342C"/>
    <w:rsid w:val="00D142FA"/>
    <w:rsid w:val="00D14873"/>
    <w:rsid w:val="00D14C06"/>
    <w:rsid w:val="00D14DAF"/>
    <w:rsid w:val="00D14DE6"/>
    <w:rsid w:val="00D1564A"/>
    <w:rsid w:val="00D156E5"/>
    <w:rsid w:val="00D15792"/>
    <w:rsid w:val="00D15AF0"/>
    <w:rsid w:val="00D16747"/>
    <w:rsid w:val="00D172BA"/>
    <w:rsid w:val="00D175C7"/>
    <w:rsid w:val="00D17997"/>
    <w:rsid w:val="00D17E09"/>
    <w:rsid w:val="00D20886"/>
    <w:rsid w:val="00D2167E"/>
    <w:rsid w:val="00D223F2"/>
    <w:rsid w:val="00D22C5A"/>
    <w:rsid w:val="00D22E00"/>
    <w:rsid w:val="00D23853"/>
    <w:rsid w:val="00D23A1E"/>
    <w:rsid w:val="00D24137"/>
    <w:rsid w:val="00D24426"/>
    <w:rsid w:val="00D251E6"/>
    <w:rsid w:val="00D259B0"/>
    <w:rsid w:val="00D25B90"/>
    <w:rsid w:val="00D26097"/>
    <w:rsid w:val="00D261C5"/>
    <w:rsid w:val="00D262A0"/>
    <w:rsid w:val="00D26391"/>
    <w:rsid w:val="00D2699D"/>
    <w:rsid w:val="00D27747"/>
    <w:rsid w:val="00D27BF7"/>
    <w:rsid w:val="00D30729"/>
    <w:rsid w:val="00D30EAF"/>
    <w:rsid w:val="00D31009"/>
    <w:rsid w:val="00D314F6"/>
    <w:rsid w:val="00D318F8"/>
    <w:rsid w:val="00D31A4F"/>
    <w:rsid w:val="00D31C7E"/>
    <w:rsid w:val="00D31D6C"/>
    <w:rsid w:val="00D31D99"/>
    <w:rsid w:val="00D31F73"/>
    <w:rsid w:val="00D32CDD"/>
    <w:rsid w:val="00D32E0D"/>
    <w:rsid w:val="00D32FB2"/>
    <w:rsid w:val="00D3326D"/>
    <w:rsid w:val="00D33977"/>
    <w:rsid w:val="00D33C97"/>
    <w:rsid w:val="00D34097"/>
    <w:rsid w:val="00D3544C"/>
    <w:rsid w:val="00D36239"/>
    <w:rsid w:val="00D3719F"/>
    <w:rsid w:val="00D371C8"/>
    <w:rsid w:val="00D3788C"/>
    <w:rsid w:val="00D402A8"/>
    <w:rsid w:val="00D40548"/>
    <w:rsid w:val="00D4061B"/>
    <w:rsid w:val="00D40F9D"/>
    <w:rsid w:val="00D41319"/>
    <w:rsid w:val="00D431DA"/>
    <w:rsid w:val="00D43450"/>
    <w:rsid w:val="00D435CD"/>
    <w:rsid w:val="00D4393E"/>
    <w:rsid w:val="00D43D75"/>
    <w:rsid w:val="00D43F48"/>
    <w:rsid w:val="00D43F90"/>
    <w:rsid w:val="00D44156"/>
    <w:rsid w:val="00D44198"/>
    <w:rsid w:val="00D441A2"/>
    <w:rsid w:val="00D445B3"/>
    <w:rsid w:val="00D453B5"/>
    <w:rsid w:val="00D45977"/>
    <w:rsid w:val="00D4654D"/>
    <w:rsid w:val="00D46DBF"/>
    <w:rsid w:val="00D46F26"/>
    <w:rsid w:val="00D47591"/>
    <w:rsid w:val="00D50F4A"/>
    <w:rsid w:val="00D51089"/>
    <w:rsid w:val="00D51B52"/>
    <w:rsid w:val="00D5226B"/>
    <w:rsid w:val="00D5228C"/>
    <w:rsid w:val="00D52DEA"/>
    <w:rsid w:val="00D52E06"/>
    <w:rsid w:val="00D53650"/>
    <w:rsid w:val="00D553C7"/>
    <w:rsid w:val="00D55ED8"/>
    <w:rsid w:val="00D55F39"/>
    <w:rsid w:val="00D5648F"/>
    <w:rsid w:val="00D5651D"/>
    <w:rsid w:val="00D57B21"/>
    <w:rsid w:val="00D57B9A"/>
    <w:rsid w:val="00D6000D"/>
    <w:rsid w:val="00D60190"/>
    <w:rsid w:val="00D602D3"/>
    <w:rsid w:val="00D605A5"/>
    <w:rsid w:val="00D606A0"/>
    <w:rsid w:val="00D6075A"/>
    <w:rsid w:val="00D60A2F"/>
    <w:rsid w:val="00D60DAB"/>
    <w:rsid w:val="00D61817"/>
    <w:rsid w:val="00D61922"/>
    <w:rsid w:val="00D61A8A"/>
    <w:rsid w:val="00D62369"/>
    <w:rsid w:val="00D623AA"/>
    <w:rsid w:val="00D62A24"/>
    <w:rsid w:val="00D62FAC"/>
    <w:rsid w:val="00D635B0"/>
    <w:rsid w:val="00D637A9"/>
    <w:rsid w:val="00D63BE1"/>
    <w:rsid w:val="00D64E11"/>
    <w:rsid w:val="00D65280"/>
    <w:rsid w:val="00D652F6"/>
    <w:rsid w:val="00D6616F"/>
    <w:rsid w:val="00D6699B"/>
    <w:rsid w:val="00D66C4B"/>
    <w:rsid w:val="00D66F78"/>
    <w:rsid w:val="00D679DA"/>
    <w:rsid w:val="00D67F3F"/>
    <w:rsid w:val="00D7009E"/>
    <w:rsid w:val="00D70C63"/>
    <w:rsid w:val="00D710C5"/>
    <w:rsid w:val="00D71509"/>
    <w:rsid w:val="00D71606"/>
    <w:rsid w:val="00D71705"/>
    <w:rsid w:val="00D71888"/>
    <w:rsid w:val="00D71B45"/>
    <w:rsid w:val="00D722C1"/>
    <w:rsid w:val="00D7231E"/>
    <w:rsid w:val="00D72437"/>
    <w:rsid w:val="00D726A5"/>
    <w:rsid w:val="00D727AC"/>
    <w:rsid w:val="00D72AC2"/>
    <w:rsid w:val="00D72CAE"/>
    <w:rsid w:val="00D73123"/>
    <w:rsid w:val="00D73274"/>
    <w:rsid w:val="00D73BE5"/>
    <w:rsid w:val="00D74660"/>
    <w:rsid w:val="00D74797"/>
    <w:rsid w:val="00D74968"/>
    <w:rsid w:val="00D749D2"/>
    <w:rsid w:val="00D74D9B"/>
    <w:rsid w:val="00D74DC3"/>
    <w:rsid w:val="00D750A2"/>
    <w:rsid w:val="00D75650"/>
    <w:rsid w:val="00D756E8"/>
    <w:rsid w:val="00D757A3"/>
    <w:rsid w:val="00D75E77"/>
    <w:rsid w:val="00D76189"/>
    <w:rsid w:val="00D76619"/>
    <w:rsid w:val="00D768AE"/>
    <w:rsid w:val="00D77752"/>
    <w:rsid w:val="00D801EB"/>
    <w:rsid w:val="00D80747"/>
    <w:rsid w:val="00D8099F"/>
    <w:rsid w:val="00D809FF"/>
    <w:rsid w:val="00D80E48"/>
    <w:rsid w:val="00D810F2"/>
    <w:rsid w:val="00D81285"/>
    <w:rsid w:val="00D8153D"/>
    <w:rsid w:val="00D81B9A"/>
    <w:rsid w:val="00D822C6"/>
    <w:rsid w:val="00D82890"/>
    <w:rsid w:val="00D843D6"/>
    <w:rsid w:val="00D850DC"/>
    <w:rsid w:val="00D85237"/>
    <w:rsid w:val="00D85475"/>
    <w:rsid w:val="00D85A2F"/>
    <w:rsid w:val="00D85A5B"/>
    <w:rsid w:val="00D86605"/>
    <w:rsid w:val="00D8677B"/>
    <w:rsid w:val="00D87BDC"/>
    <w:rsid w:val="00D87F4E"/>
    <w:rsid w:val="00D907ED"/>
    <w:rsid w:val="00D9096B"/>
    <w:rsid w:val="00D90D1C"/>
    <w:rsid w:val="00D90D5C"/>
    <w:rsid w:val="00D90ED4"/>
    <w:rsid w:val="00D90FF0"/>
    <w:rsid w:val="00D91838"/>
    <w:rsid w:val="00D920E8"/>
    <w:rsid w:val="00D925EA"/>
    <w:rsid w:val="00D92722"/>
    <w:rsid w:val="00D92BF2"/>
    <w:rsid w:val="00D93295"/>
    <w:rsid w:val="00D9335B"/>
    <w:rsid w:val="00D93DAF"/>
    <w:rsid w:val="00D941AE"/>
    <w:rsid w:val="00D94833"/>
    <w:rsid w:val="00D94E5E"/>
    <w:rsid w:val="00D94F2C"/>
    <w:rsid w:val="00D96138"/>
    <w:rsid w:val="00D965AB"/>
    <w:rsid w:val="00D96631"/>
    <w:rsid w:val="00D96B07"/>
    <w:rsid w:val="00D96BB5"/>
    <w:rsid w:val="00D96BD2"/>
    <w:rsid w:val="00D96E59"/>
    <w:rsid w:val="00D974EC"/>
    <w:rsid w:val="00D97594"/>
    <w:rsid w:val="00D976A0"/>
    <w:rsid w:val="00DA002B"/>
    <w:rsid w:val="00DA0351"/>
    <w:rsid w:val="00DA035D"/>
    <w:rsid w:val="00DA0417"/>
    <w:rsid w:val="00DA059A"/>
    <w:rsid w:val="00DA0676"/>
    <w:rsid w:val="00DA06B3"/>
    <w:rsid w:val="00DA08F0"/>
    <w:rsid w:val="00DA0F27"/>
    <w:rsid w:val="00DA156A"/>
    <w:rsid w:val="00DA1DA8"/>
    <w:rsid w:val="00DA22C1"/>
    <w:rsid w:val="00DA24B0"/>
    <w:rsid w:val="00DA2582"/>
    <w:rsid w:val="00DA2694"/>
    <w:rsid w:val="00DA31A1"/>
    <w:rsid w:val="00DA3CF1"/>
    <w:rsid w:val="00DA43BF"/>
    <w:rsid w:val="00DA4844"/>
    <w:rsid w:val="00DA4B0E"/>
    <w:rsid w:val="00DA4C73"/>
    <w:rsid w:val="00DA50E4"/>
    <w:rsid w:val="00DA5BEB"/>
    <w:rsid w:val="00DA6177"/>
    <w:rsid w:val="00DA62C4"/>
    <w:rsid w:val="00DA6BFD"/>
    <w:rsid w:val="00DA7645"/>
    <w:rsid w:val="00DA76E4"/>
    <w:rsid w:val="00DA7E15"/>
    <w:rsid w:val="00DA7FC8"/>
    <w:rsid w:val="00DB02FF"/>
    <w:rsid w:val="00DB0F5D"/>
    <w:rsid w:val="00DB10BD"/>
    <w:rsid w:val="00DB1433"/>
    <w:rsid w:val="00DB197C"/>
    <w:rsid w:val="00DB1AAF"/>
    <w:rsid w:val="00DB26B5"/>
    <w:rsid w:val="00DB33A9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977"/>
    <w:rsid w:val="00DB5ABE"/>
    <w:rsid w:val="00DB6292"/>
    <w:rsid w:val="00DB67E7"/>
    <w:rsid w:val="00DB68BB"/>
    <w:rsid w:val="00DB7BD7"/>
    <w:rsid w:val="00DB7F10"/>
    <w:rsid w:val="00DC1524"/>
    <w:rsid w:val="00DC1889"/>
    <w:rsid w:val="00DC1CA3"/>
    <w:rsid w:val="00DC2A33"/>
    <w:rsid w:val="00DC2AE5"/>
    <w:rsid w:val="00DC3214"/>
    <w:rsid w:val="00DC3579"/>
    <w:rsid w:val="00DC3E0F"/>
    <w:rsid w:val="00DC43AE"/>
    <w:rsid w:val="00DC466F"/>
    <w:rsid w:val="00DC4841"/>
    <w:rsid w:val="00DC48FE"/>
    <w:rsid w:val="00DC4A35"/>
    <w:rsid w:val="00DC51EE"/>
    <w:rsid w:val="00DC5533"/>
    <w:rsid w:val="00DC5770"/>
    <w:rsid w:val="00DC58B9"/>
    <w:rsid w:val="00DC59D7"/>
    <w:rsid w:val="00DC6E13"/>
    <w:rsid w:val="00DC6E1B"/>
    <w:rsid w:val="00DC7BC4"/>
    <w:rsid w:val="00DC7EBE"/>
    <w:rsid w:val="00DD0260"/>
    <w:rsid w:val="00DD02F5"/>
    <w:rsid w:val="00DD0487"/>
    <w:rsid w:val="00DD12EF"/>
    <w:rsid w:val="00DD141A"/>
    <w:rsid w:val="00DD158F"/>
    <w:rsid w:val="00DD16FB"/>
    <w:rsid w:val="00DD228A"/>
    <w:rsid w:val="00DD235A"/>
    <w:rsid w:val="00DD2381"/>
    <w:rsid w:val="00DD2B1D"/>
    <w:rsid w:val="00DD3790"/>
    <w:rsid w:val="00DD3821"/>
    <w:rsid w:val="00DD38B1"/>
    <w:rsid w:val="00DD391B"/>
    <w:rsid w:val="00DD3B9C"/>
    <w:rsid w:val="00DD45D3"/>
    <w:rsid w:val="00DD48F3"/>
    <w:rsid w:val="00DD4E0C"/>
    <w:rsid w:val="00DD5A2A"/>
    <w:rsid w:val="00DD5DD6"/>
    <w:rsid w:val="00DD662B"/>
    <w:rsid w:val="00DD68EF"/>
    <w:rsid w:val="00DD6C92"/>
    <w:rsid w:val="00DE01AB"/>
    <w:rsid w:val="00DE0B7A"/>
    <w:rsid w:val="00DE0B85"/>
    <w:rsid w:val="00DE12BD"/>
    <w:rsid w:val="00DE1532"/>
    <w:rsid w:val="00DE179B"/>
    <w:rsid w:val="00DE292D"/>
    <w:rsid w:val="00DE2AA3"/>
    <w:rsid w:val="00DE30D1"/>
    <w:rsid w:val="00DE3129"/>
    <w:rsid w:val="00DE319E"/>
    <w:rsid w:val="00DE3B74"/>
    <w:rsid w:val="00DE3F20"/>
    <w:rsid w:val="00DE40F7"/>
    <w:rsid w:val="00DE47DF"/>
    <w:rsid w:val="00DE4D21"/>
    <w:rsid w:val="00DE5097"/>
    <w:rsid w:val="00DE5EA6"/>
    <w:rsid w:val="00DE5F41"/>
    <w:rsid w:val="00DE60BF"/>
    <w:rsid w:val="00DE61FB"/>
    <w:rsid w:val="00DE6B6A"/>
    <w:rsid w:val="00DE730F"/>
    <w:rsid w:val="00DE731D"/>
    <w:rsid w:val="00DE7A1D"/>
    <w:rsid w:val="00DF0080"/>
    <w:rsid w:val="00DF0A8D"/>
    <w:rsid w:val="00DF0E97"/>
    <w:rsid w:val="00DF11F0"/>
    <w:rsid w:val="00DF1956"/>
    <w:rsid w:val="00DF1AD2"/>
    <w:rsid w:val="00DF1D62"/>
    <w:rsid w:val="00DF2170"/>
    <w:rsid w:val="00DF2FC2"/>
    <w:rsid w:val="00DF3063"/>
    <w:rsid w:val="00DF3508"/>
    <w:rsid w:val="00DF3D62"/>
    <w:rsid w:val="00DF499C"/>
    <w:rsid w:val="00DF572E"/>
    <w:rsid w:val="00DF5915"/>
    <w:rsid w:val="00DF596A"/>
    <w:rsid w:val="00DF5B76"/>
    <w:rsid w:val="00DF6DA6"/>
    <w:rsid w:val="00DF6F29"/>
    <w:rsid w:val="00DF708D"/>
    <w:rsid w:val="00DF738E"/>
    <w:rsid w:val="00DF7B4C"/>
    <w:rsid w:val="00DF7EB8"/>
    <w:rsid w:val="00DF7F5A"/>
    <w:rsid w:val="00E0031E"/>
    <w:rsid w:val="00E00FD5"/>
    <w:rsid w:val="00E01166"/>
    <w:rsid w:val="00E01956"/>
    <w:rsid w:val="00E02047"/>
    <w:rsid w:val="00E023E5"/>
    <w:rsid w:val="00E02837"/>
    <w:rsid w:val="00E02857"/>
    <w:rsid w:val="00E037FF"/>
    <w:rsid w:val="00E0408C"/>
    <w:rsid w:val="00E0443C"/>
    <w:rsid w:val="00E04B4F"/>
    <w:rsid w:val="00E062AA"/>
    <w:rsid w:val="00E06F06"/>
    <w:rsid w:val="00E06FD6"/>
    <w:rsid w:val="00E074C1"/>
    <w:rsid w:val="00E07B79"/>
    <w:rsid w:val="00E07CDC"/>
    <w:rsid w:val="00E1006A"/>
    <w:rsid w:val="00E101AD"/>
    <w:rsid w:val="00E105A5"/>
    <w:rsid w:val="00E105B9"/>
    <w:rsid w:val="00E1079E"/>
    <w:rsid w:val="00E10F6A"/>
    <w:rsid w:val="00E112FA"/>
    <w:rsid w:val="00E12CED"/>
    <w:rsid w:val="00E12EFE"/>
    <w:rsid w:val="00E13D2C"/>
    <w:rsid w:val="00E13EE3"/>
    <w:rsid w:val="00E148CD"/>
    <w:rsid w:val="00E14E22"/>
    <w:rsid w:val="00E14FF5"/>
    <w:rsid w:val="00E15713"/>
    <w:rsid w:val="00E164F7"/>
    <w:rsid w:val="00E16682"/>
    <w:rsid w:val="00E1678A"/>
    <w:rsid w:val="00E16D3F"/>
    <w:rsid w:val="00E16F8A"/>
    <w:rsid w:val="00E17549"/>
    <w:rsid w:val="00E176EB"/>
    <w:rsid w:val="00E17BAE"/>
    <w:rsid w:val="00E17E85"/>
    <w:rsid w:val="00E17E99"/>
    <w:rsid w:val="00E2002A"/>
    <w:rsid w:val="00E20483"/>
    <w:rsid w:val="00E2055A"/>
    <w:rsid w:val="00E20DFC"/>
    <w:rsid w:val="00E21504"/>
    <w:rsid w:val="00E21E68"/>
    <w:rsid w:val="00E21F2D"/>
    <w:rsid w:val="00E22399"/>
    <w:rsid w:val="00E22A26"/>
    <w:rsid w:val="00E22DD9"/>
    <w:rsid w:val="00E2336E"/>
    <w:rsid w:val="00E23655"/>
    <w:rsid w:val="00E23AB9"/>
    <w:rsid w:val="00E23AC4"/>
    <w:rsid w:val="00E23DB8"/>
    <w:rsid w:val="00E23ED2"/>
    <w:rsid w:val="00E244DC"/>
    <w:rsid w:val="00E24E56"/>
    <w:rsid w:val="00E2518F"/>
    <w:rsid w:val="00E256F7"/>
    <w:rsid w:val="00E25995"/>
    <w:rsid w:val="00E25CFC"/>
    <w:rsid w:val="00E25D57"/>
    <w:rsid w:val="00E26257"/>
    <w:rsid w:val="00E264AD"/>
    <w:rsid w:val="00E269E2"/>
    <w:rsid w:val="00E27074"/>
    <w:rsid w:val="00E27704"/>
    <w:rsid w:val="00E27C17"/>
    <w:rsid w:val="00E27E1C"/>
    <w:rsid w:val="00E300F2"/>
    <w:rsid w:val="00E30E89"/>
    <w:rsid w:val="00E31966"/>
    <w:rsid w:val="00E3203D"/>
    <w:rsid w:val="00E32AE4"/>
    <w:rsid w:val="00E32D6A"/>
    <w:rsid w:val="00E33396"/>
    <w:rsid w:val="00E335C5"/>
    <w:rsid w:val="00E33ADE"/>
    <w:rsid w:val="00E33D24"/>
    <w:rsid w:val="00E33E8E"/>
    <w:rsid w:val="00E34706"/>
    <w:rsid w:val="00E34ED4"/>
    <w:rsid w:val="00E35580"/>
    <w:rsid w:val="00E3613C"/>
    <w:rsid w:val="00E36DD5"/>
    <w:rsid w:val="00E3751A"/>
    <w:rsid w:val="00E377A6"/>
    <w:rsid w:val="00E4005E"/>
    <w:rsid w:val="00E40239"/>
    <w:rsid w:val="00E40546"/>
    <w:rsid w:val="00E4055C"/>
    <w:rsid w:val="00E40A1E"/>
    <w:rsid w:val="00E41CF2"/>
    <w:rsid w:val="00E41D23"/>
    <w:rsid w:val="00E4229C"/>
    <w:rsid w:val="00E4297F"/>
    <w:rsid w:val="00E433E8"/>
    <w:rsid w:val="00E438F7"/>
    <w:rsid w:val="00E43E29"/>
    <w:rsid w:val="00E43EE5"/>
    <w:rsid w:val="00E44ACD"/>
    <w:rsid w:val="00E44C01"/>
    <w:rsid w:val="00E44CB9"/>
    <w:rsid w:val="00E44EBD"/>
    <w:rsid w:val="00E44FF6"/>
    <w:rsid w:val="00E45343"/>
    <w:rsid w:val="00E45B97"/>
    <w:rsid w:val="00E466D1"/>
    <w:rsid w:val="00E46852"/>
    <w:rsid w:val="00E46AB1"/>
    <w:rsid w:val="00E479FF"/>
    <w:rsid w:val="00E5057C"/>
    <w:rsid w:val="00E51392"/>
    <w:rsid w:val="00E515B1"/>
    <w:rsid w:val="00E51662"/>
    <w:rsid w:val="00E5269A"/>
    <w:rsid w:val="00E52756"/>
    <w:rsid w:val="00E52ADF"/>
    <w:rsid w:val="00E52B4F"/>
    <w:rsid w:val="00E52EA2"/>
    <w:rsid w:val="00E53174"/>
    <w:rsid w:val="00E535D1"/>
    <w:rsid w:val="00E536FC"/>
    <w:rsid w:val="00E539F2"/>
    <w:rsid w:val="00E53AA6"/>
    <w:rsid w:val="00E53C6C"/>
    <w:rsid w:val="00E53CB2"/>
    <w:rsid w:val="00E53D6A"/>
    <w:rsid w:val="00E54438"/>
    <w:rsid w:val="00E54584"/>
    <w:rsid w:val="00E54898"/>
    <w:rsid w:val="00E55489"/>
    <w:rsid w:val="00E55558"/>
    <w:rsid w:val="00E55A91"/>
    <w:rsid w:val="00E55BB8"/>
    <w:rsid w:val="00E56344"/>
    <w:rsid w:val="00E57E87"/>
    <w:rsid w:val="00E6088A"/>
    <w:rsid w:val="00E60943"/>
    <w:rsid w:val="00E60DE1"/>
    <w:rsid w:val="00E61076"/>
    <w:rsid w:val="00E61812"/>
    <w:rsid w:val="00E62A7B"/>
    <w:rsid w:val="00E62CF0"/>
    <w:rsid w:val="00E62E5D"/>
    <w:rsid w:val="00E649C8"/>
    <w:rsid w:val="00E64B5E"/>
    <w:rsid w:val="00E65073"/>
    <w:rsid w:val="00E65277"/>
    <w:rsid w:val="00E65E8C"/>
    <w:rsid w:val="00E65EC7"/>
    <w:rsid w:val="00E6670E"/>
    <w:rsid w:val="00E66800"/>
    <w:rsid w:val="00E66D78"/>
    <w:rsid w:val="00E673C1"/>
    <w:rsid w:val="00E67C5C"/>
    <w:rsid w:val="00E67D33"/>
    <w:rsid w:val="00E67E55"/>
    <w:rsid w:val="00E70504"/>
    <w:rsid w:val="00E70DA4"/>
    <w:rsid w:val="00E71198"/>
    <w:rsid w:val="00E71622"/>
    <w:rsid w:val="00E716B3"/>
    <w:rsid w:val="00E71C3F"/>
    <w:rsid w:val="00E71E4F"/>
    <w:rsid w:val="00E72486"/>
    <w:rsid w:val="00E724EF"/>
    <w:rsid w:val="00E7264E"/>
    <w:rsid w:val="00E72651"/>
    <w:rsid w:val="00E73569"/>
    <w:rsid w:val="00E73957"/>
    <w:rsid w:val="00E73A8E"/>
    <w:rsid w:val="00E73A92"/>
    <w:rsid w:val="00E73C90"/>
    <w:rsid w:val="00E73D3A"/>
    <w:rsid w:val="00E7412C"/>
    <w:rsid w:val="00E743A1"/>
    <w:rsid w:val="00E7490E"/>
    <w:rsid w:val="00E74BC5"/>
    <w:rsid w:val="00E74F05"/>
    <w:rsid w:val="00E7518B"/>
    <w:rsid w:val="00E7527C"/>
    <w:rsid w:val="00E7593F"/>
    <w:rsid w:val="00E75F63"/>
    <w:rsid w:val="00E76497"/>
    <w:rsid w:val="00E76C33"/>
    <w:rsid w:val="00E8011B"/>
    <w:rsid w:val="00E801FE"/>
    <w:rsid w:val="00E80768"/>
    <w:rsid w:val="00E80E1E"/>
    <w:rsid w:val="00E81A03"/>
    <w:rsid w:val="00E82135"/>
    <w:rsid w:val="00E82862"/>
    <w:rsid w:val="00E82CA0"/>
    <w:rsid w:val="00E82E17"/>
    <w:rsid w:val="00E844F7"/>
    <w:rsid w:val="00E84AD4"/>
    <w:rsid w:val="00E84CD1"/>
    <w:rsid w:val="00E8534F"/>
    <w:rsid w:val="00E854EA"/>
    <w:rsid w:val="00E8571F"/>
    <w:rsid w:val="00E85EC9"/>
    <w:rsid w:val="00E85F95"/>
    <w:rsid w:val="00E86BAE"/>
    <w:rsid w:val="00E8752E"/>
    <w:rsid w:val="00E876A3"/>
    <w:rsid w:val="00E87DC5"/>
    <w:rsid w:val="00E903A5"/>
    <w:rsid w:val="00E90809"/>
    <w:rsid w:val="00E90A19"/>
    <w:rsid w:val="00E90DC9"/>
    <w:rsid w:val="00E91085"/>
    <w:rsid w:val="00E911C6"/>
    <w:rsid w:val="00E91460"/>
    <w:rsid w:val="00E915F1"/>
    <w:rsid w:val="00E91C42"/>
    <w:rsid w:val="00E91C93"/>
    <w:rsid w:val="00E92341"/>
    <w:rsid w:val="00E92B3B"/>
    <w:rsid w:val="00E92BB4"/>
    <w:rsid w:val="00E93635"/>
    <w:rsid w:val="00E936EA"/>
    <w:rsid w:val="00E942C2"/>
    <w:rsid w:val="00E945B4"/>
    <w:rsid w:val="00E94862"/>
    <w:rsid w:val="00E94F06"/>
    <w:rsid w:val="00E95243"/>
    <w:rsid w:val="00E953CF"/>
    <w:rsid w:val="00E956CB"/>
    <w:rsid w:val="00E960B8"/>
    <w:rsid w:val="00E96923"/>
    <w:rsid w:val="00E96AEE"/>
    <w:rsid w:val="00E96D1C"/>
    <w:rsid w:val="00E977CB"/>
    <w:rsid w:val="00E977CE"/>
    <w:rsid w:val="00E97990"/>
    <w:rsid w:val="00E97D2F"/>
    <w:rsid w:val="00E97EA7"/>
    <w:rsid w:val="00E97FB1"/>
    <w:rsid w:val="00EA07C6"/>
    <w:rsid w:val="00EA1265"/>
    <w:rsid w:val="00EA1514"/>
    <w:rsid w:val="00EA1643"/>
    <w:rsid w:val="00EA16E1"/>
    <w:rsid w:val="00EA1767"/>
    <w:rsid w:val="00EA1F8E"/>
    <w:rsid w:val="00EA2360"/>
    <w:rsid w:val="00EA272B"/>
    <w:rsid w:val="00EA2F5D"/>
    <w:rsid w:val="00EA301E"/>
    <w:rsid w:val="00EA3BA1"/>
    <w:rsid w:val="00EA449C"/>
    <w:rsid w:val="00EA4F1E"/>
    <w:rsid w:val="00EA4F7D"/>
    <w:rsid w:val="00EA5B06"/>
    <w:rsid w:val="00EA5F9C"/>
    <w:rsid w:val="00EA633B"/>
    <w:rsid w:val="00EA659C"/>
    <w:rsid w:val="00EA7206"/>
    <w:rsid w:val="00EB09EE"/>
    <w:rsid w:val="00EB0A68"/>
    <w:rsid w:val="00EB0E6A"/>
    <w:rsid w:val="00EB0FE6"/>
    <w:rsid w:val="00EB14C8"/>
    <w:rsid w:val="00EB16EB"/>
    <w:rsid w:val="00EB182C"/>
    <w:rsid w:val="00EB19D9"/>
    <w:rsid w:val="00EB2287"/>
    <w:rsid w:val="00EB269D"/>
    <w:rsid w:val="00EB30E8"/>
    <w:rsid w:val="00EB33E3"/>
    <w:rsid w:val="00EB344E"/>
    <w:rsid w:val="00EB36F8"/>
    <w:rsid w:val="00EB43E5"/>
    <w:rsid w:val="00EB45D7"/>
    <w:rsid w:val="00EB4668"/>
    <w:rsid w:val="00EB47B3"/>
    <w:rsid w:val="00EB4926"/>
    <w:rsid w:val="00EB49BA"/>
    <w:rsid w:val="00EB4B58"/>
    <w:rsid w:val="00EB4DF2"/>
    <w:rsid w:val="00EB4E5F"/>
    <w:rsid w:val="00EB5181"/>
    <w:rsid w:val="00EB5197"/>
    <w:rsid w:val="00EB5629"/>
    <w:rsid w:val="00EB5734"/>
    <w:rsid w:val="00EB5FF4"/>
    <w:rsid w:val="00EB6ABB"/>
    <w:rsid w:val="00EB74DE"/>
    <w:rsid w:val="00EB75EB"/>
    <w:rsid w:val="00EB7605"/>
    <w:rsid w:val="00EB76CB"/>
    <w:rsid w:val="00EC089D"/>
    <w:rsid w:val="00EC0DD3"/>
    <w:rsid w:val="00EC101A"/>
    <w:rsid w:val="00EC10C0"/>
    <w:rsid w:val="00EC1394"/>
    <w:rsid w:val="00EC1CB7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6414"/>
    <w:rsid w:val="00EC774B"/>
    <w:rsid w:val="00ED0A53"/>
    <w:rsid w:val="00ED13EB"/>
    <w:rsid w:val="00ED1462"/>
    <w:rsid w:val="00ED14A1"/>
    <w:rsid w:val="00ED17FA"/>
    <w:rsid w:val="00ED1856"/>
    <w:rsid w:val="00ED1BCA"/>
    <w:rsid w:val="00ED2324"/>
    <w:rsid w:val="00ED24B6"/>
    <w:rsid w:val="00ED25D2"/>
    <w:rsid w:val="00ED33DE"/>
    <w:rsid w:val="00ED35C0"/>
    <w:rsid w:val="00ED3F38"/>
    <w:rsid w:val="00ED4124"/>
    <w:rsid w:val="00ED5030"/>
    <w:rsid w:val="00ED547D"/>
    <w:rsid w:val="00ED596C"/>
    <w:rsid w:val="00ED5ACF"/>
    <w:rsid w:val="00ED7D26"/>
    <w:rsid w:val="00EE0174"/>
    <w:rsid w:val="00EE01D1"/>
    <w:rsid w:val="00EE083C"/>
    <w:rsid w:val="00EE0D6A"/>
    <w:rsid w:val="00EE1216"/>
    <w:rsid w:val="00EE12E9"/>
    <w:rsid w:val="00EE13A7"/>
    <w:rsid w:val="00EE165B"/>
    <w:rsid w:val="00EE234A"/>
    <w:rsid w:val="00EE2B55"/>
    <w:rsid w:val="00EE3117"/>
    <w:rsid w:val="00EE3341"/>
    <w:rsid w:val="00EE3445"/>
    <w:rsid w:val="00EE34D8"/>
    <w:rsid w:val="00EE3BAE"/>
    <w:rsid w:val="00EE4436"/>
    <w:rsid w:val="00EE4BBE"/>
    <w:rsid w:val="00EE507B"/>
    <w:rsid w:val="00EE546C"/>
    <w:rsid w:val="00EE563D"/>
    <w:rsid w:val="00EE574E"/>
    <w:rsid w:val="00EE5DFC"/>
    <w:rsid w:val="00EE60E7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138D"/>
    <w:rsid w:val="00EF1821"/>
    <w:rsid w:val="00EF1CD3"/>
    <w:rsid w:val="00EF1D2F"/>
    <w:rsid w:val="00EF20C3"/>
    <w:rsid w:val="00EF231B"/>
    <w:rsid w:val="00EF2449"/>
    <w:rsid w:val="00EF2467"/>
    <w:rsid w:val="00EF256C"/>
    <w:rsid w:val="00EF3195"/>
    <w:rsid w:val="00EF3393"/>
    <w:rsid w:val="00EF33F2"/>
    <w:rsid w:val="00EF3763"/>
    <w:rsid w:val="00EF3C6A"/>
    <w:rsid w:val="00EF3F1A"/>
    <w:rsid w:val="00EF4355"/>
    <w:rsid w:val="00EF463E"/>
    <w:rsid w:val="00EF4C2A"/>
    <w:rsid w:val="00EF541D"/>
    <w:rsid w:val="00EF54F2"/>
    <w:rsid w:val="00EF571F"/>
    <w:rsid w:val="00EF579C"/>
    <w:rsid w:val="00EF57BB"/>
    <w:rsid w:val="00EF585C"/>
    <w:rsid w:val="00EF5B95"/>
    <w:rsid w:val="00EF60B7"/>
    <w:rsid w:val="00EF613D"/>
    <w:rsid w:val="00EF7D56"/>
    <w:rsid w:val="00F00922"/>
    <w:rsid w:val="00F0102C"/>
    <w:rsid w:val="00F0106B"/>
    <w:rsid w:val="00F0137B"/>
    <w:rsid w:val="00F0139C"/>
    <w:rsid w:val="00F01A26"/>
    <w:rsid w:val="00F020E1"/>
    <w:rsid w:val="00F0221D"/>
    <w:rsid w:val="00F024A1"/>
    <w:rsid w:val="00F027B1"/>
    <w:rsid w:val="00F02DE5"/>
    <w:rsid w:val="00F0324F"/>
    <w:rsid w:val="00F03AA2"/>
    <w:rsid w:val="00F043F9"/>
    <w:rsid w:val="00F046B7"/>
    <w:rsid w:val="00F04E02"/>
    <w:rsid w:val="00F05558"/>
    <w:rsid w:val="00F0595E"/>
    <w:rsid w:val="00F05A7B"/>
    <w:rsid w:val="00F06454"/>
    <w:rsid w:val="00F066AF"/>
    <w:rsid w:val="00F0681F"/>
    <w:rsid w:val="00F06CB2"/>
    <w:rsid w:val="00F06E72"/>
    <w:rsid w:val="00F07328"/>
    <w:rsid w:val="00F07B7A"/>
    <w:rsid w:val="00F07C8A"/>
    <w:rsid w:val="00F07D8B"/>
    <w:rsid w:val="00F104D0"/>
    <w:rsid w:val="00F10544"/>
    <w:rsid w:val="00F10840"/>
    <w:rsid w:val="00F10938"/>
    <w:rsid w:val="00F116E1"/>
    <w:rsid w:val="00F11981"/>
    <w:rsid w:val="00F11E4F"/>
    <w:rsid w:val="00F121B1"/>
    <w:rsid w:val="00F1272B"/>
    <w:rsid w:val="00F12C7E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582"/>
    <w:rsid w:val="00F16B9D"/>
    <w:rsid w:val="00F16CE1"/>
    <w:rsid w:val="00F16F0B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24"/>
    <w:rsid w:val="00F21A60"/>
    <w:rsid w:val="00F21AE7"/>
    <w:rsid w:val="00F21B8E"/>
    <w:rsid w:val="00F21CAF"/>
    <w:rsid w:val="00F223BD"/>
    <w:rsid w:val="00F223EA"/>
    <w:rsid w:val="00F225EC"/>
    <w:rsid w:val="00F22EE2"/>
    <w:rsid w:val="00F23114"/>
    <w:rsid w:val="00F232DA"/>
    <w:rsid w:val="00F23613"/>
    <w:rsid w:val="00F24874"/>
    <w:rsid w:val="00F24980"/>
    <w:rsid w:val="00F24B20"/>
    <w:rsid w:val="00F24E07"/>
    <w:rsid w:val="00F24EF6"/>
    <w:rsid w:val="00F25470"/>
    <w:rsid w:val="00F255CF"/>
    <w:rsid w:val="00F25C36"/>
    <w:rsid w:val="00F26145"/>
    <w:rsid w:val="00F26345"/>
    <w:rsid w:val="00F2634C"/>
    <w:rsid w:val="00F264A6"/>
    <w:rsid w:val="00F26D6D"/>
    <w:rsid w:val="00F27920"/>
    <w:rsid w:val="00F30616"/>
    <w:rsid w:val="00F3182F"/>
    <w:rsid w:val="00F319F9"/>
    <w:rsid w:val="00F32AF9"/>
    <w:rsid w:val="00F33B96"/>
    <w:rsid w:val="00F346B1"/>
    <w:rsid w:val="00F3484E"/>
    <w:rsid w:val="00F348C7"/>
    <w:rsid w:val="00F34E84"/>
    <w:rsid w:val="00F34FB3"/>
    <w:rsid w:val="00F35350"/>
    <w:rsid w:val="00F3594C"/>
    <w:rsid w:val="00F361F9"/>
    <w:rsid w:val="00F36323"/>
    <w:rsid w:val="00F363CA"/>
    <w:rsid w:val="00F36F16"/>
    <w:rsid w:val="00F37507"/>
    <w:rsid w:val="00F40042"/>
    <w:rsid w:val="00F4117E"/>
    <w:rsid w:val="00F415F2"/>
    <w:rsid w:val="00F42037"/>
    <w:rsid w:val="00F423F6"/>
    <w:rsid w:val="00F42415"/>
    <w:rsid w:val="00F424D3"/>
    <w:rsid w:val="00F4284C"/>
    <w:rsid w:val="00F43696"/>
    <w:rsid w:val="00F43C13"/>
    <w:rsid w:val="00F443B0"/>
    <w:rsid w:val="00F444E7"/>
    <w:rsid w:val="00F444FE"/>
    <w:rsid w:val="00F447EA"/>
    <w:rsid w:val="00F44943"/>
    <w:rsid w:val="00F453DF"/>
    <w:rsid w:val="00F463A2"/>
    <w:rsid w:val="00F46462"/>
    <w:rsid w:val="00F4733D"/>
    <w:rsid w:val="00F4737E"/>
    <w:rsid w:val="00F47D5F"/>
    <w:rsid w:val="00F47E5F"/>
    <w:rsid w:val="00F50623"/>
    <w:rsid w:val="00F511EE"/>
    <w:rsid w:val="00F51D28"/>
    <w:rsid w:val="00F51DF3"/>
    <w:rsid w:val="00F51E4D"/>
    <w:rsid w:val="00F52953"/>
    <w:rsid w:val="00F533F9"/>
    <w:rsid w:val="00F534EB"/>
    <w:rsid w:val="00F53662"/>
    <w:rsid w:val="00F53867"/>
    <w:rsid w:val="00F539AC"/>
    <w:rsid w:val="00F53D92"/>
    <w:rsid w:val="00F53D94"/>
    <w:rsid w:val="00F5420D"/>
    <w:rsid w:val="00F54768"/>
    <w:rsid w:val="00F54ADC"/>
    <w:rsid w:val="00F553E8"/>
    <w:rsid w:val="00F55630"/>
    <w:rsid w:val="00F55AA3"/>
    <w:rsid w:val="00F55DFC"/>
    <w:rsid w:val="00F561EA"/>
    <w:rsid w:val="00F56C88"/>
    <w:rsid w:val="00F5757F"/>
    <w:rsid w:val="00F57BDA"/>
    <w:rsid w:val="00F57F43"/>
    <w:rsid w:val="00F60058"/>
    <w:rsid w:val="00F600E8"/>
    <w:rsid w:val="00F6066A"/>
    <w:rsid w:val="00F60688"/>
    <w:rsid w:val="00F6071E"/>
    <w:rsid w:val="00F60D88"/>
    <w:rsid w:val="00F60DC0"/>
    <w:rsid w:val="00F61248"/>
    <w:rsid w:val="00F61281"/>
    <w:rsid w:val="00F613C3"/>
    <w:rsid w:val="00F626F5"/>
    <w:rsid w:val="00F629DE"/>
    <w:rsid w:val="00F62A63"/>
    <w:rsid w:val="00F63499"/>
    <w:rsid w:val="00F638B4"/>
    <w:rsid w:val="00F6394E"/>
    <w:rsid w:val="00F640F5"/>
    <w:rsid w:val="00F64176"/>
    <w:rsid w:val="00F643C2"/>
    <w:rsid w:val="00F649A9"/>
    <w:rsid w:val="00F64A0B"/>
    <w:rsid w:val="00F6557B"/>
    <w:rsid w:val="00F65639"/>
    <w:rsid w:val="00F65704"/>
    <w:rsid w:val="00F666B5"/>
    <w:rsid w:val="00F66B92"/>
    <w:rsid w:val="00F6708D"/>
    <w:rsid w:val="00F67275"/>
    <w:rsid w:val="00F67C19"/>
    <w:rsid w:val="00F67E59"/>
    <w:rsid w:val="00F67EF9"/>
    <w:rsid w:val="00F67FD0"/>
    <w:rsid w:val="00F70B36"/>
    <w:rsid w:val="00F713E2"/>
    <w:rsid w:val="00F7187B"/>
    <w:rsid w:val="00F718A4"/>
    <w:rsid w:val="00F721CA"/>
    <w:rsid w:val="00F72698"/>
    <w:rsid w:val="00F728AA"/>
    <w:rsid w:val="00F72AD3"/>
    <w:rsid w:val="00F72C8A"/>
    <w:rsid w:val="00F72CA8"/>
    <w:rsid w:val="00F72D90"/>
    <w:rsid w:val="00F741FA"/>
    <w:rsid w:val="00F7430B"/>
    <w:rsid w:val="00F745D9"/>
    <w:rsid w:val="00F74846"/>
    <w:rsid w:val="00F7523E"/>
    <w:rsid w:val="00F752BC"/>
    <w:rsid w:val="00F759D7"/>
    <w:rsid w:val="00F7609A"/>
    <w:rsid w:val="00F76924"/>
    <w:rsid w:val="00F76FD6"/>
    <w:rsid w:val="00F77293"/>
    <w:rsid w:val="00F774E4"/>
    <w:rsid w:val="00F77C33"/>
    <w:rsid w:val="00F77D71"/>
    <w:rsid w:val="00F808F0"/>
    <w:rsid w:val="00F80927"/>
    <w:rsid w:val="00F80C35"/>
    <w:rsid w:val="00F819E1"/>
    <w:rsid w:val="00F822A0"/>
    <w:rsid w:val="00F83A8B"/>
    <w:rsid w:val="00F83B2E"/>
    <w:rsid w:val="00F84099"/>
    <w:rsid w:val="00F8412E"/>
    <w:rsid w:val="00F843F7"/>
    <w:rsid w:val="00F84763"/>
    <w:rsid w:val="00F8476D"/>
    <w:rsid w:val="00F85501"/>
    <w:rsid w:val="00F85511"/>
    <w:rsid w:val="00F856DE"/>
    <w:rsid w:val="00F85851"/>
    <w:rsid w:val="00F862E4"/>
    <w:rsid w:val="00F86396"/>
    <w:rsid w:val="00F86429"/>
    <w:rsid w:val="00F86769"/>
    <w:rsid w:val="00F8676D"/>
    <w:rsid w:val="00F86C16"/>
    <w:rsid w:val="00F875DA"/>
    <w:rsid w:val="00F8763D"/>
    <w:rsid w:val="00F87905"/>
    <w:rsid w:val="00F8798B"/>
    <w:rsid w:val="00F87A60"/>
    <w:rsid w:val="00F9034D"/>
    <w:rsid w:val="00F90624"/>
    <w:rsid w:val="00F907AF"/>
    <w:rsid w:val="00F90E09"/>
    <w:rsid w:val="00F91CBC"/>
    <w:rsid w:val="00F91E36"/>
    <w:rsid w:val="00F922ED"/>
    <w:rsid w:val="00F92A03"/>
    <w:rsid w:val="00F93A0A"/>
    <w:rsid w:val="00F94A71"/>
    <w:rsid w:val="00F94CCA"/>
    <w:rsid w:val="00F9535C"/>
    <w:rsid w:val="00F9576D"/>
    <w:rsid w:val="00F95780"/>
    <w:rsid w:val="00F95EFB"/>
    <w:rsid w:val="00F9624E"/>
    <w:rsid w:val="00F96923"/>
    <w:rsid w:val="00F96E26"/>
    <w:rsid w:val="00F970DB"/>
    <w:rsid w:val="00F97380"/>
    <w:rsid w:val="00F9766C"/>
    <w:rsid w:val="00F97978"/>
    <w:rsid w:val="00F97A08"/>
    <w:rsid w:val="00FA008C"/>
    <w:rsid w:val="00FA0431"/>
    <w:rsid w:val="00FA0577"/>
    <w:rsid w:val="00FA086C"/>
    <w:rsid w:val="00FA0870"/>
    <w:rsid w:val="00FA0FFB"/>
    <w:rsid w:val="00FA1441"/>
    <w:rsid w:val="00FA14D6"/>
    <w:rsid w:val="00FA203F"/>
    <w:rsid w:val="00FA38A1"/>
    <w:rsid w:val="00FA3C01"/>
    <w:rsid w:val="00FA3D13"/>
    <w:rsid w:val="00FA3F41"/>
    <w:rsid w:val="00FA455A"/>
    <w:rsid w:val="00FA4A3B"/>
    <w:rsid w:val="00FA4ADD"/>
    <w:rsid w:val="00FA5783"/>
    <w:rsid w:val="00FA62C1"/>
    <w:rsid w:val="00FA6360"/>
    <w:rsid w:val="00FA6B17"/>
    <w:rsid w:val="00FA742C"/>
    <w:rsid w:val="00FA7860"/>
    <w:rsid w:val="00FB0060"/>
    <w:rsid w:val="00FB012F"/>
    <w:rsid w:val="00FB0A08"/>
    <w:rsid w:val="00FB0AD3"/>
    <w:rsid w:val="00FB0D58"/>
    <w:rsid w:val="00FB185F"/>
    <w:rsid w:val="00FB21EE"/>
    <w:rsid w:val="00FB2506"/>
    <w:rsid w:val="00FB2AE7"/>
    <w:rsid w:val="00FB306B"/>
    <w:rsid w:val="00FB3784"/>
    <w:rsid w:val="00FB414E"/>
    <w:rsid w:val="00FB50C2"/>
    <w:rsid w:val="00FB529D"/>
    <w:rsid w:val="00FB56C5"/>
    <w:rsid w:val="00FB5794"/>
    <w:rsid w:val="00FB57EF"/>
    <w:rsid w:val="00FB59E5"/>
    <w:rsid w:val="00FB59FA"/>
    <w:rsid w:val="00FB5D9B"/>
    <w:rsid w:val="00FB5FB0"/>
    <w:rsid w:val="00FB618E"/>
    <w:rsid w:val="00FB6B86"/>
    <w:rsid w:val="00FB6F0E"/>
    <w:rsid w:val="00FC06BF"/>
    <w:rsid w:val="00FC0AE4"/>
    <w:rsid w:val="00FC0E21"/>
    <w:rsid w:val="00FC1694"/>
    <w:rsid w:val="00FC1CF2"/>
    <w:rsid w:val="00FC2124"/>
    <w:rsid w:val="00FC2576"/>
    <w:rsid w:val="00FC25D1"/>
    <w:rsid w:val="00FC2A8A"/>
    <w:rsid w:val="00FC2E45"/>
    <w:rsid w:val="00FC351E"/>
    <w:rsid w:val="00FC35DE"/>
    <w:rsid w:val="00FC3933"/>
    <w:rsid w:val="00FC3952"/>
    <w:rsid w:val="00FC4398"/>
    <w:rsid w:val="00FC44BC"/>
    <w:rsid w:val="00FC4B62"/>
    <w:rsid w:val="00FC4BA2"/>
    <w:rsid w:val="00FC503B"/>
    <w:rsid w:val="00FC5301"/>
    <w:rsid w:val="00FC588B"/>
    <w:rsid w:val="00FC5B26"/>
    <w:rsid w:val="00FC5F5C"/>
    <w:rsid w:val="00FC6028"/>
    <w:rsid w:val="00FC635D"/>
    <w:rsid w:val="00FC66B8"/>
    <w:rsid w:val="00FC6947"/>
    <w:rsid w:val="00FC6982"/>
    <w:rsid w:val="00FC6E6C"/>
    <w:rsid w:val="00FC6E74"/>
    <w:rsid w:val="00FC7186"/>
    <w:rsid w:val="00FC742F"/>
    <w:rsid w:val="00FC780B"/>
    <w:rsid w:val="00FC7C89"/>
    <w:rsid w:val="00FD0917"/>
    <w:rsid w:val="00FD0F61"/>
    <w:rsid w:val="00FD1280"/>
    <w:rsid w:val="00FD143C"/>
    <w:rsid w:val="00FD1946"/>
    <w:rsid w:val="00FD1EDC"/>
    <w:rsid w:val="00FD2965"/>
    <w:rsid w:val="00FD2A64"/>
    <w:rsid w:val="00FD2CC3"/>
    <w:rsid w:val="00FD3D61"/>
    <w:rsid w:val="00FD436D"/>
    <w:rsid w:val="00FD491D"/>
    <w:rsid w:val="00FD49DB"/>
    <w:rsid w:val="00FD5062"/>
    <w:rsid w:val="00FD5094"/>
    <w:rsid w:val="00FD5F99"/>
    <w:rsid w:val="00FD7309"/>
    <w:rsid w:val="00FD764D"/>
    <w:rsid w:val="00FD7B35"/>
    <w:rsid w:val="00FD7C6C"/>
    <w:rsid w:val="00FD7CDC"/>
    <w:rsid w:val="00FD7F20"/>
    <w:rsid w:val="00FE01A6"/>
    <w:rsid w:val="00FE02F8"/>
    <w:rsid w:val="00FE0BA6"/>
    <w:rsid w:val="00FE0F46"/>
    <w:rsid w:val="00FE11A9"/>
    <w:rsid w:val="00FE1445"/>
    <w:rsid w:val="00FE153E"/>
    <w:rsid w:val="00FE18EF"/>
    <w:rsid w:val="00FE1C38"/>
    <w:rsid w:val="00FE1CE2"/>
    <w:rsid w:val="00FE1DFC"/>
    <w:rsid w:val="00FE235B"/>
    <w:rsid w:val="00FE27FE"/>
    <w:rsid w:val="00FE2852"/>
    <w:rsid w:val="00FE2F5F"/>
    <w:rsid w:val="00FE393B"/>
    <w:rsid w:val="00FE3AAD"/>
    <w:rsid w:val="00FE4608"/>
    <w:rsid w:val="00FE4826"/>
    <w:rsid w:val="00FE4E72"/>
    <w:rsid w:val="00FE5DD2"/>
    <w:rsid w:val="00FE66DF"/>
    <w:rsid w:val="00FE6845"/>
    <w:rsid w:val="00FE6951"/>
    <w:rsid w:val="00FE6AD1"/>
    <w:rsid w:val="00FE78FD"/>
    <w:rsid w:val="00FE7BA2"/>
    <w:rsid w:val="00FE7D77"/>
    <w:rsid w:val="00FF0586"/>
    <w:rsid w:val="00FF09BD"/>
    <w:rsid w:val="00FF1744"/>
    <w:rsid w:val="00FF188F"/>
    <w:rsid w:val="00FF2265"/>
    <w:rsid w:val="00FF2CC4"/>
    <w:rsid w:val="00FF3496"/>
    <w:rsid w:val="00FF3CA1"/>
    <w:rsid w:val="00FF4177"/>
    <w:rsid w:val="00FF438F"/>
    <w:rsid w:val="00FF4675"/>
    <w:rsid w:val="00FF48C8"/>
    <w:rsid w:val="00FF7932"/>
    <w:rsid w:val="01955A0A"/>
    <w:rsid w:val="0C260A89"/>
    <w:rsid w:val="10E6CFD7"/>
    <w:rsid w:val="179B1CE0"/>
    <w:rsid w:val="1B88BFE8"/>
    <w:rsid w:val="20C5A064"/>
    <w:rsid w:val="2BBC78FF"/>
    <w:rsid w:val="2FB78C2B"/>
    <w:rsid w:val="32A41DBF"/>
    <w:rsid w:val="340A03B9"/>
    <w:rsid w:val="37C1AC95"/>
    <w:rsid w:val="3BBA1E7B"/>
    <w:rsid w:val="43E8E6B8"/>
    <w:rsid w:val="465BB420"/>
    <w:rsid w:val="4B60E822"/>
    <w:rsid w:val="4DF0F994"/>
    <w:rsid w:val="521781D8"/>
    <w:rsid w:val="521F392A"/>
    <w:rsid w:val="55647ADF"/>
    <w:rsid w:val="5C56A143"/>
    <w:rsid w:val="6267C786"/>
    <w:rsid w:val="62B488B9"/>
    <w:rsid w:val="650DBF8E"/>
    <w:rsid w:val="683F770C"/>
    <w:rsid w:val="6E93D23F"/>
    <w:rsid w:val="70214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23AB699"/>
  <w15:docId w15:val="{C7E1A018-88A9-4797-AF76-4B2413B30B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character" w:customStyle="1" w:styleId="TextoindependienteCar">
    <w:name w:val="Texto independiente Car"/>
    <w:link w:val="Textoindependiente"/>
    <w:rsid w:val="003915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12050B"/>
    <w:rPr>
      <w:color w:val="808080"/>
      <w:shd w:val="clear" w:color="auto" w:fill="E6E6E6"/>
    </w:rPr>
  </w:style>
  <w:style w:type="paragraph" w:customStyle="1" w:styleId="parr2">
    <w:name w:val="parr2"/>
    <w:basedOn w:val="Normal"/>
    <w:rsid w:val="0010647A"/>
    <w:pPr>
      <w:spacing w:before="600"/>
      <w:ind w:left="567" w:right="15"/>
    </w:pPr>
    <w:rPr>
      <w:rFonts w:cs="Times New Roman"/>
      <w:szCs w:val="20"/>
    </w:rPr>
  </w:style>
  <w:style w:type="character" w:styleId="Refdecomentario">
    <w:name w:val="annotation reference"/>
    <w:basedOn w:val="Fuentedeprrafopredeter"/>
    <w:semiHidden/>
    <w:unhideWhenUsed/>
    <w:rsid w:val="004E3750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4E3750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4E3750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4E3750"/>
    <w:rPr>
      <w:rFonts w:ascii="Arial" w:hAnsi="Arial" w:cs="Arial"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3594C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A6567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5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3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7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3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9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35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6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0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66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3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1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1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74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3.jpeg"/><Relationship Id="rId18" Type="http://schemas.openxmlformats.org/officeDocument/2006/relationships/hyperlink" Target="https://www.youtube.com/user/INEGIInforma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endnotes" Target="endnotes.xml"/><Relationship Id="rId12" Type="http://schemas.openxmlformats.org/officeDocument/2006/relationships/hyperlink" Target="https://www.facebook.com/INEGIInforma/" TargetMode="External"/><Relationship Id="rId17" Type="http://schemas.openxmlformats.org/officeDocument/2006/relationships/image" Target="media/image5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yperlink" Target="https://twitter.com/INEGI_INFORMA" TargetMode="External"/><Relationship Id="rId20" Type="http://schemas.openxmlformats.org/officeDocument/2006/relationships/hyperlink" Target="http://www.inegi.org.mx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s://www.inegi.org.mx/programas/inpp/2019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23" Type="http://schemas.openxmlformats.org/officeDocument/2006/relationships/chart" Target="charts/chart2.xml"/><Relationship Id="rId10" Type="http://schemas.openxmlformats.org/officeDocument/2006/relationships/header" Target="header1.xml"/><Relationship Id="rId19" Type="http://schemas.openxmlformats.org/officeDocument/2006/relationships/image" Target="media/image6.jpeg"/><Relationship Id="rId4" Type="http://schemas.openxmlformats.org/officeDocument/2006/relationships/settings" Target="settings.xml"/><Relationship Id="rId9" Type="http://schemas.openxmlformats.org/officeDocument/2006/relationships/hyperlink" Target="mailto:comunicacionsocial@inegi.org.mx" TargetMode="External"/><Relationship Id="rId14" Type="http://schemas.openxmlformats.org/officeDocument/2006/relationships/hyperlink" Target="https://www.instagram.com/inegi_informa/" TargetMode="External"/><Relationship Id="rId22" Type="http://schemas.openxmlformats.org/officeDocument/2006/relationships/chart" Target="charts/chart1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image002.png@01D4B335.490B1A50" TargetMode="External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nuel.avila\Documents\Plantillas%20personalizadas%20de%20Office\Plantilla%20Boletines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w-appintrafp11\Analisis%20Eco%20Sec\1.-COMUNICADOS%20Y%20NOTAS\Precios-Inflaci&#243;n%20INPP%20-%20mensual\3-%20Cuadros%20y%20gr&#225;ficas\INPP_Gr&#225;ficas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autoTitleDeleted val="0"/>
    <c:plotArea>
      <c:layout>
        <c:manualLayout>
          <c:layoutTarget val="inner"/>
          <c:xMode val="edge"/>
          <c:yMode val="edge"/>
          <c:x val="6.3378571428571437E-2"/>
          <c:y val="3.985104166666667E-2"/>
          <c:w val="0.90638333333333332"/>
          <c:h val="0.8140497813406174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con petroleo'!$U$76:$Z$76</c:f>
              <c:strCache>
                <c:ptCount val="6"/>
                <c:pt idx="0">
                  <c:v>Total</c:v>
                </c:pt>
              </c:strCache>
            </c:strRef>
          </c:tx>
          <c:spPr>
            <a:solidFill>
              <a:srgbClr val="10253F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wrap="square" lIns="38100" tIns="19050" rIns="38100" bIns="18000" anchor="b" anchorCtr="0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petroleo'!$AB$79:$AD$79</c:f>
              <c:numCache>
                <c:formatCode>0.00</c:formatCode>
                <c:ptCount val="3"/>
                <c:pt idx="0">
                  <c:v>6.740188612923788</c:v>
                </c:pt>
                <c:pt idx="1">
                  <c:v>9.8926272758072145</c:v>
                </c:pt>
                <c:pt idx="2">
                  <c:v>3.3574962710470402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DAE-4ECE-9E51-C9C82D45239C}"/>
            </c:ext>
          </c:extLst>
        </c:ser>
        <c:ser>
          <c:idx val="1"/>
          <c:order val="1"/>
          <c:tx>
            <c:strRef>
              <c:f>'Datos con petroleo'!$AE$76:$AJ$76</c:f>
              <c:strCache>
                <c:ptCount val="6"/>
                <c:pt idx="0">
                  <c:v>Actividades primarias </c:v>
                </c:pt>
              </c:strCache>
            </c:strRef>
          </c:tx>
          <c:spPr>
            <a:solidFill>
              <a:srgbClr val="C6D9F1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petroleo'!$AL$79:$AN$79</c:f>
              <c:numCache>
                <c:formatCode>0.00</c:formatCode>
                <c:ptCount val="3"/>
                <c:pt idx="0">
                  <c:v>7.3018842114514797</c:v>
                </c:pt>
                <c:pt idx="1">
                  <c:v>15.122890732015733</c:v>
                </c:pt>
                <c:pt idx="2">
                  <c:v>10.528064761859326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DAE-4ECE-9E51-C9C82D45239C}"/>
            </c:ext>
          </c:extLst>
        </c:ser>
        <c:ser>
          <c:idx val="2"/>
          <c:order val="2"/>
          <c:tx>
            <c:strRef>
              <c:f>'Datos con petroleo'!$AO$76:$AT$76</c:f>
              <c:strCache>
                <c:ptCount val="6"/>
                <c:pt idx="0">
                  <c:v>Actividades secundarias</c:v>
                </c:pt>
              </c:strCache>
            </c:strRef>
          </c:tx>
          <c:spPr>
            <a:solidFill>
              <a:srgbClr val="558ED5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petroleo'!$AV$79:$AX$79</c:f>
              <c:numCache>
                <c:formatCode>0.00</c:formatCode>
                <c:ptCount val="3"/>
                <c:pt idx="0">
                  <c:v>9.7551780425881134</c:v>
                </c:pt>
                <c:pt idx="1">
                  <c:v>12.30551624017447</c:v>
                </c:pt>
                <c:pt idx="2">
                  <c:v>1.5091567636634977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DAE-4ECE-9E51-C9C82D45239C}"/>
            </c:ext>
          </c:extLst>
        </c:ser>
        <c:ser>
          <c:idx val="3"/>
          <c:order val="3"/>
          <c:tx>
            <c:strRef>
              <c:f>'Datos con petroleo'!$AY$76:$BD$76</c:f>
              <c:strCache>
                <c:ptCount val="6"/>
                <c:pt idx="0">
                  <c:v>Actividades terciarias</c:v>
                </c:pt>
              </c:strCache>
            </c:strRef>
          </c:tx>
          <c:spPr>
            <a:solidFill>
              <a:srgbClr val="24559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sz="700" b="1"/>
                </a:pPr>
                <a:endParaRPr lang="es-MX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numRef>
              <c:f>'Datos con petroleo'!$AB$77:$AD$77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'Datos con petroleo'!$BF$79:$BH$79</c:f>
              <c:numCache>
                <c:formatCode>0.00</c:formatCode>
                <c:ptCount val="3"/>
                <c:pt idx="0">
                  <c:v>1.341495949664619</c:v>
                </c:pt>
                <c:pt idx="1">
                  <c:v>4.4595154123438903</c:v>
                </c:pt>
                <c:pt idx="2">
                  <c:v>5.9025462192444422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2DAE-4ECE-9E51-C9C82D45239C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6"/>
        <c:axId val="282849768"/>
        <c:axId val="282850944"/>
      </c:barChart>
      <c:catAx>
        <c:axId val="282849768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6350">
            <a:solidFill>
              <a:schemeClr val="tx1"/>
            </a:solidFill>
          </a:ln>
        </c:spPr>
        <c:txPr>
          <a:bodyPr anchor="t" anchorCtr="1"/>
          <a:lstStyle/>
          <a:p>
            <a:pPr>
              <a:defRPr sz="800" b="1"/>
            </a:pPr>
            <a:endParaRPr lang="es-MX"/>
          </a:p>
        </c:txPr>
        <c:crossAx val="282850944"/>
        <c:crosses val="autoZero"/>
        <c:auto val="1"/>
        <c:lblAlgn val="ctr"/>
        <c:lblOffset val="100"/>
        <c:tickLblSkip val="1"/>
        <c:noMultiLvlLbl val="0"/>
      </c:catAx>
      <c:valAx>
        <c:axId val="282850944"/>
        <c:scaling>
          <c:orientation val="minMax"/>
          <c:max val="17"/>
          <c:min val="0"/>
        </c:scaling>
        <c:delete val="0"/>
        <c:axPos val="l"/>
        <c:majorGridlines>
          <c:spPr>
            <a:ln>
              <a:noFill/>
            </a:ln>
          </c:spPr>
        </c:majorGridlines>
        <c:numFmt formatCode="0.00" sourceLinked="0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</c:spPr>
        <c:txPr>
          <a:bodyPr/>
          <a:lstStyle/>
          <a:p>
            <a:pPr>
              <a:defRPr sz="700" b="1"/>
            </a:pPr>
            <a:endParaRPr lang="es-MX"/>
          </a:p>
        </c:txPr>
        <c:crossAx val="282849768"/>
        <c:crossesAt val="1"/>
        <c:crossBetween val="between"/>
        <c:majorUnit val="2"/>
      </c:valAx>
      <c:spPr>
        <a:noFill/>
        <a:ln w="9525">
          <a:solidFill>
            <a:srgbClr val="8EB4E3"/>
          </a:solidFill>
        </a:ln>
      </c:spPr>
    </c:plotArea>
    <c:legend>
      <c:legendPos val="b"/>
      <c:layout>
        <c:manualLayout>
          <c:xMode val="edge"/>
          <c:yMode val="edge"/>
          <c:x val="5.1540476190476178E-2"/>
          <c:y val="0.93010416666666662"/>
          <c:w val="0.89187936507936505"/>
          <c:h val="6.56857075169319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ysClr val="windowText" lastClr="000000"/>
      </a:solidFill>
    </a:ln>
    <a:effectLst>
      <a:outerShdw dist="12700" dir="2700000" algn="tl" rotWithShape="0">
        <a:srgbClr val="000000"/>
      </a:outerShdw>
    </a:effectLst>
  </c:spPr>
  <c:txPr>
    <a:bodyPr/>
    <a:lstStyle/>
    <a:p>
      <a:pPr>
        <a:defRPr sz="11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7.1769642857142851E-2"/>
          <c:y val="4.8506944444444443E-2"/>
          <c:w val="0.8828732142857143"/>
          <c:h val="0.79411423611111132"/>
        </c:manualLayout>
      </c:layout>
      <c:lineChart>
        <c:grouping val="standard"/>
        <c:varyColors val="0"/>
        <c:ser>
          <c:idx val="0"/>
          <c:order val="0"/>
          <c:tx>
            <c:strRef>
              <c:f>'Datos con petroleo'!$O$5</c:f>
              <c:strCache>
                <c:ptCount val="1"/>
                <c:pt idx="0">
                  <c:v>Producción total</c:v>
                </c:pt>
              </c:strCache>
            </c:strRef>
          </c:tx>
          <c:spPr>
            <a:ln w="25400">
              <a:solidFill>
                <a:srgbClr val="009E0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6.6237175313386986E-4"/>
                  <c:y val="8.6228026600982735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109-426B-9BF7-0F1A845E0A5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009E0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petroleo'!$A$103:$B$139</c:f>
              <c:multiLvlStrCache>
                <c:ptCount val="37"/>
                <c:lvl>
                  <c:pt idx="0">
                    <c:v>F</c:v>
                  </c:pt>
                  <c:pt idx="1">
                    <c:v>M</c:v>
                  </c:pt>
                  <c:pt idx="2">
                    <c:v>A</c:v>
                  </c:pt>
                  <c:pt idx="3">
                    <c:v>M</c:v>
                  </c:pt>
                  <c:pt idx="4">
                    <c:v>J</c:v>
                  </c:pt>
                  <c:pt idx="5">
                    <c:v>J</c:v>
                  </c:pt>
                  <c:pt idx="6">
                    <c:v>A</c:v>
                  </c:pt>
                  <c:pt idx="7">
                    <c:v>S</c:v>
                  </c:pt>
                  <c:pt idx="8">
                    <c:v>O</c:v>
                  </c:pt>
                  <c:pt idx="9">
                    <c:v>N</c:v>
                  </c:pt>
                  <c:pt idx="10">
                    <c:v>D</c:v>
                  </c:pt>
                  <c:pt idx="11">
                    <c:v>E</c:v>
                  </c:pt>
                  <c:pt idx="12">
                    <c:v>F</c:v>
                  </c:pt>
                  <c:pt idx="13">
                    <c:v>M</c:v>
                  </c:pt>
                  <c:pt idx="14">
                    <c:v>A</c:v>
                  </c:pt>
                  <c:pt idx="15">
                    <c:v>M</c:v>
                  </c:pt>
                  <c:pt idx="16">
                    <c:v>J</c:v>
                  </c:pt>
                  <c:pt idx="17">
                    <c:v>J</c:v>
                  </c:pt>
                  <c:pt idx="18">
                    <c:v>A</c:v>
                  </c:pt>
                  <c:pt idx="19">
                    <c:v>S</c:v>
                  </c:pt>
                  <c:pt idx="20">
                    <c:v>O</c:v>
                  </c:pt>
                  <c:pt idx="21">
                    <c:v>N</c:v>
                  </c:pt>
                  <c:pt idx="22">
                    <c:v>D</c:v>
                  </c:pt>
                  <c:pt idx="23">
                    <c:v>E</c:v>
                  </c:pt>
                  <c:pt idx="24">
                    <c:v>F</c:v>
                  </c:pt>
                  <c:pt idx="25">
                    <c:v>M</c:v>
                  </c:pt>
                  <c:pt idx="26">
                    <c:v>A</c:v>
                  </c:pt>
                  <c:pt idx="27">
                    <c:v>M</c:v>
                  </c:pt>
                  <c:pt idx="28">
                    <c:v>J</c:v>
                  </c:pt>
                  <c:pt idx="29">
                    <c:v>J</c:v>
                  </c:pt>
                  <c:pt idx="30">
                    <c:v>A</c:v>
                  </c:pt>
                  <c:pt idx="31">
                    <c:v>S</c:v>
                  </c:pt>
                  <c:pt idx="32">
                    <c:v>O</c:v>
                  </c:pt>
                  <c:pt idx="33">
                    <c:v>N</c:v>
                  </c:pt>
                  <c:pt idx="34">
                    <c:v>D</c:v>
                  </c:pt>
                  <c:pt idx="35">
                    <c:v>E</c:v>
                  </c:pt>
                  <c:pt idx="36">
                    <c:v>F</c:v>
                  </c:pt>
                </c:lvl>
                <c:lvl>
                  <c:pt idx="0">
                    <c:v>2020</c:v>
                  </c:pt>
                  <c:pt idx="11">
                    <c:v>2021</c:v>
                  </c:pt>
                  <c:pt idx="23">
                    <c:v>2022</c:v>
                  </c:pt>
                  <c:pt idx="35">
                    <c:v>2023</c:v>
                  </c:pt>
                </c:lvl>
              </c:multiLvlStrCache>
            </c:multiLvlStrRef>
          </c:cat>
          <c:val>
            <c:numRef>
              <c:f>'Datos con petroleo'!$O$103:$O$139</c:f>
              <c:numCache>
                <c:formatCode>0.00</c:formatCode>
                <c:ptCount val="37"/>
                <c:pt idx="0">
                  <c:v>0.69583602178708848</c:v>
                </c:pt>
                <c:pt idx="1">
                  <c:v>2.2938745255334236</c:v>
                </c:pt>
                <c:pt idx="2">
                  <c:v>3.284121174358634</c:v>
                </c:pt>
                <c:pt idx="3">
                  <c:v>3.0736278689621033</c:v>
                </c:pt>
                <c:pt idx="4">
                  <c:v>2.6832584582148211</c:v>
                </c:pt>
                <c:pt idx="5">
                  <c:v>3.7182814821612675</c:v>
                </c:pt>
                <c:pt idx="6">
                  <c:v>5.0605003641345681</c:v>
                </c:pt>
                <c:pt idx="7">
                  <c:v>3.803689201161875</c:v>
                </c:pt>
                <c:pt idx="8">
                  <c:v>4.3968740713261845</c:v>
                </c:pt>
                <c:pt idx="9">
                  <c:v>3.9265796861376989</c:v>
                </c:pt>
                <c:pt idx="10">
                  <c:v>3.6750663491156299</c:v>
                </c:pt>
                <c:pt idx="11">
                  <c:v>5.2938917840430033</c:v>
                </c:pt>
                <c:pt idx="12">
                  <c:v>6.7401886129237809</c:v>
                </c:pt>
                <c:pt idx="13">
                  <c:v>6.2328786585531315</c:v>
                </c:pt>
                <c:pt idx="14">
                  <c:v>5.0239136345975322</c:v>
                </c:pt>
                <c:pt idx="15">
                  <c:v>6.1014072631390581</c:v>
                </c:pt>
                <c:pt idx="16">
                  <c:v>7.1031619094746423</c:v>
                </c:pt>
                <c:pt idx="17">
                  <c:v>6.4342035852366308</c:v>
                </c:pt>
                <c:pt idx="18">
                  <c:v>6.296746748681481</c:v>
                </c:pt>
                <c:pt idx="19">
                  <c:v>7.1603316137748063</c:v>
                </c:pt>
                <c:pt idx="20">
                  <c:v>8.3927521269227654</c:v>
                </c:pt>
                <c:pt idx="21">
                  <c:v>9.8685218563569386</c:v>
                </c:pt>
                <c:pt idx="22">
                  <c:v>10.320220673632718</c:v>
                </c:pt>
                <c:pt idx="23">
                  <c:v>9.8208453918782403</c:v>
                </c:pt>
                <c:pt idx="24">
                  <c:v>9.8926272758072198</c:v>
                </c:pt>
                <c:pt idx="25">
                  <c:v>10.169838225977013</c:v>
                </c:pt>
                <c:pt idx="26">
                  <c:v>10.496869844917601</c:v>
                </c:pt>
                <c:pt idx="27">
                  <c:v>10.470013716750826</c:v>
                </c:pt>
                <c:pt idx="28">
                  <c:v>10.346181706892455</c:v>
                </c:pt>
                <c:pt idx="29">
                  <c:v>10.010284611551246</c:v>
                </c:pt>
                <c:pt idx="30">
                  <c:v>9.3649935773406625</c:v>
                </c:pt>
                <c:pt idx="31">
                  <c:v>8.6764978393778271</c:v>
                </c:pt>
                <c:pt idx="32">
                  <c:v>7.0680461223890489</c:v>
                </c:pt>
                <c:pt idx="33">
                  <c:v>5.6933273506301507</c:v>
                </c:pt>
                <c:pt idx="34">
                  <c:v>5.0478849842847229</c:v>
                </c:pt>
                <c:pt idx="35">
                  <c:v>4.8001319985208513</c:v>
                </c:pt>
                <c:pt idx="36">
                  <c:v>3.3574962710470446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D109-426B-9BF7-0F1A845E0A50}"/>
            </c:ext>
          </c:extLst>
        </c:ser>
        <c:ser>
          <c:idx val="2"/>
          <c:order val="1"/>
          <c:tx>
            <c:strRef>
              <c:f>'Datos con petroleo'!$Q$5</c:f>
              <c:strCache>
                <c:ptCount val="1"/>
                <c:pt idx="0">
                  <c:v>Bienes intermedios</c:v>
                </c:pt>
              </c:strCache>
            </c:strRef>
          </c:tx>
          <c:spPr>
            <a:ln w="15875">
              <a:solidFill>
                <a:srgbClr val="002060"/>
              </a:solidFill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6.6237175313386986E-4"/>
                  <c:y val="8.6228026600982735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109-426B-9BF7-0F1A845E0A5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00206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petroleo'!$A$103:$B$139</c:f>
              <c:multiLvlStrCache>
                <c:ptCount val="37"/>
                <c:lvl>
                  <c:pt idx="0">
                    <c:v>F</c:v>
                  </c:pt>
                  <c:pt idx="1">
                    <c:v>M</c:v>
                  </c:pt>
                  <c:pt idx="2">
                    <c:v>A</c:v>
                  </c:pt>
                  <c:pt idx="3">
                    <c:v>M</c:v>
                  </c:pt>
                  <c:pt idx="4">
                    <c:v>J</c:v>
                  </c:pt>
                  <c:pt idx="5">
                    <c:v>J</c:v>
                  </c:pt>
                  <c:pt idx="6">
                    <c:v>A</c:v>
                  </c:pt>
                  <c:pt idx="7">
                    <c:v>S</c:v>
                  </c:pt>
                  <c:pt idx="8">
                    <c:v>O</c:v>
                  </c:pt>
                  <c:pt idx="9">
                    <c:v>N</c:v>
                  </c:pt>
                  <c:pt idx="10">
                    <c:v>D</c:v>
                  </c:pt>
                  <c:pt idx="11">
                    <c:v>E</c:v>
                  </c:pt>
                  <c:pt idx="12">
                    <c:v>F</c:v>
                  </c:pt>
                  <c:pt idx="13">
                    <c:v>M</c:v>
                  </c:pt>
                  <c:pt idx="14">
                    <c:v>A</c:v>
                  </c:pt>
                  <c:pt idx="15">
                    <c:v>M</c:v>
                  </c:pt>
                  <c:pt idx="16">
                    <c:v>J</c:v>
                  </c:pt>
                  <c:pt idx="17">
                    <c:v>J</c:v>
                  </c:pt>
                  <c:pt idx="18">
                    <c:v>A</c:v>
                  </c:pt>
                  <c:pt idx="19">
                    <c:v>S</c:v>
                  </c:pt>
                  <c:pt idx="20">
                    <c:v>O</c:v>
                  </c:pt>
                  <c:pt idx="21">
                    <c:v>N</c:v>
                  </c:pt>
                  <c:pt idx="22">
                    <c:v>D</c:v>
                  </c:pt>
                  <c:pt idx="23">
                    <c:v>E</c:v>
                  </c:pt>
                  <c:pt idx="24">
                    <c:v>F</c:v>
                  </c:pt>
                  <c:pt idx="25">
                    <c:v>M</c:v>
                  </c:pt>
                  <c:pt idx="26">
                    <c:v>A</c:v>
                  </c:pt>
                  <c:pt idx="27">
                    <c:v>M</c:v>
                  </c:pt>
                  <c:pt idx="28">
                    <c:v>J</c:v>
                  </c:pt>
                  <c:pt idx="29">
                    <c:v>J</c:v>
                  </c:pt>
                  <c:pt idx="30">
                    <c:v>A</c:v>
                  </c:pt>
                  <c:pt idx="31">
                    <c:v>S</c:v>
                  </c:pt>
                  <c:pt idx="32">
                    <c:v>O</c:v>
                  </c:pt>
                  <c:pt idx="33">
                    <c:v>N</c:v>
                  </c:pt>
                  <c:pt idx="34">
                    <c:v>D</c:v>
                  </c:pt>
                  <c:pt idx="35">
                    <c:v>E</c:v>
                  </c:pt>
                  <c:pt idx="36">
                    <c:v>F</c:v>
                  </c:pt>
                </c:lvl>
                <c:lvl>
                  <c:pt idx="0">
                    <c:v>2020</c:v>
                  </c:pt>
                  <c:pt idx="11">
                    <c:v>2021</c:v>
                  </c:pt>
                  <c:pt idx="23">
                    <c:v>2022</c:v>
                  </c:pt>
                  <c:pt idx="35">
                    <c:v>2023</c:v>
                  </c:pt>
                </c:lvl>
              </c:multiLvlStrCache>
            </c:multiLvlStrRef>
          </c:cat>
          <c:val>
            <c:numRef>
              <c:f>'Datos con petroleo'!$Q$103:$Q$139</c:f>
              <c:numCache>
                <c:formatCode>0.00</c:formatCode>
                <c:ptCount val="37"/>
                <c:pt idx="0">
                  <c:v>-1.6836127383029975</c:v>
                </c:pt>
                <c:pt idx="1">
                  <c:v>-0.9536720281452471</c:v>
                </c:pt>
                <c:pt idx="2">
                  <c:v>-0.87887265889653454</c:v>
                </c:pt>
                <c:pt idx="3">
                  <c:v>-1.2011569804624922</c:v>
                </c:pt>
                <c:pt idx="4">
                  <c:v>-0.41495650175685794</c:v>
                </c:pt>
                <c:pt idx="5">
                  <c:v>0.97774087240700691</c:v>
                </c:pt>
                <c:pt idx="6">
                  <c:v>4.2838413551529175</c:v>
                </c:pt>
                <c:pt idx="7">
                  <c:v>2.4832662402086036</c:v>
                </c:pt>
                <c:pt idx="8">
                  <c:v>3.4358446923026476</c:v>
                </c:pt>
                <c:pt idx="9">
                  <c:v>3.3089497647284194</c:v>
                </c:pt>
                <c:pt idx="10">
                  <c:v>3.5807513613956621</c:v>
                </c:pt>
                <c:pt idx="11">
                  <c:v>5.9452453748823464</c:v>
                </c:pt>
                <c:pt idx="12">
                  <c:v>8.4758405675906978</c:v>
                </c:pt>
                <c:pt idx="13">
                  <c:v>9.0751555512761151</c:v>
                </c:pt>
                <c:pt idx="14">
                  <c:v>9.0202320153879292</c:v>
                </c:pt>
                <c:pt idx="15">
                  <c:v>10.601225141378423</c:v>
                </c:pt>
                <c:pt idx="16">
                  <c:v>10.64200814880143</c:v>
                </c:pt>
                <c:pt idx="17">
                  <c:v>9.5729868680987771</c:v>
                </c:pt>
                <c:pt idx="18">
                  <c:v>8.9942567784973004</c:v>
                </c:pt>
                <c:pt idx="19">
                  <c:v>10.169744069235431</c:v>
                </c:pt>
                <c:pt idx="20">
                  <c:v>12.291623103248583</c:v>
                </c:pt>
                <c:pt idx="21">
                  <c:v>13.890648898633895</c:v>
                </c:pt>
                <c:pt idx="22">
                  <c:v>13.249137979621395</c:v>
                </c:pt>
                <c:pt idx="23">
                  <c:v>12.625190970947031</c:v>
                </c:pt>
                <c:pt idx="24">
                  <c:v>12.743861572586423</c:v>
                </c:pt>
                <c:pt idx="25">
                  <c:v>13.062951659840195</c:v>
                </c:pt>
                <c:pt idx="26">
                  <c:v>13.017667370956755</c:v>
                </c:pt>
                <c:pt idx="27">
                  <c:v>13.057888539695405</c:v>
                </c:pt>
                <c:pt idx="28">
                  <c:v>13.285907899588656</c:v>
                </c:pt>
                <c:pt idx="29">
                  <c:v>11.876339628089516</c:v>
                </c:pt>
                <c:pt idx="30">
                  <c:v>11.027464481081161</c:v>
                </c:pt>
                <c:pt idx="31">
                  <c:v>9.8368890452535709</c:v>
                </c:pt>
                <c:pt idx="32">
                  <c:v>6.6946027222138049</c:v>
                </c:pt>
                <c:pt idx="33">
                  <c:v>4.893120377227822</c:v>
                </c:pt>
                <c:pt idx="34">
                  <c:v>4.2995568304533771</c:v>
                </c:pt>
                <c:pt idx="35">
                  <c:v>3.5615784022870356</c:v>
                </c:pt>
                <c:pt idx="36">
                  <c:v>1.0906236734957719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3-D109-426B-9BF7-0F1A845E0A50}"/>
            </c:ext>
          </c:extLst>
        </c:ser>
        <c:ser>
          <c:idx val="1"/>
          <c:order val="2"/>
          <c:tx>
            <c:strRef>
              <c:f>'Datos con petroleo'!$P$5</c:f>
              <c:strCache>
                <c:ptCount val="1"/>
                <c:pt idx="0">
                  <c:v>Bienes finales</c:v>
                </c:pt>
              </c:strCache>
            </c:strRef>
          </c:tx>
          <c:spPr>
            <a:ln w="15875">
              <a:solidFill>
                <a:srgbClr val="FF0000"/>
              </a:solidFill>
              <a:prstDash val="sysDash"/>
            </a:ln>
          </c:spPr>
          <c:marker>
            <c:symbol val="none"/>
          </c:marker>
          <c:dLbls>
            <c:dLbl>
              <c:idx val="36"/>
              <c:layout>
                <c:manualLayout>
                  <c:x val="-6.6237175313386986E-4"/>
                  <c:y val="4.256913660247893E-3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109-426B-9BF7-0F1A845E0A5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wrap="square" lIns="38100" tIns="19050" rIns="38100" bIns="19050" anchor="ctr">
                <a:spAutoFit/>
              </a:bodyPr>
              <a:lstStyle/>
              <a:p>
                <a:pPr>
                  <a:defRPr b="1">
                    <a:solidFill>
                      <a:srgbClr val="FF0000"/>
                    </a:solidFill>
                  </a:defRPr>
                </a:pPr>
                <a:endParaRPr lang="es-MX"/>
              </a:p>
            </c:txPr>
            <c:showLegendKey val="0"/>
            <c:showVal val="0"/>
            <c:showCatName val="0"/>
            <c:showSerName val="0"/>
            <c:showPercent val="0"/>
            <c:showBubbleSize val="0"/>
            <c:extLst>
              <c:ext xmlns:c15="http://schemas.microsoft.com/office/drawing/2012/chart" uri="{CE6537A1-D6FC-4f65-9D91-7224C49458BB}">
                <c15:showLeaderLines val="1"/>
              </c:ext>
            </c:extLst>
          </c:dLbls>
          <c:cat>
            <c:multiLvlStrRef>
              <c:f>'Datos con petroleo'!$A$103:$B$139</c:f>
              <c:multiLvlStrCache>
                <c:ptCount val="37"/>
                <c:lvl>
                  <c:pt idx="0">
                    <c:v>F</c:v>
                  </c:pt>
                  <c:pt idx="1">
                    <c:v>M</c:v>
                  </c:pt>
                  <c:pt idx="2">
                    <c:v>A</c:v>
                  </c:pt>
                  <c:pt idx="3">
                    <c:v>M</c:v>
                  </c:pt>
                  <c:pt idx="4">
                    <c:v>J</c:v>
                  </c:pt>
                  <c:pt idx="5">
                    <c:v>J</c:v>
                  </c:pt>
                  <c:pt idx="6">
                    <c:v>A</c:v>
                  </c:pt>
                  <c:pt idx="7">
                    <c:v>S</c:v>
                  </c:pt>
                  <c:pt idx="8">
                    <c:v>O</c:v>
                  </c:pt>
                  <c:pt idx="9">
                    <c:v>N</c:v>
                  </c:pt>
                  <c:pt idx="10">
                    <c:v>D</c:v>
                  </c:pt>
                  <c:pt idx="11">
                    <c:v>E</c:v>
                  </c:pt>
                  <c:pt idx="12">
                    <c:v>F</c:v>
                  </c:pt>
                  <c:pt idx="13">
                    <c:v>M</c:v>
                  </c:pt>
                  <c:pt idx="14">
                    <c:v>A</c:v>
                  </c:pt>
                  <c:pt idx="15">
                    <c:v>M</c:v>
                  </c:pt>
                  <c:pt idx="16">
                    <c:v>J</c:v>
                  </c:pt>
                  <c:pt idx="17">
                    <c:v>J</c:v>
                  </c:pt>
                  <c:pt idx="18">
                    <c:v>A</c:v>
                  </c:pt>
                  <c:pt idx="19">
                    <c:v>S</c:v>
                  </c:pt>
                  <c:pt idx="20">
                    <c:v>O</c:v>
                  </c:pt>
                  <c:pt idx="21">
                    <c:v>N</c:v>
                  </c:pt>
                  <c:pt idx="22">
                    <c:v>D</c:v>
                  </c:pt>
                  <c:pt idx="23">
                    <c:v>E</c:v>
                  </c:pt>
                  <c:pt idx="24">
                    <c:v>F</c:v>
                  </c:pt>
                  <c:pt idx="25">
                    <c:v>M</c:v>
                  </c:pt>
                  <c:pt idx="26">
                    <c:v>A</c:v>
                  </c:pt>
                  <c:pt idx="27">
                    <c:v>M</c:v>
                  </c:pt>
                  <c:pt idx="28">
                    <c:v>J</c:v>
                  </c:pt>
                  <c:pt idx="29">
                    <c:v>J</c:v>
                  </c:pt>
                  <c:pt idx="30">
                    <c:v>A</c:v>
                  </c:pt>
                  <c:pt idx="31">
                    <c:v>S</c:v>
                  </c:pt>
                  <c:pt idx="32">
                    <c:v>O</c:v>
                  </c:pt>
                  <c:pt idx="33">
                    <c:v>N</c:v>
                  </c:pt>
                  <c:pt idx="34">
                    <c:v>D</c:v>
                  </c:pt>
                  <c:pt idx="35">
                    <c:v>E</c:v>
                  </c:pt>
                  <c:pt idx="36">
                    <c:v>F</c:v>
                  </c:pt>
                </c:lvl>
                <c:lvl>
                  <c:pt idx="0">
                    <c:v>2020</c:v>
                  </c:pt>
                  <c:pt idx="11">
                    <c:v>2021</c:v>
                  </c:pt>
                  <c:pt idx="23">
                    <c:v>2022</c:v>
                  </c:pt>
                  <c:pt idx="35">
                    <c:v>2023</c:v>
                  </c:pt>
                </c:lvl>
              </c:multiLvlStrCache>
            </c:multiLvlStrRef>
          </c:cat>
          <c:val>
            <c:numRef>
              <c:f>'Datos con petroleo'!$P$103:$P$139</c:f>
              <c:numCache>
                <c:formatCode>0.00</c:formatCode>
                <c:ptCount val="37"/>
                <c:pt idx="0">
                  <c:v>1.6417304952437872</c:v>
                </c:pt>
                <c:pt idx="1">
                  <c:v>3.5817163022190179</c:v>
                </c:pt>
                <c:pt idx="2">
                  <c:v>4.9498823892788035</c:v>
                </c:pt>
                <c:pt idx="3">
                  <c:v>4.788937684026906</c:v>
                </c:pt>
                <c:pt idx="4">
                  <c:v>3.9033612403652107</c:v>
                </c:pt>
                <c:pt idx="5">
                  <c:v>4.8051106671139987</c:v>
                </c:pt>
                <c:pt idx="6">
                  <c:v>5.3622514276204791</c:v>
                </c:pt>
                <c:pt idx="7">
                  <c:v>4.3184233982400899</c:v>
                </c:pt>
                <c:pt idx="8">
                  <c:v>4.768939158529828</c:v>
                </c:pt>
                <c:pt idx="9">
                  <c:v>4.1651577549955521</c:v>
                </c:pt>
                <c:pt idx="10">
                  <c:v>3.7115210699921297</c:v>
                </c:pt>
                <c:pt idx="11">
                  <c:v>5.0427317633134683</c:v>
                </c:pt>
                <c:pt idx="12">
                  <c:v>6.0741211429249597</c:v>
                </c:pt>
                <c:pt idx="13">
                  <c:v>5.1550670585595704</c:v>
                </c:pt>
                <c:pt idx="14">
                  <c:v>3.5236238432547751</c:v>
                </c:pt>
                <c:pt idx="15">
                  <c:v>4.413657209111177</c:v>
                </c:pt>
                <c:pt idx="16">
                  <c:v>5.7600118861901972</c:v>
                </c:pt>
                <c:pt idx="17">
                  <c:v>5.2348987891708498</c:v>
                </c:pt>
                <c:pt idx="18">
                  <c:v>5.2594250291663425</c:v>
                </c:pt>
                <c:pt idx="19">
                  <c:v>6.0078245069180136</c:v>
                </c:pt>
                <c:pt idx="20">
                  <c:v>6.9025003860017753</c:v>
                </c:pt>
                <c:pt idx="21">
                  <c:v>8.3276254365198366</c:v>
                </c:pt>
                <c:pt idx="22">
                  <c:v>9.1895601530862514</c:v>
                </c:pt>
                <c:pt idx="23">
                  <c:v>8.7302072225240224</c:v>
                </c:pt>
                <c:pt idx="24">
                  <c:v>8.7736736953095917</c:v>
                </c:pt>
                <c:pt idx="25">
                  <c:v>9.0318505277924501</c:v>
                </c:pt>
                <c:pt idx="26">
                  <c:v>9.5002703254383203</c:v>
                </c:pt>
                <c:pt idx="27">
                  <c:v>9.4418575395007309</c:v>
                </c:pt>
                <c:pt idx="28">
                  <c:v>9.1789199113476716</c:v>
                </c:pt>
                <c:pt idx="29">
                  <c:v>9.2678872906388765</c:v>
                </c:pt>
                <c:pt idx="30">
                  <c:v>8.7030102108382135</c:v>
                </c:pt>
                <c:pt idx="31">
                  <c:v>8.214658689210097</c:v>
                </c:pt>
                <c:pt idx="32">
                  <c:v>7.2179818249720418</c:v>
                </c:pt>
                <c:pt idx="33">
                  <c:v>6.0156336826595158</c:v>
                </c:pt>
                <c:pt idx="34">
                  <c:v>5.3475051163422771</c:v>
                </c:pt>
                <c:pt idx="35">
                  <c:v>5.299073111436825</c:v>
                </c:pt>
                <c:pt idx="36">
                  <c:v>4.2795906736147638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5-D109-426B-9BF7-0F1A845E0A5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596494152"/>
        <c:axId val="283015448"/>
      </c:lineChart>
      <c:valAx>
        <c:axId val="283015448"/>
        <c:scaling>
          <c:orientation val="minMax"/>
          <c:max val="16"/>
          <c:min val="-4"/>
        </c:scaling>
        <c:delete val="0"/>
        <c:axPos val="l"/>
        <c:numFmt formatCode="0.00" sourceLinked="1"/>
        <c:majorTickMark val="out"/>
        <c:minorTickMark val="none"/>
        <c:tickLblPos val="nextTo"/>
        <c:spPr>
          <a:ln w="6350">
            <a:solidFill>
              <a:schemeClr val="tx1"/>
            </a:solidFill>
          </a:ln>
        </c:spPr>
        <c:txPr>
          <a:bodyPr/>
          <a:lstStyle/>
          <a:p>
            <a:pPr>
              <a:defRPr b="1"/>
            </a:pPr>
            <a:endParaRPr lang="es-MX"/>
          </a:p>
        </c:txPr>
        <c:crossAx val="596494152"/>
        <c:crossesAt val="1"/>
        <c:crossBetween val="midCat"/>
        <c:majorUnit val="4"/>
      </c:valAx>
      <c:catAx>
        <c:axId val="596494152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>
            <a:solidFill>
              <a:schemeClr val="tx1"/>
            </a:solidFill>
          </a:ln>
        </c:spPr>
        <c:txPr>
          <a:bodyPr rot="0" vert="horz" anchor="ctr" anchorCtr="0"/>
          <a:lstStyle/>
          <a:p>
            <a:pPr>
              <a:defRPr sz="700" b="1"/>
            </a:pPr>
            <a:endParaRPr lang="es-MX"/>
          </a:p>
        </c:txPr>
        <c:crossAx val="283015448"/>
        <c:crossesAt val="0"/>
        <c:auto val="1"/>
        <c:lblAlgn val="ctr"/>
        <c:lblOffset val="100"/>
        <c:tickLblSkip val="1"/>
        <c:tickMarkSkip val="1"/>
        <c:noMultiLvlLbl val="1"/>
      </c:catAx>
      <c:spPr>
        <a:noFill/>
        <a:ln w="3175">
          <a:noFill/>
        </a:ln>
      </c:spPr>
    </c:plotArea>
    <c:legend>
      <c:legendPos val="b"/>
      <c:layout>
        <c:manualLayout>
          <c:xMode val="edge"/>
          <c:yMode val="edge"/>
          <c:x val="6.7183730158730165E-2"/>
          <c:y val="0.93491266277289053"/>
          <c:w val="0.87920221746994454"/>
          <c:h val="6.3188689653878041E-2"/>
        </c:manualLayout>
      </c:layout>
      <c:overlay val="0"/>
      <c:spPr>
        <a:noFill/>
        <a:ln>
          <a:noFill/>
        </a:ln>
      </c:spPr>
      <c:txPr>
        <a:bodyPr/>
        <a:lstStyle/>
        <a:p>
          <a:pPr>
            <a:defRPr sz="800" b="1"/>
          </a:pPr>
          <a:endParaRPr lang="es-MX"/>
        </a:p>
      </c:txPr>
    </c:legend>
    <c:plotVisOnly val="1"/>
    <c:dispBlanksAs val="gap"/>
    <c:showDLblsOverMax val="0"/>
  </c:chart>
  <c:spPr>
    <a:noFill/>
    <a:ln w="6350">
      <a:solidFill>
        <a:schemeClr val="tx1"/>
      </a:solidFill>
    </a:ln>
    <a:effectLst>
      <a:outerShdw dist="12700" dir="2700000" algn="tl" rotWithShape="0">
        <a:prstClr val="black"/>
      </a:outerShdw>
    </a:effectLst>
    <a:scene3d>
      <a:camera prst="orthographicFront"/>
      <a:lightRig rig="threePt" dir="t"/>
    </a:scene3d>
    <a:sp3d>
      <a:bevelT w="0" h="0"/>
    </a:sp3d>
  </c:spPr>
  <c:txPr>
    <a:bodyPr/>
    <a:lstStyle/>
    <a:p>
      <a:pPr>
        <a:defRPr sz="700">
          <a:latin typeface="Arial" pitchFamily="34" charset="0"/>
          <a:cs typeface="Arial" pitchFamily="34" charset="0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0.05273</cdr:x>
      <cdr:y>0.90552</cdr:y>
    </cdr:from>
    <cdr:to>
      <cdr:x>0.10346</cdr:x>
      <cdr:y>0.94148</cdr:y>
    </cdr:to>
    <cdr:sp macro="" textlink="">
      <cdr:nvSpPr>
        <cdr:cNvPr id="2" name="CuadroTexto 1"/>
        <cdr:cNvSpPr txBox="1"/>
      </cdr:nvSpPr>
      <cdr:spPr>
        <a:xfrm xmlns:a="http://schemas.openxmlformats.org/drawingml/2006/main">
          <a:off x="265766" y="2651028"/>
          <a:ext cx="255671" cy="10527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en-US" sz="1100"/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731EFF-6EAC-4FAC-A8B5-93F16AF0E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Boletines</Template>
  <TotalTime>16</TotalTime>
  <Pages>12</Pages>
  <Words>3277</Words>
  <Characters>18025</Characters>
  <Application>Microsoft Office Word</Application>
  <DocSecurity>0</DocSecurity>
  <Lines>150</Lines>
  <Paragraphs>42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COMUNICADO DE PRENSA. INDICE NACIONAL DE PRECIOS PRODUCTOR</vt:lpstr>
      <vt:lpstr>COMUNICADO DE PRENSA. INDICE NACIONAL DE PRECIOS PRODUCTOR</vt:lpstr>
    </vt:vector>
  </TitlesOfParts>
  <Company>INEGI</Company>
  <LinksUpToDate>false</LinksUpToDate>
  <CharactersWithSpaces>21260</CharactersWithSpaces>
  <SharedDoc>false</SharedDoc>
  <HLinks>
    <vt:vector size="6" baseType="variant">
      <vt:variant>
        <vt:i4>458824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https://www.inegi.org.mx/programas/inpp/2019/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INDICE NACIONAL DE PRECIOS PRODUCTOR</dc:title>
  <dc:subject/>
  <dc:creator>INEGI</dc:creator>
  <cp:keywords>PRECIOS PRODUCTOR INTERMEDIOS FINALES</cp:keywords>
  <cp:lastModifiedBy>MORONES RUIZ FABIOLA CRISTINA</cp:lastModifiedBy>
  <cp:revision>5</cp:revision>
  <cp:lastPrinted>2023-03-07T19:46:00Z</cp:lastPrinted>
  <dcterms:created xsi:type="dcterms:W3CDTF">2023-03-08T18:17:00Z</dcterms:created>
  <dcterms:modified xsi:type="dcterms:W3CDTF">2023-03-08T22:00:00Z</dcterms:modified>
  <cp:category>INDICES DE PRECIOS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0d9103ab0cbd2e4007388f1cc62a805d89cddacd164b0d18512076ede3e131b4</vt:lpwstr>
  </property>
</Properties>
</file>