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47D3DA" w14:textId="45FA9662" w:rsidR="009F7170" w:rsidRDefault="009F7170" w:rsidP="008E2964">
      <w:pPr>
        <w:spacing w:before="240"/>
        <w:jc w:val="center"/>
        <w:rPr>
          <w:b/>
          <w:bCs/>
          <w:smallCaps/>
          <w:sz w:val="28"/>
          <w:szCs w:val="28"/>
          <w:lang w:val="es-MX"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9680CC3" wp14:editId="6AAFA95E">
                <wp:simplePos x="0" y="0"/>
                <wp:positionH relativeFrom="column">
                  <wp:posOffset>3269894</wp:posOffset>
                </wp:positionH>
                <wp:positionV relativeFrom="paragraph">
                  <wp:posOffset>155144</wp:posOffset>
                </wp:positionV>
                <wp:extent cx="3336290" cy="266700"/>
                <wp:effectExtent l="0" t="0" r="0" b="0"/>
                <wp:wrapSquare wrapText="bothSides"/>
                <wp:docPr id="6" name="Cuadro de tex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AB47E3" w14:textId="4DF9A9B6" w:rsidR="009F7170" w:rsidRPr="003D4E37" w:rsidRDefault="009F7170" w:rsidP="009F7170">
                            <w:pPr>
                              <w:jc w:val="right"/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22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marzo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680CC3"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257.45pt;margin-top:12.2pt;width:262.7pt;height:2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rqWDQIAAPYDAAAOAAAAZHJzL2Uyb0RvYy54bWysU9uO2yAQfa/Uf0C8N3acy26sOKtttqkq&#10;bS/Sth+AMY5RgaFAYqdf3wFns9H2rSoPaIYZDjNnDuu7QStyFM5LMBWdTnJKhOHQSLOv6I/vu3e3&#10;lPjATMMUGFHRk/D0bvP2zbq3pSigA9UIRxDE+LK3Fe1CsGWWed4JzfwErDAYbMFpFtB1+6xxrEd0&#10;rbIiz5dZD66xDrjwHk8fxiDdJPy2FTx8bVsvAlEVxdpC2l3a67hnmzUr947ZTvJzGewfqtBMGnz0&#10;AvXAAiMHJ/+C0pI78NCGCQedQdtKLlIP2M00f9XNU8esSL0gOd5eaPL/D5Z/OT7Zb46E4T0MOMDU&#10;hLePwH96YmDbMbMX985B3wnW4MPTSFnWW1+er0aqfekjSN1/hgaHzA4BEtDQOh1ZwT4JouMAThfS&#10;xRAIx8PZbLYsVhjiGCuWy5s8TSVj5fNt63z4KECTaFTU4VATOjs++hCrYeVzSnzMg5LNTiqVHLev&#10;t8qRI0MB7NJKDbxKU4b0FV0tikVCNhDvJ21oGVCgSuqK3uZxjZKJbHwwTUoJTKrRxkqUOdMTGRm5&#10;CUM9YGKkqYbmhEQ5GIWIHweNDtxvSnoUYUX9rwNzghL1ySDZq+l8HlWbnPnipkDHXUfq6wgzHKEq&#10;GigZzW1ISo88GLjHobQy8fVSyblWFFei8fwRonqv/ZT18l03fwAAAP//AwBQSwMEFAAGAAgAAAAh&#10;AIUiS4rfAAAACgEAAA8AAABkcnMvZG93bnJldi54bWxMj0FOwzAQRfdI3MEaJDaIOi1u2qaZVIAE&#10;YtvSAzjxNImIx1HsNuntcVewHP2n/9/ku8l24kKDbx0jzGcJCOLKmZZrhOP3x/MahA+aje4cE8KV&#10;POyK+7tcZ8aNvKfLIdQilrDPNEITQp9J6auGrPYz1xPH7OQGq0M8h1qaQY+x3HZykSSptLrluNDo&#10;nt4bqn4OZ4tw+hqflpux/AzH1V6lb7pdle6K+PgwvW5BBJrCHww3/agORXQq3ZmNFx3Ccq42EUVY&#10;KAXiBiQqeQFRIqSpAlnk8v8LxS8AAAD//wMAUEsBAi0AFAAGAAgAAAAhALaDOJL+AAAA4QEAABMA&#10;AAAAAAAAAAAAAAAAAAAAAFtDb250ZW50X1R5cGVzXS54bWxQSwECLQAUAAYACAAAACEAOP0h/9YA&#10;AACUAQAACwAAAAAAAAAAAAAAAAAvAQAAX3JlbHMvLnJlbHNQSwECLQAUAAYACAAAACEA2Vq6lg0C&#10;AAD2AwAADgAAAAAAAAAAAAAAAAAuAgAAZHJzL2Uyb0RvYy54bWxQSwECLQAUAAYACAAAACEAhSJL&#10;it8AAAAKAQAADwAAAAAAAAAAAAAAAABnBAAAZHJzL2Rvd25yZXYueG1sUEsFBgAAAAAEAAQA8wAA&#10;AHMFAAAAAA==&#10;" stroked="f">
                <v:textbox>
                  <w:txbxContent>
                    <w:p w14:paraId="7CAB47E3" w14:textId="4DF9A9B6" w:rsidR="009F7170" w:rsidRPr="003D4E37" w:rsidRDefault="009F7170" w:rsidP="009F7170">
                      <w:pPr>
                        <w:jc w:val="right"/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22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de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marzo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59EC1BE" w14:textId="77777777" w:rsidR="00107E00" w:rsidRDefault="00107E00" w:rsidP="008E2964">
      <w:pPr>
        <w:spacing w:before="240"/>
        <w:jc w:val="center"/>
        <w:rPr>
          <w:b/>
          <w:bCs/>
          <w:caps/>
          <w:szCs w:val="28"/>
          <w:lang w:val="es-MX"/>
        </w:rPr>
      </w:pPr>
    </w:p>
    <w:p w14:paraId="503DA98F" w14:textId="7F031DE4" w:rsidR="005C2BF1" w:rsidRPr="009F7170" w:rsidRDefault="00FF5EF2" w:rsidP="008E2964">
      <w:pPr>
        <w:spacing w:before="240"/>
        <w:jc w:val="center"/>
        <w:rPr>
          <w:b/>
          <w:bCs/>
          <w:caps/>
          <w:szCs w:val="28"/>
          <w:lang w:val="es-MX"/>
        </w:rPr>
      </w:pPr>
      <w:r w:rsidRPr="009F7170">
        <w:rPr>
          <w:b/>
          <w:bCs/>
          <w:caps/>
          <w:szCs w:val="28"/>
          <w:lang w:val="es-MX"/>
        </w:rPr>
        <w:t xml:space="preserve">INDICADOR OPORTUNO DE LA ACTIVIDAD ECONÓMICA </w:t>
      </w:r>
    </w:p>
    <w:p w14:paraId="689EB301" w14:textId="4ED2747B" w:rsidR="0082401B" w:rsidRPr="009F7170" w:rsidRDefault="00594AE4" w:rsidP="0082401B">
      <w:pPr>
        <w:jc w:val="center"/>
        <w:rPr>
          <w:b/>
          <w:caps/>
          <w:spacing w:val="25"/>
          <w:szCs w:val="26"/>
          <w:lang w:val="es-MX"/>
        </w:rPr>
      </w:pPr>
      <w:r w:rsidRPr="009F7170">
        <w:rPr>
          <w:b/>
          <w:caps/>
          <w:spacing w:val="25"/>
          <w:szCs w:val="26"/>
          <w:lang w:val="es-MX"/>
        </w:rPr>
        <w:t>enero</w:t>
      </w:r>
      <w:r w:rsidR="00811E33" w:rsidRPr="009F7170">
        <w:rPr>
          <w:b/>
          <w:caps/>
          <w:spacing w:val="25"/>
          <w:szCs w:val="26"/>
          <w:lang w:val="es-MX"/>
        </w:rPr>
        <w:t xml:space="preserve"> de </w:t>
      </w:r>
      <w:r w:rsidRPr="009F7170">
        <w:rPr>
          <w:b/>
          <w:caps/>
          <w:spacing w:val="25"/>
          <w:szCs w:val="26"/>
          <w:lang w:val="es-MX"/>
        </w:rPr>
        <w:t>2023</w:t>
      </w:r>
    </w:p>
    <w:p w14:paraId="1BF1BFEB" w14:textId="45C621F1" w:rsidR="002A526B" w:rsidRPr="009F7170" w:rsidRDefault="002A526B" w:rsidP="009F7170">
      <w:pPr>
        <w:pStyle w:val="bullet"/>
        <w:keepLines w:val="0"/>
        <w:numPr>
          <w:ilvl w:val="0"/>
          <w:numId w:val="28"/>
        </w:numPr>
        <w:spacing w:before="360" w:after="0"/>
        <w:ind w:left="993" w:right="1185"/>
        <w:rPr>
          <w:b w:val="0"/>
          <w:color w:val="auto"/>
          <w:spacing w:val="8"/>
          <w:szCs w:val="22"/>
        </w:rPr>
      </w:pPr>
      <w:r w:rsidRPr="009F7170">
        <w:rPr>
          <w:b w:val="0"/>
          <w:color w:val="auto"/>
          <w:spacing w:val="8"/>
          <w:szCs w:val="22"/>
        </w:rPr>
        <w:t xml:space="preserve">En </w:t>
      </w:r>
      <w:r w:rsidR="00594AE4" w:rsidRPr="009F7170">
        <w:rPr>
          <w:b w:val="0"/>
          <w:color w:val="auto"/>
          <w:spacing w:val="8"/>
          <w:szCs w:val="22"/>
        </w:rPr>
        <w:t>enero</w:t>
      </w:r>
      <w:r w:rsidRPr="009F7170">
        <w:rPr>
          <w:b w:val="0"/>
          <w:color w:val="auto"/>
          <w:spacing w:val="8"/>
          <w:szCs w:val="22"/>
        </w:rPr>
        <w:t xml:space="preserve"> de 202</w:t>
      </w:r>
      <w:r w:rsidR="00594AE4" w:rsidRPr="009F7170">
        <w:rPr>
          <w:b w:val="0"/>
          <w:color w:val="auto"/>
          <w:spacing w:val="8"/>
          <w:szCs w:val="22"/>
        </w:rPr>
        <w:t>3</w:t>
      </w:r>
      <w:r w:rsidRPr="009F7170">
        <w:rPr>
          <w:b w:val="0"/>
          <w:color w:val="auto"/>
          <w:spacing w:val="8"/>
          <w:szCs w:val="22"/>
        </w:rPr>
        <w:t xml:space="preserve"> y a tasa anual, el Indicador Oportuno de la Actividad Económica (IOAE) anticipa un aumento de</w:t>
      </w:r>
      <w:r w:rsidR="00416B47" w:rsidRPr="009F7170">
        <w:rPr>
          <w:b w:val="0"/>
          <w:color w:val="auto"/>
          <w:spacing w:val="8"/>
          <w:szCs w:val="22"/>
        </w:rPr>
        <w:t xml:space="preserve"> </w:t>
      </w:r>
      <w:r w:rsidR="00FF5EF2" w:rsidRPr="009F7170">
        <w:rPr>
          <w:b w:val="0"/>
          <w:color w:val="auto"/>
          <w:spacing w:val="8"/>
          <w:szCs w:val="22"/>
        </w:rPr>
        <w:t>2.</w:t>
      </w:r>
      <w:r w:rsidR="00594AE4" w:rsidRPr="009F7170">
        <w:rPr>
          <w:b w:val="0"/>
          <w:color w:val="auto"/>
          <w:spacing w:val="8"/>
          <w:szCs w:val="22"/>
        </w:rPr>
        <w:t>8</w:t>
      </w:r>
      <w:r w:rsidR="00F40EEA" w:rsidRPr="009F7170">
        <w:rPr>
          <w:b w:val="0"/>
          <w:color w:val="auto"/>
          <w:spacing w:val="8"/>
          <w:szCs w:val="22"/>
        </w:rPr>
        <w:t> </w:t>
      </w:r>
      <w:r w:rsidR="00416B47" w:rsidRPr="009F7170">
        <w:rPr>
          <w:b w:val="0"/>
          <w:color w:val="auto"/>
          <w:spacing w:val="8"/>
          <w:szCs w:val="22"/>
        </w:rPr>
        <w:t xml:space="preserve">% del </w:t>
      </w:r>
      <w:r w:rsidRPr="009F7170">
        <w:rPr>
          <w:b w:val="0"/>
          <w:color w:val="auto"/>
          <w:spacing w:val="8"/>
          <w:szCs w:val="22"/>
        </w:rPr>
        <w:t>Indicador Global de la Actividad Económica (IGAE)</w:t>
      </w:r>
      <w:r w:rsidR="00416B47" w:rsidRPr="009F7170">
        <w:rPr>
          <w:b w:val="0"/>
          <w:color w:val="auto"/>
          <w:spacing w:val="8"/>
          <w:szCs w:val="22"/>
        </w:rPr>
        <w:t>.</w:t>
      </w:r>
    </w:p>
    <w:p w14:paraId="2ABA5975" w14:textId="56097764" w:rsidR="007D240D" w:rsidRPr="009F7170" w:rsidRDefault="007D240D" w:rsidP="009F7170">
      <w:pPr>
        <w:pStyle w:val="bullet"/>
        <w:keepLines w:val="0"/>
        <w:numPr>
          <w:ilvl w:val="0"/>
          <w:numId w:val="28"/>
        </w:numPr>
        <w:spacing w:before="360" w:after="0"/>
        <w:ind w:left="993" w:right="1185"/>
        <w:rPr>
          <w:b w:val="0"/>
          <w:color w:val="auto"/>
          <w:spacing w:val="8"/>
          <w:szCs w:val="22"/>
        </w:rPr>
      </w:pPr>
      <w:r w:rsidRPr="009F7170">
        <w:rPr>
          <w:b w:val="0"/>
          <w:color w:val="auto"/>
          <w:spacing w:val="8"/>
          <w:szCs w:val="22"/>
        </w:rPr>
        <w:t xml:space="preserve">La variación anual esperada de las </w:t>
      </w:r>
      <w:r w:rsidR="007D1A71" w:rsidRPr="009F7170">
        <w:rPr>
          <w:b w:val="0"/>
          <w:color w:val="auto"/>
          <w:spacing w:val="8"/>
          <w:szCs w:val="22"/>
        </w:rPr>
        <w:t>a</w:t>
      </w:r>
      <w:r w:rsidRPr="009F7170">
        <w:rPr>
          <w:b w:val="0"/>
          <w:color w:val="auto"/>
          <w:spacing w:val="8"/>
          <w:szCs w:val="22"/>
        </w:rPr>
        <w:t xml:space="preserve">ctividades </w:t>
      </w:r>
      <w:r w:rsidR="007D1A71" w:rsidRPr="009F7170">
        <w:rPr>
          <w:b w:val="0"/>
          <w:color w:val="auto"/>
          <w:spacing w:val="8"/>
          <w:szCs w:val="22"/>
        </w:rPr>
        <w:t>s</w:t>
      </w:r>
      <w:r w:rsidRPr="009F7170">
        <w:rPr>
          <w:b w:val="0"/>
          <w:color w:val="auto"/>
          <w:spacing w:val="8"/>
          <w:szCs w:val="22"/>
        </w:rPr>
        <w:t>ecundarias</w:t>
      </w:r>
      <w:r w:rsidR="00416B47" w:rsidRPr="009F7170">
        <w:rPr>
          <w:b w:val="0"/>
          <w:color w:val="auto"/>
          <w:spacing w:val="8"/>
          <w:szCs w:val="22"/>
        </w:rPr>
        <w:t xml:space="preserve"> </w:t>
      </w:r>
      <w:r w:rsidRPr="009F7170">
        <w:rPr>
          <w:b w:val="0"/>
          <w:color w:val="auto"/>
          <w:spacing w:val="8"/>
          <w:szCs w:val="22"/>
        </w:rPr>
        <w:t>es</w:t>
      </w:r>
      <w:r w:rsidR="00280A02" w:rsidRPr="009F7170">
        <w:rPr>
          <w:b w:val="0"/>
          <w:color w:val="auto"/>
          <w:spacing w:val="8"/>
          <w:szCs w:val="22"/>
        </w:rPr>
        <w:t xml:space="preserve"> </w:t>
      </w:r>
      <w:r w:rsidRPr="009F7170">
        <w:rPr>
          <w:b w:val="0"/>
          <w:color w:val="auto"/>
          <w:spacing w:val="8"/>
          <w:szCs w:val="22"/>
        </w:rPr>
        <w:t xml:space="preserve">un incremento de </w:t>
      </w:r>
      <w:r w:rsidR="00594AE4" w:rsidRPr="009F7170">
        <w:rPr>
          <w:b w:val="0"/>
          <w:color w:val="auto"/>
          <w:spacing w:val="8"/>
          <w:szCs w:val="22"/>
        </w:rPr>
        <w:t>3.1</w:t>
      </w:r>
      <w:r w:rsidR="00C52734" w:rsidRPr="009F7170">
        <w:rPr>
          <w:b w:val="0"/>
          <w:color w:val="auto"/>
          <w:spacing w:val="8"/>
          <w:szCs w:val="22"/>
        </w:rPr>
        <w:t> </w:t>
      </w:r>
      <w:r w:rsidRPr="009F7170">
        <w:rPr>
          <w:b w:val="0"/>
          <w:color w:val="auto"/>
          <w:spacing w:val="8"/>
          <w:szCs w:val="22"/>
        </w:rPr>
        <w:t xml:space="preserve">% y </w:t>
      </w:r>
      <w:r w:rsidR="00B46FB6" w:rsidRPr="009F7170">
        <w:rPr>
          <w:b w:val="0"/>
          <w:color w:val="auto"/>
          <w:spacing w:val="8"/>
          <w:szCs w:val="22"/>
        </w:rPr>
        <w:t xml:space="preserve">de </w:t>
      </w:r>
      <w:r w:rsidRPr="009F7170">
        <w:rPr>
          <w:b w:val="0"/>
          <w:color w:val="auto"/>
          <w:spacing w:val="8"/>
          <w:szCs w:val="22"/>
        </w:rPr>
        <w:t xml:space="preserve">las </w:t>
      </w:r>
      <w:r w:rsidR="007D1A71" w:rsidRPr="009F7170">
        <w:rPr>
          <w:b w:val="0"/>
          <w:color w:val="auto"/>
          <w:spacing w:val="8"/>
          <w:szCs w:val="22"/>
        </w:rPr>
        <w:t>t</w:t>
      </w:r>
      <w:r w:rsidRPr="009F7170">
        <w:rPr>
          <w:b w:val="0"/>
          <w:color w:val="auto"/>
          <w:spacing w:val="8"/>
          <w:szCs w:val="22"/>
        </w:rPr>
        <w:t>erciarias</w:t>
      </w:r>
      <w:r w:rsidR="00DC01AB" w:rsidRPr="009F7170">
        <w:rPr>
          <w:b w:val="0"/>
          <w:color w:val="auto"/>
          <w:spacing w:val="8"/>
          <w:szCs w:val="22"/>
        </w:rPr>
        <w:t>,</w:t>
      </w:r>
      <w:r w:rsidRPr="009F7170">
        <w:rPr>
          <w:b w:val="0"/>
          <w:color w:val="auto"/>
          <w:spacing w:val="8"/>
          <w:szCs w:val="22"/>
        </w:rPr>
        <w:t xml:space="preserve"> de </w:t>
      </w:r>
      <w:r w:rsidR="00FF5EF2" w:rsidRPr="009F7170">
        <w:rPr>
          <w:b w:val="0"/>
          <w:color w:val="auto"/>
          <w:spacing w:val="8"/>
          <w:szCs w:val="22"/>
        </w:rPr>
        <w:t>2</w:t>
      </w:r>
      <w:r w:rsidR="00F40EEA" w:rsidRPr="009F7170">
        <w:rPr>
          <w:b w:val="0"/>
          <w:color w:val="auto"/>
          <w:spacing w:val="8"/>
          <w:szCs w:val="22"/>
        </w:rPr>
        <w:t>.</w:t>
      </w:r>
      <w:r w:rsidR="00197853" w:rsidRPr="009F7170">
        <w:rPr>
          <w:b w:val="0"/>
          <w:color w:val="auto"/>
          <w:spacing w:val="8"/>
          <w:szCs w:val="22"/>
        </w:rPr>
        <w:t>5</w:t>
      </w:r>
      <w:r w:rsidR="00416B47" w:rsidRPr="009F7170">
        <w:rPr>
          <w:b w:val="0"/>
          <w:color w:val="auto"/>
          <w:spacing w:val="8"/>
          <w:szCs w:val="22"/>
        </w:rPr>
        <w:t xml:space="preserve"> %</w:t>
      </w:r>
      <w:r w:rsidR="00BF3583" w:rsidRPr="009F7170">
        <w:rPr>
          <w:b w:val="0"/>
          <w:color w:val="auto"/>
          <w:spacing w:val="8"/>
          <w:szCs w:val="22"/>
        </w:rPr>
        <w:t>,</w:t>
      </w:r>
      <w:r w:rsidR="00416B47" w:rsidRPr="009F7170">
        <w:rPr>
          <w:b w:val="0"/>
          <w:color w:val="auto"/>
          <w:spacing w:val="8"/>
          <w:szCs w:val="22"/>
        </w:rPr>
        <w:t xml:space="preserve"> </w:t>
      </w:r>
      <w:r w:rsidR="00917703" w:rsidRPr="009F7170">
        <w:rPr>
          <w:b w:val="0"/>
          <w:color w:val="auto"/>
          <w:spacing w:val="8"/>
          <w:szCs w:val="22"/>
        </w:rPr>
        <w:t xml:space="preserve">para </w:t>
      </w:r>
      <w:r w:rsidR="00594AE4" w:rsidRPr="009F7170">
        <w:rPr>
          <w:b w:val="0"/>
          <w:color w:val="auto"/>
          <w:spacing w:val="8"/>
          <w:szCs w:val="22"/>
        </w:rPr>
        <w:t>enero</w:t>
      </w:r>
      <w:r w:rsidR="00416B47" w:rsidRPr="009F7170">
        <w:rPr>
          <w:b w:val="0"/>
          <w:color w:val="auto"/>
          <w:spacing w:val="8"/>
          <w:szCs w:val="22"/>
        </w:rPr>
        <w:t xml:space="preserve"> de 202</w:t>
      </w:r>
      <w:r w:rsidR="00594AE4" w:rsidRPr="009F7170">
        <w:rPr>
          <w:b w:val="0"/>
          <w:color w:val="auto"/>
          <w:spacing w:val="8"/>
          <w:szCs w:val="22"/>
        </w:rPr>
        <w:t>3</w:t>
      </w:r>
      <w:r w:rsidR="00416B47" w:rsidRPr="009F7170">
        <w:rPr>
          <w:b w:val="0"/>
          <w:color w:val="auto"/>
          <w:spacing w:val="8"/>
          <w:szCs w:val="22"/>
        </w:rPr>
        <w:t>.</w:t>
      </w:r>
    </w:p>
    <w:p w14:paraId="2860179B" w14:textId="1132C9F4" w:rsidR="00343D33" w:rsidRDefault="00594AE4" w:rsidP="00594AE4">
      <w:pPr>
        <w:spacing w:before="480"/>
        <w:rPr>
          <w:lang w:val="es-MX"/>
        </w:rPr>
      </w:pPr>
      <w:r w:rsidRPr="00343D33">
        <w:rPr>
          <w:lang w:val="es-MX"/>
        </w:rPr>
        <w:t xml:space="preserve">Para </w:t>
      </w:r>
      <w:r w:rsidRPr="00594AE4">
        <w:rPr>
          <w:lang w:val="es-MX"/>
        </w:rPr>
        <w:t>enero de 2023,</w:t>
      </w:r>
      <w:r w:rsidRPr="00343D33">
        <w:rPr>
          <w:lang w:val="es-MX"/>
        </w:rPr>
        <w:t xml:space="preserve"> el IOAE estima una variación</w:t>
      </w:r>
      <w:r>
        <w:rPr>
          <w:lang w:val="es-MX"/>
        </w:rPr>
        <w:t xml:space="preserve"> de </w:t>
      </w:r>
      <w:r w:rsidRPr="00594AE4">
        <w:rPr>
          <w:lang w:val="es-MX"/>
        </w:rPr>
        <w:t>2.8</w:t>
      </w:r>
      <w:r>
        <w:rPr>
          <w:lang w:val="es-MX"/>
        </w:rPr>
        <w:t xml:space="preserve"> % </w:t>
      </w:r>
      <w:r w:rsidRPr="00343D33">
        <w:rPr>
          <w:lang w:val="es-MX"/>
        </w:rPr>
        <w:t>a tasa anual del IGAE</w:t>
      </w:r>
      <w:r>
        <w:rPr>
          <w:lang w:val="es-MX"/>
        </w:rPr>
        <w:t>.</w:t>
      </w:r>
      <w:r w:rsidRPr="00343D33">
        <w:rPr>
          <w:lang w:val="es-MX"/>
        </w:rPr>
        <w:t xml:space="preserve"> Las estimaciones realizadas presentan sus respectivos intervalos de confianza a 95 % para los meses de </w:t>
      </w:r>
      <w:r w:rsidRPr="00594AE4">
        <w:rPr>
          <w:lang w:val="es-MX"/>
        </w:rPr>
        <w:t>diciembre</w:t>
      </w:r>
      <w:r>
        <w:rPr>
          <w:lang w:val="es-MX"/>
        </w:rPr>
        <w:t xml:space="preserve"> de </w:t>
      </w:r>
      <w:r w:rsidRPr="00594AE4">
        <w:rPr>
          <w:lang w:val="es-MX"/>
        </w:rPr>
        <w:t>2022</w:t>
      </w:r>
      <w:r w:rsidRPr="00343D33">
        <w:rPr>
          <w:lang w:val="es-MX"/>
        </w:rPr>
        <w:t xml:space="preserve"> y </w:t>
      </w:r>
      <w:r w:rsidRPr="00594AE4">
        <w:rPr>
          <w:lang w:val="es-MX"/>
        </w:rPr>
        <w:t>enero</w:t>
      </w:r>
      <w:r w:rsidRPr="00343D33">
        <w:rPr>
          <w:lang w:val="es-MX"/>
        </w:rPr>
        <w:t xml:space="preserve"> de </w:t>
      </w:r>
      <w:r w:rsidRPr="00594AE4">
        <w:rPr>
          <w:lang w:val="es-MX"/>
        </w:rPr>
        <w:t>2023</w:t>
      </w:r>
      <w:r w:rsidRPr="00343D33">
        <w:rPr>
          <w:lang w:val="es-MX"/>
        </w:rPr>
        <w:t xml:space="preserve">. </w:t>
      </w:r>
      <w:r>
        <w:rPr>
          <w:lang w:val="es-MX"/>
        </w:rPr>
        <w:t>En el mes de referencia, p</w:t>
      </w:r>
      <w:r w:rsidRPr="00343D33">
        <w:rPr>
          <w:lang w:val="es-MX"/>
        </w:rPr>
        <w:t xml:space="preserve">ara los </w:t>
      </w:r>
      <w:r>
        <w:rPr>
          <w:lang w:val="es-MX"/>
        </w:rPr>
        <w:t>g</w:t>
      </w:r>
      <w:r w:rsidRPr="00343D33">
        <w:rPr>
          <w:lang w:val="es-MX"/>
        </w:rPr>
        <w:t xml:space="preserve">randes </w:t>
      </w:r>
      <w:r>
        <w:rPr>
          <w:lang w:val="es-MX"/>
        </w:rPr>
        <w:t>s</w:t>
      </w:r>
      <w:r w:rsidRPr="00343D33">
        <w:rPr>
          <w:lang w:val="es-MX"/>
        </w:rPr>
        <w:t xml:space="preserve">ectores de </w:t>
      </w:r>
      <w:r>
        <w:rPr>
          <w:lang w:val="es-MX"/>
        </w:rPr>
        <w:t>a</w:t>
      </w:r>
      <w:r w:rsidRPr="00343D33">
        <w:rPr>
          <w:lang w:val="es-MX"/>
        </w:rPr>
        <w:t xml:space="preserve">ctividad del IGAE, se calcula un incremento anual </w:t>
      </w:r>
      <w:r>
        <w:rPr>
          <w:lang w:val="es-MX"/>
        </w:rPr>
        <w:t xml:space="preserve">de </w:t>
      </w:r>
      <w:r w:rsidRPr="00594AE4">
        <w:rPr>
          <w:lang w:val="es-MX"/>
        </w:rPr>
        <w:t>3.1</w:t>
      </w:r>
      <w:r>
        <w:rPr>
          <w:lang w:val="es-MX"/>
        </w:rPr>
        <w:t xml:space="preserve"> % </w:t>
      </w:r>
      <w:r w:rsidRPr="00343D33">
        <w:rPr>
          <w:lang w:val="es-MX"/>
        </w:rPr>
        <w:t xml:space="preserve">en las </w:t>
      </w:r>
      <w:r>
        <w:rPr>
          <w:lang w:val="es-MX"/>
        </w:rPr>
        <w:t>a</w:t>
      </w:r>
      <w:r w:rsidRPr="00343D33">
        <w:rPr>
          <w:lang w:val="es-MX"/>
        </w:rPr>
        <w:t xml:space="preserve">ctividades </w:t>
      </w:r>
      <w:r>
        <w:rPr>
          <w:lang w:val="es-MX"/>
        </w:rPr>
        <w:t>s</w:t>
      </w:r>
      <w:r w:rsidRPr="00343D33">
        <w:rPr>
          <w:lang w:val="es-MX"/>
        </w:rPr>
        <w:t xml:space="preserve">ecundarias y de </w:t>
      </w:r>
      <w:r w:rsidRPr="00594AE4">
        <w:rPr>
          <w:lang w:val="es-MX"/>
        </w:rPr>
        <w:t>2.5</w:t>
      </w:r>
      <w:r w:rsidRPr="00343D33">
        <w:rPr>
          <w:lang w:val="es-MX"/>
        </w:rPr>
        <w:t xml:space="preserve"> % </w:t>
      </w:r>
      <w:r>
        <w:rPr>
          <w:lang w:val="es-MX"/>
        </w:rPr>
        <w:t>en</w:t>
      </w:r>
      <w:r w:rsidRPr="00343D33">
        <w:rPr>
          <w:lang w:val="es-MX"/>
        </w:rPr>
        <w:t xml:space="preserve"> </w:t>
      </w:r>
      <w:r>
        <w:rPr>
          <w:lang w:val="es-MX"/>
        </w:rPr>
        <w:t xml:space="preserve">las terciarias. </w:t>
      </w:r>
      <w:r w:rsidRPr="00343D33">
        <w:rPr>
          <w:lang w:val="es-MX"/>
        </w:rPr>
        <w:t>Las estimaciones se refieren a cifras desestacionalizadas.</w:t>
      </w:r>
    </w:p>
    <w:p w14:paraId="33F97F17" w14:textId="77777777" w:rsidR="009F7170" w:rsidRDefault="009F7170" w:rsidP="00970261">
      <w:pPr>
        <w:pStyle w:val="Titcuadrograf"/>
        <w:ind w:left="0"/>
        <w:rPr>
          <w:sz w:val="22"/>
          <w:szCs w:val="22"/>
        </w:rPr>
      </w:pPr>
    </w:p>
    <w:p w14:paraId="1E685D68" w14:textId="77777777" w:rsidR="009F7170" w:rsidRDefault="009F7170" w:rsidP="00970261">
      <w:pPr>
        <w:pStyle w:val="Titcuadrograf"/>
        <w:ind w:left="0"/>
        <w:rPr>
          <w:sz w:val="22"/>
          <w:szCs w:val="22"/>
        </w:rPr>
      </w:pPr>
    </w:p>
    <w:p w14:paraId="41591E20" w14:textId="058D7258" w:rsidR="00970261" w:rsidRPr="00E15E72" w:rsidRDefault="00970261" w:rsidP="00970261">
      <w:pPr>
        <w:pStyle w:val="Titcuadrograf"/>
        <w:ind w:left="0"/>
        <w:rPr>
          <w:sz w:val="22"/>
          <w:szCs w:val="22"/>
        </w:rPr>
      </w:pPr>
      <w:r>
        <w:rPr>
          <w:sz w:val="22"/>
          <w:szCs w:val="22"/>
        </w:rPr>
        <w:t>Indicador Oportuno</w:t>
      </w:r>
      <w:r w:rsidRPr="00E15E72">
        <w:rPr>
          <w:sz w:val="22"/>
          <w:szCs w:val="22"/>
        </w:rPr>
        <w:t xml:space="preserve"> </w:t>
      </w:r>
      <w:r>
        <w:rPr>
          <w:sz w:val="22"/>
          <w:szCs w:val="22"/>
        </w:rPr>
        <w:t>d</w:t>
      </w:r>
      <w:r w:rsidRPr="00E15E72">
        <w:rPr>
          <w:sz w:val="22"/>
          <w:szCs w:val="22"/>
        </w:rPr>
        <w:t>e</w:t>
      </w:r>
      <w:r>
        <w:rPr>
          <w:sz w:val="22"/>
          <w:szCs w:val="22"/>
        </w:rPr>
        <w:t xml:space="preserve"> </w:t>
      </w:r>
      <w:r w:rsidRPr="00E15E72">
        <w:rPr>
          <w:sz w:val="22"/>
          <w:szCs w:val="22"/>
        </w:rPr>
        <w:t>l</w:t>
      </w:r>
      <w:r>
        <w:rPr>
          <w:sz w:val="22"/>
          <w:szCs w:val="22"/>
        </w:rPr>
        <w:t>a Actividad Económica</w:t>
      </w:r>
      <w:r w:rsidRPr="00E15E72">
        <w:rPr>
          <w:sz w:val="22"/>
          <w:szCs w:val="22"/>
        </w:rPr>
        <w:t>, actividades secundarias y terciarias</w:t>
      </w:r>
    </w:p>
    <w:p w14:paraId="12E581E0" w14:textId="77777777" w:rsidR="00970261" w:rsidRPr="001622CD" w:rsidRDefault="00970261" w:rsidP="00970261">
      <w:pPr>
        <w:pStyle w:val="Titcuadrograf"/>
        <w:ind w:left="0"/>
        <w:rPr>
          <w:bCs/>
          <w:sz w:val="22"/>
          <w:szCs w:val="22"/>
        </w:rPr>
      </w:pPr>
      <w:r w:rsidRPr="001622CD">
        <w:rPr>
          <w:bCs/>
          <w:sz w:val="22"/>
          <w:szCs w:val="22"/>
        </w:rPr>
        <w:t>Modelos estimados con series desestacionalizadas</w:t>
      </w:r>
    </w:p>
    <w:p w14:paraId="4FA4AFE6" w14:textId="77777777" w:rsidR="007962D0" w:rsidRPr="00F14FF8" w:rsidRDefault="00970261" w:rsidP="007962D0">
      <w:pPr>
        <w:pStyle w:val="Titcuadrograf"/>
        <w:ind w:left="0"/>
        <w:rPr>
          <w:b w:val="0"/>
          <w:smallCaps w:val="0"/>
          <w:sz w:val="18"/>
          <w:szCs w:val="18"/>
        </w:rPr>
      </w:pPr>
      <w:r w:rsidRPr="00F14FF8">
        <w:rPr>
          <w:b w:val="0"/>
          <w:smallCaps w:val="0"/>
          <w:sz w:val="18"/>
          <w:szCs w:val="18"/>
        </w:rPr>
        <w:t>(Variación porcentual real respecto al mismo mes del año anterior)</w:t>
      </w:r>
    </w:p>
    <w:tbl>
      <w:tblPr>
        <w:tblW w:w="934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0"/>
        <w:gridCol w:w="932"/>
        <w:gridCol w:w="933"/>
        <w:gridCol w:w="935"/>
        <w:gridCol w:w="934"/>
        <w:gridCol w:w="933"/>
        <w:gridCol w:w="936"/>
        <w:gridCol w:w="934"/>
        <w:gridCol w:w="934"/>
        <w:gridCol w:w="950"/>
      </w:tblGrid>
      <w:tr w:rsidR="007962D0" w:rsidRPr="0020223F" w14:paraId="16C70E6D" w14:textId="77777777" w:rsidTr="00E6119A">
        <w:trPr>
          <w:trHeight w:val="393"/>
          <w:jc w:val="center"/>
        </w:trPr>
        <w:tc>
          <w:tcPr>
            <w:tcW w:w="920" w:type="dxa"/>
            <w:vMerge w:val="restart"/>
            <w:tcBorders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7BFCDDF2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Mes de referencia</w:t>
            </w:r>
          </w:p>
        </w:tc>
        <w:tc>
          <w:tcPr>
            <w:tcW w:w="28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2EDB937D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IGAE</w:t>
            </w:r>
          </w:p>
        </w:tc>
        <w:tc>
          <w:tcPr>
            <w:tcW w:w="280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8B5DE94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secundarias</w:t>
            </w:r>
          </w:p>
        </w:tc>
        <w:tc>
          <w:tcPr>
            <w:tcW w:w="281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428A823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</w:tr>
      <w:tr w:rsidR="007962D0" w:rsidRPr="0020223F" w14:paraId="28960919" w14:textId="77777777" w:rsidTr="00E6119A">
        <w:trPr>
          <w:trHeight w:val="411"/>
          <w:jc w:val="center"/>
        </w:trPr>
        <w:tc>
          <w:tcPr>
            <w:tcW w:w="92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7E3BC"/>
            <w:vAlign w:val="center"/>
            <w:hideMark/>
          </w:tcPr>
          <w:p w14:paraId="6D81188D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C97D8D4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865FD61" w14:textId="77777777" w:rsidR="007962D0" w:rsidRPr="00C36079" w:rsidRDefault="007962D0" w:rsidP="00081519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r w:rsidRPr="00EB545C">
              <w:rPr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BB64D34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5BBC8AFF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6B2D40EF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r w:rsidRPr="00862F95">
              <w:rPr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42210B08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8B115A4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C97DEFE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r w:rsidRPr="00862F95">
              <w:rPr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9526268" w14:textId="77777777" w:rsidR="007962D0" w:rsidRPr="00862F95" w:rsidRDefault="007962D0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</w:tr>
      <w:tr w:rsidR="00594AE4" w:rsidRPr="0020223F" w14:paraId="1FC8FAFC" w14:textId="77777777" w:rsidTr="00E6119A">
        <w:trPr>
          <w:trHeight w:val="393"/>
          <w:jc w:val="center"/>
        </w:trPr>
        <w:tc>
          <w:tcPr>
            <w:tcW w:w="920" w:type="dxa"/>
            <w:tcBorders>
              <w:top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E7CB57" w14:textId="21259385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2022/12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70987B" w14:textId="3EF3256B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396724A" w14:textId="4859FF91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DAB3EEC" w14:textId="17782CF1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3.7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D99CCDD" w14:textId="77777777" w:rsidR="00594AE4" w:rsidRPr="00594AE4" w:rsidRDefault="00594AE4" w:rsidP="00594AE4">
            <w:pPr>
              <w:widowControl w:val="0"/>
              <w:tabs>
                <w:tab w:val="decimal" w:pos="267"/>
              </w:tabs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054E7B1" w14:textId="35B48B0F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3.1*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4494DFD" w14:textId="77777777" w:rsidR="00594AE4" w:rsidRPr="00594AE4" w:rsidRDefault="00594AE4" w:rsidP="00594AE4">
            <w:pPr>
              <w:widowControl w:val="0"/>
              <w:tabs>
                <w:tab w:val="decimal" w:pos="267"/>
              </w:tabs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7B41B0D5" w14:textId="570927CC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0.9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2229D7FD" w14:textId="1CD979B1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</w:tcBorders>
            <w:noWrap/>
            <w:vAlign w:val="center"/>
          </w:tcPr>
          <w:p w14:paraId="3A4FBB16" w14:textId="4B67A6C0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3.3</w:t>
            </w:r>
          </w:p>
        </w:tc>
      </w:tr>
      <w:tr w:rsidR="00594AE4" w:rsidRPr="0020223F" w14:paraId="264A7EAE" w14:textId="77777777" w:rsidTr="00E6119A">
        <w:trPr>
          <w:trHeight w:val="411"/>
          <w:jc w:val="center"/>
        </w:trPr>
        <w:tc>
          <w:tcPr>
            <w:tcW w:w="920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7C514DAA" w14:textId="3D60ADC8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2023/01</w:t>
            </w:r>
          </w:p>
        </w:tc>
        <w:tc>
          <w:tcPr>
            <w:tcW w:w="93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1D74D5" w14:textId="7A18E62F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1.9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17F5CE" w14:textId="4198EA5B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2.8</w:t>
            </w:r>
          </w:p>
        </w:tc>
        <w:tc>
          <w:tcPr>
            <w:tcW w:w="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DC54B" w14:textId="5BB509FF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3.8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C67F7A" w14:textId="721F8C1E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0.7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7152BC2" w14:textId="604D3E4D" w:rsidR="00594AE4" w:rsidRPr="00594AE4" w:rsidRDefault="00594AE4" w:rsidP="00594AE4">
            <w:pPr>
              <w:widowControl w:val="0"/>
              <w:ind w:right="57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3.1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23C9368" w14:textId="7795BD30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5.5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48EFE621" w14:textId="63B38492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1.3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65C68AA" w14:textId="6B1C5BEB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2.5</w:t>
            </w:r>
          </w:p>
        </w:tc>
        <w:tc>
          <w:tcPr>
            <w:tcW w:w="950" w:type="dxa"/>
            <w:tcBorders>
              <w:left w:val="single" w:sz="4" w:space="0" w:color="auto"/>
            </w:tcBorders>
            <w:noWrap/>
            <w:vAlign w:val="center"/>
          </w:tcPr>
          <w:p w14:paraId="12281216" w14:textId="0C07C36B" w:rsidR="00594AE4" w:rsidRPr="00594AE4" w:rsidRDefault="00594AE4" w:rsidP="00594AE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3.7</w:t>
            </w:r>
          </w:p>
        </w:tc>
      </w:tr>
    </w:tbl>
    <w:p w14:paraId="46917988" w14:textId="77777777" w:rsidR="00F40EEA" w:rsidRPr="00D5238C" w:rsidRDefault="00F40EEA" w:rsidP="009F7170">
      <w:pPr>
        <w:pStyle w:val="pie"/>
        <w:spacing w:after="0"/>
        <w:ind w:left="709" w:right="55" w:hanging="462"/>
        <w:rPr>
          <w:lang w:val="es-MX"/>
        </w:rPr>
      </w:pPr>
      <w:r w:rsidRPr="00D5238C">
        <w:rPr>
          <w:lang w:val="es-MX"/>
        </w:rPr>
        <w:t>Nota:</w:t>
      </w:r>
      <w:r>
        <w:rPr>
          <w:lang w:val="es-MX"/>
        </w:rPr>
        <w:tab/>
      </w:r>
      <w:r w:rsidRPr="00D5238C">
        <w:rPr>
          <w:lang w:val="es-MX"/>
        </w:rPr>
        <w:t>Intervalos de confianza a 95</w:t>
      </w:r>
      <w:r>
        <w:rPr>
          <w:lang w:val="es-MX"/>
        </w:rPr>
        <w:t xml:space="preserve"> %</w:t>
      </w:r>
    </w:p>
    <w:p w14:paraId="6D455660" w14:textId="54538D9B" w:rsidR="00970261" w:rsidRDefault="00970261" w:rsidP="009F7170">
      <w:pPr>
        <w:pStyle w:val="pie"/>
        <w:spacing w:after="0"/>
        <w:ind w:left="709" w:right="55" w:hanging="462"/>
        <w:rPr>
          <w:lang w:val="es-MX"/>
        </w:rPr>
      </w:pPr>
      <w:r w:rsidRPr="00022E0E">
        <w:rPr>
          <w:sz w:val="18"/>
          <w:szCs w:val="18"/>
          <w:vertAlign w:val="superscript"/>
          <w:lang w:val="es-MX"/>
        </w:rPr>
        <w:t>1</w:t>
      </w:r>
      <w:r>
        <w:rPr>
          <w:vertAlign w:val="superscript"/>
          <w:lang w:val="es-MX"/>
        </w:rPr>
        <w:t>/</w:t>
      </w:r>
      <w:r>
        <w:rPr>
          <w:vertAlign w:val="superscript"/>
          <w:lang w:val="es-MX"/>
        </w:rPr>
        <w:tab/>
      </w:r>
      <w:r>
        <w:rPr>
          <w:lang w:val="es-MX"/>
        </w:rPr>
        <w:t>Estimación oportuna que aprovecha la asociación estadística entre la variable que se desea estimar</w:t>
      </w:r>
      <w:r w:rsidR="00AB6BAA">
        <w:rPr>
          <w:lang w:val="es-MX"/>
        </w:rPr>
        <w:t xml:space="preserve"> —en </w:t>
      </w:r>
      <w:r>
        <w:rPr>
          <w:lang w:val="es-MX"/>
        </w:rPr>
        <w:t>este caso</w:t>
      </w:r>
      <w:r w:rsidR="00C01745">
        <w:rPr>
          <w:lang w:val="es-MX"/>
        </w:rPr>
        <w:t>,</w:t>
      </w:r>
      <w:r>
        <w:rPr>
          <w:lang w:val="es-MX"/>
        </w:rPr>
        <w:t xml:space="preserve"> el I</w:t>
      </w:r>
      <w:r w:rsidR="007D1A71">
        <w:rPr>
          <w:lang w:val="es-MX"/>
        </w:rPr>
        <w:t xml:space="preserve">ndicador </w:t>
      </w:r>
      <w:r>
        <w:rPr>
          <w:lang w:val="es-MX"/>
        </w:rPr>
        <w:t>G</w:t>
      </w:r>
      <w:r w:rsidR="007D1A71">
        <w:rPr>
          <w:lang w:val="es-MX"/>
        </w:rPr>
        <w:t xml:space="preserve">lobal de la </w:t>
      </w:r>
      <w:r>
        <w:rPr>
          <w:lang w:val="es-MX"/>
        </w:rPr>
        <w:t>A</w:t>
      </w:r>
      <w:r w:rsidR="007D1A71">
        <w:rPr>
          <w:lang w:val="es-MX"/>
        </w:rPr>
        <w:t xml:space="preserve">ctividad </w:t>
      </w:r>
      <w:r>
        <w:rPr>
          <w:lang w:val="es-MX"/>
        </w:rPr>
        <w:t>E</w:t>
      </w:r>
      <w:r w:rsidR="007D1A71">
        <w:rPr>
          <w:lang w:val="es-MX"/>
        </w:rPr>
        <w:t>conómica (IGAE)</w:t>
      </w:r>
      <w:r w:rsidR="00AB6BAA">
        <w:rPr>
          <w:lang w:val="es-MX"/>
        </w:rPr>
        <w:t xml:space="preserve">— y </w:t>
      </w:r>
      <w:r>
        <w:rPr>
          <w:lang w:val="es-MX"/>
        </w:rPr>
        <w:t>otras variables más oportunas que e</w:t>
      </w:r>
      <w:r w:rsidR="00AB6BAA">
        <w:rPr>
          <w:lang w:val="es-MX"/>
        </w:rPr>
        <w:t>st</w:t>
      </w:r>
      <w:r>
        <w:rPr>
          <w:lang w:val="es-MX"/>
        </w:rPr>
        <w:t>a.</w:t>
      </w:r>
    </w:p>
    <w:p w14:paraId="180F9970" w14:textId="1DF685CD" w:rsidR="00970261" w:rsidRPr="00D5238C" w:rsidRDefault="00970261" w:rsidP="009F7170">
      <w:pPr>
        <w:pStyle w:val="pie"/>
        <w:spacing w:after="0"/>
        <w:ind w:left="709" w:right="55" w:hanging="462"/>
        <w:rPr>
          <w:lang w:val="es-MX"/>
        </w:rPr>
      </w:pPr>
      <w:r w:rsidRPr="00022E0E">
        <w:rPr>
          <w:sz w:val="18"/>
          <w:szCs w:val="18"/>
          <w:lang w:val="es-MX"/>
        </w:rPr>
        <w:t>*</w:t>
      </w:r>
      <w:r>
        <w:rPr>
          <w:sz w:val="18"/>
          <w:szCs w:val="18"/>
          <w:lang w:val="es-MX"/>
        </w:rPr>
        <w:tab/>
      </w:r>
      <w:r w:rsidRPr="00D5238C">
        <w:rPr>
          <w:lang w:val="es-MX"/>
        </w:rPr>
        <w:t>Se considera como valor observado</w:t>
      </w:r>
      <w:r w:rsidR="00E6119A">
        <w:rPr>
          <w:lang w:val="es-MX"/>
        </w:rPr>
        <w:t>.</w:t>
      </w:r>
    </w:p>
    <w:p w14:paraId="65E67899" w14:textId="3760B023" w:rsidR="00970261" w:rsidRDefault="00970261" w:rsidP="009F7170">
      <w:pPr>
        <w:pStyle w:val="pie"/>
        <w:ind w:left="709" w:right="55" w:hanging="462"/>
        <w:rPr>
          <w:lang w:val="es-MX"/>
        </w:rPr>
      </w:pPr>
      <w:r w:rsidRPr="00D5238C">
        <w:rPr>
          <w:lang w:val="es-MX"/>
        </w:rPr>
        <w:t>Fuente: INEGI</w:t>
      </w:r>
    </w:p>
    <w:p w14:paraId="674D7EB2" w14:textId="77777777" w:rsidR="009F7170" w:rsidRDefault="009F7170" w:rsidP="009F7170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303C3E00" w14:textId="77777777" w:rsidR="009F7170" w:rsidRDefault="009F7170" w:rsidP="009F7170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291E15CE" w14:textId="547BE63B" w:rsidR="009F7170" w:rsidRPr="00AD7286" w:rsidRDefault="009F7170" w:rsidP="009F7170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Para consultas de medios y periodistas, escribir a: </w:t>
      </w:r>
      <w:hyperlink r:id="rId8" w:history="1">
        <w:r w:rsidRPr="0007086C">
          <w:rPr>
            <w:rStyle w:val="Hipervnculo"/>
            <w:rFonts w:ascii="Arial" w:hAnsi="Arial" w:cs="Arial"/>
            <w:sz w:val="22"/>
            <w:szCs w:val="22"/>
            <w:lang w:val="es-ES_tradnl"/>
          </w:rPr>
          <w:t>comunicacionsocial@inegi.org.mx</w:t>
        </w:r>
      </w:hyperlink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AD7286">
        <w:rPr>
          <w:rFonts w:ascii="Arial" w:hAnsi="Arial" w:cs="Arial"/>
          <w:sz w:val="22"/>
          <w:szCs w:val="22"/>
          <w:lang w:val="es-ES_tradnl"/>
        </w:rPr>
        <w:t xml:space="preserve"> </w:t>
      </w:r>
      <w:r>
        <w:rPr>
          <w:rFonts w:ascii="Arial" w:hAnsi="Arial" w:cs="Arial"/>
          <w:sz w:val="22"/>
          <w:szCs w:val="22"/>
          <w:lang w:val="es-ES_tradnl"/>
        </w:rPr>
        <w:t xml:space="preserve">  </w:t>
      </w:r>
    </w:p>
    <w:p w14:paraId="02374260" w14:textId="77777777" w:rsidR="009F7170" w:rsidRDefault="009F7170" w:rsidP="009F717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AD7286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AD7286">
        <w:rPr>
          <w:rFonts w:ascii="Arial" w:hAnsi="Arial" w:cs="Arial"/>
          <w:sz w:val="22"/>
          <w:szCs w:val="22"/>
          <w:lang w:val="es-ES_tradnl"/>
        </w:rPr>
        <w:t>. 321064, 321134 y 321241</w:t>
      </w:r>
    </w:p>
    <w:p w14:paraId="42070AB6" w14:textId="77777777" w:rsidR="009F7170" w:rsidRPr="00E42BFD" w:rsidRDefault="009F7170" w:rsidP="009F717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E42BFD">
        <w:rPr>
          <w:rFonts w:ascii="Arial" w:hAnsi="Arial" w:cs="Arial"/>
          <w:sz w:val="22"/>
          <w:szCs w:val="22"/>
        </w:rPr>
        <w:t>Dirección de Atención a Medios / Dirección General Adjunta de Comunicación</w:t>
      </w:r>
    </w:p>
    <w:p w14:paraId="2332CBEC" w14:textId="77777777" w:rsidR="009F7170" w:rsidRPr="000C3230" w:rsidRDefault="009F7170" w:rsidP="009F7170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7C1CB9EB" w14:textId="77777777" w:rsidR="009F7170" w:rsidRDefault="009F7170" w:rsidP="009F7170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9F7170" w:rsidSect="009F7170">
          <w:headerReference w:type="default" r:id="rId9"/>
          <w:footerReference w:type="default" r:id="rId10"/>
          <w:pgSz w:w="12242" w:h="15842" w:code="1"/>
          <w:pgMar w:top="1134" w:right="1134" w:bottom="1134" w:left="1134" w:header="567" w:footer="567" w:gutter="0"/>
          <w:paperSrc w:first="261" w:other="261"/>
          <w:pgNumType w:start="1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3B40BAB2" wp14:editId="3D471881">
            <wp:extent cx="369035" cy="356870"/>
            <wp:effectExtent l="0" t="0" r="0" b="5080"/>
            <wp:docPr id="3" name="Imagen 3" descr="C:\Users\saladeprensa\Desktop\NVOS LOGOS\F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B83DE88" wp14:editId="3CFD0729">
            <wp:extent cx="365760" cy="365760"/>
            <wp:effectExtent l="0" t="0" r="0" b="0"/>
            <wp:docPr id="2" name="Imagen 2" descr="C:\Users\saladeprensa\Desktop\NVOS LOGOS\I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52087E32" wp14:editId="2ADE16E3">
            <wp:extent cx="365760" cy="365760"/>
            <wp:effectExtent l="0" t="0" r="0" b="0"/>
            <wp:docPr id="4" name="Imagen 4" descr="C:\Users\saladeprensa\Desktop\NVOS LOGOS\T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2520CA53" wp14:editId="75FE8D0B">
            <wp:extent cx="365760" cy="365760"/>
            <wp:effectExtent l="0" t="0" r="0" b="0"/>
            <wp:docPr id="7" name="Imagen 7" descr="C:\Users\saladeprensa\Desktop\NVOS LOGOS\Y.jpg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4175D65B" wp14:editId="60AD4888">
            <wp:extent cx="2286000" cy="274320"/>
            <wp:effectExtent l="0" t="0" r="0" b="0"/>
            <wp:docPr id="33" name="Imagen 33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95950A" w14:textId="77777777" w:rsidR="009F7170" w:rsidRPr="00D028D3" w:rsidRDefault="009F7170" w:rsidP="008C6682">
      <w:pPr>
        <w:pStyle w:val="Profesin"/>
        <w:spacing w:before="100" w:beforeAutospacing="1"/>
        <w:outlineLvl w:val="0"/>
        <w:rPr>
          <w:sz w:val="24"/>
          <w:szCs w:val="24"/>
          <w:lang w:val="es-MX"/>
        </w:rPr>
      </w:pPr>
      <w:r w:rsidRPr="00D028D3">
        <w:rPr>
          <w:sz w:val="24"/>
          <w:szCs w:val="24"/>
          <w:lang w:val="es-MX"/>
        </w:rPr>
        <w:lastRenderedPageBreak/>
        <w:t>ANEXO</w:t>
      </w:r>
    </w:p>
    <w:p w14:paraId="21838C62" w14:textId="77777777" w:rsidR="009F7170" w:rsidRPr="00D028D3" w:rsidRDefault="009F7170" w:rsidP="008C6682">
      <w:pPr>
        <w:pStyle w:val="Profesin"/>
        <w:spacing w:before="100" w:beforeAutospacing="1"/>
        <w:outlineLvl w:val="0"/>
        <w:rPr>
          <w:sz w:val="24"/>
          <w:szCs w:val="24"/>
          <w:lang w:val="es-MX"/>
        </w:rPr>
      </w:pPr>
      <w:r w:rsidRPr="00D028D3">
        <w:rPr>
          <w:sz w:val="24"/>
          <w:szCs w:val="24"/>
          <w:lang w:val="es-MX"/>
        </w:rPr>
        <w:t>Nota técnica</w:t>
      </w:r>
    </w:p>
    <w:p w14:paraId="087E37D8" w14:textId="4D4CE8B6" w:rsidR="009F7170" w:rsidRDefault="009F7170" w:rsidP="008C6682">
      <w:pPr>
        <w:spacing w:before="100" w:beforeAutospacing="1"/>
        <w:rPr>
          <w:lang w:val="es-MX"/>
        </w:rPr>
      </w:pPr>
      <w:r w:rsidRPr="0B50D185">
        <w:rPr>
          <w:lang w:val="es-MX"/>
        </w:rPr>
        <w:t xml:space="preserve">El Indicador Oportuno de la Actividad Económica (IOAE) permite contar con estimaciones </w:t>
      </w:r>
      <w:r>
        <w:t xml:space="preserve">econométricas oportunas sobre la evolución del </w:t>
      </w:r>
      <w:r w:rsidRPr="0B50D185">
        <w:rPr>
          <w:lang w:val="es-MX"/>
        </w:rPr>
        <w:t>Indicador Global de la Actividad Económica (IGAE)</w:t>
      </w:r>
      <w:r>
        <w:t xml:space="preserve">. Así, </w:t>
      </w:r>
      <w:r w:rsidRPr="0B50D185">
        <w:rPr>
          <w:lang w:val="es-MX"/>
        </w:rPr>
        <w:t>mientras que el IGAE y sus actividades económicas se dan a conocer aproximadamente ocho semanas después de terminado el mes de referencia, el IOAE presenta sus estimaciones apenas tres semanas después del cierre del mes</w:t>
      </w:r>
      <w:r>
        <w:rPr>
          <w:lang w:val="es-MX"/>
        </w:rPr>
        <w:t xml:space="preserve">. Con esto, se adelanta </w:t>
      </w:r>
      <w:r w:rsidRPr="0B50D185">
        <w:rPr>
          <w:lang w:val="es-MX"/>
        </w:rPr>
        <w:t>cinco semanas a la publicación de los datos oficiales.</w:t>
      </w:r>
    </w:p>
    <w:p w14:paraId="6CD8CCCB" w14:textId="77777777" w:rsidR="009F7170" w:rsidRDefault="009F7170" w:rsidP="009F7170">
      <w:pPr>
        <w:spacing w:before="480"/>
        <w:rPr>
          <w:lang w:val="es-MX"/>
        </w:rPr>
      </w:pPr>
      <w:r w:rsidRPr="00343D33">
        <w:rPr>
          <w:lang w:val="es-MX"/>
        </w:rPr>
        <w:t xml:space="preserve">Para </w:t>
      </w:r>
      <w:r w:rsidRPr="00594AE4">
        <w:rPr>
          <w:lang w:val="es-MX"/>
        </w:rPr>
        <w:t>enero de 2023,</w:t>
      </w:r>
      <w:r w:rsidRPr="00343D33">
        <w:rPr>
          <w:lang w:val="es-MX"/>
        </w:rPr>
        <w:t xml:space="preserve"> el IOAE estima una variación</w:t>
      </w:r>
      <w:r>
        <w:rPr>
          <w:lang w:val="es-MX"/>
        </w:rPr>
        <w:t xml:space="preserve"> de </w:t>
      </w:r>
      <w:r w:rsidRPr="00594AE4">
        <w:rPr>
          <w:lang w:val="es-MX"/>
        </w:rPr>
        <w:t>2.8</w:t>
      </w:r>
      <w:r>
        <w:rPr>
          <w:lang w:val="es-MX"/>
        </w:rPr>
        <w:t xml:space="preserve"> % </w:t>
      </w:r>
      <w:r w:rsidRPr="00343D33">
        <w:rPr>
          <w:lang w:val="es-MX"/>
        </w:rPr>
        <w:t>a tasa anual del IGAE</w:t>
      </w:r>
      <w:r>
        <w:rPr>
          <w:lang w:val="es-MX"/>
        </w:rPr>
        <w:t>.</w:t>
      </w:r>
      <w:r w:rsidRPr="00343D33">
        <w:rPr>
          <w:lang w:val="es-MX"/>
        </w:rPr>
        <w:t xml:space="preserve"> Las estimaciones realizadas presentan sus respectivos intervalos de confianza a 95 % para los meses de </w:t>
      </w:r>
      <w:r w:rsidRPr="00594AE4">
        <w:rPr>
          <w:lang w:val="es-MX"/>
        </w:rPr>
        <w:t>diciembre</w:t>
      </w:r>
      <w:r>
        <w:rPr>
          <w:lang w:val="es-MX"/>
        </w:rPr>
        <w:t xml:space="preserve"> de </w:t>
      </w:r>
      <w:r w:rsidRPr="00594AE4">
        <w:rPr>
          <w:lang w:val="es-MX"/>
        </w:rPr>
        <w:t>2022</w:t>
      </w:r>
      <w:r w:rsidRPr="00343D33">
        <w:rPr>
          <w:lang w:val="es-MX"/>
        </w:rPr>
        <w:t xml:space="preserve"> y </w:t>
      </w:r>
      <w:r w:rsidRPr="00594AE4">
        <w:rPr>
          <w:lang w:val="es-MX"/>
        </w:rPr>
        <w:t>enero</w:t>
      </w:r>
      <w:r w:rsidRPr="00343D33">
        <w:rPr>
          <w:lang w:val="es-MX"/>
        </w:rPr>
        <w:t xml:space="preserve"> de </w:t>
      </w:r>
      <w:r w:rsidRPr="00594AE4">
        <w:rPr>
          <w:lang w:val="es-MX"/>
        </w:rPr>
        <w:t>2023</w:t>
      </w:r>
      <w:r w:rsidRPr="00343D33">
        <w:rPr>
          <w:lang w:val="es-MX"/>
        </w:rPr>
        <w:t xml:space="preserve">. </w:t>
      </w:r>
      <w:r>
        <w:rPr>
          <w:lang w:val="es-MX"/>
        </w:rPr>
        <w:t>En el mes de referencia, p</w:t>
      </w:r>
      <w:r w:rsidRPr="00343D33">
        <w:rPr>
          <w:lang w:val="es-MX"/>
        </w:rPr>
        <w:t xml:space="preserve">ara los </w:t>
      </w:r>
      <w:r>
        <w:rPr>
          <w:lang w:val="es-MX"/>
        </w:rPr>
        <w:t>g</w:t>
      </w:r>
      <w:r w:rsidRPr="00343D33">
        <w:rPr>
          <w:lang w:val="es-MX"/>
        </w:rPr>
        <w:t xml:space="preserve">randes </w:t>
      </w:r>
      <w:r>
        <w:rPr>
          <w:lang w:val="es-MX"/>
        </w:rPr>
        <w:t>s</w:t>
      </w:r>
      <w:r w:rsidRPr="00343D33">
        <w:rPr>
          <w:lang w:val="es-MX"/>
        </w:rPr>
        <w:t xml:space="preserve">ectores de </w:t>
      </w:r>
      <w:r>
        <w:rPr>
          <w:lang w:val="es-MX"/>
        </w:rPr>
        <w:t>a</w:t>
      </w:r>
      <w:r w:rsidRPr="00343D33">
        <w:rPr>
          <w:lang w:val="es-MX"/>
        </w:rPr>
        <w:t xml:space="preserve">ctividad del IGAE, se calcula un incremento anual </w:t>
      </w:r>
      <w:r>
        <w:rPr>
          <w:lang w:val="es-MX"/>
        </w:rPr>
        <w:t xml:space="preserve">de </w:t>
      </w:r>
      <w:r w:rsidRPr="00594AE4">
        <w:rPr>
          <w:lang w:val="es-MX"/>
        </w:rPr>
        <w:t>3.1</w:t>
      </w:r>
      <w:r>
        <w:rPr>
          <w:lang w:val="es-MX"/>
        </w:rPr>
        <w:t xml:space="preserve"> % </w:t>
      </w:r>
      <w:r w:rsidRPr="00343D33">
        <w:rPr>
          <w:lang w:val="es-MX"/>
        </w:rPr>
        <w:t xml:space="preserve">en las </w:t>
      </w:r>
      <w:r>
        <w:rPr>
          <w:lang w:val="es-MX"/>
        </w:rPr>
        <w:t>a</w:t>
      </w:r>
      <w:r w:rsidRPr="00343D33">
        <w:rPr>
          <w:lang w:val="es-MX"/>
        </w:rPr>
        <w:t xml:space="preserve">ctividades </w:t>
      </w:r>
      <w:r>
        <w:rPr>
          <w:lang w:val="es-MX"/>
        </w:rPr>
        <w:t>s</w:t>
      </w:r>
      <w:r w:rsidRPr="00343D33">
        <w:rPr>
          <w:lang w:val="es-MX"/>
        </w:rPr>
        <w:t xml:space="preserve">ecundarias y de </w:t>
      </w:r>
      <w:r w:rsidRPr="00594AE4">
        <w:rPr>
          <w:lang w:val="es-MX"/>
        </w:rPr>
        <w:t>2.5</w:t>
      </w:r>
      <w:r w:rsidRPr="00343D33">
        <w:rPr>
          <w:lang w:val="es-MX"/>
        </w:rPr>
        <w:t xml:space="preserve"> % </w:t>
      </w:r>
      <w:r>
        <w:rPr>
          <w:lang w:val="es-MX"/>
        </w:rPr>
        <w:t>en</w:t>
      </w:r>
      <w:r w:rsidRPr="00343D33">
        <w:rPr>
          <w:lang w:val="es-MX"/>
        </w:rPr>
        <w:t xml:space="preserve"> </w:t>
      </w:r>
      <w:r>
        <w:rPr>
          <w:lang w:val="es-MX"/>
        </w:rPr>
        <w:t xml:space="preserve">las terciarias. </w:t>
      </w:r>
      <w:r w:rsidRPr="00343D33">
        <w:rPr>
          <w:lang w:val="es-MX"/>
        </w:rPr>
        <w:t>Las estimaciones se refieren a cifras desestacionalizadas.</w:t>
      </w:r>
    </w:p>
    <w:p w14:paraId="329F2418" w14:textId="77777777" w:rsidR="009F7170" w:rsidRDefault="009F7170" w:rsidP="00970261">
      <w:pPr>
        <w:keepLines/>
        <w:spacing w:before="240"/>
        <w:rPr>
          <w:lang w:val="es-MX"/>
        </w:rPr>
      </w:pPr>
    </w:p>
    <w:p w14:paraId="2872A0E8" w14:textId="77777777" w:rsidR="009F7170" w:rsidRPr="00B17F8A" w:rsidRDefault="009F7170" w:rsidP="009F7170">
      <w:pPr>
        <w:spacing w:before="240"/>
        <w:jc w:val="center"/>
        <w:rPr>
          <w:b/>
          <w:bCs/>
          <w:smallCaps/>
          <w:sz w:val="20"/>
          <w:szCs w:val="20"/>
        </w:rPr>
      </w:pPr>
      <w:r w:rsidRPr="00B17F8A">
        <w:rPr>
          <w:bCs/>
          <w:sz w:val="20"/>
          <w:szCs w:val="20"/>
        </w:rPr>
        <w:t xml:space="preserve">Cuadro </w:t>
      </w:r>
      <w:r>
        <w:rPr>
          <w:bCs/>
          <w:sz w:val="20"/>
          <w:szCs w:val="20"/>
        </w:rPr>
        <w:t>1</w:t>
      </w:r>
    </w:p>
    <w:p w14:paraId="50939E33" w14:textId="77777777" w:rsidR="009F7170" w:rsidRPr="00E15E72" w:rsidRDefault="009F7170" w:rsidP="009F7170">
      <w:pPr>
        <w:pStyle w:val="Titcuadrograf"/>
        <w:ind w:left="0"/>
        <w:rPr>
          <w:sz w:val="22"/>
          <w:szCs w:val="22"/>
        </w:rPr>
      </w:pPr>
      <w:r>
        <w:rPr>
          <w:sz w:val="22"/>
          <w:szCs w:val="22"/>
        </w:rPr>
        <w:t>Indicador Oportuno</w:t>
      </w:r>
      <w:r w:rsidRPr="00E15E72">
        <w:rPr>
          <w:sz w:val="22"/>
          <w:szCs w:val="22"/>
        </w:rPr>
        <w:t xml:space="preserve"> </w:t>
      </w:r>
      <w:r>
        <w:rPr>
          <w:sz w:val="22"/>
          <w:szCs w:val="22"/>
        </w:rPr>
        <w:t>d</w:t>
      </w:r>
      <w:r w:rsidRPr="00E15E72">
        <w:rPr>
          <w:sz w:val="22"/>
          <w:szCs w:val="22"/>
        </w:rPr>
        <w:t>e</w:t>
      </w:r>
      <w:r>
        <w:rPr>
          <w:sz w:val="22"/>
          <w:szCs w:val="22"/>
        </w:rPr>
        <w:t xml:space="preserve"> </w:t>
      </w:r>
      <w:r w:rsidRPr="00E15E72">
        <w:rPr>
          <w:sz w:val="22"/>
          <w:szCs w:val="22"/>
        </w:rPr>
        <w:t>l</w:t>
      </w:r>
      <w:r>
        <w:rPr>
          <w:sz w:val="22"/>
          <w:szCs w:val="22"/>
        </w:rPr>
        <w:t>a Actividad Económica</w:t>
      </w:r>
      <w:r w:rsidRPr="00E15E72">
        <w:rPr>
          <w:sz w:val="22"/>
          <w:szCs w:val="22"/>
        </w:rPr>
        <w:t>, actividades secundarias y terciarias</w:t>
      </w:r>
    </w:p>
    <w:p w14:paraId="4A28F407" w14:textId="77777777" w:rsidR="009F7170" w:rsidRPr="001622CD" w:rsidRDefault="009F7170" w:rsidP="009F7170">
      <w:pPr>
        <w:pStyle w:val="Titcuadrograf"/>
        <w:ind w:left="0"/>
        <w:rPr>
          <w:bCs/>
          <w:sz w:val="22"/>
          <w:szCs w:val="22"/>
        </w:rPr>
      </w:pPr>
      <w:r w:rsidRPr="001622CD">
        <w:rPr>
          <w:bCs/>
          <w:sz w:val="22"/>
          <w:szCs w:val="22"/>
        </w:rPr>
        <w:t>Modelos estimados con series desestacionalizadas</w:t>
      </w:r>
    </w:p>
    <w:p w14:paraId="202680CB" w14:textId="77777777" w:rsidR="009F7170" w:rsidRPr="00F14FF8" w:rsidRDefault="009F7170" w:rsidP="009F7170">
      <w:pPr>
        <w:pStyle w:val="Titcuadrograf"/>
        <w:ind w:left="0"/>
        <w:rPr>
          <w:b w:val="0"/>
          <w:smallCaps w:val="0"/>
          <w:sz w:val="18"/>
          <w:szCs w:val="18"/>
        </w:rPr>
      </w:pPr>
      <w:r w:rsidRPr="00F14FF8">
        <w:rPr>
          <w:b w:val="0"/>
          <w:smallCaps w:val="0"/>
          <w:sz w:val="18"/>
          <w:szCs w:val="18"/>
        </w:rPr>
        <w:t>(Variación porcentual real respecto al mismo mes del año anterior)</w:t>
      </w:r>
    </w:p>
    <w:tbl>
      <w:tblPr>
        <w:tblW w:w="934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0"/>
        <w:gridCol w:w="932"/>
        <w:gridCol w:w="933"/>
        <w:gridCol w:w="935"/>
        <w:gridCol w:w="934"/>
        <w:gridCol w:w="933"/>
        <w:gridCol w:w="936"/>
        <w:gridCol w:w="934"/>
        <w:gridCol w:w="934"/>
        <w:gridCol w:w="950"/>
      </w:tblGrid>
      <w:tr w:rsidR="009F7170" w:rsidRPr="0020223F" w14:paraId="2E4BC4E9" w14:textId="77777777" w:rsidTr="009E0A04">
        <w:trPr>
          <w:trHeight w:val="393"/>
          <w:jc w:val="center"/>
        </w:trPr>
        <w:tc>
          <w:tcPr>
            <w:tcW w:w="920" w:type="dxa"/>
            <w:vMerge w:val="restart"/>
            <w:tcBorders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027B3D5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Mes de referencia</w:t>
            </w:r>
          </w:p>
        </w:tc>
        <w:tc>
          <w:tcPr>
            <w:tcW w:w="28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E2A9BD1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IGAE</w:t>
            </w:r>
          </w:p>
        </w:tc>
        <w:tc>
          <w:tcPr>
            <w:tcW w:w="280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13A86591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secundarias</w:t>
            </w:r>
          </w:p>
        </w:tc>
        <w:tc>
          <w:tcPr>
            <w:tcW w:w="281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E4D15D8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</w:tr>
      <w:tr w:rsidR="009F7170" w:rsidRPr="0020223F" w14:paraId="567C774D" w14:textId="77777777" w:rsidTr="009E0A04">
        <w:trPr>
          <w:trHeight w:val="411"/>
          <w:jc w:val="center"/>
        </w:trPr>
        <w:tc>
          <w:tcPr>
            <w:tcW w:w="92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7E3BC"/>
            <w:vAlign w:val="center"/>
            <w:hideMark/>
          </w:tcPr>
          <w:p w14:paraId="2BCDE89A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15611A24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4934816A" w14:textId="77777777" w:rsidR="009F7170" w:rsidRPr="00C36079" w:rsidRDefault="009F7170" w:rsidP="009E0A04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r w:rsidRPr="00EB545C">
              <w:rPr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7E558B08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2C3B5B5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191EA7B7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r w:rsidRPr="00862F95">
              <w:rPr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4814CB7B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60CF09C5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1B6AD7A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r w:rsidRPr="00862F95">
              <w:rPr>
                <w:color w:val="000000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5829CBCE" w14:textId="77777777" w:rsidR="009F7170" w:rsidRPr="00862F95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</w:tr>
      <w:tr w:rsidR="009F7170" w:rsidRPr="0020223F" w14:paraId="63C5F273" w14:textId="77777777" w:rsidTr="009E0A04">
        <w:trPr>
          <w:trHeight w:val="393"/>
          <w:jc w:val="center"/>
        </w:trPr>
        <w:tc>
          <w:tcPr>
            <w:tcW w:w="920" w:type="dxa"/>
            <w:tcBorders>
              <w:top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F9B12A" w14:textId="77777777" w:rsidR="009F7170" w:rsidRPr="00594AE4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2022/12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0EA38D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A5257A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9B7737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3.7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12392DCF" w14:textId="77777777" w:rsidR="009F7170" w:rsidRPr="00594AE4" w:rsidRDefault="009F7170" w:rsidP="009E0A04">
            <w:pPr>
              <w:widowControl w:val="0"/>
              <w:tabs>
                <w:tab w:val="decimal" w:pos="267"/>
              </w:tabs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9F13D9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3.1*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FC947C6" w14:textId="77777777" w:rsidR="009F7170" w:rsidRPr="00594AE4" w:rsidRDefault="009F7170" w:rsidP="009E0A04">
            <w:pPr>
              <w:widowControl w:val="0"/>
              <w:tabs>
                <w:tab w:val="decimal" w:pos="267"/>
              </w:tabs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7D32589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0.9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A53D1DC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2.1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</w:tcBorders>
            <w:noWrap/>
            <w:vAlign w:val="center"/>
          </w:tcPr>
          <w:p w14:paraId="3CA6BDA3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3.3</w:t>
            </w:r>
          </w:p>
        </w:tc>
      </w:tr>
      <w:tr w:rsidR="009F7170" w:rsidRPr="0020223F" w14:paraId="5654D987" w14:textId="77777777" w:rsidTr="009E0A04">
        <w:trPr>
          <w:trHeight w:val="411"/>
          <w:jc w:val="center"/>
        </w:trPr>
        <w:tc>
          <w:tcPr>
            <w:tcW w:w="920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3BF3169F" w14:textId="77777777" w:rsidR="009F7170" w:rsidRPr="00594AE4" w:rsidRDefault="009F7170" w:rsidP="009E0A0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2023/01</w:t>
            </w:r>
          </w:p>
        </w:tc>
        <w:tc>
          <w:tcPr>
            <w:tcW w:w="93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B79A5D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1.9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9A9E25C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2.8</w:t>
            </w:r>
          </w:p>
        </w:tc>
        <w:tc>
          <w:tcPr>
            <w:tcW w:w="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DD7EF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3.8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C31D6F8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0.7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10DE8D" w14:textId="77777777" w:rsidR="009F7170" w:rsidRPr="00594AE4" w:rsidRDefault="009F7170" w:rsidP="009E0A04">
            <w:pPr>
              <w:widowControl w:val="0"/>
              <w:ind w:right="57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3.1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36CE18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5.5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628D46C2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1.3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60E06AB9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2.5</w:t>
            </w:r>
          </w:p>
        </w:tc>
        <w:tc>
          <w:tcPr>
            <w:tcW w:w="950" w:type="dxa"/>
            <w:tcBorders>
              <w:left w:val="single" w:sz="4" w:space="0" w:color="auto"/>
            </w:tcBorders>
            <w:noWrap/>
            <w:vAlign w:val="center"/>
          </w:tcPr>
          <w:p w14:paraId="1C6B2AC7" w14:textId="77777777" w:rsidR="009F7170" w:rsidRPr="00594AE4" w:rsidRDefault="009F7170" w:rsidP="009E0A04">
            <w:pPr>
              <w:widowControl w:val="0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3.7</w:t>
            </w:r>
          </w:p>
        </w:tc>
      </w:tr>
    </w:tbl>
    <w:p w14:paraId="1029E397" w14:textId="77777777" w:rsidR="009F7170" w:rsidRPr="00D5238C" w:rsidRDefault="009F7170" w:rsidP="009F7170">
      <w:pPr>
        <w:pStyle w:val="pie"/>
        <w:spacing w:after="0"/>
        <w:ind w:left="709" w:right="55" w:hanging="462"/>
        <w:rPr>
          <w:lang w:val="es-MX"/>
        </w:rPr>
      </w:pPr>
      <w:r w:rsidRPr="00D5238C">
        <w:rPr>
          <w:lang w:val="es-MX"/>
        </w:rPr>
        <w:t>Nota:</w:t>
      </w:r>
      <w:r>
        <w:rPr>
          <w:lang w:val="es-MX"/>
        </w:rPr>
        <w:tab/>
      </w:r>
      <w:r w:rsidRPr="00D5238C">
        <w:rPr>
          <w:lang w:val="es-MX"/>
        </w:rPr>
        <w:t>Intervalos de confianza a 95</w:t>
      </w:r>
      <w:r>
        <w:rPr>
          <w:lang w:val="es-MX"/>
        </w:rPr>
        <w:t xml:space="preserve"> %</w:t>
      </w:r>
    </w:p>
    <w:p w14:paraId="320CDFA3" w14:textId="77777777" w:rsidR="009F7170" w:rsidRDefault="009F7170" w:rsidP="009F7170">
      <w:pPr>
        <w:pStyle w:val="pie"/>
        <w:spacing w:after="0"/>
        <w:ind w:left="709" w:right="55" w:hanging="462"/>
        <w:rPr>
          <w:lang w:val="es-MX"/>
        </w:rPr>
      </w:pPr>
      <w:r w:rsidRPr="00022E0E">
        <w:rPr>
          <w:sz w:val="18"/>
          <w:szCs w:val="18"/>
          <w:vertAlign w:val="superscript"/>
          <w:lang w:val="es-MX"/>
        </w:rPr>
        <w:t>1</w:t>
      </w:r>
      <w:r>
        <w:rPr>
          <w:vertAlign w:val="superscript"/>
          <w:lang w:val="es-MX"/>
        </w:rPr>
        <w:t>/</w:t>
      </w:r>
      <w:r>
        <w:rPr>
          <w:vertAlign w:val="superscript"/>
          <w:lang w:val="es-MX"/>
        </w:rPr>
        <w:tab/>
      </w:r>
      <w:r>
        <w:rPr>
          <w:lang w:val="es-MX"/>
        </w:rPr>
        <w:t>Estimación oportuna que aprovecha la asociación estadística entre la variable que se desea estimar —en este caso, el Indicador Global de la Actividad Económica (IGAE)— y otras variables más oportunas que esta.</w:t>
      </w:r>
    </w:p>
    <w:p w14:paraId="32EC4A81" w14:textId="77777777" w:rsidR="009F7170" w:rsidRPr="00D5238C" w:rsidRDefault="009F7170" w:rsidP="009F7170">
      <w:pPr>
        <w:pStyle w:val="pie"/>
        <w:spacing w:after="0"/>
        <w:ind w:left="709" w:right="55" w:hanging="462"/>
        <w:rPr>
          <w:lang w:val="es-MX"/>
        </w:rPr>
      </w:pPr>
      <w:r w:rsidRPr="00022E0E">
        <w:rPr>
          <w:sz w:val="18"/>
          <w:szCs w:val="18"/>
          <w:lang w:val="es-MX"/>
        </w:rPr>
        <w:t>*</w:t>
      </w:r>
      <w:r>
        <w:rPr>
          <w:sz w:val="18"/>
          <w:szCs w:val="18"/>
          <w:lang w:val="es-MX"/>
        </w:rPr>
        <w:tab/>
      </w:r>
      <w:r w:rsidRPr="00D5238C">
        <w:rPr>
          <w:lang w:val="es-MX"/>
        </w:rPr>
        <w:t>Se considera como valor observado</w:t>
      </w:r>
      <w:r>
        <w:rPr>
          <w:lang w:val="es-MX"/>
        </w:rPr>
        <w:t>.</w:t>
      </w:r>
    </w:p>
    <w:p w14:paraId="2DF30BFC" w14:textId="77777777" w:rsidR="009F7170" w:rsidRDefault="009F7170" w:rsidP="009F7170">
      <w:pPr>
        <w:pStyle w:val="pie"/>
        <w:ind w:left="709" w:right="55" w:hanging="462"/>
        <w:rPr>
          <w:lang w:val="es-MX"/>
        </w:rPr>
      </w:pPr>
      <w:r w:rsidRPr="00D5238C">
        <w:rPr>
          <w:lang w:val="es-MX"/>
        </w:rPr>
        <w:t>Fuente: INEGI</w:t>
      </w:r>
    </w:p>
    <w:p w14:paraId="7A18E769" w14:textId="1A07E618" w:rsidR="009F7170" w:rsidRDefault="009F7170">
      <w:pPr>
        <w:jc w:val="left"/>
        <w:rPr>
          <w:lang w:val="es-MX"/>
        </w:rPr>
      </w:pPr>
      <w:r>
        <w:rPr>
          <w:lang w:val="es-MX"/>
        </w:rPr>
        <w:br w:type="page"/>
      </w:r>
    </w:p>
    <w:p w14:paraId="1D070CCF" w14:textId="1E388A28" w:rsidR="00594AE4" w:rsidRDefault="00594AE4" w:rsidP="00970261">
      <w:pPr>
        <w:keepLines/>
        <w:spacing w:before="240"/>
        <w:rPr>
          <w:lang w:val="es-MX"/>
        </w:rPr>
      </w:pPr>
      <w:r>
        <w:rPr>
          <w:lang w:val="es-MX"/>
        </w:rPr>
        <w:lastRenderedPageBreak/>
        <w:t xml:space="preserve">Para el </w:t>
      </w:r>
      <w:r w:rsidR="00280A02">
        <w:rPr>
          <w:lang w:val="es-MX"/>
        </w:rPr>
        <w:t xml:space="preserve">mismo </w:t>
      </w:r>
      <w:r>
        <w:rPr>
          <w:lang w:val="es-MX"/>
        </w:rPr>
        <w:t>mes de referencia</w:t>
      </w:r>
      <w:r w:rsidRPr="00343D33">
        <w:rPr>
          <w:lang w:val="es-MX"/>
        </w:rPr>
        <w:t xml:space="preserve">, el IOAE estima que el IGAE </w:t>
      </w:r>
      <w:r w:rsidRPr="00594AE4">
        <w:rPr>
          <w:lang w:val="es-MX"/>
        </w:rPr>
        <w:t>aumentó</w:t>
      </w:r>
      <w:r w:rsidRPr="00343D33">
        <w:rPr>
          <w:lang w:val="es-MX"/>
        </w:rPr>
        <w:t xml:space="preserve"> </w:t>
      </w:r>
      <w:r w:rsidRPr="00594AE4">
        <w:rPr>
          <w:lang w:val="es-MX"/>
        </w:rPr>
        <w:t>0.4 %</w:t>
      </w:r>
      <w:r w:rsidRPr="00343D33">
        <w:rPr>
          <w:lang w:val="es-MX"/>
        </w:rPr>
        <w:t xml:space="preserve"> </w:t>
      </w:r>
      <w:r w:rsidR="00280A02">
        <w:rPr>
          <w:lang w:val="es-MX"/>
        </w:rPr>
        <w:t xml:space="preserve">con </w:t>
      </w:r>
      <w:r w:rsidRPr="00343D33">
        <w:rPr>
          <w:lang w:val="es-MX"/>
        </w:rPr>
        <w:t xml:space="preserve">respecto a </w:t>
      </w:r>
      <w:r w:rsidRPr="00594AE4">
        <w:rPr>
          <w:lang w:val="es-MX"/>
        </w:rPr>
        <w:t>diciembre</w:t>
      </w:r>
      <w:r w:rsidRPr="00343D33">
        <w:rPr>
          <w:lang w:val="es-MX"/>
        </w:rPr>
        <w:t xml:space="preserve"> de</w:t>
      </w:r>
      <w:r>
        <w:rPr>
          <w:lang w:val="es-MX"/>
        </w:rPr>
        <w:t xml:space="preserve"> </w:t>
      </w:r>
      <w:r w:rsidRPr="00594AE4">
        <w:rPr>
          <w:lang w:val="es-MX"/>
        </w:rPr>
        <w:t>2022</w:t>
      </w:r>
      <w:r w:rsidRPr="00343D33">
        <w:rPr>
          <w:lang w:val="es-MX"/>
        </w:rPr>
        <w:t xml:space="preserve">. Al considerar los principales </w:t>
      </w:r>
      <w:r>
        <w:rPr>
          <w:lang w:val="es-MX"/>
        </w:rPr>
        <w:t>g</w:t>
      </w:r>
      <w:r w:rsidRPr="00343D33">
        <w:rPr>
          <w:lang w:val="es-MX"/>
        </w:rPr>
        <w:t xml:space="preserve">randes </w:t>
      </w:r>
      <w:r>
        <w:rPr>
          <w:lang w:val="es-MX"/>
        </w:rPr>
        <w:t>s</w:t>
      </w:r>
      <w:r w:rsidRPr="00343D33">
        <w:rPr>
          <w:lang w:val="es-MX"/>
        </w:rPr>
        <w:t xml:space="preserve">ectores de </w:t>
      </w:r>
      <w:r>
        <w:rPr>
          <w:lang w:val="es-MX"/>
        </w:rPr>
        <w:t>a</w:t>
      </w:r>
      <w:r w:rsidRPr="00343D33">
        <w:rPr>
          <w:lang w:val="es-MX"/>
        </w:rPr>
        <w:t xml:space="preserve">ctividad del IGAE, se calcula </w:t>
      </w:r>
      <w:r w:rsidRPr="00594AE4">
        <w:rPr>
          <w:lang w:val="es-MX"/>
        </w:rPr>
        <w:t>un incremento</w:t>
      </w:r>
      <w:r w:rsidRPr="00343D33">
        <w:rPr>
          <w:lang w:val="es-MX"/>
        </w:rPr>
        <w:t xml:space="preserve"> mensual de </w:t>
      </w:r>
      <w:r w:rsidRPr="00594AE4">
        <w:rPr>
          <w:lang w:val="es-MX"/>
        </w:rPr>
        <w:t>0.5</w:t>
      </w:r>
      <w:r w:rsidRPr="00343D33">
        <w:rPr>
          <w:lang w:val="es-MX"/>
        </w:rPr>
        <w:t xml:space="preserve"> % </w:t>
      </w:r>
      <w:r>
        <w:rPr>
          <w:lang w:val="es-MX"/>
        </w:rPr>
        <w:t xml:space="preserve">para </w:t>
      </w:r>
      <w:r w:rsidRPr="00343D33">
        <w:rPr>
          <w:lang w:val="es-MX"/>
        </w:rPr>
        <w:t xml:space="preserve">las </w:t>
      </w:r>
      <w:r>
        <w:rPr>
          <w:lang w:val="es-MX"/>
        </w:rPr>
        <w:t>a</w:t>
      </w:r>
      <w:r w:rsidRPr="00343D33">
        <w:rPr>
          <w:lang w:val="es-MX"/>
        </w:rPr>
        <w:t xml:space="preserve">ctividades </w:t>
      </w:r>
      <w:r>
        <w:rPr>
          <w:lang w:val="es-MX"/>
        </w:rPr>
        <w:t>s</w:t>
      </w:r>
      <w:r w:rsidRPr="00343D33">
        <w:rPr>
          <w:lang w:val="es-MX"/>
        </w:rPr>
        <w:t xml:space="preserve">ecundarias </w:t>
      </w:r>
      <w:r>
        <w:rPr>
          <w:lang w:val="es-MX"/>
        </w:rPr>
        <w:t xml:space="preserve">y de </w:t>
      </w:r>
      <w:r w:rsidRPr="00594AE4">
        <w:rPr>
          <w:lang w:val="es-MX"/>
        </w:rPr>
        <w:t>0.3 % para las terciarias</w:t>
      </w:r>
      <w:r w:rsidRPr="00343D33">
        <w:rPr>
          <w:lang w:val="es-MX"/>
        </w:rPr>
        <w:t>.</w:t>
      </w:r>
    </w:p>
    <w:p w14:paraId="4A42D264" w14:textId="77777777" w:rsidR="005856AF" w:rsidRPr="00B17F8A" w:rsidRDefault="005856AF" w:rsidP="005856AF">
      <w:pPr>
        <w:pStyle w:val="Titcuadrograf"/>
        <w:spacing w:before="240"/>
        <w:ind w:left="0"/>
        <w:rPr>
          <w:b w:val="0"/>
          <w:bCs/>
          <w:smallCaps w:val="0"/>
          <w:sz w:val="20"/>
          <w:szCs w:val="20"/>
        </w:rPr>
      </w:pPr>
      <w:r w:rsidRPr="00B17F8A">
        <w:rPr>
          <w:b w:val="0"/>
          <w:bCs/>
          <w:smallCaps w:val="0"/>
          <w:sz w:val="20"/>
          <w:szCs w:val="20"/>
        </w:rPr>
        <w:t xml:space="preserve">Cuadro </w:t>
      </w:r>
      <w:r>
        <w:rPr>
          <w:b w:val="0"/>
          <w:bCs/>
          <w:smallCaps w:val="0"/>
          <w:sz w:val="20"/>
          <w:szCs w:val="20"/>
        </w:rPr>
        <w:t>2</w:t>
      </w:r>
    </w:p>
    <w:p w14:paraId="008E2ABC" w14:textId="77777777" w:rsidR="005856AF" w:rsidRPr="00E15E72" w:rsidRDefault="005856AF" w:rsidP="005856AF">
      <w:pPr>
        <w:pStyle w:val="Titcuadrograf"/>
        <w:ind w:left="0"/>
        <w:rPr>
          <w:sz w:val="22"/>
          <w:szCs w:val="22"/>
        </w:rPr>
      </w:pPr>
      <w:r w:rsidRPr="00674B83">
        <w:rPr>
          <w:sz w:val="22"/>
          <w:szCs w:val="22"/>
        </w:rPr>
        <w:t xml:space="preserve">Indicador </w:t>
      </w:r>
      <w:r>
        <w:rPr>
          <w:sz w:val="22"/>
          <w:szCs w:val="22"/>
        </w:rPr>
        <w:t>O</w:t>
      </w:r>
      <w:r w:rsidRPr="00674B83">
        <w:rPr>
          <w:sz w:val="22"/>
          <w:szCs w:val="22"/>
        </w:rPr>
        <w:t>portuno de</w:t>
      </w:r>
      <w:r>
        <w:rPr>
          <w:sz w:val="22"/>
          <w:szCs w:val="22"/>
        </w:rPr>
        <w:t xml:space="preserve"> </w:t>
      </w:r>
      <w:r w:rsidRPr="00674B83">
        <w:rPr>
          <w:sz w:val="22"/>
          <w:szCs w:val="22"/>
        </w:rPr>
        <w:t>l</w:t>
      </w:r>
      <w:r>
        <w:rPr>
          <w:sz w:val="22"/>
          <w:szCs w:val="22"/>
        </w:rPr>
        <w:t>a Actividad Económica</w:t>
      </w:r>
      <w:r w:rsidRPr="00674B83">
        <w:rPr>
          <w:sz w:val="22"/>
          <w:szCs w:val="22"/>
        </w:rPr>
        <w:t>, actividades secundarias y terciarias</w:t>
      </w:r>
    </w:p>
    <w:p w14:paraId="690A310E" w14:textId="77777777" w:rsidR="005856AF" w:rsidRPr="0057409F" w:rsidRDefault="005856AF" w:rsidP="005856AF">
      <w:pPr>
        <w:pStyle w:val="Titcuadrograf"/>
        <w:ind w:left="0"/>
        <w:rPr>
          <w:sz w:val="22"/>
          <w:szCs w:val="22"/>
        </w:rPr>
      </w:pPr>
      <w:r w:rsidRPr="0057409F">
        <w:rPr>
          <w:sz w:val="22"/>
          <w:szCs w:val="22"/>
        </w:rPr>
        <w:t>Modelos estimados con series desestacionalizadas</w:t>
      </w:r>
    </w:p>
    <w:p w14:paraId="4708E038" w14:textId="77777777" w:rsidR="005856AF" w:rsidRPr="00D4075F" w:rsidRDefault="005856AF" w:rsidP="005856AF">
      <w:pPr>
        <w:pStyle w:val="Titcuadrograf"/>
        <w:ind w:left="0"/>
        <w:rPr>
          <w:b w:val="0"/>
          <w:smallCaps w:val="0"/>
          <w:sz w:val="18"/>
          <w:szCs w:val="18"/>
        </w:rPr>
      </w:pPr>
      <w:r w:rsidRPr="00D4075F">
        <w:rPr>
          <w:b w:val="0"/>
          <w:smallCaps w:val="0"/>
          <w:sz w:val="18"/>
          <w:szCs w:val="18"/>
        </w:rPr>
        <w:t>(Variación porcentual real respecto al mes anterior)</w:t>
      </w:r>
    </w:p>
    <w:tbl>
      <w:tblPr>
        <w:tblW w:w="934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0"/>
        <w:gridCol w:w="932"/>
        <w:gridCol w:w="933"/>
        <w:gridCol w:w="935"/>
        <w:gridCol w:w="934"/>
        <w:gridCol w:w="933"/>
        <w:gridCol w:w="936"/>
        <w:gridCol w:w="934"/>
        <w:gridCol w:w="934"/>
        <w:gridCol w:w="950"/>
      </w:tblGrid>
      <w:tr w:rsidR="005856AF" w:rsidRPr="0020223F" w14:paraId="07C90B8D" w14:textId="77777777" w:rsidTr="00E6119A">
        <w:trPr>
          <w:trHeight w:val="402"/>
          <w:jc w:val="center"/>
        </w:trPr>
        <w:tc>
          <w:tcPr>
            <w:tcW w:w="920" w:type="dxa"/>
            <w:vMerge w:val="restart"/>
            <w:tcBorders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A8EAC7F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Mes de referencia</w:t>
            </w:r>
          </w:p>
        </w:tc>
        <w:tc>
          <w:tcPr>
            <w:tcW w:w="28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E7C4A0C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IGAE</w:t>
            </w:r>
          </w:p>
        </w:tc>
        <w:tc>
          <w:tcPr>
            <w:tcW w:w="280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513173E4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secundarias</w:t>
            </w:r>
          </w:p>
        </w:tc>
        <w:tc>
          <w:tcPr>
            <w:tcW w:w="281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7137E13E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</w:tr>
      <w:tr w:rsidR="005856AF" w:rsidRPr="0020223F" w14:paraId="0CE50756" w14:textId="77777777" w:rsidTr="00E6119A">
        <w:trPr>
          <w:trHeight w:val="402"/>
          <w:jc w:val="center"/>
        </w:trPr>
        <w:tc>
          <w:tcPr>
            <w:tcW w:w="92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7E3BC"/>
            <w:vAlign w:val="center"/>
            <w:hideMark/>
          </w:tcPr>
          <w:p w14:paraId="46CCD5CC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B32C814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2632805B" w14:textId="77777777" w:rsidR="005856AF" w:rsidRPr="00C36079" w:rsidRDefault="005856AF" w:rsidP="00081519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proofErr w:type="spellEnd"/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7A72FBC5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2831B72B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164CB72D" w14:textId="77777777" w:rsidR="005856AF" w:rsidRPr="00C36079" w:rsidRDefault="005856AF" w:rsidP="00081519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proofErr w:type="spellEnd"/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181C08ED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68F1BD5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B2B628B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</w:t>
            </w:r>
            <w:r w:rsidRPr="00862F95">
              <w:rPr>
                <w:color w:val="000000"/>
                <w:sz w:val="16"/>
                <w:szCs w:val="16"/>
                <w:lang w:eastAsia="es-MX"/>
              </w:rPr>
              <w:t>t</w:t>
            </w:r>
            <w:proofErr w:type="spellEnd"/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A702FC3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</w:tr>
      <w:tr w:rsidR="00594AE4" w:rsidRPr="0020223F" w14:paraId="287F8116" w14:textId="77777777" w:rsidTr="00E6119A">
        <w:trPr>
          <w:trHeight w:val="402"/>
          <w:jc w:val="center"/>
        </w:trPr>
        <w:tc>
          <w:tcPr>
            <w:tcW w:w="920" w:type="dxa"/>
            <w:tcBorders>
              <w:top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572A42" w14:textId="4B853020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2022/12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2FFD12C6" w14:textId="00921630" w:rsidR="00594AE4" w:rsidRPr="00594AE4" w:rsidRDefault="00594AE4" w:rsidP="00594AE4">
            <w:pPr>
              <w:ind w:right="-43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-1.0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1AC605E1" w14:textId="1DC28AB5" w:rsidR="00594AE4" w:rsidRPr="00594AE4" w:rsidRDefault="00594AE4" w:rsidP="00594AE4">
            <w:pPr>
              <w:ind w:right="227"/>
              <w:jc w:val="right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0.1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9DC5B4F" w14:textId="5790924F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1.1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55A7C5FB" w14:textId="77777777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206317AF" w14:textId="08CDC311" w:rsidR="00594AE4" w:rsidRPr="00594AE4" w:rsidRDefault="00594AE4" w:rsidP="00594AE4">
            <w:pPr>
              <w:tabs>
                <w:tab w:val="decimal" w:pos="365"/>
              </w:tabs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1.3*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149064D3" w14:textId="77777777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278BABD" w14:textId="0113676A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-1.4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6CA08E18" w14:textId="37F0CA19" w:rsidR="00594AE4" w:rsidRPr="00594AE4" w:rsidRDefault="00594AE4" w:rsidP="00594AE4">
            <w:pPr>
              <w:ind w:right="227"/>
              <w:jc w:val="right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-0.3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</w:tcBorders>
            <w:noWrap/>
            <w:vAlign w:val="center"/>
          </w:tcPr>
          <w:p w14:paraId="667819B7" w14:textId="4E3FDE2C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0.9</w:t>
            </w:r>
          </w:p>
        </w:tc>
      </w:tr>
      <w:tr w:rsidR="00594AE4" w:rsidRPr="0020223F" w14:paraId="5734D3D9" w14:textId="77777777" w:rsidTr="00E6119A">
        <w:trPr>
          <w:trHeight w:val="402"/>
          <w:jc w:val="center"/>
        </w:trPr>
        <w:tc>
          <w:tcPr>
            <w:tcW w:w="920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3E87E948" w14:textId="0ECB5748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2023/01</w:t>
            </w:r>
          </w:p>
        </w:tc>
        <w:tc>
          <w:tcPr>
            <w:tcW w:w="93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7F0D4326" w14:textId="170F3128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-0.5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AD5FA66" w14:textId="19557647" w:rsidR="00594AE4" w:rsidRPr="00594AE4" w:rsidRDefault="00594AE4" w:rsidP="00594AE4">
            <w:pPr>
              <w:ind w:right="227"/>
              <w:jc w:val="right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0.4</w:t>
            </w:r>
          </w:p>
        </w:tc>
        <w:tc>
          <w:tcPr>
            <w:tcW w:w="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3DC9E" w14:textId="74033813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1.3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4F6370C4" w14:textId="076C3BA1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-1.9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4E9E11A" w14:textId="31705841" w:rsidR="00594AE4" w:rsidRPr="00594AE4" w:rsidRDefault="00594AE4" w:rsidP="00594AE4">
            <w:pPr>
              <w:tabs>
                <w:tab w:val="decimal" w:pos="365"/>
              </w:tabs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0.5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B6D6A61" w14:textId="358896B8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2.9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7F96CD19" w14:textId="43021FED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-0.9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57472B52" w14:textId="77ADCDE6" w:rsidR="00594AE4" w:rsidRPr="00594AE4" w:rsidRDefault="00594AE4" w:rsidP="00594AE4">
            <w:pPr>
              <w:ind w:right="227"/>
              <w:jc w:val="right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0.3</w:t>
            </w:r>
          </w:p>
        </w:tc>
        <w:tc>
          <w:tcPr>
            <w:tcW w:w="950" w:type="dxa"/>
            <w:tcBorders>
              <w:left w:val="single" w:sz="4" w:space="0" w:color="auto"/>
            </w:tcBorders>
            <w:noWrap/>
            <w:vAlign w:val="center"/>
          </w:tcPr>
          <w:p w14:paraId="6055D0B7" w14:textId="42E6A888" w:rsidR="00594AE4" w:rsidRPr="00594AE4" w:rsidRDefault="00594AE4" w:rsidP="00594AE4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594AE4">
              <w:rPr>
                <w:sz w:val="16"/>
                <w:szCs w:val="16"/>
              </w:rPr>
              <w:t>1.5</w:t>
            </w:r>
          </w:p>
        </w:tc>
      </w:tr>
    </w:tbl>
    <w:p w14:paraId="53D962DB" w14:textId="77777777" w:rsidR="00F40EEA" w:rsidRPr="00D5238C" w:rsidRDefault="00F40EEA" w:rsidP="009F7170">
      <w:pPr>
        <w:pStyle w:val="pie"/>
        <w:spacing w:after="0"/>
        <w:ind w:left="709" w:right="55" w:hanging="462"/>
        <w:rPr>
          <w:lang w:val="es-MX"/>
        </w:rPr>
      </w:pPr>
      <w:r w:rsidRPr="00D5238C">
        <w:rPr>
          <w:lang w:val="es-MX"/>
        </w:rPr>
        <w:t>Nota:</w:t>
      </w:r>
      <w:r>
        <w:rPr>
          <w:lang w:val="es-MX"/>
        </w:rPr>
        <w:tab/>
      </w:r>
      <w:r w:rsidRPr="00D5238C">
        <w:rPr>
          <w:lang w:val="es-MX"/>
        </w:rPr>
        <w:t>Intervalos de confianza a 95</w:t>
      </w:r>
      <w:r>
        <w:rPr>
          <w:lang w:val="es-MX"/>
        </w:rPr>
        <w:t xml:space="preserve"> %</w:t>
      </w:r>
    </w:p>
    <w:p w14:paraId="20AFFDBB" w14:textId="4BECBF13" w:rsidR="005856AF" w:rsidRPr="00776938" w:rsidRDefault="005856AF" w:rsidP="009F7170">
      <w:pPr>
        <w:pStyle w:val="pie"/>
        <w:spacing w:after="0"/>
        <w:ind w:left="709" w:right="55" w:hanging="462"/>
        <w:rPr>
          <w:b/>
          <w:smallCaps/>
          <w:lang w:val="es-MX"/>
        </w:rPr>
      </w:pPr>
      <w:r w:rsidRPr="00776938">
        <w:rPr>
          <w:lang w:val="es-MX"/>
        </w:rPr>
        <w:t>*</w:t>
      </w:r>
      <w:r w:rsidRPr="00776938">
        <w:rPr>
          <w:b/>
          <w:smallCaps/>
          <w:lang w:val="es-MX"/>
        </w:rPr>
        <w:tab/>
      </w:r>
      <w:r w:rsidRPr="00776938">
        <w:rPr>
          <w:lang w:val="es-MX"/>
        </w:rPr>
        <w:t xml:space="preserve">Se considera como valor observado de acuerdo con la variación porcentual real respecto al mismo mes del año anterior del </w:t>
      </w:r>
      <w:r w:rsidR="00BF3583">
        <w:rPr>
          <w:lang w:val="es-MX"/>
        </w:rPr>
        <w:t>í</w:t>
      </w:r>
      <w:r w:rsidRPr="00776938">
        <w:rPr>
          <w:lang w:val="es-MX"/>
        </w:rPr>
        <w:t xml:space="preserve">ndice de </w:t>
      </w:r>
      <w:r w:rsidR="00BF3583">
        <w:rPr>
          <w:lang w:val="es-MX"/>
        </w:rPr>
        <w:t>p</w:t>
      </w:r>
      <w:r w:rsidRPr="00776938">
        <w:rPr>
          <w:lang w:val="es-MX"/>
        </w:rPr>
        <w:t xml:space="preserve">roducción </w:t>
      </w:r>
      <w:r w:rsidR="00BF3583">
        <w:rPr>
          <w:lang w:val="es-MX"/>
        </w:rPr>
        <w:t>i</w:t>
      </w:r>
      <w:r w:rsidRPr="00776938">
        <w:rPr>
          <w:lang w:val="es-MX"/>
        </w:rPr>
        <w:t>ndustrial.</w:t>
      </w:r>
    </w:p>
    <w:p w14:paraId="40493459" w14:textId="13520FC0" w:rsidR="00970261" w:rsidRPr="009B66EB" w:rsidRDefault="00970261" w:rsidP="009F7170">
      <w:pPr>
        <w:pStyle w:val="pie"/>
        <w:spacing w:after="0"/>
        <w:ind w:left="709" w:right="55" w:hanging="462"/>
        <w:rPr>
          <w:lang w:val="es-MX"/>
        </w:rPr>
      </w:pPr>
      <w:r w:rsidRPr="00D5238C">
        <w:rPr>
          <w:lang w:val="es-MX"/>
        </w:rPr>
        <w:t>Fuente: INEGI</w:t>
      </w:r>
    </w:p>
    <w:p w14:paraId="1ABC1A11" w14:textId="3D40C7D5" w:rsidR="00594AE4" w:rsidRDefault="00594AE4" w:rsidP="00970261">
      <w:pPr>
        <w:spacing w:before="360"/>
        <w:rPr>
          <w:lang w:val="es-MX"/>
        </w:rPr>
      </w:pPr>
      <w:r w:rsidRPr="00594AE4">
        <w:rPr>
          <w:lang w:val="es-MX"/>
        </w:rPr>
        <w:t>Para enero de 2023, el valor del IOAE (base 2013=100) es de 113.1 para la actividad económica, de 103.1 en las actividades secundarias y de 117.6 en las terciarias.</w:t>
      </w:r>
    </w:p>
    <w:p w14:paraId="525D7122" w14:textId="77777777" w:rsidR="005856AF" w:rsidRDefault="005856AF" w:rsidP="005856AF">
      <w:pPr>
        <w:spacing w:before="360"/>
        <w:jc w:val="center"/>
        <w:rPr>
          <w:sz w:val="22"/>
          <w:szCs w:val="22"/>
        </w:rPr>
      </w:pPr>
      <w:r w:rsidRPr="00B17F8A">
        <w:rPr>
          <w:bCs/>
          <w:sz w:val="20"/>
          <w:szCs w:val="20"/>
        </w:rPr>
        <w:t xml:space="preserve">Cuadro </w:t>
      </w:r>
      <w:r>
        <w:rPr>
          <w:bCs/>
          <w:sz w:val="20"/>
          <w:szCs w:val="20"/>
        </w:rPr>
        <w:t>3</w:t>
      </w:r>
    </w:p>
    <w:p w14:paraId="65CA15F8" w14:textId="77777777" w:rsidR="005856AF" w:rsidRPr="00E15E72" w:rsidRDefault="005856AF" w:rsidP="005856AF">
      <w:pPr>
        <w:pStyle w:val="Titcuadrograf"/>
        <w:ind w:left="0"/>
        <w:rPr>
          <w:sz w:val="22"/>
          <w:szCs w:val="22"/>
        </w:rPr>
      </w:pPr>
      <w:r w:rsidRPr="00674B83">
        <w:rPr>
          <w:sz w:val="22"/>
          <w:szCs w:val="22"/>
        </w:rPr>
        <w:t xml:space="preserve">Indicador </w:t>
      </w:r>
      <w:r>
        <w:rPr>
          <w:sz w:val="22"/>
          <w:szCs w:val="22"/>
        </w:rPr>
        <w:t>O</w:t>
      </w:r>
      <w:r w:rsidRPr="00674B83">
        <w:rPr>
          <w:sz w:val="22"/>
          <w:szCs w:val="22"/>
        </w:rPr>
        <w:t>portuno de</w:t>
      </w:r>
      <w:r>
        <w:rPr>
          <w:sz w:val="22"/>
          <w:szCs w:val="22"/>
        </w:rPr>
        <w:t xml:space="preserve"> </w:t>
      </w:r>
      <w:r w:rsidRPr="00674B83">
        <w:rPr>
          <w:sz w:val="22"/>
          <w:szCs w:val="22"/>
        </w:rPr>
        <w:t>l</w:t>
      </w:r>
      <w:r>
        <w:rPr>
          <w:sz w:val="22"/>
          <w:szCs w:val="22"/>
        </w:rPr>
        <w:t>a Actividad Económica</w:t>
      </w:r>
      <w:r w:rsidRPr="00674B83">
        <w:rPr>
          <w:sz w:val="22"/>
          <w:szCs w:val="22"/>
        </w:rPr>
        <w:t>, actividades secundarias y terciarias</w:t>
      </w:r>
      <w:r w:rsidRPr="00674B83" w:rsidDel="00057B47">
        <w:rPr>
          <w:sz w:val="22"/>
          <w:szCs w:val="22"/>
        </w:rPr>
        <w:t xml:space="preserve"> </w:t>
      </w:r>
    </w:p>
    <w:p w14:paraId="14B9A529" w14:textId="77777777" w:rsidR="005856AF" w:rsidRPr="00873D9F" w:rsidRDefault="005856AF" w:rsidP="005856AF">
      <w:pPr>
        <w:pStyle w:val="Titcuadrograf"/>
        <w:ind w:left="0"/>
        <w:rPr>
          <w:bCs/>
          <w:sz w:val="22"/>
          <w:szCs w:val="22"/>
        </w:rPr>
      </w:pPr>
      <w:r w:rsidRPr="00873D9F">
        <w:rPr>
          <w:bCs/>
          <w:sz w:val="22"/>
          <w:szCs w:val="22"/>
        </w:rPr>
        <w:t>Modelos estimados con series desestacionalizadas</w:t>
      </w:r>
    </w:p>
    <w:p w14:paraId="3101D61C" w14:textId="77777777" w:rsidR="005856AF" w:rsidRPr="00673FED" w:rsidRDefault="005856AF" w:rsidP="005856AF">
      <w:pPr>
        <w:pStyle w:val="Titcuadrograf"/>
        <w:ind w:left="0"/>
        <w:rPr>
          <w:sz w:val="18"/>
          <w:szCs w:val="18"/>
        </w:rPr>
      </w:pPr>
      <w:r w:rsidRPr="00673FED">
        <w:rPr>
          <w:b w:val="0"/>
          <w:smallCaps w:val="0"/>
          <w:sz w:val="18"/>
          <w:szCs w:val="18"/>
        </w:rPr>
        <w:t>(Índice base 2013=100)</w:t>
      </w:r>
    </w:p>
    <w:tbl>
      <w:tblPr>
        <w:tblW w:w="9341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0"/>
        <w:gridCol w:w="932"/>
        <w:gridCol w:w="933"/>
        <w:gridCol w:w="935"/>
        <w:gridCol w:w="934"/>
        <w:gridCol w:w="933"/>
        <w:gridCol w:w="936"/>
        <w:gridCol w:w="934"/>
        <w:gridCol w:w="934"/>
        <w:gridCol w:w="950"/>
      </w:tblGrid>
      <w:tr w:rsidR="005856AF" w:rsidRPr="00BA0721" w14:paraId="1D6553CB" w14:textId="77777777" w:rsidTr="00E6119A">
        <w:trPr>
          <w:trHeight w:val="393"/>
          <w:jc w:val="center"/>
        </w:trPr>
        <w:tc>
          <w:tcPr>
            <w:tcW w:w="920" w:type="dxa"/>
            <w:vMerge w:val="restart"/>
            <w:tcBorders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2E7FBD33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Mes de referencia</w:t>
            </w:r>
          </w:p>
        </w:tc>
        <w:tc>
          <w:tcPr>
            <w:tcW w:w="280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758A1CE0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IGAE</w:t>
            </w:r>
          </w:p>
        </w:tc>
        <w:tc>
          <w:tcPr>
            <w:tcW w:w="2803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4E82A4ED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secundarias</w:t>
            </w:r>
          </w:p>
        </w:tc>
        <w:tc>
          <w:tcPr>
            <w:tcW w:w="2818" w:type="dxa"/>
            <w:gridSpan w:val="3"/>
            <w:tcBorders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4FDF324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</w:tr>
      <w:tr w:rsidR="005856AF" w:rsidRPr="00BA0721" w14:paraId="78CDBF2F" w14:textId="77777777" w:rsidTr="00E6119A">
        <w:trPr>
          <w:trHeight w:val="411"/>
          <w:jc w:val="center"/>
        </w:trPr>
        <w:tc>
          <w:tcPr>
            <w:tcW w:w="920" w:type="dxa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D7E3BC"/>
            <w:vAlign w:val="center"/>
            <w:hideMark/>
          </w:tcPr>
          <w:p w14:paraId="534C5090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1BB7888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00BD98B" w14:textId="77777777" w:rsidR="005856AF" w:rsidRPr="00C36079" w:rsidRDefault="005856AF" w:rsidP="00081519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proofErr w:type="spellEnd"/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61A55EB2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202EAB28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3968F280" w14:textId="77777777" w:rsidR="005856AF" w:rsidRPr="00C36079" w:rsidRDefault="005856AF" w:rsidP="00081519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proofErr w:type="spellEnd"/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A2BF198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52E00692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Inferior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7768EB46" w14:textId="77777777" w:rsidR="005856AF" w:rsidRPr="00C36079" w:rsidRDefault="005856AF" w:rsidP="00081519">
            <w:pPr>
              <w:jc w:val="center"/>
              <w:rPr>
                <w:i/>
                <w:i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C36079">
              <w:rPr>
                <w:i/>
                <w:iCs/>
                <w:color w:val="000000"/>
                <w:sz w:val="16"/>
                <w:szCs w:val="16"/>
                <w:lang w:eastAsia="es-MX"/>
              </w:rPr>
              <w:t>Nowcast</w:t>
            </w:r>
            <w:proofErr w:type="spellEnd"/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3BC"/>
            <w:noWrap/>
            <w:vAlign w:val="center"/>
            <w:hideMark/>
          </w:tcPr>
          <w:p w14:paraId="0F16CD46" w14:textId="77777777" w:rsidR="005856AF" w:rsidRPr="00862F95" w:rsidRDefault="005856AF" w:rsidP="00081519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862F95">
              <w:rPr>
                <w:color w:val="000000"/>
                <w:sz w:val="16"/>
                <w:szCs w:val="16"/>
                <w:lang w:eastAsia="es-MX"/>
              </w:rPr>
              <w:t>Superior</w:t>
            </w:r>
          </w:p>
        </w:tc>
      </w:tr>
      <w:tr w:rsidR="00D40F50" w:rsidRPr="00BA0721" w14:paraId="3A1BA918" w14:textId="77777777" w:rsidTr="00E6119A">
        <w:trPr>
          <w:trHeight w:val="393"/>
          <w:jc w:val="center"/>
        </w:trPr>
        <w:tc>
          <w:tcPr>
            <w:tcW w:w="920" w:type="dxa"/>
            <w:tcBorders>
              <w:top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82C563A" w14:textId="2EBC21BD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2022/12</w:t>
            </w:r>
          </w:p>
        </w:tc>
        <w:tc>
          <w:tcPr>
            <w:tcW w:w="9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27F4B521" w14:textId="47D00647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111.5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71D58675" w14:textId="62CCEE31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112.6</w:t>
            </w:r>
          </w:p>
        </w:tc>
        <w:tc>
          <w:tcPr>
            <w:tcW w:w="9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27941DAF" w14:textId="668574E3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113.8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78437AB1" w14:textId="77777777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4FC6DA60" w14:textId="056D4EBF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102.6*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1AB47B4E" w14:textId="77777777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18EB1E6E" w14:textId="4503DE18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115.9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EFB1331" w14:textId="0B1CD879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117.2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</w:tcBorders>
            <w:noWrap/>
            <w:vAlign w:val="center"/>
          </w:tcPr>
          <w:p w14:paraId="511BFF3D" w14:textId="379EDAE4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118.6</w:t>
            </w:r>
          </w:p>
        </w:tc>
      </w:tr>
      <w:tr w:rsidR="00D40F50" w:rsidRPr="00BA0721" w14:paraId="5F36DA18" w14:textId="77777777" w:rsidTr="00E6119A">
        <w:trPr>
          <w:trHeight w:val="411"/>
          <w:jc w:val="center"/>
        </w:trPr>
        <w:tc>
          <w:tcPr>
            <w:tcW w:w="920" w:type="dxa"/>
            <w:tcBorders>
              <w:right w:val="single" w:sz="4" w:space="0" w:color="auto"/>
            </w:tcBorders>
            <w:noWrap/>
            <w:vAlign w:val="center"/>
            <w:hideMark/>
          </w:tcPr>
          <w:p w14:paraId="5232C0B4" w14:textId="0E3912E6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2023/01</w:t>
            </w:r>
          </w:p>
        </w:tc>
        <w:tc>
          <w:tcPr>
            <w:tcW w:w="932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0017A212" w14:textId="39ED6013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112.0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25B13680" w14:textId="1E97DF90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113.1</w:t>
            </w:r>
          </w:p>
        </w:tc>
        <w:tc>
          <w:tcPr>
            <w:tcW w:w="93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849B8E" w14:textId="131B3848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114.1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6C504989" w14:textId="51EC62C3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100.7</w:t>
            </w:r>
          </w:p>
        </w:tc>
        <w:tc>
          <w:tcPr>
            <w:tcW w:w="933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5F21FA63" w14:textId="2D871B74" w:rsidR="00D40F50" w:rsidRPr="00D40F50" w:rsidRDefault="00D40F50" w:rsidP="00D40F50">
            <w:pPr>
              <w:ind w:right="57"/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103.1</w:t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358F9E47" w14:textId="11F0B385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105.6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61B7DC5D" w14:textId="23C7942A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116.2</w:t>
            </w:r>
          </w:p>
        </w:tc>
        <w:tc>
          <w:tcPr>
            <w:tcW w:w="934" w:type="dxa"/>
            <w:tcBorders>
              <w:left w:val="single" w:sz="4" w:space="0" w:color="auto"/>
              <w:right w:val="single" w:sz="4" w:space="0" w:color="auto"/>
            </w:tcBorders>
            <w:noWrap/>
            <w:vAlign w:val="center"/>
          </w:tcPr>
          <w:p w14:paraId="658DBC11" w14:textId="20136874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117.6</w:t>
            </w:r>
          </w:p>
        </w:tc>
        <w:tc>
          <w:tcPr>
            <w:tcW w:w="950" w:type="dxa"/>
            <w:tcBorders>
              <w:left w:val="single" w:sz="4" w:space="0" w:color="auto"/>
            </w:tcBorders>
            <w:noWrap/>
            <w:vAlign w:val="center"/>
          </w:tcPr>
          <w:p w14:paraId="0974C1AE" w14:textId="07C4819C" w:rsidR="00D40F50" w:rsidRPr="00D40F50" w:rsidRDefault="00D40F50" w:rsidP="00D40F50">
            <w:pPr>
              <w:jc w:val="center"/>
              <w:rPr>
                <w:color w:val="000000"/>
                <w:sz w:val="16"/>
                <w:szCs w:val="16"/>
                <w:lang w:eastAsia="es-MX"/>
              </w:rPr>
            </w:pPr>
            <w:r w:rsidRPr="00D40F50">
              <w:rPr>
                <w:sz w:val="16"/>
                <w:szCs w:val="16"/>
              </w:rPr>
              <w:t>118.9</w:t>
            </w:r>
          </w:p>
        </w:tc>
      </w:tr>
    </w:tbl>
    <w:p w14:paraId="5F9D2488" w14:textId="77777777" w:rsidR="001622CD" w:rsidRPr="00D5238C" w:rsidRDefault="001622CD" w:rsidP="009F7170">
      <w:pPr>
        <w:pStyle w:val="pie"/>
        <w:spacing w:after="0"/>
        <w:ind w:left="709" w:right="55" w:hanging="462"/>
        <w:rPr>
          <w:lang w:val="es-MX"/>
        </w:rPr>
      </w:pPr>
      <w:r w:rsidRPr="00D5238C">
        <w:rPr>
          <w:lang w:val="es-MX"/>
        </w:rPr>
        <w:t>Nota:</w:t>
      </w:r>
      <w:r>
        <w:rPr>
          <w:lang w:val="es-MX"/>
        </w:rPr>
        <w:tab/>
      </w:r>
      <w:r w:rsidRPr="00D5238C">
        <w:rPr>
          <w:lang w:val="es-MX"/>
        </w:rPr>
        <w:t>Intervalos de confianza a 95</w:t>
      </w:r>
      <w:r>
        <w:rPr>
          <w:lang w:val="es-MX"/>
        </w:rPr>
        <w:t xml:space="preserve"> %</w:t>
      </w:r>
    </w:p>
    <w:p w14:paraId="5659B929" w14:textId="5B41F048" w:rsidR="005856AF" w:rsidRPr="00D5238C" w:rsidRDefault="005856AF" w:rsidP="009F7170">
      <w:pPr>
        <w:pStyle w:val="pie"/>
        <w:spacing w:after="0"/>
        <w:ind w:left="709" w:right="55" w:hanging="462"/>
        <w:rPr>
          <w:lang w:val="es-MX"/>
        </w:rPr>
      </w:pPr>
      <w:r w:rsidRPr="003C00D4">
        <w:rPr>
          <w:lang w:val="es-MX"/>
        </w:rPr>
        <w:t>*</w:t>
      </w:r>
      <w:r>
        <w:rPr>
          <w:lang w:val="es-MX"/>
        </w:rPr>
        <w:tab/>
      </w:r>
      <w:r w:rsidRPr="003C00D4">
        <w:rPr>
          <w:lang w:val="es-MX"/>
        </w:rPr>
        <w:t xml:space="preserve">Se considera como valor observado de acuerdo con la variación </w:t>
      </w:r>
      <w:r>
        <w:rPr>
          <w:lang w:val="es-MX"/>
        </w:rPr>
        <w:t>porcentual</w:t>
      </w:r>
      <w:r w:rsidRPr="003C00D4">
        <w:rPr>
          <w:lang w:val="es-MX"/>
        </w:rPr>
        <w:t xml:space="preserve"> real respecto al mismo mes del año anterior del </w:t>
      </w:r>
      <w:r w:rsidR="00BF3583">
        <w:rPr>
          <w:lang w:val="es-MX"/>
        </w:rPr>
        <w:t>í</w:t>
      </w:r>
      <w:r w:rsidRPr="003C00D4">
        <w:rPr>
          <w:lang w:val="es-MX"/>
        </w:rPr>
        <w:t xml:space="preserve">ndice de </w:t>
      </w:r>
      <w:r w:rsidR="00BF3583">
        <w:rPr>
          <w:lang w:val="es-MX"/>
        </w:rPr>
        <w:t>p</w:t>
      </w:r>
      <w:r w:rsidRPr="003C00D4">
        <w:rPr>
          <w:lang w:val="es-MX"/>
        </w:rPr>
        <w:t xml:space="preserve">roducción </w:t>
      </w:r>
      <w:r w:rsidR="00BF3583">
        <w:rPr>
          <w:lang w:val="es-MX"/>
        </w:rPr>
        <w:t>i</w:t>
      </w:r>
      <w:r w:rsidRPr="003C00D4">
        <w:rPr>
          <w:lang w:val="es-MX"/>
        </w:rPr>
        <w:t>ndustrial.</w:t>
      </w:r>
    </w:p>
    <w:p w14:paraId="3A747815" w14:textId="4E32F4D8" w:rsidR="00970261" w:rsidRPr="00D5238C" w:rsidRDefault="00970261" w:rsidP="009F7170">
      <w:pPr>
        <w:pStyle w:val="pie"/>
        <w:spacing w:after="0"/>
        <w:ind w:left="709" w:right="55" w:hanging="462"/>
        <w:rPr>
          <w:lang w:val="es-MX"/>
        </w:rPr>
      </w:pPr>
      <w:r w:rsidRPr="00D5238C">
        <w:rPr>
          <w:lang w:val="es-MX"/>
        </w:rPr>
        <w:t>Fuente: INEGI</w:t>
      </w:r>
    </w:p>
    <w:p w14:paraId="764C3300" w14:textId="1ED655FD" w:rsidR="00971353" w:rsidRDefault="00BF7224" w:rsidP="00DD2D89">
      <w:pPr>
        <w:spacing w:before="240"/>
        <w:rPr>
          <w:rFonts w:ascii="Times New Roman" w:hAnsi="Times New Roman" w:cs="Times New Roman"/>
          <w:lang w:val="es-MX" w:eastAsia="es-MX"/>
        </w:rPr>
      </w:pPr>
      <w:r w:rsidRPr="00BF7224">
        <w:rPr>
          <w:lang w:val="es-MX"/>
        </w:rPr>
        <w:t>Las gráficas 1, 2 y 3 muestran los resultados del IOAE</w:t>
      </w:r>
      <w:r w:rsidR="002F6AC7">
        <w:rPr>
          <w:lang w:val="es-MX"/>
        </w:rPr>
        <w:t xml:space="preserve"> y de</w:t>
      </w:r>
      <w:r w:rsidRPr="00BF7224">
        <w:rPr>
          <w:lang w:val="es-MX"/>
        </w:rPr>
        <w:t xml:space="preserve"> las </w:t>
      </w:r>
      <w:r w:rsidR="00C3335C">
        <w:rPr>
          <w:lang w:val="es-MX"/>
        </w:rPr>
        <w:t>a</w:t>
      </w:r>
      <w:r w:rsidRPr="00BF7224">
        <w:rPr>
          <w:lang w:val="es-MX"/>
        </w:rPr>
        <w:t xml:space="preserve">ctividades </w:t>
      </w:r>
      <w:r w:rsidR="00C3335C">
        <w:rPr>
          <w:lang w:val="es-MX"/>
        </w:rPr>
        <w:t>s</w:t>
      </w:r>
      <w:r w:rsidRPr="00BF7224">
        <w:rPr>
          <w:lang w:val="es-MX"/>
        </w:rPr>
        <w:t>ecundarias</w:t>
      </w:r>
      <w:r w:rsidR="002F6AC7">
        <w:rPr>
          <w:lang w:val="es-MX"/>
        </w:rPr>
        <w:t xml:space="preserve"> y</w:t>
      </w:r>
      <w:r w:rsidRPr="00BF7224">
        <w:rPr>
          <w:lang w:val="es-MX"/>
        </w:rPr>
        <w:t xml:space="preserve"> </w:t>
      </w:r>
      <w:r w:rsidR="00C3335C">
        <w:rPr>
          <w:lang w:val="es-MX"/>
        </w:rPr>
        <w:t>t</w:t>
      </w:r>
      <w:r w:rsidRPr="00BF7224">
        <w:rPr>
          <w:lang w:val="es-MX"/>
        </w:rPr>
        <w:t xml:space="preserve">erciarias, respectivamente. En cada caso, la línea azul representa la variación porcentual anual de la serie de interés, la línea negra punteada se refiere al ajuste del modelo de estimación y la línea roja muestra los </w:t>
      </w:r>
      <w:proofErr w:type="spellStart"/>
      <w:r w:rsidRPr="00BF7224">
        <w:rPr>
          <w:i/>
          <w:iCs/>
          <w:lang w:val="es-MX"/>
        </w:rPr>
        <w:t>nowcasts</w:t>
      </w:r>
      <w:proofErr w:type="spellEnd"/>
      <w:r w:rsidRPr="00BF7224">
        <w:rPr>
          <w:rStyle w:val="Refdenotaalpie"/>
          <w:lang w:val="es-MX"/>
        </w:rPr>
        <w:footnoteReference w:id="1"/>
      </w:r>
      <w:r w:rsidRPr="00BF7224">
        <w:rPr>
          <w:lang w:val="es-MX"/>
        </w:rPr>
        <w:t xml:space="preserve"> de </w:t>
      </w:r>
      <w:r w:rsidR="00F81987">
        <w:rPr>
          <w:lang w:val="es-MX"/>
        </w:rPr>
        <w:t>dici</w:t>
      </w:r>
      <w:r w:rsidR="00F40EEA">
        <w:rPr>
          <w:lang w:val="es-MX"/>
        </w:rPr>
        <w:t>embre</w:t>
      </w:r>
      <w:r w:rsidRPr="00BF7224">
        <w:rPr>
          <w:lang w:val="es-MX"/>
        </w:rPr>
        <w:t xml:space="preserve"> de 2022</w:t>
      </w:r>
      <w:r w:rsidR="00D40F50">
        <w:rPr>
          <w:lang w:val="es-MX"/>
        </w:rPr>
        <w:t xml:space="preserve"> y enero de 2023</w:t>
      </w:r>
      <w:r w:rsidRPr="00BF7224">
        <w:rPr>
          <w:lang w:val="es-MX"/>
        </w:rPr>
        <w:t>.</w:t>
      </w:r>
      <w:r w:rsidRPr="00BF7224">
        <w:rPr>
          <w:rStyle w:val="Refdenotaalpie"/>
          <w:lang w:val="es-MX"/>
        </w:rPr>
        <w:footnoteReference w:id="2"/>
      </w:r>
      <w:r w:rsidRPr="00BF7224">
        <w:rPr>
          <w:lang w:val="es-MX"/>
        </w:rPr>
        <w:t xml:space="preserve"> Las líneas verdes punteadas representan los intervalos de confianza a 95 por ciento.</w:t>
      </w:r>
      <w:r>
        <w:rPr>
          <w:rFonts w:ascii="Times New Roman" w:hAnsi="Times New Roman" w:cs="Times New Roman"/>
          <w:lang w:val="es-MX" w:eastAsia="es-MX"/>
        </w:rPr>
        <w:t xml:space="preserve"> </w:t>
      </w:r>
    </w:p>
    <w:p w14:paraId="1FAD9E02" w14:textId="77777777" w:rsidR="00971353" w:rsidRDefault="00971353">
      <w:pPr>
        <w:jc w:val="left"/>
        <w:rPr>
          <w:rFonts w:ascii="Times New Roman" w:hAnsi="Times New Roman" w:cs="Times New Roman"/>
          <w:lang w:val="es-MX" w:eastAsia="es-MX"/>
        </w:rPr>
      </w:pPr>
      <w:r>
        <w:rPr>
          <w:rFonts w:ascii="Times New Roman" w:hAnsi="Times New Roman" w:cs="Times New Roman"/>
          <w:lang w:val="es-MX" w:eastAsia="es-MX"/>
        </w:rPr>
        <w:br w:type="page"/>
      </w:r>
    </w:p>
    <w:p w14:paraId="1355C9B6" w14:textId="77777777" w:rsidR="00970261" w:rsidRPr="004C6A26" w:rsidRDefault="00970261" w:rsidP="00970261">
      <w:pPr>
        <w:pStyle w:val="Titcuadrograf"/>
        <w:spacing w:before="240"/>
        <w:ind w:left="0"/>
        <w:rPr>
          <w:b w:val="0"/>
          <w:smallCaps w:val="0"/>
          <w:sz w:val="20"/>
          <w:szCs w:val="20"/>
        </w:rPr>
      </w:pPr>
      <w:r w:rsidRPr="004C6A26">
        <w:rPr>
          <w:b w:val="0"/>
          <w:smallCaps w:val="0"/>
          <w:sz w:val="20"/>
          <w:szCs w:val="20"/>
        </w:rPr>
        <w:lastRenderedPageBreak/>
        <w:t>Gráfica 1</w:t>
      </w:r>
    </w:p>
    <w:p w14:paraId="5D280735" w14:textId="77777777" w:rsidR="00970261" w:rsidRDefault="00970261" w:rsidP="00970261">
      <w:pPr>
        <w:pStyle w:val="Titcuadrograf"/>
        <w:ind w:left="0"/>
        <w:rPr>
          <w:sz w:val="22"/>
          <w:szCs w:val="22"/>
        </w:rPr>
      </w:pPr>
      <w:r w:rsidRPr="00E15E72">
        <w:rPr>
          <w:sz w:val="22"/>
          <w:szCs w:val="22"/>
        </w:rPr>
        <w:t xml:space="preserve">IOAE: </w:t>
      </w:r>
      <w:proofErr w:type="spellStart"/>
      <w:r w:rsidRPr="0075037F">
        <w:rPr>
          <w:i/>
          <w:sz w:val="22"/>
          <w:szCs w:val="22"/>
        </w:rPr>
        <w:t>Nowcast</w:t>
      </w:r>
      <w:proofErr w:type="spellEnd"/>
      <w:r w:rsidRPr="00E15E72">
        <w:rPr>
          <w:sz w:val="22"/>
          <w:szCs w:val="22"/>
        </w:rPr>
        <w:t xml:space="preserve"> del IGAE</w:t>
      </w:r>
    </w:p>
    <w:p w14:paraId="63A97004" w14:textId="77777777" w:rsidR="00970261" w:rsidRPr="00B77243" w:rsidRDefault="00970261" w:rsidP="00970261">
      <w:pPr>
        <w:pStyle w:val="Titcuadrograf"/>
        <w:ind w:left="0"/>
        <w:rPr>
          <w:b w:val="0"/>
          <w:smallCaps w:val="0"/>
          <w:sz w:val="22"/>
          <w:szCs w:val="22"/>
        </w:rPr>
      </w:pPr>
      <w:r w:rsidRPr="00873D9F">
        <w:rPr>
          <w:bCs/>
          <w:sz w:val="22"/>
          <w:szCs w:val="22"/>
        </w:rPr>
        <w:t>Modelos estimados con series desestacionalizada</w:t>
      </w:r>
      <w:r w:rsidRPr="004A1B45">
        <w:rPr>
          <w:bCs/>
          <w:sz w:val="22"/>
          <w:szCs w:val="22"/>
        </w:rPr>
        <w:t>s</w:t>
      </w:r>
    </w:p>
    <w:p w14:paraId="5597FA88" w14:textId="347B2774" w:rsidR="00BF7224" w:rsidRDefault="00BF7224" w:rsidP="00BF7224">
      <w:pPr>
        <w:jc w:val="center"/>
        <w:rPr>
          <w:sz w:val="18"/>
          <w:szCs w:val="18"/>
        </w:rPr>
      </w:pPr>
      <w:r>
        <w:rPr>
          <w:sz w:val="18"/>
          <w:szCs w:val="18"/>
        </w:rPr>
        <w:t>(Variación porcentual</w:t>
      </w:r>
      <w:r w:rsidR="00797B87">
        <w:rPr>
          <w:sz w:val="18"/>
          <w:szCs w:val="18"/>
        </w:rPr>
        <w:t xml:space="preserve"> real</w:t>
      </w:r>
      <w:r>
        <w:rPr>
          <w:sz w:val="18"/>
          <w:szCs w:val="18"/>
        </w:rPr>
        <w:t xml:space="preserve"> respecto al mismo mes del año anterior. </w:t>
      </w:r>
      <w:r w:rsidR="00D40F50">
        <w:rPr>
          <w:sz w:val="18"/>
          <w:szCs w:val="18"/>
        </w:rPr>
        <w:t>D</w:t>
      </w:r>
      <w:r w:rsidR="008C65B5">
        <w:rPr>
          <w:sz w:val="18"/>
          <w:szCs w:val="18"/>
        </w:rPr>
        <w:t>ici</w:t>
      </w:r>
      <w:r w:rsidR="00F40EEA">
        <w:rPr>
          <w:sz w:val="18"/>
          <w:szCs w:val="18"/>
        </w:rPr>
        <w:t>embre</w:t>
      </w:r>
      <w:r>
        <w:rPr>
          <w:sz w:val="18"/>
          <w:szCs w:val="18"/>
        </w:rPr>
        <w:t xml:space="preserve"> de 2022</w:t>
      </w:r>
      <w:r w:rsidR="00D40F50">
        <w:rPr>
          <w:sz w:val="18"/>
          <w:szCs w:val="18"/>
        </w:rPr>
        <w:t xml:space="preserve"> y enero de 2023</w:t>
      </w:r>
      <w:r>
        <w:rPr>
          <w:sz w:val="18"/>
          <w:szCs w:val="18"/>
        </w:rPr>
        <w:t>)</w:t>
      </w:r>
    </w:p>
    <w:p w14:paraId="4273042E" w14:textId="4F35D901" w:rsidR="00BF7224" w:rsidRDefault="00D40F50" w:rsidP="00BF7224">
      <w:pPr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5FD2DA72" wp14:editId="02A4654A">
            <wp:extent cx="4680000" cy="2520000"/>
            <wp:effectExtent l="0" t="0" r="6350" b="13970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25773B4E-9BBE-48B0-883B-3610D007E75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11B67DA3" w14:textId="1E5DD984" w:rsidR="00CA2517" w:rsidRPr="00D5238C" w:rsidRDefault="00CA2517" w:rsidP="003A5D03">
      <w:pPr>
        <w:pStyle w:val="pie"/>
        <w:spacing w:after="0"/>
        <w:ind w:left="709" w:right="55" w:firstLine="574"/>
        <w:rPr>
          <w:lang w:val="es-MX"/>
        </w:rPr>
      </w:pPr>
      <w:r w:rsidRPr="00D5238C">
        <w:rPr>
          <w:lang w:val="es-MX"/>
        </w:rPr>
        <w:t>Fuente: INEGI</w:t>
      </w:r>
    </w:p>
    <w:p w14:paraId="110488B6" w14:textId="77777777" w:rsidR="009F7170" w:rsidRDefault="009F7170" w:rsidP="00970261">
      <w:pPr>
        <w:pStyle w:val="Titcuadrograf"/>
        <w:ind w:left="0"/>
        <w:rPr>
          <w:b w:val="0"/>
          <w:smallCaps w:val="0"/>
          <w:sz w:val="20"/>
          <w:szCs w:val="20"/>
        </w:rPr>
      </w:pPr>
    </w:p>
    <w:p w14:paraId="13F7BD02" w14:textId="77777777" w:rsidR="009F7170" w:rsidRDefault="009F7170" w:rsidP="00970261">
      <w:pPr>
        <w:pStyle w:val="Titcuadrograf"/>
        <w:ind w:left="0"/>
        <w:rPr>
          <w:b w:val="0"/>
          <w:smallCaps w:val="0"/>
          <w:sz w:val="20"/>
          <w:szCs w:val="20"/>
        </w:rPr>
      </w:pPr>
    </w:p>
    <w:p w14:paraId="73448849" w14:textId="77777777" w:rsidR="009F7170" w:rsidRDefault="009F7170" w:rsidP="00970261">
      <w:pPr>
        <w:pStyle w:val="Titcuadrograf"/>
        <w:ind w:left="0"/>
        <w:rPr>
          <w:b w:val="0"/>
          <w:smallCaps w:val="0"/>
          <w:sz w:val="20"/>
          <w:szCs w:val="20"/>
        </w:rPr>
      </w:pPr>
    </w:p>
    <w:p w14:paraId="131CF42B" w14:textId="221AA54F" w:rsidR="00970261" w:rsidRPr="004C6A26" w:rsidRDefault="00970261" w:rsidP="00970261">
      <w:pPr>
        <w:pStyle w:val="Titcuadrograf"/>
        <w:ind w:left="0"/>
        <w:rPr>
          <w:b w:val="0"/>
          <w:smallCaps w:val="0"/>
          <w:sz w:val="20"/>
          <w:szCs w:val="20"/>
        </w:rPr>
      </w:pPr>
      <w:r w:rsidRPr="004C6A26">
        <w:rPr>
          <w:b w:val="0"/>
          <w:smallCaps w:val="0"/>
          <w:sz w:val="20"/>
          <w:szCs w:val="20"/>
        </w:rPr>
        <w:t xml:space="preserve">Gráfica </w:t>
      </w:r>
      <w:r>
        <w:rPr>
          <w:b w:val="0"/>
          <w:smallCaps w:val="0"/>
          <w:sz w:val="20"/>
          <w:szCs w:val="20"/>
        </w:rPr>
        <w:t>2</w:t>
      </w:r>
    </w:p>
    <w:p w14:paraId="58CFBE4E" w14:textId="77777777" w:rsidR="00970261" w:rsidRDefault="00970261" w:rsidP="00970261">
      <w:pPr>
        <w:pStyle w:val="Titcuadrograf"/>
        <w:ind w:left="0"/>
        <w:rPr>
          <w:sz w:val="22"/>
          <w:szCs w:val="22"/>
        </w:rPr>
      </w:pPr>
      <w:r w:rsidRPr="00E15E72">
        <w:rPr>
          <w:sz w:val="22"/>
          <w:szCs w:val="22"/>
        </w:rPr>
        <w:t xml:space="preserve">IOAE: </w:t>
      </w:r>
      <w:proofErr w:type="spellStart"/>
      <w:r w:rsidRPr="0075037F">
        <w:rPr>
          <w:i/>
          <w:sz w:val="22"/>
          <w:szCs w:val="22"/>
        </w:rPr>
        <w:t>Nowcast</w:t>
      </w:r>
      <w:proofErr w:type="spellEnd"/>
      <w:r w:rsidRPr="00E15E72">
        <w:rPr>
          <w:iCs/>
          <w:sz w:val="22"/>
          <w:szCs w:val="22"/>
        </w:rPr>
        <w:t xml:space="preserve"> </w:t>
      </w:r>
      <w:r w:rsidRPr="00E15E72">
        <w:rPr>
          <w:sz w:val="22"/>
          <w:szCs w:val="22"/>
        </w:rPr>
        <w:t xml:space="preserve">de las actividades secundarias </w:t>
      </w:r>
    </w:p>
    <w:p w14:paraId="34C4A861" w14:textId="77777777" w:rsidR="00970261" w:rsidRPr="00022E0E" w:rsidRDefault="00970261" w:rsidP="00970261">
      <w:pPr>
        <w:pStyle w:val="Titcuadrograf"/>
        <w:ind w:left="0"/>
        <w:rPr>
          <w:sz w:val="22"/>
          <w:szCs w:val="22"/>
        </w:rPr>
      </w:pPr>
      <w:r w:rsidRPr="00022E0E">
        <w:rPr>
          <w:sz w:val="22"/>
          <w:szCs w:val="22"/>
        </w:rPr>
        <w:t>Modelos estimados con series desestacionalizadas</w:t>
      </w:r>
    </w:p>
    <w:p w14:paraId="2CC9A691" w14:textId="7FE0FB7B" w:rsidR="00BF7224" w:rsidRDefault="00BF7224" w:rsidP="00BF7224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(Variación porcentual </w:t>
      </w:r>
      <w:r w:rsidR="00797B87">
        <w:rPr>
          <w:sz w:val="18"/>
          <w:szCs w:val="18"/>
        </w:rPr>
        <w:t xml:space="preserve">real </w:t>
      </w:r>
      <w:r>
        <w:rPr>
          <w:sz w:val="18"/>
          <w:szCs w:val="18"/>
        </w:rPr>
        <w:t xml:space="preserve">respecto al mismo mes del año anterior. </w:t>
      </w:r>
      <w:r w:rsidR="00D40F50">
        <w:rPr>
          <w:sz w:val="18"/>
          <w:szCs w:val="18"/>
        </w:rPr>
        <w:t>Enero</w:t>
      </w:r>
      <w:r>
        <w:rPr>
          <w:sz w:val="18"/>
          <w:szCs w:val="18"/>
        </w:rPr>
        <w:t xml:space="preserve"> de 202</w:t>
      </w:r>
      <w:r w:rsidR="00D40F50">
        <w:rPr>
          <w:sz w:val="18"/>
          <w:szCs w:val="18"/>
        </w:rPr>
        <w:t>3</w:t>
      </w:r>
      <w:r>
        <w:rPr>
          <w:sz w:val="18"/>
          <w:szCs w:val="18"/>
        </w:rPr>
        <w:t>)</w:t>
      </w:r>
    </w:p>
    <w:p w14:paraId="4F07C9F0" w14:textId="47B1E1D6" w:rsidR="00BF7224" w:rsidRDefault="00D40F50" w:rsidP="00BF7224">
      <w:pPr>
        <w:jc w:val="center"/>
        <w:rPr>
          <w:b/>
          <w:bCs/>
          <w:sz w:val="23"/>
          <w:szCs w:val="23"/>
        </w:rPr>
      </w:pPr>
      <w:r>
        <w:rPr>
          <w:noProof/>
        </w:rPr>
        <w:drawing>
          <wp:inline distT="0" distB="0" distL="0" distR="0" wp14:anchorId="0E31A8A9" wp14:editId="210E37C6">
            <wp:extent cx="4680000" cy="2520000"/>
            <wp:effectExtent l="0" t="0" r="6350" b="13970"/>
            <wp:docPr id="8" name="Gráfico 8">
              <a:extLst xmlns:a="http://schemas.openxmlformats.org/drawingml/2006/main">
                <a:ext uri="{FF2B5EF4-FFF2-40B4-BE49-F238E27FC236}">
                  <a16:creationId xmlns:a16="http://schemas.microsoft.com/office/drawing/2014/main" id="{7EF2EECE-A8FA-42B7-B0C4-CD3917B2FB4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4911AA54" w14:textId="77777777" w:rsidR="00CA2517" w:rsidRPr="00D5238C" w:rsidRDefault="00CA2517" w:rsidP="003A5D03">
      <w:pPr>
        <w:pStyle w:val="pie"/>
        <w:spacing w:after="0"/>
        <w:ind w:left="709" w:right="55" w:firstLine="574"/>
        <w:rPr>
          <w:lang w:val="es-MX"/>
        </w:rPr>
      </w:pPr>
      <w:r w:rsidRPr="00D5238C">
        <w:rPr>
          <w:lang w:val="es-MX"/>
        </w:rPr>
        <w:t>Fuente: INEGI</w:t>
      </w:r>
    </w:p>
    <w:p w14:paraId="0F3EDF26" w14:textId="77777777" w:rsidR="009F7170" w:rsidRDefault="009F7170">
      <w:pPr>
        <w:jc w:val="left"/>
        <w:rPr>
          <w:sz w:val="20"/>
          <w:szCs w:val="20"/>
          <w:lang w:val="es-MX"/>
        </w:rPr>
      </w:pPr>
      <w:r>
        <w:rPr>
          <w:b/>
          <w:smallCaps/>
          <w:sz w:val="20"/>
          <w:szCs w:val="20"/>
        </w:rPr>
        <w:br w:type="page"/>
      </w:r>
    </w:p>
    <w:p w14:paraId="7BDFDAB1" w14:textId="05011693" w:rsidR="00970261" w:rsidRPr="004C6A26" w:rsidRDefault="00970261" w:rsidP="00CA2517">
      <w:pPr>
        <w:pStyle w:val="Titcuadrograf"/>
        <w:spacing w:before="240"/>
        <w:ind w:left="0"/>
        <w:rPr>
          <w:b w:val="0"/>
          <w:smallCaps w:val="0"/>
          <w:sz w:val="20"/>
          <w:szCs w:val="20"/>
        </w:rPr>
      </w:pPr>
      <w:r w:rsidRPr="004C6A26">
        <w:rPr>
          <w:b w:val="0"/>
          <w:smallCaps w:val="0"/>
          <w:sz w:val="20"/>
          <w:szCs w:val="20"/>
        </w:rPr>
        <w:lastRenderedPageBreak/>
        <w:t xml:space="preserve">Gráfica </w:t>
      </w:r>
      <w:r>
        <w:rPr>
          <w:b w:val="0"/>
          <w:smallCaps w:val="0"/>
          <w:sz w:val="20"/>
          <w:szCs w:val="20"/>
        </w:rPr>
        <w:t>3</w:t>
      </w:r>
    </w:p>
    <w:p w14:paraId="55D5C551" w14:textId="77777777" w:rsidR="00970261" w:rsidRDefault="00970261" w:rsidP="00970261">
      <w:pPr>
        <w:jc w:val="center"/>
        <w:rPr>
          <w:b/>
          <w:bCs/>
          <w:sz w:val="22"/>
          <w:szCs w:val="22"/>
        </w:rPr>
      </w:pPr>
      <w:r w:rsidRPr="00E15E72">
        <w:rPr>
          <w:rStyle w:val="TitcuadrografCar"/>
          <w:color w:val="auto"/>
          <w:sz w:val="22"/>
          <w:szCs w:val="22"/>
        </w:rPr>
        <w:t xml:space="preserve">IOAE: </w:t>
      </w:r>
      <w:proofErr w:type="spellStart"/>
      <w:r w:rsidRPr="0075037F">
        <w:rPr>
          <w:rStyle w:val="TitcuadrografCar"/>
          <w:i/>
          <w:iCs/>
          <w:color w:val="auto"/>
          <w:sz w:val="22"/>
          <w:szCs w:val="22"/>
        </w:rPr>
        <w:t>Nowcast</w:t>
      </w:r>
      <w:proofErr w:type="spellEnd"/>
      <w:r w:rsidRPr="00E15E72">
        <w:rPr>
          <w:rStyle w:val="TitcuadrografCar"/>
          <w:color w:val="auto"/>
          <w:sz w:val="22"/>
          <w:szCs w:val="22"/>
        </w:rPr>
        <w:t xml:space="preserve"> de las actividades terciarias</w:t>
      </w:r>
      <w:r w:rsidRPr="00E15E72">
        <w:rPr>
          <w:b/>
          <w:bCs/>
          <w:sz w:val="22"/>
          <w:szCs w:val="22"/>
        </w:rPr>
        <w:t xml:space="preserve"> </w:t>
      </w:r>
    </w:p>
    <w:p w14:paraId="04FF8893" w14:textId="459AC8C9" w:rsidR="00970261" w:rsidRDefault="00970261" w:rsidP="00970261">
      <w:pPr>
        <w:pStyle w:val="Titcuadrograf"/>
        <w:ind w:left="0"/>
        <w:rPr>
          <w:bCs/>
          <w:sz w:val="22"/>
          <w:szCs w:val="22"/>
        </w:rPr>
      </w:pPr>
      <w:r w:rsidRPr="005F7C17">
        <w:rPr>
          <w:bCs/>
          <w:sz w:val="22"/>
          <w:szCs w:val="22"/>
        </w:rPr>
        <w:t>Modelos estimados con series desestacionalizadas</w:t>
      </w:r>
    </w:p>
    <w:p w14:paraId="2BB14DCD" w14:textId="7E451A54" w:rsidR="00C01316" w:rsidRDefault="00C01316" w:rsidP="00C01316">
      <w:pPr>
        <w:jc w:val="center"/>
        <w:rPr>
          <w:sz w:val="18"/>
          <w:szCs w:val="18"/>
        </w:rPr>
      </w:pPr>
      <w:r w:rsidRPr="00C01316">
        <w:rPr>
          <w:sz w:val="18"/>
          <w:szCs w:val="18"/>
        </w:rPr>
        <w:t xml:space="preserve">(Variación porcentual </w:t>
      </w:r>
      <w:r w:rsidR="00797B87">
        <w:rPr>
          <w:sz w:val="18"/>
          <w:szCs w:val="18"/>
        </w:rPr>
        <w:t xml:space="preserve">real </w:t>
      </w:r>
      <w:r w:rsidRPr="00C01316">
        <w:rPr>
          <w:sz w:val="18"/>
          <w:szCs w:val="18"/>
        </w:rPr>
        <w:t xml:space="preserve">respecto al mismo mes del año anterior. </w:t>
      </w:r>
      <w:r w:rsidR="00D40F50">
        <w:rPr>
          <w:sz w:val="18"/>
          <w:szCs w:val="18"/>
        </w:rPr>
        <w:t xml:space="preserve">Diciembre </w:t>
      </w:r>
      <w:r w:rsidR="00B67C44">
        <w:rPr>
          <w:sz w:val="18"/>
          <w:szCs w:val="18"/>
        </w:rPr>
        <w:t xml:space="preserve">de </w:t>
      </w:r>
      <w:r w:rsidR="00D40F50">
        <w:rPr>
          <w:sz w:val="18"/>
          <w:szCs w:val="18"/>
        </w:rPr>
        <w:t>2022</w:t>
      </w:r>
      <w:r w:rsidRPr="00C01316">
        <w:rPr>
          <w:sz w:val="18"/>
          <w:szCs w:val="18"/>
        </w:rPr>
        <w:t xml:space="preserve"> y </w:t>
      </w:r>
      <w:r w:rsidR="00D40F50">
        <w:rPr>
          <w:sz w:val="18"/>
          <w:szCs w:val="18"/>
        </w:rPr>
        <w:t>enero</w:t>
      </w:r>
      <w:r w:rsidRPr="00C01316">
        <w:rPr>
          <w:sz w:val="18"/>
          <w:szCs w:val="18"/>
        </w:rPr>
        <w:t xml:space="preserve"> de 202</w:t>
      </w:r>
      <w:r w:rsidR="00D40F50">
        <w:rPr>
          <w:sz w:val="18"/>
          <w:szCs w:val="18"/>
        </w:rPr>
        <w:t>3</w:t>
      </w:r>
      <w:r w:rsidRPr="00C01316">
        <w:rPr>
          <w:sz w:val="18"/>
          <w:szCs w:val="18"/>
        </w:rPr>
        <w:t>)</w:t>
      </w:r>
    </w:p>
    <w:p w14:paraId="5E159D09" w14:textId="5D9E4A3F" w:rsidR="00C73350" w:rsidRDefault="00D40F50" w:rsidP="277D78A8">
      <w:pPr>
        <w:pStyle w:val="Titcuadrograf"/>
        <w:ind w:left="0"/>
        <w:rPr>
          <w:sz w:val="22"/>
          <w:szCs w:val="22"/>
        </w:rPr>
      </w:pPr>
      <w:r>
        <w:rPr>
          <w:noProof/>
        </w:rPr>
        <w:drawing>
          <wp:inline distT="0" distB="0" distL="0" distR="0" wp14:anchorId="1C933858" wp14:editId="09D8236A">
            <wp:extent cx="4680000" cy="2520000"/>
            <wp:effectExtent l="0" t="0" r="6350" b="13970"/>
            <wp:docPr id="9" name="Gráfico 9">
              <a:extLst xmlns:a="http://schemas.openxmlformats.org/drawingml/2006/main">
                <a:ext uri="{FF2B5EF4-FFF2-40B4-BE49-F238E27FC236}">
                  <a16:creationId xmlns:a16="http://schemas.microsoft.com/office/drawing/2014/main" id="{9427A845-A492-4E86-85F1-A8D9B6471A2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63379DB4" w14:textId="77777777" w:rsidR="00CA2517" w:rsidRPr="00D5238C" w:rsidRDefault="00CA2517" w:rsidP="003A5D03">
      <w:pPr>
        <w:pStyle w:val="pie"/>
        <w:spacing w:after="0"/>
        <w:ind w:left="709" w:right="55" w:firstLine="574"/>
        <w:rPr>
          <w:lang w:val="es-MX"/>
        </w:rPr>
      </w:pPr>
      <w:r w:rsidRPr="00D5238C">
        <w:rPr>
          <w:lang w:val="es-MX"/>
        </w:rPr>
        <w:t>Fuente: INEGI</w:t>
      </w:r>
    </w:p>
    <w:p w14:paraId="0DB45385" w14:textId="66472492" w:rsidR="00970261" w:rsidRPr="00EA35DD" w:rsidRDefault="358C8EA8" w:rsidP="00970261">
      <w:pPr>
        <w:spacing w:before="240"/>
        <w:rPr>
          <w:spacing w:val="-2"/>
          <w:sz w:val="20"/>
          <w:szCs w:val="20"/>
          <w:lang w:val="es-MX"/>
        </w:rPr>
      </w:pPr>
      <w:r w:rsidRPr="00EA35DD">
        <w:rPr>
          <w:spacing w:val="-2"/>
          <w:lang w:val="es-MX"/>
        </w:rPr>
        <w:t xml:space="preserve">Las gráficas 4 y 5 muestran las estimaciones para el IGAE, por medio del IOAE, de la variación porcentual real con relación al mes anterior y del índice (base 2013=100), respectivamente. En cada caso, la línea azul representa el valor observado, la línea negra punteada muestra el ajuste del modelo de estimación </w:t>
      </w:r>
      <w:r w:rsidR="00F72B69" w:rsidRPr="277D78A8">
        <w:rPr>
          <w:lang w:val="es-MX"/>
        </w:rPr>
        <w:t>y,</w:t>
      </w:r>
      <w:r w:rsidRPr="00EA35DD">
        <w:rPr>
          <w:spacing w:val="-2"/>
          <w:lang w:val="es-MX"/>
        </w:rPr>
        <w:t xml:space="preserve"> la línea roja</w:t>
      </w:r>
      <w:r w:rsidR="00F72B69" w:rsidRPr="277D78A8">
        <w:rPr>
          <w:lang w:val="es-MX"/>
        </w:rPr>
        <w:t>,</w:t>
      </w:r>
      <w:r w:rsidRPr="00EA35DD">
        <w:rPr>
          <w:spacing w:val="-2"/>
          <w:lang w:val="es-MX"/>
        </w:rPr>
        <w:t xml:space="preserve"> los </w:t>
      </w:r>
      <w:proofErr w:type="spellStart"/>
      <w:r w:rsidRPr="277D78A8">
        <w:rPr>
          <w:i/>
          <w:iCs/>
          <w:spacing w:val="-2"/>
          <w:lang w:val="es-MX"/>
        </w:rPr>
        <w:t>nowcasts</w:t>
      </w:r>
      <w:proofErr w:type="spellEnd"/>
      <w:r w:rsidRPr="00EA35DD">
        <w:rPr>
          <w:spacing w:val="-2"/>
          <w:lang w:val="es-MX"/>
        </w:rPr>
        <w:t xml:space="preserve"> de </w:t>
      </w:r>
      <w:r w:rsidR="12A04065" w:rsidRPr="00EA35DD">
        <w:rPr>
          <w:lang w:val="es-MX"/>
        </w:rPr>
        <w:t>dici</w:t>
      </w:r>
      <w:r w:rsidR="29018DF1" w:rsidRPr="00EA35DD">
        <w:rPr>
          <w:lang w:val="es-MX"/>
        </w:rPr>
        <w:t>embre</w:t>
      </w:r>
      <w:r w:rsidR="3DD7A90E" w:rsidRPr="00EA35DD">
        <w:rPr>
          <w:lang w:val="es-MX"/>
        </w:rPr>
        <w:t xml:space="preserve"> de 2022</w:t>
      </w:r>
      <w:r w:rsidR="57E5C8E3">
        <w:rPr>
          <w:lang w:val="es-MX"/>
        </w:rPr>
        <w:t xml:space="preserve"> y enero de 2023</w:t>
      </w:r>
      <w:r w:rsidRPr="00EA35DD">
        <w:rPr>
          <w:spacing w:val="-2"/>
          <w:lang w:val="es-MX"/>
        </w:rPr>
        <w:t>. Las líneas verdes punteadas representan los intervalos de confianza a 95 por ciento.</w:t>
      </w:r>
    </w:p>
    <w:p w14:paraId="59F4E02B" w14:textId="77777777" w:rsidR="00970261" w:rsidRPr="004C6A26" w:rsidRDefault="00970261" w:rsidP="00970261">
      <w:pPr>
        <w:pStyle w:val="Titcuadrograf"/>
        <w:spacing w:before="240"/>
        <w:ind w:left="0"/>
        <w:rPr>
          <w:b w:val="0"/>
          <w:smallCaps w:val="0"/>
          <w:sz w:val="20"/>
          <w:szCs w:val="20"/>
        </w:rPr>
      </w:pPr>
      <w:r w:rsidRPr="004C6A26">
        <w:rPr>
          <w:b w:val="0"/>
          <w:smallCaps w:val="0"/>
          <w:sz w:val="20"/>
          <w:szCs w:val="20"/>
        </w:rPr>
        <w:t xml:space="preserve">Gráfica </w:t>
      </w:r>
      <w:r>
        <w:rPr>
          <w:b w:val="0"/>
          <w:smallCaps w:val="0"/>
          <w:sz w:val="20"/>
          <w:szCs w:val="20"/>
        </w:rPr>
        <w:t>4</w:t>
      </w:r>
    </w:p>
    <w:p w14:paraId="2248BD12" w14:textId="77777777" w:rsidR="00970261" w:rsidRDefault="00970261" w:rsidP="00970261">
      <w:pPr>
        <w:pStyle w:val="Titcuadrograf"/>
        <w:ind w:left="0"/>
        <w:rPr>
          <w:sz w:val="22"/>
          <w:szCs w:val="22"/>
        </w:rPr>
      </w:pPr>
      <w:r w:rsidRPr="00E15E72">
        <w:rPr>
          <w:sz w:val="22"/>
          <w:szCs w:val="22"/>
        </w:rPr>
        <w:t xml:space="preserve">IOAE: </w:t>
      </w:r>
      <w:proofErr w:type="spellStart"/>
      <w:r w:rsidRPr="0075037F">
        <w:rPr>
          <w:i/>
          <w:sz w:val="22"/>
          <w:szCs w:val="22"/>
        </w:rPr>
        <w:t>Nowcast</w:t>
      </w:r>
      <w:proofErr w:type="spellEnd"/>
      <w:r w:rsidRPr="00E15E72">
        <w:rPr>
          <w:sz w:val="22"/>
          <w:szCs w:val="22"/>
        </w:rPr>
        <w:t xml:space="preserve"> del IGAE</w:t>
      </w:r>
    </w:p>
    <w:p w14:paraId="5B8A2125" w14:textId="77777777" w:rsidR="00970261" w:rsidRPr="00D50FDA" w:rsidRDefault="00970261" w:rsidP="00970261">
      <w:pPr>
        <w:pStyle w:val="Titcuadrograf"/>
        <w:ind w:left="0"/>
        <w:rPr>
          <w:sz w:val="22"/>
          <w:szCs w:val="22"/>
        </w:rPr>
      </w:pPr>
      <w:r w:rsidRPr="00D50FDA">
        <w:rPr>
          <w:sz w:val="22"/>
          <w:szCs w:val="22"/>
        </w:rPr>
        <w:t>Modelos estimados con series desestacionalizadas</w:t>
      </w:r>
    </w:p>
    <w:p w14:paraId="13512600" w14:textId="3A70C6B9" w:rsidR="00E72CC1" w:rsidRDefault="002C3968" w:rsidP="00E72CC1">
      <w:pPr>
        <w:jc w:val="center"/>
        <w:rPr>
          <w:sz w:val="18"/>
          <w:szCs w:val="18"/>
        </w:rPr>
      </w:pPr>
      <w:r w:rsidRPr="002C3968">
        <w:rPr>
          <w:sz w:val="18"/>
          <w:szCs w:val="18"/>
        </w:rPr>
        <w:t>(Variación porcentual real respecto al mes anterior. Diciembre de 2022 y enero de 2023)</w:t>
      </w:r>
    </w:p>
    <w:p w14:paraId="2B2B88BF" w14:textId="7D64F739" w:rsidR="00E72CC1" w:rsidRDefault="002C3968" w:rsidP="277D78A8">
      <w:pPr>
        <w:pStyle w:val="Titcuadrograf"/>
        <w:ind w:left="0"/>
        <w:rPr>
          <w:b w:val="0"/>
          <w:smallCaps w:val="0"/>
          <w:sz w:val="20"/>
          <w:szCs w:val="20"/>
        </w:rPr>
      </w:pPr>
      <w:r>
        <w:rPr>
          <w:noProof/>
        </w:rPr>
        <w:drawing>
          <wp:inline distT="0" distB="0" distL="0" distR="0" wp14:anchorId="256D4A2F" wp14:editId="525A01C6">
            <wp:extent cx="4680000" cy="2520000"/>
            <wp:effectExtent l="0" t="0" r="6350" b="13970"/>
            <wp:docPr id="10" name="Gráfico 10">
              <a:extLst xmlns:a="http://schemas.openxmlformats.org/drawingml/2006/main">
                <a:ext uri="{FF2B5EF4-FFF2-40B4-BE49-F238E27FC236}">
                  <a16:creationId xmlns:a16="http://schemas.microsoft.com/office/drawing/2014/main" id="{BA0BD23C-B843-48B7-B68D-16300C856A9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5DC0A651" w14:textId="00A384DF" w:rsidR="003A5D03" w:rsidRDefault="00CA2517" w:rsidP="003A5D03">
      <w:pPr>
        <w:pStyle w:val="pie"/>
        <w:spacing w:after="0"/>
        <w:ind w:left="709" w:right="55" w:firstLine="574"/>
        <w:rPr>
          <w:lang w:val="es-MX"/>
        </w:rPr>
      </w:pPr>
      <w:r w:rsidRPr="00D5238C">
        <w:rPr>
          <w:lang w:val="es-MX"/>
        </w:rPr>
        <w:t>Fuente: INEGI</w:t>
      </w:r>
    </w:p>
    <w:p w14:paraId="1C2D1796" w14:textId="77777777" w:rsidR="003A5D03" w:rsidRDefault="003A5D03">
      <w:pPr>
        <w:jc w:val="left"/>
        <w:rPr>
          <w:sz w:val="16"/>
          <w:szCs w:val="16"/>
          <w:lang w:val="es-MX"/>
        </w:rPr>
      </w:pPr>
      <w:r>
        <w:rPr>
          <w:lang w:val="es-MX"/>
        </w:rPr>
        <w:br w:type="page"/>
      </w:r>
    </w:p>
    <w:p w14:paraId="2A0A77C0" w14:textId="0C0AFE72" w:rsidR="00970261" w:rsidRPr="004C6A26" w:rsidRDefault="00970261" w:rsidP="007A5DCF">
      <w:pPr>
        <w:pStyle w:val="Titcuadrograf"/>
        <w:spacing w:before="360"/>
        <w:ind w:left="0"/>
        <w:rPr>
          <w:b w:val="0"/>
          <w:smallCaps w:val="0"/>
          <w:sz w:val="20"/>
          <w:szCs w:val="20"/>
        </w:rPr>
      </w:pPr>
      <w:r w:rsidRPr="004C6A26">
        <w:rPr>
          <w:b w:val="0"/>
          <w:smallCaps w:val="0"/>
          <w:sz w:val="20"/>
          <w:szCs w:val="20"/>
        </w:rPr>
        <w:lastRenderedPageBreak/>
        <w:t xml:space="preserve">Gráfica </w:t>
      </w:r>
      <w:r>
        <w:rPr>
          <w:b w:val="0"/>
          <w:smallCaps w:val="0"/>
          <w:sz w:val="20"/>
          <w:szCs w:val="20"/>
        </w:rPr>
        <w:t>5</w:t>
      </w:r>
    </w:p>
    <w:p w14:paraId="6EA0C442" w14:textId="77777777" w:rsidR="00970261" w:rsidRDefault="00970261" w:rsidP="00970261">
      <w:pPr>
        <w:pStyle w:val="Titcuadrograf"/>
        <w:ind w:left="0"/>
        <w:rPr>
          <w:sz w:val="22"/>
          <w:szCs w:val="22"/>
        </w:rPr>
      </w:pPr>
      <w:r w:rsidRPr="00E15E72">
        <w:rPr>
          <w:sz w:val="22"/>
          <w:szCs w:val="22"/>
        </w:rPr>
        <w:t xml:space="preserve">IOAE: </w:t>
      </w:r>
      <w:proofErr w:type="spellStart"/>
      <w:r w:rsidRPr="0075037F">
        <w:rPr>
          <w:i/>
          <w:sz w:val="22"/>
          <w:szCs w:val="22"/>
        </w:rPr>
        <w:t>Nowcast</w:t>
      </w:r>
      <w:proofErr w:type="spellEnd"/>
      <w:r w:rsidRPr="00E15E72">
        <w:rPr>
          <w:sz w:val="22"/>
          <w:szCs w:val="22"/>
        </w:rPr>
        <w:t xml:space="preserve"> del IGAE</w:t>
      </w:r>
    </w:p>
    <w:p w14:paraId="28960B11" w14:textId="4EE95DE4" w:rsidR="00970261" w:rsidRPr="00D50FDA" w:rsidRDefault="00970261" w:rsidP="00970261">
      <w:pPr>
        <w:pStyle w:val="Titcuadrograf"/>
        <w:ind w:left="0"/>
        <w:rPr>
          <w:sz w:val="22"/>
          <w:szCs w:val="22"/>
        </w:rPr>
      </w:pPr>
      <w:r w:rsidRPr="00D50FDA">
        <w:rPr>
          <w:sz w:val="22"/>
          <w:szCs w:val="22"/>
        </w:rPr>
        <w:t>Modelos estimados con series desestacionalizadas</w:t>
      </w:r>
    </w:p>
    <w:p w14:paraId="7D3EF52A" w14:textId="1384713D" w:rsidR="00E72CC1" w:rsidRDefault="002C3968" w:rsidP="00E72CC1">
      <w:pPr>
        <w:jc w:val="center"/>
        <w:rPr>
          <w:sz w:val="18"/>
          <w:szCs w:val="18"/>
        </w:rPr>
      </w:pPr>
      <w:r w:rsidRPr="002C3968">
        <w:rPr>
          <w:sz w:val="18"/>
          <w:szCs w:val="18"/>
        </w:rPr>
        <w:t>(Índice base 2013 = 100. Diciembre de 2022 y enero de 2023)</w:t>
      </w:r>
    </w:p>
    <w:p w14:paraId="7350535A" w14:textId="13B0BB4A" w:rsidR="00E72CC1" w:rsidRDefault="002C3968" w:rsidP="277D78A8">
      <w:pPr>
        <w:pStyle w:val="Titcuadrograf"/>
        <w:ind w:left="0"/>
        <w:rPr>
          <w:b w:val="0"/>
          <w:smallCaps w:val="0"/>
          <w:sz w:val="20"/>
          <w:szCs w:val="20"/>
        </w:rPr>
      </w:pPr>
      <w:r>
        <w:rPr>
          <w:noProof/>
        </w:rPr>
        <w:drawing>
          <wp:inline distT="0" distB="0" distL="0" distR="0" wp14:anchorId="7E0DD4C7" wp14:editId="4DA284AB">
            <wp:extent cx="4680000" cy="2520000"/>
            <wp:effectExtent l="0" t="0" r="6350" b="13970"/>
            <wp:docPr id="15" name="Gráfico 15">
              <a:extLst xmlns:a="http://schemas.openxmlformats.org/drawingml/2006/main">
                <a:ext uri="{FF2B5EF4-FFF2-40B4-BE49-F238E27FC236}">
                  <a16:creationId xmlns:a16="http://schemas.microsoft.com/office/drawing/2014/main" id="{A4526532-A1AC-4B00-B651-9CAA9E30671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2511057C" w14:textId="77777777" w:rsidR="00CA2517" w:rsidRPr="00CA2517" w:rsidRDefault="00CA2517" w:rsidP="003A5D03">
      <w:pPr>
        <w:pStyle w:val="Titcuadrograf"/>
        <w:ind w:left="1418" w:right="1077" w:hanging="170"/>
        <w:jc w:val="both"/>
        <w:rPr>
          <w:b w:val="0"/>
          <w:smallCaps w:val="0"/>
          <w:sz w:val="16"/>
        </w:rPr>
      </w:pPr>
      <w:r w:rsidRPr="00CA2517">
        <w:rPr>
          <w:b w:val="0"/>
          <w:smallCaps w:val="0"/>
          <w:sz w:val="16"/>
        </w:rPr>
        <w:t>Fuente: INEGI</w:t>
      </w:r>
    </w:p>
    <w:p w14:paraId="06BD4C79" w14:textId="77777777" w:rsidR="003A5D03" w:rsidRDefault="003A5D03" w:rsidP="00265514">
      <w:pPr>
        <w:pStyle w:val="Subttulo"/>
        <w:spacing w:before="240"/>
        <w:ind w:right="-518"/>
        <w:jc w:val="both"/>
        <w:rPr>
          <w:bCs w:val="0"/>
          <w:spacing w:val="10"/>
        </w:rPr>
      </w:pPr>
    </w:p>
    <w:p w14:paraId="6D7A2BCD" w14:textId="770B475A" w:rsidR="00265514" w:rsidRPr="002B3F1E" w:rsidRDefault="00265514" w:rsidP="00265514">
      <w:pPr>
        <w:pStyle w:val="Subttulo"/>
        <w:spacing w:before="240"/>
        <w:ind w:right="-518"/>
        <w:jc w:val="both"/>
        <w:rPr>
          <w:bCs w:val="0"/>
          <w:spacing w:val="10"/>
        </w:rPr>
      </w:pPr>
      <w:r w:rsidRPr="002B3F1E">
        <w:rPr>
          <w:bCs w:val="0"/>
          <w:spacing w:val="10"/>
        </w:rPr>
        <w:t>Nota metodológica</w:t>
      </w:r>
    </w:p>
    <w:p w14:paraId="02EF4E17" w14:textId="2DB8CECD" w:rsidR="00265514" w:rsidRPr="00D50FDA" w:rsidRDefault="00265514" w:rsidP="008013A8">
      <w:pPr>
        <w:spacing w:before="240"/>
      </w:pPr>
      <w:r w:rsidRPr="00D50FDA">
        <w:t>El I</w:t>
      </w:r>
      <w:r w:rsidR="000830EE">
        <w:t xml:space="preserve">OAE </w:t>
      </w:r>
      <w:r w:rsidRPr="00D50FDA">
        <w:t xml:space="preserve">se construye a partir de un modelo de </w:t>
      </w:r>
      <w:proofErr w:type="spellStart"/>
      <w:r w:rsidRPr="00D50FDA">
        <w:rPr>
          <w:i/>
        </w:rPr>
        <w:t>nowcasting</w:t>
      </w:r>
      <w:proofErr w:type="spellEnd"/>
      <w:r w:rsidRPr="00D50FDA">
        <w:t>. E</w:t>
      </w:r>
      <w:r w:rsidR="00D61EEC">
        <w:t>ste</w:t>
      </w:r>
      <w:r w:rsidRPr="00D50FDA">
        <w:t xml:space="preserve"> modelo econométrico parte de los logros previos del I</w:t>
      </w:r>
      <w:r w:rsidR="00E72E97">
        <w:t xml:space="preserve">nstituto </w:t>
      </w:r>
      <w:r w:rsidRPr="00D50FDA">
        <w:t>N</w:t>
      </w:r>
      <w:r w:rsidR="00E72E97">
        <w:t xml:space="preserve">acional de </w:t>
      </w:r>
      <w:r w:rsidRPr="00D50FDA">
        <w:t>E</w:t>
      </w:r>
      <w:r w:rsidR="00E72E97">
        <w:t xml:space="preserve">stadística y </w:t>
      </w:r>
      <w:r w:rsidRPr="00D50FDA">
        <w:t>G</w:t>
      </w:r>
      <w:r w:rsidR="00E72E97">
        <w:t>eografía (INEG</w:t>
      </w:r>
      <w:r w:rsidRPr="00D50FDA">
        <w:t>I</w:t>
      </w:r>
      <w:r w:rsidR="00E72E97">
        <w:t>)</w:t>
      </w:r>
      <w:r w:rsidRPr="00D50FDA">
        <w:t xml:space="preserve"> y los lleva un paso</w:t>
      </w:r>
      <w:r w:rsidR="00D61EEC">
        <w:t xml:space="preserve"> adelante </w:t>
      </w:r>
      <w:r w:rsidRPr="00D50FDA">
        <w:t xml:space="preserve">para ofrecer estimaciones más oportunas de la evolución de un conjunto de indicadores macroeconómicos de interés. Los modelos de </w:t>
      </w:r>
      <w:proofErr w:type="spellStart"/>
      <w:r w:rsidRPr="00D50FDA">
        <w:rPr>
          <w:i/>
          <w:iCs/>
        </w:rPr>
        <w:t>nowcasting</w:t>
      </w:r>
      <w:proofErr w:type="spellEnd"/>
      <w:r w:rsidRPr="00D50FDA">
        <w:t xml:space="preserve"> se ubican en un lugar intermedio entre los modelos de ajuste</w:t>
      </w:r>
      <w:r w:rsidR="00A23F19">
        <w:t xml:space="preserve"> —que</w:t>
      </w:r>
      <w:r w:rsidRPr="00D50FDA">
        <w:t xml:space="preserve"> suponen la disponibilidad contemporánea de la variable a estimar y de todas sus covariables</w:t>
      </w:r>
      <w:r w:rsidR="00A23F19">
        <w:t>— y</w:t>
      </w:r>
      <w:r w:rsidRPr="00D50FDA">
        <w:t xml:space="preserve"> los modelos de pronóstico</w:t>
      </w:r>
      <w:r w:rsidR="00A23F19">
        <w:t xml:space="preserve"> —que </w:t>
      </w:r>
      <w:r w:rsidRPr="00D50FDA">
        <w:t>hacen uso del pasado de las covariables y de la variable a estimar para predecir su futuro</w:t>
      </w:r>
      <w:r w:rsidR="00A23F19">
        <w:t>—</w:t>
      </w:r>
      <w:r w:rsidRPr="00D50FDA">
        <w:t>.</w:t>
      </w:r>
    </w:p>
    <w:p w14:paraId="31936A26" w14:textId="72D86984" w:rsidR="00265514" w:rsidRDefault="00E72E97" w:rsidP="008013A8">
      <w:pPr>
        <w:spacing w:before="240"/>
      </w:pPr>
      <w:r>
        <w:t xml:space="preserve">Con </w:t>
      </w:r>
      <w:r w:rsidR="00265514" w:rsidRPr="00D50FDA">
        <w:t xml:space="preserve">el </w:t>
      </w:r>
      <w:proofErr w:type="spellStart"/>
      <w:r w:rsidR="00265514" w:rsidRPr="00D50FDA">
        <w:rPr>
          <w:i/>
        </w:rPr>
        <w:t>nowcasting</w:t>
      </w:r>
      <w:proofErr w:type="spellEnd"/>
      <w:r w:rsidR="00D61EEC">
        <w:rPr>
          <w:iCs/>
        </w:rPr>
        <w:t>,</w:t>
      </w:r>
      <w:r w:rsidR="00265514" w:rsidRPr="00D50FDA">
        <w:t xml:space="preserve"> se </w:t>
      </w:r>
      <w:r w:rsidR="00F2369D">
        <w:t>estima</w:t>
      </w:r>
      <w:r w:rsidR="00265514" w:rsidRPr="00D50FDA">
        <w:t xml:space="preserve"> el valor de la variable de interés</w:t>
      </w:r>
      <w:r w:rsidR="00A23F19">
        <w:t xml:space="preserve"> (</w:t>
      </w:r>
      <w:r w:rsidR="00265514" w:rsidRPr="00D50FDA">
        <w:t>por ejemplo, el IGAE</w:t>
      </w:r>
      <w:r w:rsidR="00A23F19">
        <w:t>)</w:t>
      </w:r>
      <w:r w:rsidR="00265514" w:rsidRPr="00D50FDA">
        <w:t xml:space="preserve"> a partir de la construcción de modelos econométricos subyacentes </w:t>
      </w:r>
      <w:r w:rsidR="00D632ED">
        <w:t>que sintetizan</w:t>
      </w:r>
      <w:r w:rsidR="00265514" w:rsidRPr="00D50FDA">
        <w:t xml:space="preserve"> el comportamiento de las covariables relevantes</w:t>
      </w:r>
      <w:r w:rsidR="00C71F36">
        <w:t xml:space="preserve"> </w:t>
      </w:r>
      <w:r w:rsidR="003410E2">
        <w:t>en el mismo periodo</w:t>
      </w:r>
      <w:r w:rsidR="00B0091F">
        <w:t>.</w:t>
      </w:r>
      <w:r w:rsidR="00265514" w:rsidRPr="00D50FDA">
        <w:t xml:space="preserve"> </w:t>
      </w:r>
      <w:r w:rsidR="00B0091F">
        <w:t>De esta forma</w:t>
      </w:r>
      <w:r w:rsidR="00111B2D">
        <w:t>,</w:t>
      </w:r>
      <w:r w:rsidR="00B0091F">
        <w:t xml:space="preserve"> se </w:t>
      </w:r>
      <w:r w:rsidR="00265514" w:rsidRPr="00D50FDA">
        <w:t>obtien</w:t>
      </w:r>
      <w:r w:rsidR="00B0091F">
        <w:t>en</w:t>
      </w:r>
      <w:r w:rsidR="00265514" w:rsidRPr="00D50FDA">
        <w:t xml:space="preserve"> estimaciones precisas que ayud</w:t>
      </w:r>
      <w:r w:rsidR="00ED0055">
        <w:t>a</w:t>
      </w:r>
      <w:r w:rsidR="00265514" w:rsidRPr="00D50FDA">
        <w:t xml:space="preserve">n a adelantar las señales económicas que, tiempo después, </w:t>
      </w:r>
      <w:r w:rsidR="00265514">
        <w:t>refleja</w:t>
      </w:r>
      <w:r w:rsidR="00A71AFE">
        <w:t>rá</w:t>
      </w:r>
      <w:r w:rsidR="00265514">
        <w:t xml:space="preserve">n </w:t>
      </w:r>
      <w:r w:rsidR="00265514" w:rsidRPr="00D50FDA">
        <w:t>las cifras de los indicadores oficiales que se producen por los métodos tradicionales de las encuestas, los registros administrativos o las Cuentas Nacionales. Estas estimaciones se hacen a partir de un subconjunto de covariables relevantes</w:t>
      </w:r>
      <w:r w:rsidR="005C68E7">
        <w:t xml:space="preserve"> contemporáneas a la variable de interés</w:t>
      </w:r>
      <w:r w:rsidR="008736D2">
        <w:t>.</w:t>
      </w:r>
      <w:r w:rsidR="00265514" w:rsidRPr="00D50FDA">
        <w:t xml:space="preserve"> </w:t>
      </w:r>
      <w:r w:rsidR="008736D2">
        <w:t>E</w:t>
      </w:r>
      <w:r w:rsidR="00265514" w:rsidRPr="00D50FDA">
        <w:t xml:space="preserve">n ningún momento se incurre en la estimación de pronósticos (que implicaría estimar la variable dependiente con referencia a periodos para los </w:t>
      </w:r>
      <w:r w:rsidR="00111B2D">
        <w:t xml:space="preserve">que no se cuenta con </w:t>
      </w:r>
      <w:r w:rsidR="00265514" w:rsidRPr="00D50FDA">
        <w:t>correlatos contemporáneos).</w:t>
      </w:r>
    </w:p>
    <w:p w14:paraId="2764564A" w14:textId="272B6C57" w:rsidR="003A5D03" w:rsidRDefault="003A5D03" w:rsidP="008013A8">
      <w:pPr>
        <w:spacing w:before="240"/>
        <w:rPr>
          <w:sz w:val="23"/>
          <w:szCs w:val="23"/>
        </w:rPr>
      </w:pPr>
    </w:p>
    <w:p w14:paraId="47E809CA" w14:textId="77777777" w:rsidR="003A5D03" w:rsidRPr="00D50FDA" w:rsidRDefault="003A5D03" w:rsidP="008C6682">
      <w:pPr>
        <w:spacing w:before="120"/>
        <w:rPr>
          <w:sz w:val="23"/>
          <w:szCs w:val="23"/>
        </w:rPr>
      </w:pPr>
    </w:p>
    <w:p w14:paraId="7F5C0A92" w14:textId="1B2197AB" w:rsidR="00265514" w:rsidRPr="00D50FDA" w:rsidRDefault="0018651C" w:rsidP="008C6682">
      <w:pPr>
        <w:spacing w:before="120"/>
      </w:pPr>
      <w:r>
        <w:lastRenderedPageBreak/>
        <w:t xml:space="preserve">Nótese </w:t>
      </w:r>
      <w:r w:rsidR="00265514" w:rsidRPr="00D50FDA">
        <w:t xml:space="preserve">que los resultados del </w:t>
      </w:r>
      <w:proofErr w:type="spellStart"/>
      <w:r w:rsidR="00265514" w:rsidRPr="00D50FDA">
        <w:rPr>
          <w:i/>
          <w:iCs/>
        </w:rPr>
        <w:t>nowcasting</w:t>
      </w:r>
      <w:proofErr w:type="spellEnd"/>
      <w:r w:rsidR="00265514" w:rsidRPr="00D50FDA">
        <w:t xml:space="preserve"> no sustituyen de ninguna manera la información de las series oficiales que provienen de las </w:t>
      </w:r>
      <w:r w:rsidR="00C02269">
        <w:t>C</w:t>
      </w:r>
      <w:r w:rsidR="00265514" w:rsidRPr="00D50FDA">
        <w:t xml:space="preserve">uentas </w:t>
      </w:r>
      <w:r w:rsidR="00C02269">
        <w:t>N</w:t>
      </w:r>
      <w:r w:rsidR="00265514" w:rsidRPr="00D50FDA">
        <w:t xml:space="preserve">acionales o de las </w:t>
      </w:r>
      <w:r w:rsidR="00265514">
        <w:t>e</w:t>
      </w:r>
      <w:r w:rsidR="00265514" w:rsidRPr="00D50FDA">
        <w:t xml:space="preserve">ncuestas en </w:t>
      </w:r>
      <w:r w:rsidR="00265514">
        <w:t>e</w:t>
      </w:r>
      <w:r w:rsidR="00265514" w:rsidRPr="00D50FDA">
        <w:t xml:space="preserve">stablecimientos o en </w:t>
      </w:r>
      <w:r w:rsidR="00265514">
        <w:t>h</w:t>
      </w:r>
      <w:r w:rsidR="00265514" w:rsidRPr="00D50FDA">
        <w:t>ogares del INEGI</w:t>
      </w:r>
      <w:r w:rsidR="00265514">
        <w:t>.</w:t>
      </w:r>
      <w:r w:rsidR="003E2375">
        <w:t xml:space="preserve"> E</w:t>
      </w:r>
      <w:r w:rsidR="00265514">
        <w:t>n cambio,</w:t>
      </w:r>
      <w:r w:rsidR="00265514" w:rsidRPr="00D50FDA">
        <w:t xml:space="preserve"> </w:t>
      </w:r>
      <w:r w:rsidR="003E2375">
        <w:t xml:space="preserve">sí son </w:t>
      </w:r>
      <w:r w:rsidR="00265514" w:rsidRPr="00D50FDA">
        <w:t xml:space="preserve">un trabajo complementario que </w:t>
      </w:r>
      <w:r w:rsidR="00265514">
        <w:t>usa</w:t>
      </w:r>
      <w:r w:rsidR="00265514" w:rsidRPr="00D50FDA">
        <w:t xml:space="preserve"> los resultados de </w:t>
      </w:r>
      <w:r w:rsidR="00265514">
        <w:t xml:space="preserve">las series oficiales </w:t>
      </w:r>
      <w:r w:rsidR="00265514" w:rsidRPr="00D50FDA">
        <w:t xml:space="preserve">para ofrecer cifras cercanas a </w:t>
      </w:r>
      <w:r w:rsidR="00265514">
        <w:t xml:space="preserve">estas </w:t>
      </w:r>
      <w:r w:rsidR="00265514" w:rsidRPr="00D50FDA">
        <w:t xml:space="preserve">y más oportunas con base en la información relevante y disponible al momento de realizar dichas estimaciones. </w:t>
      </w:r>
    </w:p>
    <w:p w14:paraId="090E80EC" w14:textId="6C75AC49" w:rsidR="00265514" w:rsidRPr="00D50FDA" w:rsidRDefault="00265514" w:rsidP="008C6682">
      <w:pPr>
        <w:spacing w:before="120"/>
        <w:rPr>
          <w:lang w:val="es-MX"/>
        </w:rPr>
      </w:pPr>
      <w:r w:rsidRPr="00D50FDA">
        <w:rPr>
          <w:lang w:val="es-MX"/>
        </w:rPr>
        <w:t xml:space="preserve">Los resultados del IOAE se presentan la tercera semana de cada mes y hacen referencia a la tasa de crecimiento anual de los indicadores en cuestión para el mes inmediato anterior y para el mes antepasado. </w:t>
      </w:r>
      <w:r w:rsidR="00C81302">
        <w:rPr>
          <w:lang w:val="es-MX"/>
        </w:rPr>
        <w:t>L</w:t>
      </w:r>
      <w:r w:rsidRPr="00D50FDA">
        <w:rPr>
          <w:lang w:val="es-MX"/>
        </w:rPr>
        <w:t xml:space="preserve">os resultados oficiales del IGAE y sus actividades económicas se dan a conocer aproximadamente </w:t>
      </w:r>
      <w:r w:rsidR="00F421B7">
        <w:rPr>
          <w:lang w:val="es-MX"/>
        </w:rPr>
        <w:t>ocho</w:t>
      </w:r>
      <w:r w:rsidRPr="00D50FDA">
        <w:rPr>
          <w:lang w:val="es-MX"/>
        </w:rPr>
        <w:t xml:space="preserve"> semanas después de</w:t>
      </w:r>
      <w:r w:rsidR="00D61EEC">
        <w:rPr>
          <w:lang w:val="es-MX"/>
        </w:rPr>
        <w:t xml:space="preserve"> terminado </w:t>
      </w:r>
      <w:r w:rsidRPr="00D50FDA">
        <w:rPr>
          <w:lang w:val="es-MX"/>
        </w:rPr>
        <w:t>el mes de referencia</w:t>
      </w:r>
      <w:r w:rsidR="0022542C">
        <w:rPr>
          <w:lang w:val="es-MX"/>
        </w:rPr>
        <w:t>.</w:t>
      </w:r>
      <w:r w:rsidRPr="00D50FDA">
        <w:rPr>
          <w:lang w:val="es-MX"/>
        </w:rPr>
        <w:t xml:space="preserve"> </w:t>
      </w:r>
      <w:r w:rsidR="0022542C">
        <w:rPr>
          <w:lang w:val="es-MX"/>
        </w:rPr>
        <w:t>E</w:t>
      </w:r>
      <w:r w:rsidRPr="00D50FDA">
        <w:rPr>
          <w:lang w:val="es-MX"/>
        </w:rPr>
        <w:t xml:space="preserve">l IOAE está disponible una semana antes de que se reporten las cifras del IGAE del mes antepasado y </w:t>
      </w:r>
      <w:r w:rsidR="00F421B7">
        <w:rPr>
          <w:lang w:val="es-MX"/>
        </w:rPr>
        <w:t>cinco</w:t>
      </w:r>
      <w:r w:rsidRPr="00D50FDA">
        <w:rPr>
          <w:lang w:val="es-MX"/>
        </w:rPr>
        <w:t xml:space="preserve"> semanas </w:t>
      </w:r>
      <w:r w:rsidR="00711CB9">
        <w:rPr>
          <w:lang w:val="es-MX"/>
        </w:rPr>
        <w:t>antes</w:t>
      </w:r>
      <w:r w:rsidRPr="00D50FDA">
        <w:rPr>
          <w:lang w:val="es-MX"/>
        </w:rPr>
        <w:t xml:space="preserve"> </w:t>
      </w:r>
      <w:r w:rsidR="00711CB9">
        <w:rPr>
          <w:lang w:val="es-MX"/>
        </w:rPr>
        <w:t>de</w:t>
      </w:r>
      <w:r w:rsidRPr="00D50FDA">
        <w:rPr>
          <w:lang w:val="es-MX"/>
        </w:rPr>
        <w:t xml:space="preserve"> la publicación de las cifras oficiales del mes inmediato anterior.</w:t>
      </w:r>
    </w:p>
    <w:p w14:paraId="6FD98BF1" w14:textId="19FFA392" w:rsidR="00265514" w:rsidRPr="00D50FDA" w:rsidRDefault="00D34CFF" w:rsidP="008013A8">
      <w:pPr>
        <w:spacing w:before="240"/>
      </w:pPr>
      <w:r>
        <w:t>Para</w:t>
      </w:r>
      <w:r w:rsidR="00265514" w:rsidRPr="00D50FDA">
        <w:t xml:space="preserve"> lograr el mejor ajuste del modelo en el margen </w:t>
      </w:r>
      <w:r w:rsidR="00BE7D6D">
        <w:t>(</w:t>
      </w:r>
      <w:r w:rsidR="00265514" w:rsidRPr="00D50FDA">
        <w:t>hacia el final de la serie</w:t>
      </w:r>
      <w:r w:rsidR="00BE7D6D">
        <w:t>)</w:t>
      </w:r>
      <w:r w:rsidR="00D61EEC">
        <w:t>,</w:t>
      </w:r>
      <w:r w:rsidR="00265514" w:rsidRPr="00D50FDA">
        <w:t xml:space="preserve"> se incorpora</w:t>
      </w:r>
      <w:r w:rsidR="00C776D2">
        <w:t>n</w:t>
      </w:r>
      <w:r w:rsidR="00265514" w:rsidRPr="00D50FDA">
        <w:t xml:space="preserve"> variables de alta frecuencia y oportunidad</w:t>
      </w:r>
      <w:r w:rsidR="00265514">
        <w:t>. A</w:t>
      </w:r>
      <w:r w:rsidR="00265514" w:rsidRPr="00D50FDA">
        <w:t>lgunas de e</w:t>
      </w:r>
      <w:r w:rsidR="00C776D2">
        <w:t>st</w:t>
      </w:r>
      <w:r w:rsidR="00265514" w:rsidRPr="00D50FDA">
        <w:t>as prov</w:t>
      </w:r>
      <w:r w:rsidR="00265514">
        <w:t>i</w:t>
      </w:r>
      <w:r w:rsidR="00265514" w:rsidRPr="00D50FDA">
        <w:t>enen de fuentes no tradicionales</w:t>
      </w:r>
      <w:r w:rsidR="00BE684F">
        <w:t>,</w:t>
      </w:r>
      <w:r w:rsidR="00265514" w:rsidRPr="00D50FDA">
        <w:t xml:space="preserve"> como reportes de búsquedas en </w:t>
      </w:r>
      <w:r w:rsidR="008A06E3">
        <w:t>i</w:t>
      </w:r>
      <w:r w:rsidR="00265514" w:rsidRPr="00D50FDA">
        <w:t xml:space="preserve">nternet </w:t>
      </w:r>
      <w:r w:rsidR="00EE4F1D">
        <w:t>(</w:t>
      </w:r>
      <w:r w:rsidR="00265514" w:rsidRPr="00D50FDA">
        <w:t xml:space="preserve">Google </w:t>
      </w:r>
      <w:proofErr w:type="spellStart"/>
      <w:r w:rsidR="00265514" w:rsidRPr="00D50FDA">
        <w:t>Trends</w:t>
      </w:r>
      <w:proofErr w:type="spellEnd"/>
      <w:r w:rsidR="00EE4F1D">
        <w:t>)</w:t>
      </w:r>
      <w:r w:rsidR="00265514" w:rsidRPr="00D50FDA">
        <w:t xml:space="preserve"> o de movilidad física de la población </w:t>
      </w:r>
      <w:r w:rsidR="008F1E07">
        <w:t>(</w:t>
      </w:r>
      <w:r w:rsidR="00265514" w:rsidRPr="00D50FDA">
        <w:t>geolocalización en redes sociales</w:t>
      </w:r>
      <w:r w:rsidR="00D61EEC">
        <w:t>,</w:t>
      </w:r>
      <w:r w:rsidR="00265514" w:rsidRPr="00D50FDA">
        <w:t xml:space="preserve"> como Twitter</w:t>
      </w:r>
      <w:r w:rsidR="008F1E07">
        <w:t>)</w:t>
      </w:r>
      <w:r w:rsidR="00265514" w:rsidRPr="00D50FDA">
        <w:t xml:space="preserve">. La incorporación de este tipo de fuentes </w:t>
      </w:r>
      <w:r w:rsidR="00641398">
        <w:t>mejora</w:t>
      </w:r>
      <w:r w:rsidR="00265514" w:rsidRPr="00D50FDA">
        <w:t xml:space="preserve"> la precisión de los resultados del modelo de </w:t>
      </w:r>
      <w:proofErr w:type="spellStart"/>
      <w:r w:rsidR="00265514" w:rsidRPr="00D552B5">
        <w:rPr>
          <w:i/>
          <w:iCs/>
        </w:rPr>
        <w:t>nowcasting</w:t>
      </w:r>
      <w:proofErr w:type="spellEnd"/>
      <w:r w:rsidR="00AE7CDB">
        <w:rPr>
          <w:i/>
          <w:iCs/>
        </w:rPr>
        <w:t>,</w:t>
      </w:r>
      <w:r w:rsidR="00265514" w:rsidRPr="00D50FDA">
        <w:t xml:space="preserve"> a pesar de posibles cambios abruptos en la actividad económica. </w:t>
      </w:r>
    </w:p>
    <w:p w14:paraId="07DA8587" w14:textId="07E3272E" w:rsidR="00265514" w:rsidRDefault="5F2C785F" w:rsidP="008013A8">
      <w:pPr>
        <w:spacing w:before="240"/>
        <w:rPr>
          <w:sz w:val="23"/>
          <w:szCs w:val="23"/>
        </w:rPr>
      </w:pPr>
      <w:r w:rsidRPr="00D50FDA">
        <w:t xml:space="preserve">El modelo de </w:t>
      </w:r>
      <w:proofErr w:type="spellStart"/>
      <w:r w:rsidRPr="277D78A8">
        <w:rPr>
          <w:i/>
          <w:iCs/>
        </w:rPr>
        <w:t>nowcasting</w:t>
      </w:r>
      <w:proofErr w:type="spellEnd"/>
      <w:r w:rsidRPr="00D50FDA">
        <w:t xml:space="preserve"> que subyace al IOAE se centra en construir un factor dinámico, oportuno y econométricamente válido a partir de la metodología de </w:t>
      </w:r>
      <w:proofErr w:type="spellStart"/>
      <w:r w:rsidRPr="00D50FDA">
        <w:t>Doz</w:t>
      </w:r>
      <w:proofErr w:type="spellEnd"/>
      <w:r w:rsidRPr="00D50FDA">
        <w:t xml:space="preserve"> </w:t>
      </w:r>
      <w:r w:rsidRPr="00913336">
        <w:rPr>
          <w:i/>
          <w:iCs/>
        </w:rPr>
        <w:t>et al.</w:t>
      </w:r>
      <w:r w:rsidRPr="00D50FDA">
        <w:t xml:space="preserve"> (2011).</w:t>
      </w:r>
      <w:r w:rsidR="00265514" w:rsidRPr="277D78A8">
        <w:rPr>
          <w:rStyle w:val="Refdenotaalpie"/>
        </w:rPr>
        <w:footnoteReference w:id="3"/>
      </w:r>
      <w:r w:rsidRPr="00D50FDA">
        <w:t xml:space="preserve"> La estimación de un factor permite mantener </w:t>
      </w:r>
      <w:r>
        <w:t>su</w:t>
      </w:r>
      <w:r w:rsidRPr="00D50FDA">
        <w:t xml:space="preserve"> sentido estructural, de tal manera que las contribuciones o cargas asociadas de cada variable en el factor </w:t>
      </w:r>
      <w:r w:rsidR="6F0734C8">
        <w:t>se puedan interpretar</w:t>
      </w:r>
      <w:r w:rsidRPr="00D50FDA">
        <w:t xml:space="preserve"> desde una perspectiva económica. </w:t>
      </w:r>
      <w:r w:rsidR="759FA49E">
        <w:t xml:space="preserve">Desde </w:t>
      </w:r>
      <w:r w:rsidRPr="00D50FDA">
        <w:t>el punto de vista estadístico</w:t>
      </w:r>
      <w:r>
        <w:t>,</w:t>
      </w:r>
      <w:r w:rsidRPr="00D50FDA">
        <w:t xml:space="preserve"> el modelo satisface </w:t>
      </w:r>
      <w:r w:rsidR="34CFAA38">
        <w:t xml:space="preserve">los </w:t>
      </w:r>
      <w:r w:rsidRPr="00D50FDA">
        <w:t>supuestos que garantizan la estimación consistente del factor</w:t>
      </w:r>
      <w:r w:rsidRPr="00D50FDA">
        <w:rPr>
          <w:sz w:val="23"/>
          <w:szCs w:val="23"/>
        </w:rPr>
        <w:t>.</w:t>
      </w:r>
      <w:r w:rsidR="00265514" w:rsidRPr="277D78A8">
        <w:rPr>
          <w:rStyle w:val="Refdenotaalpie"/>
          <w:sz w:val="23"/>
          <w:szCs w:val="23"/>
        </w:rPr>
        <w:footnoteReference w:id="4"/>
      </w:r>
    </w:p>
    <w:p w14:paraId="654151F3" w14:textId="3A816F42" w:rsidR="00265514" w:rsidRDefault="00265514" w:rsidP="00265514">
      <w:pPr>
        <w:spacing w:before="360" w:after="60"/>
      </w:pPr>
      <w:r>
        <w:t>El IOAE:</w:t>
      </w:r>
    </w:p>
    <w:p w14:paraId="15F1C32D" w14:textId="0563A735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Estima los dos meses posteriores al cierre del último dato publicado oficialmente para el IGAE, así como las actividades económicas secundarias y terciarias.</w:t>
      </w:r>
    </w:p>
    <w:p w14:paraId="76D95E66" w14:textId="68CA7F49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Selecci</w:t>
      </w:r>
      <w:r w:rsidR="00441625">
        <w:t>o</w:t>
      </w:r>
      <w:r>
        <w:t>n</w:t>
      </w:r>
      <w:r w:rsidR="00441625">
        <w:t>a</w:t>
      </w:r>
      <w:r>
        <w:t xml:space="preserve"> variables explicativas económicas y financieras con el criterio de oportunidad y alta correlación respecto a la variable a estimar.</w:t>
      </w:r>
    </w:p>
    <w:p w14:paraId="0C077315" w14:textId="2BCC6F76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Incorpora fuentes no tradicionales de información y de alta frecuencia</w:t>
      </w:r>
      <w:r w:rsidR="00D61EEC">
        <w:t>,</w:t>
      </w:r>
      <w:r>
        <w:t xml:space="preserve"> como Google </w:t>
      </w:r>
      <w:proofErr w:type="spellStart"/>
      <w:r>
        <w:t>Trends</w:t>
      </w:r>
      <w:proofErr w:type="spellEnd"/>
      <w:r>
        <w:t xml:space="preserve"> y </w:t>
      </w:r>
      <w:r w:rsidR="008370C7">
        <w:t xml:space="preserve">algún </w:t>
      </w:r>
      <w:r>
        <w:t>indicador de movilidad.</w:t>
      </w:r>
      <w:r>
        <w:rPr>
          <w:rStyle w:val="Refdenotaalpie"/>
          <w:sz w:val="23"/>
          <w:szCs w:val="23"/>
        </w:rPr>
        <w:footnoteReference w:id="5"/>
      </w:r>
    </w:p>
    <w:p w14:paraId="14D6A235" w14:textId="6364B103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Selecci</w:t>
      </w:r>
      <w:r w:rsidR="008370C7">
        <w:t>o</w:t>
      </w:r>
      <w:r>
        <w:t>n</w:t>
      </w:r>
      <w:r w:rsidR="008370C7">
        <w:t>a</w:t>
      </w:r>
      <w:r>
        <w:t xml:space="preserve"> tópicos relevantes de Google </w:t>
      </w:r>
      <w:proofErr w:type="spellStart"/>
      <w:r>
        <w:t>Trends</w:t>
      </w:r>
      <w:proofErr w:type="spellEnd"/>
      <w:r>
        <w:t xml:space="preserve"> </w:t>
      </w:r>
      <w:r w:rsidR="000B38D1">
        <w:t>mediante</w:t>
      </w:r>
      <w:r>
        <w:t xml:space="preserve"> </w:t>
      </w:r>
      <w:r w:rsidRPr="00134741">
        <w:t>Mínimos Cuadrados Parciales</w:t>
      </w:r>
      <w:r>
        <w:t xml:space="preserve"> </w:t>
      </w:r>
      <w:r w:rsidRPr="00B456F7">
        <w:t>o regresión con validación cruzada</w:t>
      </w:r>
      <w:r>
        <w:t xml:space="preserve"> para series de tiempo</w:t>
      </w:r>
      <w:r w:rsidRPr="00B456F7">
        <w:t>.</w:t>
      </w:r>
    </w:p>
    <w:p w14:paraId="091979DD" w14:textId="42822C72" w:rsidR="00265514" w:rsidRDefault="5F2C785F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Selecci</w:t>
      </w:r>
      <w:r w:rsidR="4E61CD80">
        <w:t>o</w:t>
      </w:r>
      <w:r>
        <w:t>n</w:t>
      </w:r>
      <w:r w:rsidR="4E61CD80">
        <w:t>a</w:t>
      </w:r>
      <w:r>
        <w:t xml:space="preserve"> modelos considerando errores fuera de muestra</w:t>
      </w:r>
      <w:r w:rsidR="00913336">
        <w:t>,</w:t>
      </w:r>
      <w:r>
        <w:t xml:space="preserve"> uno y dos pasos adelante.</w:t>
      </w:r>
    </w:p>
    <w:p w14:paraId="3164C603" w14:textId="28E7997B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Transforma variables que maximi</w:t>
      </w:r>
      <w:r w:rsidR="0009583F">
        <w:t>zan</w:t>
      </w:r>
      <w:r>
        <w:t xml:space="preserve"> la correlación con la variable a estimar.</w:t>
      </w:r>
    </w:p>
    <w:p w14:paraId="020D39CF" w14:textId="5FAB549E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lastRenderedPageBreak/>
        <w:t>Valida</w:t>
      </w:r>
      <w:r w:rsidR="00E379E3">
        <w:t xml:space="preserve"> </w:t>
      </w:r>
      <w:r>
        <w:t>estadística</w:t>
      </w:r>
      <w:r w:rsidR="00E379E3">
        <w:t>mente</w:t>
      </w:r>
      <w:r>
        <w:t xml:space="preserve"> el número de factores.</w:t>
      </w:r>
    </w:p>
    <w:p w14:paraId="506F7012" w14:textId="2757D741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 xml:space="preserve">Prueba </w:t>
      </w:r>
      <w:r w:rsidR="005B66C4">
        <w:t xml:space="preserve">la </w:t>
      </w:r>
      <w:r>
        <w:t xml:space="preserve">estacionariedad </w:t>
      </w:r>
      <w:r w:rsidR="005B66C4">
        <w:t xml:space="preserve">de </w:t>
      </w:r>
      <w:r>
        <w:t>los errores idiosincráticos que validan la estimación consistente de los factores y de las cargas asociadas.</w:t>
      </w:r>
    </w:p>
    <w:p w14:paraId="5E2B5362" w14:textId="4F408F2C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 xml:space="preserve">Combina </w:t>
      </w:r>
      <w:proofErr w:type="spellStart"/>
      <w:r w:rsidRPr="0083559B">
        <w:rPr>
          <w:i/>
          <w:iCs/>
        </w:rPr>
        <w:t>nowcasts</w:t>
      </w:r>
      <w:proofErr w:type="spellEnd"/>
      <w:r>
        <w:t xml:space="preserve"> para modelos con error de estimación en datos de prueba estadísticamente igual (Prueba </w:t>
      </w:r>
      <w:bookmarkStart w:id="0" w:name="_Hlk56534249"/>
      <w:proofErr w:type="spellStart"/>
      <w:r>
        <w:t>Diebold</w:t>
      </w:r>
      <w:proofErr w:type="spellEnd"/>
      <w:r>
        <w:t>-Mariano</w:t>
      </w:r>
      <w:bookmarkEnd w:id="0"/>
      <w:r>
        <w:t>).</w:t>
      </w:r>
      <w:r>
        <w:rPr>
          <w:rStyle w:val="Refdenotaalpie"/>
        </w:rPr>
        <w:footnoteReference w:id="6"/>
      </w:r>
    </w:p>
    <w:p w14:paraId="3F2AB636" w14:textId="783CE1EF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Estima intervalos de confianza a 95</w:t>
      </w:r>
      <w:r w:rsidR="00997AF0">
        <w:t xml:space="preserve"> </w:t>
      </w:r>
      <w:r>
        <w:t xml:space="preserve">%: factores, cargas de variables y </w:t>
      </w:r>
      <w:proofErr w:type="spellStart"/>
      <w:r w:rsidRPr="0083559B">
        <w:rPr>
          <w:i/>
          <w:iCs/>
        </w:rPr>
        <w:t>nowcasts</w:t>
      </w:r>
      <w:proofErr w:type="spellEnd"/>
      <w:r>
        <w:t>.</w:t>
      </w:r>
      <w:r>
        <w:rPr>
          <w:rStyle w:val="Refdenotaalpie"/>
          <w:sz w:val="23"/>
          <w:szCs w:val="23"/>
        </w:rPr>
        <w:footnoteReference w:id="7"/>
      </w:r>
    </w:p>
    <w:p w14:paraId="649D06C3" w14:textId="67D0D37C" w:rsidR="00265514" w:rsidRDefault="00265514" w:rsidP="00265514">
      <w:pPr>
        <w:pStyle w:val="Prrafodelista"/>
        <w:numPr>
          <w:ilvl w:val="0"/>
          <w:numId w:val="26"/>
        </w:numPr>
        <w:spacing w:after="80"/>
        <w:ind w:left="714" w:hanging="357"/>
      </w:pPr>
      <w:r>
        <w:t>Estima</w:t>
      </w:r>
      <w:r w:rsidR="00827F44">
        <w:t xml:space="preserve"> </w:t>
      </w:r>
      <w:r>
        <w:t xml:space="preserve">los pesos de las variables </w:t>
      </w:r>
      <w:r w:rsidR="00997AF0">
        <w:t xml:space="preserve">con el método Monte Carlo </w:t>
      </w:r>
      <w:r>
        <w:t>una vez suavizado el factor mediante el filtro de Kalman.</w:t>
      </w:r>
    </w:p>
    <w:p w14:paraId="47CB94B3" w14:textId="77777777" w:rsidR="008C6682" w:rsidRDefault="008C6682" w:rsidP="008C6682">
      <w:pPr>
        <w:keepLines/>
      </w:pPr>
    </w:p>
    <w:p w14:paraId="77195C2D" w14:textId="294B4610" w:rsidR="00265514" w:rsidRDefault="00265514" w:rsidP="008C6682">
      <w:pPr>
        <w:keepLines/>
      </w:pPr>
      <w:r>
        <w:t>Las variables utilizadas en el IOAE</w:t>
      </w:r>
      <w:r w:rsidRPr="0B50D185">
        <w:rPr>
          <w:i/>
          <w:iCs/>
        </w:rPr>
        <w:t xml:space="preserve"> </w:t>
      </w:r>
      <w:r>
        <w:t>se seleccionan con el criterio de oportunidad y correlación</w:t>
      </w:r>
      <w:r w:rsidR="000776A1">
        <w:t>;</w:t>
      </w:r>
      <w:r>
        <w:t xml:space="preserve"> es decir, las variables se actualizan antes que la variable a estimar y se correlaciona con esta última. También se busca que modelos previos en la literatura</w:t>
      </w:r>
      <w:r w:rsidR="0B50D185">
        <w:t xml:space="preserve"> hayan utilizado o considerado </w:t>
      </w:r>
      <w:r>
        <w:t xml:space="preserve">estas variables para el caso de México. </w:t>
      </w:r>
    </w:p>
    <w:p w14:paraId="22F2156C" w14:textId="1146DDE2" w:rsidR="00265514" w:rsidRDefault="00265514" w:rsidP="00D559C2">
      <w:pPr>
        <w:spacing w:before="240"/>
      </w:pPr>
      <w:r>
        <w:t>Todas las variables son de libre acceso y se introducen desestacionalizadas</w:t>
      </w:r>
      <w:r w:rsidR="0B50D185">
        <w:t xml:space="preserve"> </w:t>
      </w:r>
      <w:r>
        <w:t xml:space="preserve">al modelo. Se pueden obtener directamente de la fuente o desestacionalizándolas con el paquete </w:t>
      </w:r>
      <w:r w:rsidR="00E05F33">
        <w:br/>
      </w:r>
      <w:r>
        <w:t xml:space="preserve">X-13ARIMA-SEATS. Las variables utilizadas se describen en la </w:t>
      </w:r>
      <w:r w:rsidR="00A65B40">
        <w:t>t</w:t>
      </w:r>
      <w:r>
        <w:t>abla 1.</w:t>
      </w:r>
      <w:r>
        <w:rPr>
          <w:rStyle w:val="Refdenotaalpie"/>
        </w:rPr>
        <w:footnoteReference w:id="8"/>
      </w:r>
    </w:p>
    <w:p w14:paraId="1BC124FB" w14:textId="77777777" w:rsidR="00971353" w:rsidRDefault="00971353" w:rsidP="008C6682">
      <w:pPr>
        <w:pStyle w:val="Sinespaciado"/>
        <w:jc w:val="center"/>
        <w:rPr>
          <w:rFonts w:ascii="Arial" w:hAnsi="Arial" w:cs="Arial"/>
          <w:sz w:val="20"/>
          <w:szCs w:val="20"/>
        </w:rPr>
      </w:pPr>
    </w:p>
    <w:p w14:paraId="5C12B88F" w14:textId="152A8871" w:rsidR="00D559C2" w:rsidRPr="00C54799" w:rsidRDefault="00D559C2" w:rsidP="008C6682">
      <w:pPr>
        <w:pStyle w:val="Sinespaciado"/>
        <w:jc w:val="center"/>
        <w:rPr>
          <w:rFonts w:ascii="Arial" w:hAnsi="Arial" w:cs="Arial"/>
          <w:sz w:val="20"/>
          <w:szCs w:val="20"/>
        </w:rPr>
      </w:pPr>
      <w:r w:rsidRPr="00C54799">
        <w:rPr>
          <w:rFonts w:ascii="Arial" w:hAnsi="Arial" w:cs="Arial"/>
          <w:sz w:val="20"/>
          <w:szCs w:val="20"/>
        </w:rPr>
        <w:t>Tabla 1</w:t>
      </w:r>
    </w:p>
    <w:p w14:paraId="6735028C" w14:textId="553F24A8" w:rsidR="00D559C2" w:rsidRDefault="00D559C2" w:rsidP="008C6682">
      <w:pPr>
        <w:jc w:val="center"/>
      </w:pPr>
      <w:r w:rsidRPr="00E15E72">
        <w:rPr>
          <w:rStyle w:val="Textoennegrita"/>
          <w:bCs w:val="0"/>
          <w:sz w:val="22"/>
          <w:szCs w:val="22"/>
        </w:rPr>
        <w:t>Variables utilizadas en el IOAE</w:t>
      </w:r>
    </w:p>
    <w:tbl>
      <w:tblPr>
        <w:tblW w:w="918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40"/>
        <w:gridCol w:w="3380"/>
        <w:gridCol w:w="2960"/>
      </w:tblGrid>
      <w:tr w:rsidR="00265514" w:rsidRPr="009D6717" w14:paraId="1A3F71D0" w14:textId="77777777" w:rsidTr="00107E00">
        <w:trPr>
          <w:trHeight w:val="300"/>
          <w:tblHeader/>
          <w:jc w:val="center"/>
        </w:trPr>
        <w:tc>
          <w:tcPr>
            <w:tcW w:w="28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7E3BC"/>
            <w:vAlign w:val="center"/>
            <w:hideMark/>
          </w:tcPr>
          <w:p w14:paraId="1D66D8F6" w14:textId="77777777" w:rsidR="00265514" w:rsidRPr="009D6717" w:rsidRDefault="00265514" w:rsidP="00081519">
            <w:pPr>
              <w:jc w:val="center"/>
              <w:rPr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b/>
                <w:bCs/>
                <w:color w:val="000000"/>
                <w:sz w:val="16"/>
                <w:szCs w:val="16"/>
                <w:lang w:val="es-MX" w:eastAsia="es-MX"/>
              </w:rPr>
              <w:t>Variable</w:t>
            </w:r>
          </w:p>
        </w:tc>
        <w:tc>
          <w:tcPr>
            <w:tcW w:w="3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3BC"/>
            <w:vAlign w:val="center"/>
            <w:hideMark/>
          </w:tcPr>
          <w:p w14:paraId="0D9E094C" w14:textId="77777777" w:rsidR="00265514" w:rsidRPr="009D6717" w:rsidRDefault="00265514" w:rsidP="00081519">
            <w:pPr>
              <w:jc w:val="center"/>
              <w:rPr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b/>
                <w:bCs/>
                <w:color w:val="000000"/>
                <w:sz w:val="16"/>
                <w:szCs w:val="16"/>
                <w:lang w:val="es-MX" w:eastAsia="es-MX"/>
              </w:rPr>
              <w:t>Descripción</w:t>
            </w:r>
          </w:p>
        </w:tc>
        <w:tc>
          <w:tcPr>
            <w:tcW w:w="2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7E3BC"/>
            <w:vAlign w:val="center"/>
            <w:hideMark/>
          </w:tcPr>
          <w:p w14:paraId="02D7575E" w14:textId="77777777" w:rsidR="00265514" w:rsidRPr="009D6717" w:rsidRDefault="00265514" w:rsidP="00081519">
            <w:pPr>
              <w:jc w:val="center"/>
              <w:rPr>
                <w:b/>
                <w:bCs/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b/>
                <w:bCs/>
                <w:color w:val="000000"/>
                <w:sz w:val="16"/>
                <w:szCs w:val="16"/>
                <w:lang w:val="es-MX" w:eastAsia="es-MX"/>
              </w:rPr>
              <w:t>Fuente</w:t>
            </w:r>
          </w:p>
        </w:tc>
      </w:tr>
      <w:tr w:rsidR="00265514" w:rsidRPr="009D6717" w14:paraId="4096E2B3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E090B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ANTAD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AD9242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Ventas totales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D0CEB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ANTAD</w:t>
            </w:r>
          </w:p>
        </w:tc>
      </w:tr>
      <w:tr w:rsidR="00265514" w:rsidRPr="009D6717" w14:paraId="223078E3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83CAE9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BMV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C3D57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Índice de precios y cotizaciones de la Bolsa Mexicana de Valores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99ED4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2B0519DF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9A6A04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Combustibles-SENER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1F538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Demanda de combustibles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9300B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Secretaría de Energía</w:t>
            </w:r>
          </w:p>
        </w:tc>
      </w:tr>
      <w:tr w:rsidR="00265514" w:rsidRPr="009D6717" w14:paraId="3818EC28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BE4DD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Confianza-comercio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BDE69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Momento adecuado para invertir del sector comercial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42DCAE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6CE0E4CF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28989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Confianza-construcción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71CAF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Momento adecuado para invertir del sector construcción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83585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7E41E7C8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B6C5E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Confianza-manufacturas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D3B7CB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Momento adecuado para invertir de las manufacturas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3E9E0A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0B42A61A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65D12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Confianza-servicios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4A0FF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Momento adecuado para invertir del sector servicios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7157D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0062A3D6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AD744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Desempleo Estados Unidos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50F86F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Tasa de desempleo abierto, U3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57A506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Labor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Statistics</w:t>
            </w:r>
            <w:proofErr w:type="spellEnd"/>
          </w:p>
        </w:tc>
      </w:tr>
      <w:tr w:rsidR="00265514" w:rsidRPr="009D6717" w14:paraId="34D3AD02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33F53F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Desocupación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546E0B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Tasa de desocupación en áreas urbanas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E8365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24098231" w14:textId="77777777" w:rsidTr="00971353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A0EE1C" w14:textId="70E90E14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Empleados construcción EUA</w:t>
            </w:r>
          </w:p>
        </w:tc>
        <w:tc>
          <w:tcPr>
            <w:tcW w:w="338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DB6D7B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Total</w:t>
            </w:r>
            <w:proofErr w:type="gram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de empleados, miles, construcción</w:t>
            </w:r>
          </w:p>
        </w:tc>
        <w:tc>
          <w:tcPr>
            <w:tcW w:w="2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03E233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Labor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Statistics</w:t>
            </w:r>
            <w:proofErr w:type="spellEnd"/>
          </w:p>
        </w:tc>
      </w:tr>
      <w:tr w:rsidR="00265514" w:rsidRPr="009D6717" w14:paraId="493E8038" w14:textId="77777777" w:rsidTr="00971353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D4461A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Empleados manufacturas EUA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2250B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Total</w:t>
            </w:r>
            <w:proofErr w:type="gram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de empleados, miles, manufacturas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3E96B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Labor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Statistics</w:t>
            </w:r>
            <w:proofErr w:type="spellEnd"/>
          </w:p>
        </w:tc>
      </w:tr>
      <w:tr w:rsidR="00265514" w:rsidRPr="009D6717" w14:paraId="5FEA1341" w14:textId="77777777" w:rsidTr="00971353">
        <w:trPr>
          <w:trHeight w:val="288"/>
          <w:jc w:val="center"/>
        </w:trPr>
        <w:tc>
          <w:tcPr>
            <w:tcW w:w="2840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C9AFB8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lastRenderedPageBreak/>
              <w:t>Empleados servicios EUA</w:t>
            </w:r>
          </w:p>
        </w:tc>
        <w:tc>
          <w:tcPr>
            <w:tcW w:w="338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671BB5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Total</w:t>
            </w:r>
            <w:proofErr w:type="gram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de empleados, miles, servicios</w:t>
            </w:r>
          </w:p>
        </w:tc>
        <w:tc>
          <w:tcPr>
            <w:tcW w:w="296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9EBDF4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Labor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Statistics</w:t>
            </w:r>
            <w:proofErr w:type="spellEnd"/>
          </w:p>
        </w:tc>
      </w:tr>
      <w:tr w:rsidR="00265514" w:rsidRPr="009D6717" w14:paraId="3D422D02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F187BF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>Empleados totales EUA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F169C7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proofErr w:type="gram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Total</w:t>
            </w:r>
            <w:proofErr w:type="gram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de empleados, miles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73C465" w14:textId="77777777" w:rsidR="00265514" w:rsidRPr="00431CCB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431CCB">
              <w:rPr>
                <w:color w:val="000000"/>
                <w:sz w:val="16"/>
                <w:szCs w:val="16"/>
                <w:lang w:val="es-MX" w:eastAsia="es-MX"/>
              </w:rPr>
              <w:t xml:space="preserve"> Labor </w:t>
            </w:r>
            <w:proofErr w:type="spellStart"/>
            <w:r w:rsidRPr="00431CCB">
              <w:rPr>
                <w:color w:val="000000"/>
                <w:sz w:val="16"/>
                <w:szCs w:val="16"/>
                <w:lang w:val="es-MX" w:eastAsia="es-MX"/>
              </w:rPr>
              <w:t>Statistics</w:t>
            </w:r>
            <w:proofErr w:type="spellEnd"/>
          </w:p>
        </w:tc>
      </w:tr>
      <w:tr w:rsidR="00265514" w:rsidRPr="009D6717" w14:paraId="225D1B77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C58928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Empleo de manufacturas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B9ECB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Personal ocupado (serie de tenencia)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77B4BB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3278B0D4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35A2D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Exportaciones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D76828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Exportaciones totales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C3B162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127C84B8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247FA5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Google </w:t>
            </w:r>
            <w:proofErr w:type="spellStart"/>
            <w:r w:rsidRPr="009D6717">
              <w:rPr>
                <w:color w:val="000000"/>
                <w:sz w:val="16"/>
                <w:szCs w:val="16"/>
                <w:lang w:val="es-MX" w:eastAsia="es-MX"/>
              </w:rPr>
              <w:t>Trends</w:t>
            </w:r>
            <w:proofErr w:type="spellEnd"/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41B37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Tópicos relevantes de Google </w:t>
            </w:r>
            <w:proofErr w:type="spellStart"/>
            <w:r w:rsidRPr="009D6717">
              <w:rPr>
                <w:color w:val="000000"/>
                <w:sz w:val="16"/>
                <w:szCs w:val="16"/>
                <w:lang w:val="es-MX" w:eastAsia="es-MX"/>
              </w:rPr>
              <w:t>Trends</w:t>
            </w:r>
            <w:proofErr w:type="spellEnd"/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8F6E05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Google</w:t>
            </w:r>
          </w:p>
        </w:tc>
      </w:tr>
      <w:tr w:rsidR="00265514" w:rsidRPr="009D6717" w14:paraId="17175AFC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FC449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Importaciones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DFFBBE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Importaciones totales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C98C4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0C06AE8C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0A2B3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IMSS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7F919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Asegurados permanentes y eventuales del Seguro Social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8C2F7D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Instituto Mexicano del Seguro Social</w:t>
            </w:r>
          </w:p>
        </w:tc>
      </w:tr>
      <w:tr w:rsidR="00265514" w:rsidRPr="009D6717" w14:paraId="743EF5D0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62E60E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INPC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20A5F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Índice Nacional de Precios al Consumidor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8AD5F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0F98A87E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9164A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M4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8D3C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Agregado monetario M4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02F6F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6B63C0FC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4A44A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Movilidad Twitter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FA5C3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Índice de movilidad de Twitter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A725D9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Elaboración propia con datos de Twitter</w:t>
            </w:r>
          </w:p>
        </w:tc>
      </w:tr>
      <w:tr w:rsidR="00265514" w:rsidRPr="009D6717" w14:paraId="2A49DD73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EF648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Ocupación hotelera</w:t>
            </w:r>
          </w:p>
        </w:tc>
        <w:tc>
          <w:tcPr>
            <w:tcW w:w="338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F848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Ocupación hotelera en corredores y agrupamientos</w:t>
            </w:r>
          </w:p>
        </w:tc>
        <w:tc>
          <w:tcPr>
            <w:tcW w:w="2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BB0209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Secretaría de Turismo</w:t>
            </w:r>
          </w:p>
        </w:tc>
      </w:tr>
      <w:tr w:rsidR="00265514" w:rsidRPr="009D6717" w14:paraId="4D455270" w14:textId="77777777" w:rsidTr="00971353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C157DF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Pedidos manufactureros</w:t>
            </w:r>
          </w:p>
        </w:tc>
        <w:tc>
          <w:tcPr>
            <w:tcW w:w="338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54F0B7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Indicador de pedidos manufactureros</w:t>
            </w:r>
          </w:p>
        </w:tc>
        <w:tc>
          <w:tcPr>
            <w:tcW w:w="2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342C4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D10DDF" w:rsidRPr="009D6717" w14:paraId="2863C887" w14:textId="77777777" w:rsidTr="00971353">
        <w:trPr>
          <w:trHeight w:val="288"/>
          <w:jc w:val="center"/>
        </w:trPr>
        <w:tc>
          <w:tcPr>
            <w:tcW w:w="2840" w:type="dxa"/>
            <w:tcBorders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2C0E82" w14:textId="60D12373" w:rsidR="00D10DDF" w:rsidRPr="00D10DDF" w:rsidRDefault="00D10DDF" w:rsidP="00D10DDF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D10DDF">
              <w:rPr>
                <w:color w:val="000000"/>
                <w:sz w:val="16"/>
                <w:szCs w:val="16"/>
                <w:lang w:val="es-MX" w:eastAsia="es-MX"/>
              </w:rPr>
              <w:t>PIBO</w:t>
            </w:r>
          </w:p>
        </w:tc>
        <w:tc>
          <w:tcPr>
            <w:tcW w:w="3380" w:type="dxa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2355BC8" w14:textId="5249DAB4" w:rsidR="00D10DDF" w:rsidRPr="00D10DDF" w:rsidRDefault="00D10DDF" w:rsidP="00D10DDF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D10DDF">
              <w:rPr>
                <w:color w:val="000000"/>
                <w:sz w:val="16"/>
                <w:szCs w:val="16"/>
                <w:lang w:val="es-MX" w:eastAsia="es-MX"/>
              </w:rPr>
              <w:t>Estimación del PIB oportuno, mensualizada</w:t>
            </w:r>
          </w:p>
        </w:tc>
        <w:tc>
          <w:tcPr>
            <w:tcW w:w="29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ED73A" w14:textId="765802C1" w:rsidR="00D10DDF" w:rsidRPr="00D10DDF" w:rsidRDefault="00D10DDF" w:rsidP="00D10DDF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D10DDF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5C1B476F" w14:textId="77777777" w:rsidTr="00971353">
        <w:trPr>
          <w:trHeight w:val="288"/>
          <w:jc w:val="center"/>
        </w:trPr>
        <w:tc>
          <w:tcPr>
            <w:tcW w:w="28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868A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Precio del petróleo</w:t>
            </w:r>
          </w:p>
        </w:tc>
        <w:tc>
          <w:tcPr>
            <w:tcW w:w="33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2CF7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Precio de la mezcla mexicana de petróleo</w:t>
            </w:r>
          </w:p>
        </w:tc>
        <w:tc>
          <w:tcPr>
            <w:tcW w:w="29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CEBB5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046C234C" w14:textId="77777777" w:rsidTr="00971353">
        <w:trPr>
          <w:trHeight w:val="288"/>
          <w:jc w:val="center"/>
        </w:trPr>
        <w:tc>
          <w:tcPr>
            <w:tcW w:w="28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04E82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Producción de vehículos</w:t>
            </w:r>
          </w:p>
        </w:tc>
        <w:tc>
          <w:tcPr>
            <w:tcW w:w="33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09B41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Producción de vehículos automotores</w:t>
            </w:r>
          </w:p>
        </w:tc>
        <w:tc>
          <w:tcPr>
            <w:tcW w:w="29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0F823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57BC2C64" w14:textId="77777777" w:rsidTr="00971353">
        <w:trPr>
          <w:trHeight w:val="288"/>
          <w:jc w:val="center"/>
        </w:trPr>
        <w:tc>
          <w:tcPr>
            <w:tcW w:w="284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2C02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Producción industrial</w:t>
            </w:r>
          </w:p>
        </w:tc>
        <w:tc>
          <w:tcPr>
            <w:tcW w:w="33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4BB7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Índice de producción industrial</w:t>
            </w:r>
          </w:p>
        </w:tc>
        <w:tc>
          <w:tcPr>
            <w:tcW w:w="296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FAA7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  <w:tr w:rsidR="00265514" w:rsidRPr="009D6717" w14:paraId="40D112E2" w14:textId="77777777" w:rsidTr="00971353">
        <w:trPr>
          <w:trHeight w:val="408"/>
          <w:jc w:val="center"/>
        </w:trPr>
        <w:tc>
          <w:tcPr>
            <w:tcW w:w="2840" w:type="dxa"/>
            <w:tcBorders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FCDE5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Producción industrial-EUA</w:t>
            </w:r>
          </w:p>
        </w:tc>
        <w:tc>
          <w:tcPr>
            <w:tcW w:w="338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AB4AA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Índice de producción industrial de los Estados Unidos</w:t>
            </w:r>
          </w:p>
        </w:tc>
        <w:tc>
          <w:tcPr>
            <w:tcW w:w="296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41BBDE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9D6717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 </w:t>
            </w:r>
            <w:proofErr w:type="spellStart"/>
            <w:r w:rsidRPr="009D6717">
              <w:rPr>
                <w:color w:val="000000"/>
                <w:sz w:val="16"/>
                <w:szCs w:val="16"/>
                <w:lang w:val="es-MX" w:eastAsia="es-MX"/>
              </w:rPr>
              <w:t>Economic</w:t>
            </w:r>
            <w:proofErr w:type="spellEnd"/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 </w:t>
            </w:r>
            <w:proofErr w:type="spellStart"/>
            <w:r w:rsidRPr="009D6717">
              <w:rPr>
                <w:color w:val="000000"/>
                <w:sz w:val="16"/>
                <w:szCs w:val="16"/>
                <w:lang w:val="es-MX" w:eastAsia="es-MX"/>
              </w:rPr>
              <w:t>Analysis</w:t>
            </w:r>
            <w:proofErr w:type="spellEnd"/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 </w:t>
            </w:r>
          </w:p>
        </w:tc>
      </w:tr>
      <w:tr w:rsidR="007D240D" w:rsidRPr="009D6717" w14:paraId="58790993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7E9DD3CE" w14:textId="2D83B5CA" w:rsidR="007D240D" w:rsidRPr="007D240D" w:rsidRDefault="007D240D" w:rsidP="007D240D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7D240D">
              <w:rPr>
                <w:color w:val="000000"/>
                <w:sz w:val="16"/>
                <w:szCs w:val="16"/>
                <w:lang w:val="es-MX" w:eastAsia="es-MX"/>
              </w:rPr>
              <w:t>Producción manufacturera-EUA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07D3812C" w14:textId="30E1CD91" w:rsidR="007D240D" w:rsidRPr="007D240D" w:rsidRDefault="007D240D" w:rsidP="007D240D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7D240D">
              <w:rPr>
                <w:color w:val="000000"/>
                <w:sz w:val="16"/>
                <w:szCs w:val="16"/>
                <w:lang w:val="es-MX" w:eastAsia="es-MX"/>
              </w:rPr>
              <w:t>Índice de producción manufacturera de los Estados Unidos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80F27DC" w14:textId="6197FC94" w:rsidR="007D240D" w:rsidRPr="007D240D" w:rsidRDefault="007D240D" w:rsidP="007D240D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7D240D">
              <w:rPr>
                <w:color w:val="000000"/>
                <w:sz w:val="16"/>
                <w:szCs w:val="16"/>
                <w:lang w:val="es-MX" w:eastAsia="es-MX"/>
              </w:rPr>
              <w:t xml:space="preserve">Bureau </w:t>
            </w:r>
            <w:proofErr w:type="spellStart"/>
            <w:r w:rsidRPr="007D240D">
              <w:rPr>
                <w:color w:val="000000"/>
                <w:sz w:val="16"/>
                <w:szCs w:val="16"/>
                <w:lang w:val="es-MX" w:eastAsia="es-MX"/>
              </w:rPr>
              <w:t>of</w:t>
            </w:r>
            <w:proofErr w:type="spellEnd"/>
            <w:r w:rsidRPr="007D240D">
              <w:rPr>
                <w:color w:val="000000"/>
                <w:sz w:val="16"/>
                <w:szCs w:val="16"/>
                <w:lang w:val="es-MX" w:eastAsia="es-MX"/>
              </w:rPr>
              <w:t xml:space="preserve"> </w:t>
            </w:r>
            <w:proofErr w:type="spellStart"/>
            <w:r w:rsidRPr="007D240D">
              <w:rPr>
                <w:color w:val="000000"/>
                <w:sz w:val="16"/>
                <w:szCs w:val="16"/>
                <w:lang w:val="es-MX" w:eastAsia="es-MX"/>
              </w:rPr>
              <w:t>Economic</w:t>
            </w:r>
            <w:proofErr w:type="spellEnd"/>
            <w:r w:rsidRPr="007D240D">
              <w:rPr>
                <w:color w:val="000000"/>
                <w:sz w:val="16"/>
                <w:szCs w:val="16"/>
                <w:lang w:val="es-MX" w:eastAsia="es-MX"/>
              </w:rPr>
              <w:t xml:space="preserve"> </w:t>
            </w:r>
            <w:proofErr w:type="spellStart"/>
            <w:r w:rsidRPr="007D240D">
              <w:rPr>
                <w:color w:val="000000"/>
                <w:sz w:val="16"/>
                <w:szCs w:val="16"/>
                <w:lang w:val="es-MX" w:eastAsia="es-MX"/>
              </w:rPr>
              <w:t>Analysis</w:t>
            </w:r>
            <w:proofErr w:type="spellEnd"/>
          </w:p>
        </w:tc>
      </w:tr>
      <w:tr w:rsidR="00265514" w:rsidRPr="009D6717" w14:paraId="2ACA2F51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E3CC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Remesas 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FE3526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Remesas familiares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49B5A4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427B597B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60EFE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SP 500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9F494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 xml:space="preserve">Índice Standard &amp; </w:t>
            </w:r>
            <w:proofErr w:type="spellStart"/>
            <w:r w:rsidRPr="009D6717">
              <w:rPr>
                <w:color w:val="000000"/>
                <w:sz w:val="16"/>
                <w:szCs w:val="16"/>
                <w:lang w:val="es-MX" w:eastAsia="es-MX"/>
              </w:rPr>
              <w:t>Poor’s</w:t>
            </w:r>
            <w:proofErr w:type="spellEnd"/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287E2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Yahoo! Financiero</w:t>
            </w:r>
          </w:p>
        </w:tc>
      </w:tr>
      <w:tr w:rsidR="00265514" w:rsidRPr="009D6717" w14:paraId="2AEA034B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124A4F2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SPEI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D8828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Transferencias realizadas en el Sistema de Pagos Electrónicos Interbancarios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151C43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4EA032A8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8D1CA0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Tarjetas bancarias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9011C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Transacciones realizadas con tarjetas bancarias 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799B2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04E55EDB" w14:textId="77777777" w:rsidTr="00107E00">
        <w:trPr>
          <w:trHeight w:val="40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C42D92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TIIE 28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15325F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Tasa de interés interbancaria de equilibrio a 28 días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A5BED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265B8523" w14:textId="77777777" w:rsidTr="00107E00">
        <w:trPr>
          <w:trHeight w:val="288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749D2C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Tipo de cambio</w:t>
            </w:r>
          </w:p>
        </w:tc>
        <w:tc>
          <w:tcPr>
            <w:tcW w:w="33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BE81DF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Tipo de cambio nominal promedio</w:t>
            </w:r>
          </w:p>
        </w:tc>
        <w:tc>
          <w:tcPr>
            <w:tcW w:w="2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88F63E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Banco de México</w:t>
            </w:r>
          </w:p>
        </w:tc>
      </w:tr>
      <w:tr w:rsidR="00265514" w:rsidRPr="009D6717" w14:paraId="69DC4846" w14:textId="77777777" w:rsidTr="00107E00">
        <w:trPr>
          <w:trHeight w:val="420"/>
          <w:jc w:val="center"/>
        </w:trPr>
        <w:tc>
          <w:tcPr>
            <w:tcW w:w="28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0F56AD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Ventas al por menor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CDEDA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Ingresos por suministros de bienes y servicios. Comercio al por menor.</w:t>
            </w:r>
          </w:p>
        </w:tc>
        <w:tc>
          <w:tcPr>
            <w:tcW w:w="2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7E06EB" w14:textId="77777777" w:rsidR="00265514" w:rsidRPr="009D6717" w:rsidRDefault="00265514" w:rsidP="00081519">
            <w:pPr>
              <w:jc w:val="center"/>
              <w:rPr>
                <w:color w:val="000000"/>
                <w:sz w:val="16"/>
                <w:szCs w:val="16"/>
                <w:lang w:val="es-MX" w:eastAsia="es-MX"/>
              </w:rPr>
            </w:pPr>
            <w:r w:rsidRPr="009D6717">
              <w:rPr>
                <w:color w:val="000000"/>
                <w:sz w:val="16"/>
                <w:szCs w:val="16"/>
                <w:lang w:val="es-MX" w:eastAsia="es-MX"/>
              </w:rPr>
              <w:t>INEGI</w:t>
            </w:r>
          </w:p>
        </w:tc>
      </w:tr>
    </w:tbl>
    <w:p w14:paraId="42CD9CA4" w14:textId="77777777" w:rsidR="00265514" w:rsidRPr="007D52F0" w:rsidRDefault="00265514" w:rsidP="00265514">
      <w:pPr>
        <w:ind w:left="-567"/>
        <w:rPr>
          <w:b/>
          <w:sz w:val="6"/>
          <w:szCs w:val="6"/>
          <w:lang w:eastAsia="en-US"/>
        </w:rPr>
      </w:pPr>
    </w:p>
    <w:p w14:paraId="64FF190A" w14:textId="1BFBC432" w:rsidR="00265514" w:rsidRPr="00817967" w:rsidRDefault="00265514" w:rsidP="00265514">
      <w:pPr>
        <w:spacing w:before="240" w:after="120"/>
        <w:rPr>
          <w:spacing w:val="-2"/>
        </w:rPr>
      </w:pPr>
      <w:r w:rsidRPr="00817967">
        <w:rPr>
          <w:spacing w:val="-2"/>
        </w:rPr>
        <w:t xml:space="preserve">El INEGI genera la información que contiene este documento y </w:t>
      </w:r>
      <w:r w:rsidR="00813669" w:rsidRPr="00817967">
        <w:rPr>
          <w:spacing w:val="-2"/>
        </w:rPr>
        <w:t>la</w:t>
      </w:r>
      <w:r w:rsidRPr="00817967">
        <w:rPr>
          <w:spacing w:val="-2"/>
        </w:rPr>
        <w:t xml:space="preserve"> da a conocer con base en el </w:t>
      </w:r>
      <w:r w:rsidRPr="00817967">
        <w:rPr>
          <w:snapToGrid w:val="0"/>
          <w:spacing w:val="-2"/>
        </w:rPr>
        <w:t>Calendario de Difusión de Información Estadística y Geográfica y de Interés Nacional</w:t>
      </w:r>
      <w:r w:rsidRPr="00817967">
        <w:rPr>
          <w:spacing w:val="-2"/>
        </w:rPr>
        <w:t>.</w:t>
      </w:r>
    </w:p>
    <w:p w14:paraId="29709031" w14:textId="77777777" w:rsidR="00265514" w:rsidRDefault="00265514" w:rsidP="00265514">
      <w:pPr>
        <w:spacing w:before="240"/>
      </w:pPr>
      <w:r w:rsidRPr="00547906">
        <w:t>La</w:t>
      </w:r>
      <w:r>
        <w:t> </w:t>
      </w:r>
      <w:r w:rsidRPr="00547906">
        <w:t>síntesis</w:t>
      </w:r>
      <w:r>
        <w:t> </w:t>
      </w:r>
      <w:r w:rsidRPr="00547906">
        <w:t>metodológica</w:t>
      </w:r>
      <w:r>
        <w:t> </w:t>
      </w:r>
      <w:r w:rsidRPr="00547906">
        <w:t>puede</w:t>
      </w:r>
      <w:r>
        <w:t> </w:t>
      </w:r>
      <w:r w:rsidRPr="00547906">
        <w:t>consultarse</w:t>
      </w:r>
      <w:r>
        <w:t> </w:t>
      </w:r>
      <w:r w:rsidRPr="00547906">
        <w:t>en</w:t>
      </w:r>
      <w:r>
        <w:t>: </w:t>
      </w:r>
      <w:hyperlink r:id="rId26" w:anchor="Documentacion" w:history="1">
        <w:r>
          <w:rPr>
            <w:rStyle w:val="Hipervnculo"/>
          </w:rPr>
          <w:t>https://www.inegi.org.mx/investigacion/ioae/#Documentacion</w:t>
        </w:r>
      </w:hyperlink>
      <w:r>
        <w:t>.</w:t>
      </w:r>
    </w:p>
    <w:p w14:paraId="0068BBFD" w14:textId="26299B9D" w:rsidR="00593F5A" w:rsidRPr="001F1169" w:rsidRDefault="00265514" w:rsidP="00265514">
      <w:pPr>
        <w:pStyle w:val="texto0"/>
        <w:ind w:right="50"/>
        <w:rPr>
          <w:color w:val="auto"/>
        </w:rPr>
      </w:pPr>
      <w:r w:rsidRPr="002B3B21">
        <w:rPr>
          <w:rFonts w:cs="Arial"/>
          <w:color w:val="auto"/>
          <w:spacing w:val="-2"/>
        </w:rPr>
        <w:t>Las series del IOAE pueden consultarse en: </w:t>
      </w:r>
      <w:hyperlink r:id="rId27" w:history="1">
        <w:r w:rsidRPr="002B3B21">
          <w:rPr>
            <w:rStyle w:val="Hipervnculo"/>
            <w:spacing w:val="-2"/>
          </w:rPr>
          <w:t>https://www.inegi.org.mx/investigacion/ioae/</w:t>
        </w:r>
      </w:hyperlink>
      <w:r w:rsidRPr="002B3B21">
        <w:rPr>
          <w:rFonts w:cs="Arial"/>
          <w:color w:val="auto"/>
          <w:spacing w:val="-2"/>
        </w:rPr>
        <w:t>,</w:t>
      </w:r>
      <w:r>
        <w:rPr>
          <w:rFonts w:cs="Arial"/>
          <w:color w:val="auto"/>
        </w:rPr>
        <w:t xml:space="preserve"> en </w:t>
      </w:r>
      <w:r w:rsidRPr="00DE1840">
        <w:rPr>
          <w:rFonts w:cs="Arial"/>
          <w:color w:val="auto"/>
        </w:rPr>
        <w:t xml:space="preserve">la página del </w:t>
      </w:r>
      <w:r>
        <w:rPr>
          <w:rFonts w:cs="Arial"/>
          <w:color w:val="auto"/>
        </w:rPr>
        <w:t>INEGI</w:t>
      </w:r>
      <w:r w:rsidRPr="00DE1840">
        <w:rPr>
          <w:rFonts w:cs="Arial"/>
          <w:color w:val="auto"/>
        </w:rPr>
        <w:t>:</w:t>
      </w:r>
      <w:r>
        <w:rPr>
          <w:rFonts w:cs="Arial"/>
          <w:color w:val="auto"/>
        </w:rPr>
        <w:t xml:space="preserve"> </w:t>
      </w:r>
      <w:r w:rsidRPr="00350636">
        <w:rPr>
          <w:rFonts w:cs="Arial"/>
          <w:color w:val="0000FF"/>
          <w:u w:val="single"/>
          <w:lang w:eastAsia="en-US"/>
        </w:rPr>
        <w:t>https://</w:t>
      </w:r>
      <w:hyperlink r:id="rId28" w:history="1">
        <w:r w:rsidRPr="007E551F">
          <w:rPr>
            <w:rStyle w:val="Hipervnculo"/>
            <w:rFonts w:cs="Arial"/>
            <w:lang w:eastAsia="en-US"/>
          </w:rPr>
          <w:t>www.inegi.org.mx</w:t>
        </w:r>
      </w:hyperlink>
      <w:r w:rsidRPr="00DE1840">
        <w:rPr>
          <w:rFonts w:cs="Arial"/>
          <w:color w:val="0000FF"/>
          <w:lang w:eastAsia="en-US"/>
        </w:rPr>
        <w:t>.</w:t>
      </w:r>
    </w:p>
    <w:sectPr w:rsidR="00593F5A" w:rsidRPr="001F1169" w:rsidSect="009F7170">
      <w:headerReference w:type="default" r:id="rId29"/>
      <w:type w:val="continuous"/>
      <w:pgSz w:w="12242" w:h="15842" w:code="1"/>
      <w:pgMar w:top="1134" w:right="1134" w:bottom="1134" w:left="1134" w:header="567" w:footer="567" w:gutter="0"/>
      <w:paperSrc w:first="261" w:other="261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9AFE3" w14:textId="77777777" w:rsidR="009F341A" w:rsidRDefault="009F341A">
      <w:r>
        <w:separator/>
      </w:r>
    </w:p>
    <w:p w14:paraId="21DD78B9" w14:textId="77777777" w:rsidR="009F341A" w:rsidRDefault="009F341A"/>
  </w:endnote>
  <w:endnote w:type="continuationSeparator" w:id="0">
    <w:p w14:paraId="1DC60C4B" w14:textId="77777777" w:rsidR="009F341A" w:rsidRDefault="009F341A">
      <w:r>
        <w:continuationSeparator/>
      </w:r>
    </w:p>
    <w:p w14:paraId="51D26632" w14:textId="77777777" w:rsidR="009F341A" w:rsidRDefault="009F34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3E27C" w14:textId="77777777" w:rsidR="00C54799" w:rsidRPr="009F7170" w:rsidRDefault="00C54799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9F7170">
      <w:rPr>
        <w:b/>
        <w:color w:val="002060"/>
        <w:sz w:val="20"/>
        <w:szCs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D500AD" w14:textId="77777777" w:rsidR="009F341A" w:rsidRDefault="009F341A">
      <w:r>
        <w:separator/>
      </w:r>
    </w:p>
  </w:footnote>
  <w:footnote w:type="continuationSeparator" w:id="0">
    <w:p w14:paraId="1B40E046" w14:textId="77777777" w:rsidR="009F341A" w:rsidRDefault="009F341A">
      <w:r>
        <w:continuationSeparator/>
      </w:r>
    </w:p>
    <w:p w14:paraId="22E8ABBB" w14:textId="77777777" w:rsidR="009F341A" w:rsidRDefault="009F341A"/>
  </w:footnote>
  <w:footnote w:id="1">
    <w:p w14:paraId="644D7FB5" w14:textId="01D3E588" w:rsidR="00BF7224" w:rsidRDefault="00BF7224" w:rsidP="00BF7224">
      <w:pPr>
        <w:pStyle w:val="Textonotapie"/>
        <w:ind w:left="170" w:hanging="170"/>
      </w:pPr>
      <w:r>
        <w:rPr>
          <w:rStyle w:val="Refdenotaalpie"/>
          <w:sz w:val="18"/>
          <w:szCs w:val="18"/>
        </w:rPr>
        <w:footnoteRef/>
      </w:r>
      <w:r>
        <w:rPr>
          <w:sz w:val="18"/>
          <w:szCs w:val="18"/>
        </w:rPr>
        <w:tab/>
      </w:r>
      <w:r>
        <w:rPr>
          <w:sz w:val="16"/>
          <w:szCs w:val="16"/>
        </w:rPr>
        <w:t>Estimación oportuna que aprovecha la asociación estadística entre la variable que se desea estimar —en este caso</w:t>
      </w:r>
      <w:r w:rsidR="00C01745">
        <w:rPr>
          <w:sz w:val="16"/>
          <w:szCs w:val="16"/>
        </w:rPr>
        <w:t>,</w:t>
      </w:r>
      <w:r>
        <w:rPr>
          <w:sz w:val="16"/>
          <w:szCs w:val="16"/>
        </w:rPr>
        <w:t xml:space="preserve"> el IGAE— y otras variables más oportunas que esta.</w:t>
      </w:r>
    </w:p>
  </w:footnote>
  <w:footnote w:id="2">
    <w:p w14:paraId="0C293493" w14:textId="0F7C6F22" w:rsidR="00BF7224" w:rsidRDefault="00BF7224" w:rsidP="00BF7224">
      <w:pPr>
        <w:pStyle w:val="Textonotapie"/>
        <w:ind w:left="170" w:hanging="170"/>
        <w:rPr>
          <w:sz w:val="16"/>
          <w:szCs w:val="16"/>
          <w:lang w:val="es-MX"/>
        </w:rPr>
      </w:pPr>
      <w:r>
        <w:rPr>
          <w:rStyle w:val="Refdenotaalpie"/>
          <w:sz w:val="18"/>
          <w:szCs w:val="18"/>
        </w:rPr>
        <w:footnoteRef/>
      </w:r>
      <w:r>
        <w:rPr>
          <w:sz w:val="22"/>
          <w:szCs w:val="22"/>
          <w:lang w:val="es-MX"/>
        </w:rPr>
        <w:tab/>
      </w:r>
      <w:r>
        <w:rPr>
          <w:sz w:val="16"/>
          <w:szCs w:val="16"/>
          <w:lang w:val="es-MX"/>
        </w:rPr>
        <w:t xml:space="preserve">Para las actividades secundarias, la estimación se presenta únicamente para el mes </w:t>
      </w:r>
      <w:r w:rsidRPr="00BF7224">
        <w:rPr>
          <w:sz w:val="16"/>
          <w:szCs w:val="16"/>
          <w:lang w:val="es-MX"/>
        </w:rPr>
        <w:t xml:space="preserve">de </w:t>
      </w:r>
      <w:r w:rsidR="00D40F50">
        <w:rPr>
          <w:sz w:val="16"/>
          <w:szCs w:val="16"/>
          <w:lang w:val="es-MX"/>
        </w:rPr>
        <w:t>enero</w:t>
      </w:r>
      <w:r w:rsidR="00187E39" w:rsidRPr="006D5048">
        <w:rPr>
          <w:sz w:val="16"/>
          <w:szCs w:val="16"/>
          <w:lang w:val="es-MX"/>
        </w:rPr>
        <w:t xml:space="preserve"> </w:t>
      </w:r>
      <w:r w:rsidRPr="006D5048">
        <w:rPr>
          <w:sz w:val="16"/>
          <w:szCs w:val="16"/>
          <w:lang w:val="es-MX"/>
        </w:rPr>
        <w:t>de 202</w:t>
      </w:r>
      <w:r w:rsidR="00D40F50">
        <w:rPr>
          <w:sz w:val="16"/>
          <w:szCs w:val="16"/>
          <w:lang w:val="es-MX"/>
        </w:rPr>
        <w:t>3</w:t>
      </w:r>
      <w:r>
        <w:rPr>
          <w:sz w:val="16"/>
          <w:szCs w:val="16"/>
          <w:lang w:val="es-MX"/>
        </w:rPr>
        <w:t>.</w:t>
      </w:r>
    </w:p>
  </w:footnote>
  <w:footnote w:id="3">
    <w:p w14:paraId="61F730B7" w14:textId="4ECDD591" w:rsidR="00265514" w:rsidRPr="004C6A26" w:rsidRDefault="00265514" w:rsidP="00265514">
      <w:pPr>
        <w:pStyle w:val="pie"/>
        <w:spacing w:after="0"/>
        <w:rPr>
          <w:rStyle w:val="pieCar"/>
          <w:lang w:val="es-MX"/>
        </w:rPr>
      </w:pPr>
      <w:r w:rsidRPr="00D50FDA">
        <w:rPr>
          <w:rStyle w:val="Refdenotaalpie"/>
          <w:sz w:val="18"/>
          <w:szCs w:val="18"/>
        </w:rPr>
        <w:footnoteRef/>
      </w:r>
      <w:r w:rsidRPr="001460DD">
        <w:tab/>
      </w:r>
      <w:r w:rsidRPr="001460DD">
        <w:rPr>
          <w:rStyle w:val="pieCar"/>
        </w:rPr>
        <w:t xml:space="preserve">Doz, C., Giannone, D., y Reichlin, L. (2011). </w:t>
      </w:r>
      <w:r w:rsidR="00997AF0">
        <w:rPr>
          <w:rStyle w:val="pieCar"/>
        </w:rPr>
        <w:t>«</w:t>
      </w:r>
      <w:r w:rsidRPr="004C6A26">
        <w:rPr>
          <w:rStyle w:val="pieCar"/>
        </w:rPr>
        <w:t>A two-step estimator for large approximate dynamic factor models based on Kalman filtering</w:t>
      </w:r>
      <w:r w:rsidR="003D59BD">
        <w:rPr>
          <w:rStyle w:val="pieCar"/>
        </w:rPr>
        <w:t>»</w:t>
      </w:r>
      <w:r w:rsidRPr="004C6A26">
        <w:rPr>
          <w:rStyle w:val="pieCar"/>
        </w:rPr>
        <w:t xml:space="preserve">. </w:t>
      </w:r>
      <w:r w:rsidRPr="00362E82">
        <w:rPr>
          <w:rStyle w:val="pieCar"/>
          <w:i/>
          <w:iCs/>
          <w:lang w:val="es-MX"/>
        </w:rPr>
        <w:t>Journal of Econometrics</w:t>
      </w:r>
      <w:r w:rsidRPr="007D52F0">
        <w:rPr>
          <w:rStyle w:val="pieCar"/>
          <w:lang w:val="es-MX"/>
        </w:rPr>
        <w:t>, 164(1):188-205.</w:t>
      </w:r>
    </w:p>
  </w:footnote>
  <w:footnote w:id="4">
    <w:p w14:paraId="6314C3BB" w14:textId="30FA9001" w:rsidR="00265514" w:rsidRPr="00262755" w:rsidRDefault="00265514" w:rsidP="00265514">
      <w:pPr>
        <w:pStyle w:val="pie"/>
        <w:spacing w:after="0"/>
        <w:rPr>
          <w:lang w:val="es-MX"/>
        </w:rPr>
      </w:pPr>
      <w:r w:rsidRPr="00D50FDA">
        <w:rPr>
          <w:rStyle w:val="Refdenotaalpie"/>
          <w:sz w:val="18"/>
          <w:szCs w:val="18"/>
        </w:rPr>
        <w:footnoteRef/>
      </w:r>
      <w:r w:rsidRPr="005D42BA">
        <w:rPr>
          <w:lang w:val="es-MX"/>
        </w:rPr>
        <w:tab/>
      </w:r>
      <w:r w:rsidRPr="004C6A26">
        <w:rPr>
          <w:lang w:val="es-MX"/>
        </w:rPr>
        <w:t>Estos supuestos son la estaciona</w:t>
      </w:r>
      <w:r w:rsidR="003E4959">
        <w:rPr>
          <w:lang w:val="es-MX"/>
        </w:rPr>
        <w:t>lidad</w:t>
      </w:r>
      <w:r w:rsidRPr="004C6A26">
        <w:rPr>
          <w:lang w:val="es-MX"/>
        </w:rPr>
        <w:t xml:space="preserve"> en el componente idiosincrático del modelo de factores dinámicos y la no presencia de </w:t>
      </w:r>
      <w:r w:rsidRPr="00262755">
        <w:rPr>
          <w:lang w:val="es-MX"/>
        </w:rPr>
        <w:t>autocorrelación serial en el modelo de</w:t>
      </w:r>
      <w:r w:rsidRPr="00262755">
        <w:rPr>
          <w:i/>
          <w:iCs/>
          <w:lang w:val="es-MX"/>
        </w:rPr>
        <w:t xml:space="preserve"> nowcasting</w:t>
      </w:r>
      <w:r w:rsidRPr="00262755">
        <w:rPr>
          <w:lang w:val="es-MX"/>
        </w:rPr>
        <w:t>.</w:t>
      </w:r>
      <w:r>
        <w:rPr>
          <w:lang w:val="es-MX"/>
        </w:rPr>
        <w:t xml:space="preserve"> </w:t>
      </w:r>
    </w:p>
  </w:footnote>
  <w:footnote w:id="5">
    <w:p w14:paraId="2EA5C250" w14:textId="510432C8" w:rsidR="00265514" w:rsidRPr="00262755" w:rsidRDefault="00265514" w:rsidP="00265514">
      <w:pPr>
        <w:pStyle w:val="pie"/>
        <w:spacing w:after="0"/>
        <w:rPr>
          <w:sz w:val="20"/>
          <w:szCs w:val="20"/>
          <w:lang w:val="es-MX"/>
        </w:rPr>
      </w:pPr>
      <w:r w:rsidRPr="00D50FDA">
        <w:rPr>
          <w:rStyle w:val="Refdenotaalpie"/>
          <w:sz w:val="18"/>
          <w:szCs w:val="18"/>
        </w:rPr>
        <w:footnoteRef/>
      </w:r>
      <w:r w:rsidRPr="00262755">
        <w:rPr>
          <w:lang w:val="es-MX"/>
        </w:rPr>
        <w:tab/>
        <w:t xml:space="preserve">Conforme se identifiquen y se tengan disponibles otras fuentes no tradicionales de información de alta oportunidad y frecuencia, se podrán incorporar en </w:t>
      </w:r>
      <w:r w:rsidR="003D59BD">
        <w:rPr>
          <w:lang w:val="es-MX"/>
        </w:rPr>
        <w:t xml:space="preserve">el </w:t>
      </w:r>
      <w:r w:rsidRPr="00262755">
        <w:rPr>
          <w:lang w:val="es-MX"/>
        </w:rPr>
        <w:t>modelo toda vez que ayuden a lograr estimaciones más oportunas o precisas.</w:t>
      </w:r>
    </w:p>
  </w:footnote>
  <w:footnote w:id="6">
    <w:p w14:paraId="281C47B0" w14:textId="2991BD77" w:rsidR="00265514" w:rsidRPr="00362E82" w:rsidRDefault="00265514" w:rsidP="00265514">
      <w:pPr>
        <w:pStyle w:val="pie"/>
        <w:spacing w:after="0"/>
        <w:rPr>
          <w:lang w:val="es-MX"/>
        </w:rPr>
      </w:pPr>
      <w:r w:rsidRPr="00D50FDA">
        <w:rPr>
          <w:rStyle w:val="Refdenotaalpie"/>
          <w:sz w:val="18"/>
          <w:szCs w:val="18"/>
        </w:rPr>
        <w:footnoteRef/>
      </w:r>
      <w:r>
        <w:rPr>
          <w:lang w:val="es-MX"/>
        </w:rPr>
        <w:tab/>
      </w:r>
      <w:r w:rsidRPr="00DE6C81">
        <w:rPr>
          <w:lang w:val="es-MX"/>
        </w:rPr>
        <w:t xml:space="preserve">Los </w:t>
      </w:r>
      <w:r w:rsidRPr="00DE6C81">
        <w:rPr>
          <w:i/>
          <w:iCs/>
          <w:lang w:val="es-MX"/>
        </w:rPr>
        <w:t>nowcasts</w:t>
      </w:r>
      <w:r w:rsidRPr="00DE6C81">
        <w:rPr>
          <w:lang w:val="es-MX"/>
        </w:rPr>
        <w:t xml:space="preserve"> son sujetos a revisiones según el error de estimación en periodos de validación cruzada para series de tiempo. </w:t>
      </w:r>
      <w:r w:rsidRPr="00362E82">
        <w:rPr>
          <w:lang w:val="es-MX"/>
        </w:rPr>
        <w:t xml:space="preserve">Se pueden utilizar métodos de reconciliación de cifras cuando el error de estimación sea menor respecto a métodos directos de estimación y modelos de </w:t>
      </w:r>
      <w:r w:rsidRPr="00362E82">
        <w:rPr>
          <w:i/>
          <w:iCs/>
          <w:lang w:val="es-MX"/>
        </w:rPr>
        <w:t>nowcasting</w:t>
      </w:r>
      <w:r w:rsidRPr="00362E82">
        <w:rPr>
          <w:lang w:val="es-MX"/>
        </w:rPr>
        <w:t xml:space="preserve"> con diferentes especificaciones: niveles, variaciones porcentuales mensuales o anuales</w:t>
      </w:r>
      <w:r>
        <w:rPr>
          <w:lang w:val="es-MX"/>
        </w:rPr>
        <w:t>. E</w:t>
      </w:r>
      <w:r w:rsidRPr="00362E82">
        <w:rPr>
          <w:lang w:val="es-MX"/>
        </w:rPr>
        <w:t xml:space="preserve">sto para la realización de los </w:t>
      </w:r>
      <w:r w:rsidRPr="00362E82">
        <w:rPr>
          <w:i/>
          <w:iCs/>
          <w:lang w:val="es-MX"/>
        </w:rPr>
        <w:t xml:space="preserve">nowcasts </w:t>
      </w:r>
      <w:r w:rsidRPr="00362E82">
        <w:rPr>
          <w:lang w:val="es-MX"/>
        </w:rPr>
        <w:t xml:space="preserve">y modelos de </w:t>
      </w:r>
      <w:r w:rsidRPr="003E4959">
        <w:rPr>
          <w:lang w:val="es-MX"/>
        </w:rPr>
        <w:t>explicación</w:t>
      </w:r>
      <w:r w:rsidRPr="00362E82">
        <w:rPr>
          <w:lang w:val="es-MX"/>
        </w:rPr>
        <w:t>.</w:t>
      </w:r>
      <w:r w:rsidR="00E72CC1" w:rsidRPr="00E72CC1">
        <w:rPr>
          <w:lang w:val="es-MX"/>
        </w:rPr>
        <w:t xml:space="preserve"> </w:t>
      </w:r>
      <w:r w:rsidR="003E4959">
        <w:rPr>
          <w:lang w:val="es-MX"/>
        </w:rPr>
        <w:t xml:space="preserve">Además, </w:t>
      </w:r>
      <w:r w:rsidR="00E72CC1" w:rsidRPr="007C4F97">
        <w:rPr>
          <w:lang w:val="es-MX"/>
        </w:rPr>
        <w:t xml:space="preserve">según análisis en tiempo </w:t>
      </w:r>
      <w:r w:rsidR="00E72CC1" w:rsidRPr="007C4F97">
        <w:rPr>
          <w:i/>
          <w:iCs/>
          <w:lang w:val="es-MX"/>
        </w:rPr>
        <w:t>pseudo-real</w:t>
      </w:r>
      <w:r w:rsidR="00E72CC1" w:rsidRPr="007C4F97">
        <w:rPr>
          <w:lang w:val="es-MX"/>
        </w:rPr>
        <w:t xml:space="preserve">, se pueden utilizar </w:t>
      </w:r>
      <w:r w:rsidR="00E72CC1" w:rsidRPr="007C4F97">
        <w:rPr>
          <w:i/>
          <w:iCs/>
          <w:lang w:val="es-MX"/>
        </w:rPr>
        <w:t>nowcasts</w:t>
      </w:r>
      <w:r w:rsidR="00E72CC1" w:rsidRPr="007C4F97">
        <w:rPr>
          <w:lang w:val="es-MX"/>
        </w:rPr>
        <w:t xml:space="preserve"> provenientes </w:t>
      </w:r>
      <w:r w:rsidR="003E4959">
        <w:rPr>
          <w:lang w:val="es-MX"/>
        </w:rPr>
        <w:t>solo</w:t>
      </w:r>
      <w:r w:rsidR="00E72CC1" w:rsidRPr="007C4F97">
        <w:rPr>
          <w:lang w:val="es-MX"/>
        </w:rPr>
        <w:t xml:space="preserve"> de modelos con menor error de estimación.</w:t>
      </w:r>
    </w:p>
  </w:footnote>
  <w:footnote w:id="7">
    <w:p w14:paraId="5FF6EF7F" w14:textId="2A8F564A" w:rsidR="00265514" w:rsidRPr="00E208B3" w:rsidRDefault="00265514" w:rsidP="00265514">
      <w:pPr>
        <w:pStyle w:val="pie"/>
        <w:spacing w:after="0"/>
        <w:rPr>
          <w:i/>
          <w:iCs/>
          <w:lang w:val="es-MX"/>
        </w:rPr>
      </w:pPr>
      <w:r w:rsidRPr="00D50FDA">
        <w:rPr>
          <w:rStyle w:val="Refdenotaalpie"/>
          <w:sz w:val="18"/>
          <w:szCs w:val="18"/>
          <w:lang w:val="es-MX"/>
        </w:rPr>
        <w:footnoteRef/>
      </w:r>
      <w:r w:rsidRPr="00262755">
        <w:rPr>
          <w:lang w:val="es-MX"/>
        </w:rPr>
        <w:tab/>
        <w:t>Los intervalos de confianza no son necesariamente simétricos</w:t>
      </w:r>
      <w:r w:rsidR="003E4959">
        <w:rPr>
          <w:lang w:val="es-MX"/>
        </w:rPr>
        <w:t xml:space="preserve">: </w:t>
      </w:r>
      <w:r w:rsidRPr="00262755">
        <w:rPr>
          <w:lang w:val="es-MX"/>
        </w:rPr>
        <w:t>su estimación considera la mediana de los intervalos inferior y superior a 95</w:t>
      </w:r>
      <w:r w:rsidR="00E05F33">
        <w:rPr>
          <w:lang w:val="es-MX"/>
        </w:rPr>
        <w:t xml:space="preserve"> </w:t>
      </w:r>
      <w:r w:rsidRPr="00262755">
        <w:rPr>
          <w:lang w:val="es-MX"/>
        </w:rPr>
        <w:t xml:space="preserve">% para los modelos que, en datos de prueba, otorgan </w:t>
      </w:r>
      <w:r w:rsidRPr="00262755">
        <w:rPr>
          <w:i/>
          <w:iCs/>
          <w:lang w:val="es-MX"/>
        </w:rPr>
        <w:t>nowcasts</w:t>
      </w:r>
      <w:r w:rsidRPr="00262755">
        <w:rPr>
          <w:lang w:val="es-MX"/>
        </w:rPr>
        <w:t xml:space="preserve"> con errores estadísticamente iguales según la prueba de Diebold-Mariano</w:t>
      </w:r>
      <w:r w:rsidRPr="007C4F97">
        <w:rPr>
          <w:lang w:val="es-MX"/>
        </w:rPr>
        <w:t>.</w:t>
      </w:r>
      <w:r w:rsidR="007C4F97" w:rsidRPr="007C4F97">
        <w:rPr>
          <w:lang w:val="es-MX"/>
        </w:rPr>
        <w:t xml:space="preserve"> En caso de utilizarse el método indirecto de estimación, la amplitud del intervalo </w:t>
      </w:r>
      <w:r w:rsidR="007C4F97" w:rsidRPr="003E4959">
        <w:rPr>
          <w:lang w:val="es-MX"/>
        </w:rPr>
        <w:t>del</w:t>
      </w:r>
      <w:r w:rsidR="007C4F97" w:rsidRPr="00E208B3">
        <w:rPr>
          <w:i/>
          <w:iCs/>
          <w:lang w:val="es-MX"/>
        </w:rPr>
        <w:t xml:space="preserve"> nowcast</w:t>
      </w:r>
      <w:r w:rsidR="007C4F97" w:rsidRPr="007C4F97">
        <w:rPr>
          <w:lang w:val="es-MX"/>
        </w:rPr>
        <w:t xml:space="preserve"> del IOAE dos meses hacia adelante considera la del método directo.</w:t>
      </w:r>
    </w:p>
  </w:footnote>
  <w:footnote w:id="8">
    <w:p w14:paraId="1F4EBCB2" w14:textId="6E0D0B75" w:rsidR="00265514" w:rsidRPr="005D42BA" w:rsidRDefault="00265514" w:rsidP="00EB14F7">
      <w:pPr>
        <w:pStyle w:val="Estilo1pie"/>
      </w:pPr>
      <w:r w:rsidRPr="00D50FDA">
        <w:rPr>
          <w:rStyle w:val="Refdenotaalpie"/>
          <w:sz w:val="18"/>
          <w:szCs w:val="18"/>
        </w:rPr>
        <w:footnoteRef/>
      </w:r>
      <w:r w:rsidRPr="005D42BA">
        <w:tab/>
      </w:r>
      <w:r w:rsidR="0B50D185" w:rsidRPr="00362E82">
        <w:t>El número de variables</w:t>
      </w:r>
      <w:r w:rsidR="0008633E">
        <w:t xml:space="preserve"> —y</w:t>
      </w:r>
      <w:r w:rsidR="003E4959">
        <w:t>,</w:t>
      </w:r>
      <w:r w:rsidR="0008633E">
        <w:t xml:space="preserve"> </w:t>
      </w:r>
      <w:r w:rsidR="0B50D185" w:rsidRPr="00362E82">
        <w:t>por lo tanto</w:t>
      </w:r>
      <w:r w:rsidR="000776A1">
        <w:t>,</w:t>
      </w:r>
      <w:r w:rsidR="0B50D185" w:rsidRPr="00362E82">
        <w:t xml:space="preserve"> las series de tiempo efectivamente consideradas en la estimación del modelo</w:t>
      </w:r>
      <w:r w:rsidR="0008633E">
        <w:t xml:space="preserve">— puede </w:t>
      </w:r>
      <w:r w:rsidR="0B50D185" w:rsidRPr="00EB14F7">
        <w:t xml:space="preserve">modificarse </w:t>
      </w:r>
      <w:r w:rsidR="0B50D185" w:rsidRPr="00362E82">
        <w:t xml:space="preserve">conforme disminuya el error de estimación en el periodo de validación cruzada, fase en la cual se seleccionan los modelos de </w:t>
      </w:r>
      <w:r w:rsidR="0B50D185" w:rsidRPr="0B50D185">
        <w:rPr>
          <w:i/>
          <w:iCs/>
        </w:rPr>
        <w:t>nowcasting</w:t>
      </w:r>
      <w:r w:rsidR="0B50D185" w:rsidRPr="00431CCB">
        <w:t>. Lo anterior incluye la forma funcional del modelo, es decir, la especificación de la variable a estimar</w:t>
      </w:r>
      <w:r w:rsidR="0B50D185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43FC9D" w14:textId="47587FA7" w:rsidR="009F7170" w:rsidRPr="00306ECD" w:rsidRDefault="009F7170" w:rsidP="009F7170">
    <w:pPr>
      <w:pStyle w:val="Encabezado"/>
      <w:framePr w:w="4488" w:hSpace="141" w:wrap="auto" w:vAnchor="text" w:hAnchor="page" w:x="6818" w:y="171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94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163EF891" w14:textId="013742E6" w:rsidR="009F7170" w:rsidRPr="00306ECD" w:rsidRDefault="009F7170" w:rsidP="009F7170">
    <w:pPr>
      <w:pStyle w:val="Encabezado"/>
      <w:framePr w:w="4488" w:hSpace="141" w:wrap="auto" w:vAnchor="text" w:hAnchor="page" w:x="6818" w:y="171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>17 DE FEBRERO</w:t>
    </w:r>
    <w:r>
      <w:rPr>
        <w:b/>
        <w:color w:val="002060"/>
        <w:lang w:val="pt-BR"/>
      </w:rPr>
      <w:t xml:space="preserve">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3</w:t>
    </w:r>
  </w:p>
  <w:p w14:paraId="08D28AE0" w14:textId="0D2256BE" w:rsidR="009F7170" w:rsidRDefault="009F7170" w:rsidP="009F7170">
    <w:pPr>
      <w:pStyle w:val="Encabezado"/>
      <w:framePr w:w="4488" w:hSpace="141" w:wrap="auto" w:vAnchor="text" w:hAnchor="page" w:x="6818" w:y="171"/>
      <w:ind w:left="-567" w:right="49"/>
      <w:jc w:val="right"/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 w:rsidR="00107E00">
      <w:rPr>
        <w:b/>
        <w:color w:val="002060"/>
      </w:rPr>
      <w:t>9</w:t>
    </w:r>
  </w:p>
  <w:p w14:paraId="32191F33" w14:textId="6A08B11E" w:rsidR="009A7196" w:rsidRDefault="00C54799" w:rsidP="008E2964">
    <w:pPr>
      <w:pStyle w:val="Encabezado"/>
    </w:pPr>
    <w:r>
      <w:rPr>
        <w:noProof/>
        <w:lang w:val="es-MX" w:eastAsia="es-MX"/>
      </w:rPr>
      <w:drawing>
        <wp:inline distT="0" distB="0" distL="0" distR="0" wp14:anchorId="238B9524" wp14:editId="4D6050D0">
          <wp:extent cx="828000" cy="812062"/>
          <wp:effectExtent l="0" t="0" r="0" b="7620"/>
          <wp:docPr id="5" name="Imagen 5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120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9DE94" w14:textId="762EF7B5" w:rsidR="009F7170" w:rsidRDefault="009F7170" w:rsidP="008E2964">
    <w:pPr>
      <w:pStyle w:val="Encabezado"/>
    </w:pPr>
    <w:r>
      <w:t xml:space="preserve">                                                                </w:t>
    </w:r>
    <w:r>
      <w:rPr>
        <w:noProof/>
        <w:lang w:val="es-MX" w:eastAsia="es-MX"/>
      </w:rPr>
      <w:drawing>
        <wp:inline distT="0" distB="0" distL="0" distR="0" wp14:anchorId="6C2CAD27" wp14:editId="03306890">
          <wp:extent cx="828000" cy="812062"/>
          <wp:effectExtent l="0" t="0" r="0" b="7620"/>
          <wp:docPr id="11" name="Imagen 11" descr="cid:image002.png@01D4B335.490B1A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 descr="cid:image002.png@01D4B335.490B1A5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120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2E1D604" w14:textId="77777777" w:rsidR="00971353" w:rsidRDefault="00971353" w:rsidP="00971353">
    <w:pPr>
      <w:pStyle w:val="Encabezado"/>
      <w:spacing w:line="240" w:lineRule="atLea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A744799E"/>
    <w:lvl w:ilvl="0">
      <w:numFmt w:val="decimal"/>
      <w:lvlText w:val="*"/>
      <w:lvlJc w:val="left"/>
    </w:lvl>
  </w:abstractNum>
  <w:abstractNum w:abstractNumId="1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481B71"/>
    <w:multiLevelType w:val="singleLevel"/>
    <w:tmpl w:val="C6D685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7" w15:restartNumberingAfterBreak="0">
    <w:nsid w:val="271F08C9"/>
    <w:multiLevelType w:val="hybridMultilevel"/>
    <w:tmpl w:val="629C6D9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318F7258"/>
    <w:multiLevelType w:val="hybridMultilevel"/>
    <w:tmpl w:val="B804E3E6"/>
    <w:lvl w:ilvl="0" w:tplc="080A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11" w15:restartNumberingAfterBreak="0">
    <w:nsid w:val="37FD2D81"/>
    <w:multiLevelType w:val="hybridMultilevel"/>
    <w:tmpl w:val="AD94AEB8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4DE4635B"/>
    <w:multiLevelType w:val="singleLevel"/>
    <w:tmpl w:val="A744799E"/>
    <w:lvl w:ilvl="0">
      <w:numFmt w:val="decimal"/>
      <w:lvlText w:val="*"/>
      <w:lvlJc w:val="left"/>
    </w:lvl>
  </w:abstractNum>
  <w:abstractNum w:abstractNumId="15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14E6786"/>
    <w:multiLevelType w:val="hybridMultilevel"/>
    <w:tmpl w:val="29B2E630"/>
    <w:lvl w:ilvl="0" w:tplc="25C45548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80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7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57D42170"/>
    <w:multiLevelType w:val="hybridMultilevel"/>
    <w:tmpl w:val="FA8443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952664E"/>
    <w:multiLevelType w:val="hybridMultilevel"/>
    <w:tmpl w:val="0380A530"/>
    <w:lvl w:ilvl="0" w:tplc="4E22E7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1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2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70918669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101503425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1927379207">
    <w:abstractNumId w:val="3"/>
  </w:num>
  <w:num w:numId="4" w16cid:durableId="338507105">
    <w:abstractNumId w:val="6"/>
  </w:num>
  <w:num w:numId="5" w16cid:durableId="1194147159">
    <w:abstractNumId w:val="8"/>
  </w:num>
  <w:num w:numId="6" w16cid:durableId="1738434576">
    <w:abstractNumId w:val="1"/>
  </w:num>
  <w:num w:numId="7" w16cid:durableId="282539996">
    <w:abstractNumId w:val="4"/>
  </w:num>
  <w:num w:numId="8" w16cid:durableId="1647321716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147595115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746414536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2061712279">
    <w:abstractNumId w:val="20"/>
  </w:num>
  <w:num w:numId="12" w16cid:durableId="339164185">
    <w:abstractNumId w:val="21"/>
  </w:num>
  <w:num w:numId="13" w16cid:durableId="478154899">
    <w:abstractNumId w:val="22"/>
  </w:num>
  <w:num w:numId="14" w16cid:durableId="1284458642">
    <w:abstractNumId w:val="13"/>
  </w:num>
  <w:num w:numId="15" w16cid:durableId="1431272197">
    <w:abstractNumId w:val="9"/>
  </w:num>
  <w:num w:numId="16" w16cid:durableId="1397314159">
    <w:abstractNumId w:val="17"/>
  </w:num>
  <w:num w:numId="17" w16cid:durableId="831288049">
    <w:abstractNumId w:val="12"/>
  </w:num>
  <w:num w:numId="18" w16cid:durableId="1291008768">
    <w:abstractNumId w:val="15"/>
  </w:num>
  <w:num w:numId="19" w16cid:durableId="1267616692">
    <w:abstractNumId w:val="5"/>
  </w:num>
  <w:num w:numId="20" w16cid:durableId="587925716">
    <w:abstractNumId w:val="2"/>
  </w:num>
  <w:num w:numId="21" w16cid:durableId="245386179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  <w:color w:val="auto"/>
        </w:rPr>
      </w:lvl>
    </w:lvlOverride>
  </w:num>
  <w:num w:numId="22" w16cid:durableId="1822849476">
    <w:abstractNumId w:val="10"/>
  </w:num>
  <w:num w:numId="23" w16cid:durableId="870260358">
    <w:abstractNumId w:val="14"/>
  </w:num>
  <w:num w:numId="24" w16cid:durableId="2101481158">
    <w:abstractNumId w:val="16"/>
  </w:num>
  <w:num w:numId="25" w16cid:durableId="443042849">
    <w:abstractNumId w:val="18"/>
  </w:num>
  <w:num w:numId="26" w16cid:durableId="176693958">
    <w:abstractNumId w:val="19"/>
  </w:num>
  <w:num w:numId="27" w16cid:durableId="826751556">
    <w:abstractNumId w:val="11"/>
  </w:num>
  <w:num w:numId="28" w16cid:durableId="42619948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intFractionalCharacterWidth/>
  <w:embedSystemFonts/>
  <w:activeWritingStyle w:appName="MSWord" w:lang="en-US" w:vendorID="64" w:dllVersion="0" w:nlCheck="1" w:checkStyle="0"/>
  <w:activeWritingStyle w:appName="MSWord" w:lang="es-MX" w:vendorID="64" w:dllVersion="0" w:nlCheck="1" w:checkStyle="0"/>
  <w:activeWritingStyle w:appName="MSWord" w:lang="es-ES_tradnl" w:vendorID="64" w:dllVersion="0" w:nlCheck="1" w:checkStyle="0"/>
  <w:activeWritingStyle w:appName="MSWord" w:lang="pt-BR" w:vendorID="64" w:dllVersion="0" w:nlCheck="1" w:checkStyle="0"/>
  <w:activeWritingStyle w:appName="MSWord" w:lang="es-ES" w:vendorID="64" w:dllVersion="0" w:nlCheck="1" w:checkStyle="0"/>
  <w:proofState w:spelling="clean" w:grammar="clean"/>
  <w:stylePaneFormatFilter w:val="3A01" w:allStyles="1" w:customStyles="0" w:latentStyles="0" w:stylesInUse="0" w:headingStyles="0" w:numberingStyles="0" w:tableStyles="0" w:directFormattingOnRuns="0" w:directFormattingOnParagraphs="1" w:directFormattingOnNumbering="0" w:directFormattingOnTables="1" w:clearFormatting="1" w:top3HeadingStyles="1" w:visibleStyles="0" w:alternateStyleNames="0"/>
  <w:defaultTabStop w:val="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4EC"/>
    <w:rsid w:val="0000043F"/>
    <w:rsid w:val="000008F8"/>
    <w:rsid w:val="00000BEA"/>
    <w:rsid w:val="0000180F"/>
    <w:rsid w:val="00002466"/>
    <w:rsid w:val="00002665"/>
    <w:rsid w:val="000027BD"/>
    <w:rsid w:val="00002B26"/>
    <w:rsid w:val="00002BA8"/>
    <w:rsid w:val="00003A53"/>
    <w:rsid w:val="00003C25"/>
    <w:rsid w:val="00003C68"/>
    <w:rsid w:val="00004291"/>
    <w:rsid w:val="0000458A"/>
    <w:rsid w:val="000050C6"/>
    <w:rsid w:val="00005940"/>
    <w:rsid w:val="00006B5A"/>
    <w:rsid w:val="000078B1"/>
    <w:rsid w:val="00007A1A"/>
    <w:rsid w:val="00010A59"/>
    <w:rsid w:val="00010A6C"/>
    <w:rsid w:val="000112A7"/>
    <w:rsid w:val="0001151F"/>
    <w:rsid w:val="00011840"/>
    <w:rsid w:val="00011AC0"/>
    <w:rsid w:val="00011BD3"/>
    <w:rsid w:val="00011D28"/>
    <w:rsid w:val="0001211A"/>
    <w:rsid w:val="00012278"/>
    <w:rsid w:val="0001235F"/>
    <w:rsid w:val="00012A27"/>
    <w:rsid w:val="00012E16"/>
    <w:rsid w:val="0001302A"/>
    <w:rsid w:val="00013212"/>
    <w:rsid w:val="000132A4"/>
    <w:rsid w:val="00013319"/>
    <w:rsid w:val="00013E55"/>
    <w:rsid w:val="000141A8"/>
    <w:rsid w:val="0001447E"/>
    <w:rsid w:val="000144ED"/>
    <w:rsid w:val="00014FBD"/>
    <w:rsid w:val="00015302"/>
    <w:rsid w:val="0001578F"/>
    <w:rsid w:val="00015CDC"/>
    <w:rsid w:val="00016590"/>
    <w:rsid w:val="00016B4E"/>
    <w:rsid w:val="00016D3A"/>
    <w:rsid w:val="00016EE2"/>
    <w:rsid w:val="0001718D"/>
    <w:rsid w:val="000176AC"/>
    <w:rsid w:val="00020275"/>
    <w:rsid w:val="00021432"/>
    <w:rsid w:val="00021492"/>
    <w:rsid w:val="000216A3"/>
    <w:rsid w:val="00022469"/>
    <w:rsid w:val="00022557"/>
    <w:rsid w:val="000228C4"/>
    <w:rsid w:val="00022CA3"/>
    <w:rsid w:val="00022D8E"/>
    <w:rsid w:val="00022E0E"/>
    <w:rsid w:val="000239A5"/>
    <w:rsid w:val="00024146"/>
    <w:rsid w:val="00024AC7"/>
    <w:rsid w:val="00024FC6"/>
    <w:rsid w:val="00025B42"/>
    <w:rsid w:val="000260EE"/>
    <w:rsid w:val="00026B3C"/>
    <w:rsid w:val="00026B52"/>
    <w:rsid w:val="0002754B"/>
    <w:rsid w:val="000300AA"/>
    <w:rsid w:val="00030480"/>
    <w:rsid w:val="0003065F"/>
    <w:rsid w:val="0003076D"/>
    <w:rsid w:val="00030D10"/>
    <w:rsid w:val="00031231"/>
    <w:rsid w:val="000314D3"/>
    <w:rsid w:val="00031BCF"/>
    <w:rsid w:val="00031D9C"/>
    <w:rsid w:val="00032970"/>
    <w:rsid w:val="00032B16"/>
    <w:rsid w:val="00033603"/>
    <w:rsid w:val="000337B6"/>
    <w:rsid w:val="00033A14"/>
    <w:rsid w:val="00034448"/>
    <w:rsid w:val="0003447A"/>
    <w:rsid w:val="00034BC3"/>
    <w:rsid w:val="00035376"/>
    <w:rsid w:val="000353F3"/>
    <w:rsid w:val="00035600"/>
    <w:rsid w:val="00035B2D"/>
    <w:rsid w:val="00035DA7"/>
    <w:rsid w:val="00036D72"/>
    <w:rsid w:val="00037089"/>
    <w:rsid w:val="00037177"/>
    <w:rsid w:val="000374F4"/>
    <w:rsid w:val="00037CC4"/>
    <w:rsid w:val="0004066E"/>
    <w:rsid w:val="00040F75"/>
    <w:rsid w:val="000415AB"/>
    <w:rsid w:val="00041FF7"/>
    <w:rsid w:val="0004225C"/>
    <w:rsid w:val="00042909"/>
    <w:rsid w:val="00043535"/>
    <w:rsid w:val="000436EA"/>
    <w:rsid w:val="00043B32"/>
    <w:rsid w:val="00043E2B"/>
    <w:rsid w:val="0004427A"/>
    <w:rsid w:val="00044296"/>
    <w:rsid w:val="00044699"/>
    <w:rsid w:val="00044700"/>
    <w:rsid w:val="000449E6"/>
    <w:rsid w:val="00044C5E"/>
    <w:rsid w:val="0004596A"/>
    <w:rsid w:val="00045AF1"/>
    <w:rsid w:val="00045E9B"/>
    <w:rsid w:val="00046139"/>
    <w:rsid w:val="000465BF"/>
    <w:rsid w:val="00046822"/>
    <w:rsid w:val="00046AB6"/>
    <w:rsid w:val="00046D06"/>
    <w:rsid w:val="00046D37"/>
    <w:rsid w:val="000471BE"/>
    <w:rsid w:val="000471CD"/>
    <w:rsid w:val="0004735D"/>
    <w:rsid w:val="0004777C"/>
    <w:rsid w:val="000501E0"/>
    <w:rsid w:val="00050934"/>
    <w:rsid w:val="000509AF"/>
    <w:rsid w:val="00050CE5"/>
    <w:rsid w:val="00050FB5"/>
    <w:rsid w:val="000516A0"/>
    <w:rsid w:val="000518C7"/>
    <w:rsid w:val="00051C72"/>
    <w:rsid w:val="00051D1C"/>
    <w:rsid w:val="00051D9E"/>
    <w:rsid w:val="00052F04"/>
    <w:rsid w:val="00052F1E"/>
    <w:rsid w:val="000536D2"/>
    <w:rsid w:val="00053A2C"/>
    <w:rsid w:val="00053B2C"/>
    <w:rsid w:val="00053EB7"/>
    <w:rsid w:val="00054A4F"/>
    <w:rsid w:val="00055047"/>
    <w:rsid w:val="00055B54"/>
    <w:rsid w:val="00056942"/>
    <w:rsid w:val="00056F51"/>
    <w:rsid w:val="000573F5"/>
    <w:rsid w:val="00057B47"/>
    <w:rsid w:val="00057DFD"/>
    <w:rsid w:val="00057F37"/>
    <w:rsid w:val="000602B0"/>
    <w:rsid w:val="0006056C"/>
    <w:rsid w:val="00061109"/>
    <w:rsid w:val="0006228A"/>
    <w:rsid w:val="00062398"/>
    <w:rsid w:val="0006265F"/>
    <w:rsid w:val="000631F6"/>
    <w:rsid w:val="00063614"/>
    <w:rsid w:val="00063838"/>
    <w:rsid w:val="00063D4B"/>
    <w:rsid w:val="0006433F"/>
    <w:rsid w:val="000645E1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638"/>
    <w:rsid w:val="00066EA7"/>
    <w:rsid w:val="0007012A"/>
    <w:rsid w:val="0007017F"/>
    <w:rsid w:val="0007024E"/>
    <w:rsid w:val="00070431"/>
    <w:rsid w:val="000707FF"/>
    <w:rsid w:val="00070864"/>
    <w:rsid w:val="0007145A"/>
    <w:rsid w:val="00071F33"/>
    <w:rsid w:val="000725AC"/>
    <w:rsid w:val="000728D7"/>
    <w:rsid w:val="00072B18"/>
    <w:rsid w:val="000730F3"/>
    <w:rsid w:val="00073491"/>
    <w:rsid w:val="000739D2"/>
    <w:rsid w:val="00073A6C"/>
    <w:rsid w:val="00073EF4"/>
    <w:rsid w:val="000753EC"/>
    <w:rsid w:val="0007567F"/>
    <w:rsid w:val="00075B3A"/>
    <w:rsid w:val="00075DEC"/>
    <w:rsid w:val="00076234"/>
    <w:rsid w:val="000767F7"/>
    <w:rsid w:val="00076CC9"/>
    <w:rsid w:val="00076EE9"/>
    <w:rsid w:val="000776A1"/>
    <w:rsid w:val="00077C46"/>
    <w:rsid w:val="0008027F"/>
    <w:rsid w:val="000806EB"/>
    <w:rsid w:val="0008084D"/>
    <w:rsid w:val="00080FB7"/>
    <w:rsid w:val="000814ED"/>
    <w:rsid w:val="00081519"/>
    <w:rsid w:val="0008175A"/>
    <w:rsid w:val="0008177F"/>
    <w:rsid w:val="0008195B"/>
    <w:rsid w:val="00081F71"/>
    <w:rsid w:val="000826F7"/>
    <w:rsid w:val="00082C9B"/>
    <w:rsid w:val="00082F11"/>
    <w:rsid w:val="000830EE"/>
    <w:rsid w:val="0008325D"/>
    <w:rsid w:val="000834DD"/>
    <w:rsid w:val="000841A2"/>
    <w:rsid w:val="00084687"/>
    <w:rsid w:val="00084A57"/>
    <w:rsid w:val="00084BED"/>
    <w:rsid w:val="00084EDB"/>
    <w:rsid w:val="00084FF2"/>
    <w:rsid w:val="00085120"/>
    <w:rsid w:val="0008524D"/>
    <w:rsid w:val="000856E9"/>
    <w:rsid w:val="00085CEB"/>
    <w:rsid w:val="00086295"/>
    <w:rsid w:val="0008633E"/>
    <w:rsid w:val="0008756B"/>
    <w:rsid w:val="0008798D"/>
    <w:rsid w:val="00087BC9"/>
    <w:rsid w:val="00087DB7"/>
    <w:rsid w:val="00090191"/>
    <w:rsid w:val="0009025D"/>
    <w:rsid w:val="00090997"/>
    <w:rsid w:val="00090B9C"/>
    <w:rsid w:val="00090D7B"/>
    <w:rsid w:val="00090F4A"/>
    <w:rsid w:val="00091474"/>
    <w:rsid w:val="000915F7"/>
    <w:rsid w:val="000918E3"/>
    <w:rsid w:val="00092764"/>
    <w:rsid w:val="0009292F"/>
    <w:rsid w:val="00092F4C"/>
    <w:rsid w:val="0009313B"/>
    <w:rsid w:val="00094496"/>
    <w:rsid w:val="000950E7"/>
    <w:rsid w:val="00095360"/>
    <w:rsid w:val="000955AA"/>
    <w:rsid w:val="00095692"/>
    <w:rsid w:val="000957BC"/>
    <w:rsid w:val="0009583F"/>
    <w:rsid w:val="00096737"/>
    <w:rsid w:val="00097B55"/>
    <w:rsid w:val="00097B65"/>
    <w:rsid w:val="00097C0A"/>
    <w:rsid w:val="000A0344"/>
    <w:rsid w:val="000A06B1"/>
    <w:rsid w:val="000A0823"/>
    <w:rsid w:val="000A1C0F"/>
    <w:rsid w:val="000A21D6"/>
    <w:rsid w:val="000A25D5"/>
    <w:rsid w:val="000A2F4F"/>
    <w:rsid w:val="000A2F92"/>
    <w:rsid w:val="000A31EF"/>
    <w:rsid w:val="000A330C"/>
    <w:rsid w:val="000A3354"/>
    <w:rsid w:val="000A3733"/>
    <w:rsid w:val="000A43B0"/>
    <w:rsid w:val="000A451F"/>
    <w:rsid w:val="000A4AF8"/>
    <w:rsid w:val="000A53E6"/>
    <w:rsid w:val="000A574B"/>
    <w:rsid w:val="000A5B04"/>
    <w:rsid w:val="000A5E2A"/>
    <w:rsid w:val="000A5E5E"/>
    <w:rsid w:val="000A643B"/>
    <w:rsid w:val="000A707A"/>
    <w:rsid w:val="000A78BA"/>
    <w:rsid w:val="000A7F53"/>
    <w:rsid w:val="000B003A"/>
    <w:rsid w:val="000B0710"/>
    <w:rsid w:val="000B1C11"/>
    <w:rsid w:val="000B1D13"/>
    <w:rsid w:val="000B2813"/>
    <w:rsid w:val="000B29B8"/>
    <w:rsid w:val="000B2A10"/>
    <w:rsid w:val="000B2A27"/>
    <w:rsid w:val="000B38D1"/>
    <w:rsid w:val="000B4A6A"/>
    <w:rsid w:val="000B50FB"/>
    <w:rsid w:val="000B515D"/>
    <w:rsid w:val="000B5A74"/>
    <w:rsid w:val="000B5AC6"/>
    <w:rsid w:val="000B5FA3"/>
    <w:rsid w:val="000B6AF6"/>
    <w:rsid w:val="000B7BDB"/>
    <w:rsid w:val="000B7C7D"/>
    <w:rsid w:val="000C0FEE"/>
    <w:rsid w:val="000C1051"/>
    <w:rsid w:val="000C1F04"/>
    <w:rsid w:val="000C2892"/>
    <w:rsid w:val="000C2B3C"/>
    <w:rsid w:val="000C30D7"/>
    <w:rsid w:val="000C3105"/>
    <w:rsid w:val="000C32C8"/>
    <w:rsid w:val="000C34DD"/>
    <w:rsid w:val="000C37BC"/>
    <w:rsid w:val="000C38BA"/>
    <w:rsid w:val="000C3B87"/>
    <w:rsid w:val="000C482F"/>
    <w:rsid w:val="000C4992"/>
    <w:rsid w:val="000C4C15"/>
    <w:rsid w:val="000C5299"/>
    <w:rsid w:val="000C5468"/>
    <w:rsid w:val="000C55CC"/>
    <w:rsid w:val="000C5852"/>
    <w:rsid w:val="000C5D0E"/>
    <w:rsid w:val="000C6A4A"/>
    <w:rsid w:val="000C6AFD"/>
    <w:rsid w:val="000D06FA"/>
    <w:rsid w:val="000D0825"/>
    <w:rsid w:val="000D0C46"/>
    <w:rsid w:val="000D0DDA"/>
    <w:rsid w:val="000D0ED5"/>
    <w:rsid w:val="000D113E"/>
    <w:rsid w:val="000D1169"/>
    <w:rsid w:val="000D12EA"/>
    <w:rsid w:val="000D15C5"/>
    <w:rsid w:val="000D16F9"/>
    <w:rsid w:val="000D1EF3"/>
    <w:rsid w:val="000D25DA"/>
    <w:rsid w:val="000D28A5"/>
    <w:rsid w:val="000D31C1"/>
    <w:rsid w:val="000D32F1"/>
    <w:rsid w:val="000D33E6"/>
    <w:rsid w:val="000D36B2"/>
    <w:rsid w:val="000D39FD"/>
    <w:rsid w:val="000D4833"/>
    <w:rsid w:val="000D49D2"/>
    <w:rsid w:val="000D4A88"/>
    <w:rsid w:val="000D4BBC"/>
    <w:rsid w:val="000D4D90"/>
    <w:rsid w:val="000D4E26"/>
    <w:rsid w:val="000D5176"/>
    <w:rsid w:val="000D5EDB"/>
    <w:rsid w:val="000D5FD5"/>
    <w:rsid w:val="000D6C0F"/>
    <w:rsid w:val="000D6F1E"/>
    <w:rsid w:val="000D7A95"/>
    <w:rsid w:val="000D7BBD"/>
    <w:rsid w:val="000D7FF6"/>
    <w:rsid w:val="000E03C0"/>
    <w:rsid w:val="000E0654"/>
    <w:rsid w:val="000E19B3"/>
    <w:rsid w:val="000E2970"/>
    <w:rsid w:val="000E3099"/>
    <w:rsid w:val="000E3BD8"/>
    <w:rsid w:val="000E3CC1"/>
    <w:rsid w:val="000E5331"/>
    <w:rsid w:val="000E5526"/>
    <w:rsid w:val="000E5990"/>
    <w:rsid w:val="000E5D6B"/>
    <w:rsid w:val="000E5FE0"/>
    <w:rsid w:val="000E63B9"/>
    <w:rsid w:val="000E6D5D"/>
    <w:rsid w:val="000F0023"/>
    <w:rsid w:val="000F05D5"/>
    <w:rsid w:val="000F1DEB"/>
    <w:rsid w:val="000F30E6"/>
    <w:rsid w:val="000F3491"/>
    <w:rsid w:val="000F3DE6"/>
    <w:rsid w:val="000F44E7"/>
    <w:rsid w:val="000F4716"/>
    <w:rsid w:val="000F49F1"/>
    <w:rsid w:val="000F4B1D"/>
    <w:rsid w:val="000F4C41"/>
    <w:rsid w:val="000F4E66"/>
    <w:rsid w:val="000F4FA7"/>
    <w:rsid w:val="000F536A"/>
    <w:rsid w:val="000F541D"/>
    <w:rsid w:val="000F550B"/>
    <w:rsid w:val="000F5A85"/>
    <w:rsid w:val="000F5AD1"/>
    <w:rsid w:val="000F649E"/>
    <w:rsid w:val="000F69FA"/>
    <w:rsid w:val="000F6F28"/>
    <w:rsid w:val="000F7577"/>
    <w:rsid w:val="000F7892"/>
    <w:rsid w:val="000F7974"/>
    <w:rsid w:val="000F7ECD"/>
    <w:rsid w:val="000F7FB5"/>
    <w:rsid w:val="00100317"/>
    <w:rsid w:val="00100BC7"/>
    <w:rsid w:val="0010113A"/>
    <w:rsid w:val="001011EC"/>
    <w:rsid w:val="001017C1"/>
    <w:rsid w:val="00101A87"/>
    <w:rsid w:val="00101E92"/>
    <w:rsid w:val="00101F40"/>
    <w:rsid w:val="00102206"/>
    <w:rsid w:val="00102729"/>
    <w:rsid w:val="00102B59"/>
    <w:rsid w:val="00103847"/>
    <w:rsid w:val="00103913"/>
    <w:rsid w:val="00105234"/>
    <w:rsid w:val="0010575D"/>
    <w:rsid w:val="00105E2B"/>
    <w:rsid w:val="0010619C"/>
    <w:rsid w:val="0010664D"/>
    <w:rsid w:val="00106CDE"/>
    <w:rsid w:val="00107E00"/>
    <w:rsid w:val="00110510"/>
    <w:rsid w:val="0011076D"/>
    <w:rsid w:val="00110DB1"/>
    <w:rsid w:val="00110DF0"/>
    <w:rsid w:val="001114D0"/>
    <w:rsid w:val="00111703"/>
    <w:rsid w:val="00111AA3"/>
    <w:rsid w:val="00111B2D"/>
    <w:rsid w:val="00111F29"/>
    <w:rsid w:val="00111FA3"/>
    <w:rsid w:val="00113348"/>
    <w:rsid w:val="00113404"/>
    <w:rsid w:val="001134B4"/>
    <w:rsid w:val="00113DE8"/>
    <w:rsid w:val="0011424C"/>
    <w:rsid w:val="0011478A"/>
    <w:rsid w:val="00114B56"/>
    <w:rsid w:val="00114B96"/>
    <w:rsid w:val="00114E47"/>
    <w:rsid w:val="00115A20"/>
    <w:rsid w:val="00116647"/>
    <w:rsid w:val="00116811"/>
    <w:rsid w:val="00116F84"/>
    <w:rsid w:val="00117067"/>
    <w:rsid w:val="00117193"/>
    <w:rsid w:val="001171C9"/>
    <w:rsid w:val="00117302"/>
    <w:rsid w:val="0011763B"/>
    <w:rsid w:val="00117D7A"/>
    <w:rsid w:val="00120112"/>
    <w:rsid w:val="00120283"/>
    <w:rsid w:val="001206BD"/>
    <w:rsid w:val="00120EA1"/>
    <w:rsid w:val="0012181E"/>
    <w:rsid w:val="00122048"/>
    <w:rsid w:val="0012284C"/>
    <w:rsid w:val="001228A0"/>
    <w:rsid w:val="00122CD2"/>
    <w:rsid w:val="00123EFF"/>
    <w:rsid w:val="001241F7"/>
    <w:rsid w:val="001245E3"/>
    <w:rsid w:val="00124D1A"/>
    <w:rsid w:val="0012504E"/>
    <w:rsid w:val="001251AF"/>
    <w:rsid w:val="001253B4"/>
    <w:rsid w:val="00125654"/>
    <w:rsid w:val="00125B46"/>
    <w:rsid w:val="00125D0D"/>
    <w:rsid w:val="00125D9D"/>
    <w:rsid w:val="001263E8"/>
    <w:rsid w:val="00127810"/>
    <w:rsid w:val="00127CE3"/>
    <w:rsid w:val="001301E6"/>
    <w:rsid w:val="001304B0"/>
    <w:rsid w:val="001304F2"/>
    <w:rsid w:val="00130C4C"/>
    <w:rsid w:val="001313EB"/>
    <w:rsid w:val="001315EE"/>
    <w:rsid w:val="0013193B"/>
    <w:rsid w:val="0013222E"/>
    <w:rsid w:val="00132EEF"/>
    <w:rsid w:val="00134741"/>
    <w:rsid w:val="00134904"/>
    <w:rsid w:val="001349AB"/>
    <w:rsid w:val="00134B68"/>
    <w:rsid w:val="00134F4E"/>
    <w:rsid w:val="00134FB0"/>
    <w:rsid w:val="001350AC"/>
    <w:rsid w:val="001352EC"/>
    <w:rsid w:val="00135546"/>
    <w:rsid w:val="00135E0B"/>
    <w:rsid w:val="001361A8"/>
    <w:rsid w:val="001365A5"/>
    <w:rsid w:val="001368CC"/>
    <w:rsid w:val="00136ACB"/>
    <w:rsid w:val="001372CA"/>
    <w:rsid w:val="00137AFD"/>
    <w:rsid w:val="00137E0F"/>
    <w:rsid w:val="0014012A"/>
    <w:rsid w:val="00140AD8"/>
    <w:rsid w:val="00140BE4"/>
    <w:rsid w:val="001411DE"/>
    <w:rsid w:val="00141399"/>
    <w:rsid w:val="00141899"/>
    <w:rsid w:val="001418EF"/>
    <w:rsid w:val="00141A0B"/>
    <w:rsid w:val="00141AF4"/>
    <w:rsid w:val="001427B3"/>
    <w:rsid w:val="00142E09"/>
    <w:rsid w:val="00143153"/>
    <w:rsid w:val="0014377B"/>
    <w:rsid w:val="00143D3A"/>
    <w:rsid w:val="001440AA"/>
    <w:rsid w:val="00145173"/>
    <w:rsid w:val="001455FA"/>
    <w:rsid w:val="0014594B"/>
    <w:rsid w:val="00145F65"/>
    <w:rsid w:val="001460DD"/>
    <w:rsid w:val="001460E0"/>
    <w:rsid w:val="001467DD"/>
    <w:rsid w:val="00146902"/>
    <w:rsid w:val="00146DFA"/>
    <w:rsid w:val="0015018D"/>
    <w:rsid w:val="00150228"/>
    <w:rsid w:val="001502C3"/>
    <w:rsid w:val="001504E8"/>
    <w:rsid w:val="00150536"/>
    <w:rsid w:val="001533B2"/>
    <w:rsid w:val="001534CA"/>
    <w:rsid w:val="0015369A"/>
    <w:rsid w:val="0015386A"/>
    <w:rsid w:val="001540F9"/>
    <w:rsid w:val="0015461C"/>
    <w:rsid w:val="00154E90"/>
    <w:rsid w:val="001557A9"/>
    <w:rsid w:val="00155878"/>
    <w:rsid w:val="0015599D"/>
    <w:rsid w:val="00155A36"/>
    <w:rsid w:val="00156B20"/>
    <w:rsid w:val="0015755C"/>
    <w:rsid w:val="001577D4"/>
    <w:rsid w:val="001600AB"/>
    <w:rsid w:val="001600C9"/>
    <w:rsid w:val="00160208"/>
    <w:rsid w:val="00160308"/>
    <w:rsid w:val="0016052B"/>
    <w:rsid w:val="00160957"/>
    <w:rsid w:val="00160B56"/>
    <w:rsid w:val="0016159C"/>
    <w:rsid w:val="00161833"/>
    <w:rsid w:val="00161E62"/>
    <w:rsid w:val="001622CD"/>
    <w:rsid w:val="00162797"/>
    <w:rsid w:val="00162A20"/>
    <w:rsid w:val="00164CD1"/>
    <w:rsid w:val="00164D70"/>
    <w:rsid w:val="001655BD"/>
    <w:rsid w:val="00165810"/>
    <w:rsid w:val="00165E36"/>
    <w:rsid w:val="0016614B"/>
    <w:rsid w:val="001665FD"/>
    <w:rsid w:val="00167A1B"/>
    <w:rsid w:val="00167A72"/>
    <w:rsid w:val="0017080F"/>
    <w:rsid w:val="00170972"/>
    <w:rsid w:val="00170BD4"/>
    <w:rsid w:val="001711E3"/>
    <w:rsid w:val="001715D2"/>
    <w:rsid w:val="00171F31"/>
    <w:rsid w:val="00171F36"/>
    <w:rsid w:val="001723FC"/>
    <w:rsid w:val="00172464"/>
    <w:rsid w:val="00172600"/>
    <w:rsid w:val="00172614"/>
    <w:rsid w:val="00172AA4"/>
    <w:rsid w:val="0017308E"/>
    <w:rsid w:val="0017325D"/>
    <w:rsid w:val="00173309"/>
    <w:rsid w:val="0017357E"/>
    <w:rsid w:val="001735A8"/>
    <w:rsid w:val="00173881"/>
    <w:rsid w:val="001738A8"/>
    <w:rsid w:val="00173CB3"/>
    <w:rsid w:val="001740E5"/>
    <w:rsid w:val="0017446E"/>
    <w:rsid w:val="0017451D"/>
    <w:rsid w:val="00174587"/>
    <w:rsid w:val="0017474C"/>
    <w:rsid w:val="00174783"/>
    <w:rsid w:val="001747CD"/>
    <w:rsid w:val="00175869"/>
    <w:rsid w:val="00175CF4"/>
    <w:rsid w:val="0017618C"/>
    <w:rsid w:val="001763FA"/>
    <w:rsid w:val="001763FC"/>
    <w:rsid w:val="00176592"/>
    <w:rsid w:val="00176E7D"/>
    <w:rsid w:val="00177026"/>
    <w:rsid w:val="00177187"/>
    <w:rsid w:val="001773BC"/>
    <w:rsid w:val="001779E9"/>
    <w:rsid w:val="00180887"/>
    <w:rsid w:val="00180A83"/>
    <w:rsid w:val="001813AB"/>
    <w:rsid w:val="001819C6"/>
    <w:rsid w:val="00181AA2"/>
    <w:rsid w:val="00181B78"/>
    <w:rsid w:val="0018211C"/>
    <w:rsid w:val="001821F8"/>
    <w:rsid w:val="00182CBE"/>
    <w:rsid w:val="001831B3"/>
    <w:rsid w:val="001838D5"/>
    <w:rsid w:val="00184537"/>
    <w:rsid w:val="001845FA"/>
    <w:rsid w:val="00184EBD"/>
    <w:rsid w:val="0018522B"/>
    <w:rsid w:val="001854A8"/>
    <w:rsid w:val="00185D40"/>
    <w:rsid w:val="0018651C"/>
    <w:rsid w:val="00186980"/>
    <w:rsid w:val="00186C17"/>
    <w:rsid w:val="001876B4"/>
    <w:rsid w:val="00187E39"/>
    <w:rsid w:val="00187E87"/>
    <w:rsid w:val="00190180"/>
    <w:rsid w:val="00190A43"/>
    <w:rsid w:val="00190D0B"/>
    <w:rsid w:val="001912FB"/>
    <w:rsid w:val="00191608"/>
    <w:rsid w:val="00191651"/>
    <w:rsid w:val="00191664"/>
    <w:rsid w:val="00192065"/>
    <w:rsid w:val="0019269E"/>
    <w:rsid w:val="00192AB8"/>
    <w:rsid w:val="00193141"/>
    <w:rsid w:val="001941AA"/>
    <w:rsid w:val="00194F73"/>
    <w:rsid w:val="0019538D"/>
    <w:rsid w:val="00195EC2"/>
    <w:rsid w:val="00195F99"/>
    <w:rsid w:val="001966BD"/>
    <w:rsid w:val="00196A70"/>
    <w:rsid w:val="00196CB1"/>
    <w:rsid w:val="00197853"/>
    <w:rsid w:val="00197E8D"/>
    <w:rsid w:val="001A016C"/>
    <w:rsid w:val="001A0422"/>
    <w:rsid w:val="001A102F"/>
    <w:rsid w:val="001A1647"/>
    <w:rsid w:val="001A1A27"/>
    <w:rsid w:val="001A1ED0"/>
    <w:rsid w:val="001A2370"/>
    <w:rsid w:val="001A24F7"/>
    <w:rsid w:val="001A3372"/>
    <w:rsid w:val="001A35A6"/>
    <w:rsid w:val="001A368A"/>
    <w:rsid w:val="001A3963"/>
    <w:rsid w:val="001A41DF"/>
    <w:rsid w:val="001A43F5"/>
    <w:rsid w:val="001A4E0E"/>
    <w:rsid w:val="001A4E8C"/>
    <w:rsid w:val="001A4EF7"/>
    <w:rsid w:val="001A4F6E"/>
    <w:rsid w:val="001A5ABD"/>
    <w:rsid w:val="001A5CE0"/>
    <w:rsid w:val="001A60E2"/>
    <w:rsid w:val="001A69F0"/>
    <w:rsid w:val="001A7926"/>
    <w:rsid w:val="001A79AA"/>
    <w:rsid w:val="001A7F95"/>
    <w:rsid w:val="001B07B0"/>
    <w:rsid w:val="001B0992"/>
    <w:rsid w:val="001B0AC4"/>
    <w:rsid w:val="001B1075"/>
    <w:rsid w:val="001B1120"/>
    <w:rsid w:val="001B15E2"/>
    <w:rsid w:val="001B163A"/>
    <w:rsid w:val="001B1C66"/>
    <w:rsid w:val="001B253D"/>
    <w:rsid w:val="001B277C"/>
    <w:rsid w:val="001B2C6A"/>
    <w:rsid w:val="001B2F19"/>
    <w:rsid w:val="001B35ED"/>
    <w:rsid w:val="001B369D"/>
    <w:rsid w:val="001B3824"/>
    <w:rsid w:val="001B3BE4"/>
    <w:rsid w:val="001B3E39"/>
    <w:rsid w:val="001B450E"/>
    <w:rsid w:val="001B46DB"/>
    <w:rsid w:val="001B4F75"/>
    <w:rsid w:val="001B544C"/>
    <w:rsid w:val="001B5670"/>
    <w:rsid w:val="001B5DDB"/>
    <w:rsid w:val="001B6006"/>
    <w:rsid w:val="001B62D3"/>
    <w:rsid w:val="001B6372"/>
    <w:rsid w:val="001B6E8C"/>
    <w:rsid w:val="001B74F4"/>
    <w:rsid w:val="001B75DC"/>
    <w:rsid w:val="001B7651"/>
    <w:rsid w:val="001B795A"/>
    <w:rsid w:val="001B7F66"/>
    <w:rsid w:val="001C0136"/>
    <w:rsid w:val="001C0929"/>
    <w:rsid w:val="001C0A6E"/>
    <w:rsid w:val="001C0AD1"/>
    <w:rsid w:val="001C0BCC"/>
    <w:rsid w:val="001C117D"/>
    <w:rsid w:val="001C15B6"/>
    <w:rsid w:val="001C177D"/>
    <w:rsid w:val="001C1F9C"/>
    <w:rsid w:val="001C226A"/>
    <w:rsid w:val="001C236E"/>
    <w:rsid w:val="001C2629"/>
    <w:rsid w:val="001C29E7"/>
    <w:rsid w:val="001C32C6"/>
    <w:rsid w:val="001C348E"/>
    <w:rsid w:val="001C3810"/>
    <w:rsid w:val="001C3E2D"/>
    <w:rsid w:val="001C48C7"/>
    <w:rsid w:val="001C4A9E"/>
    <w:rsid w:val="001C6CAB"/>
    <w:rsid w:val="001C6CC1"/>
    <w:rsid w:val="001C7130"/>
    <w:rsid w:val="001C7E70"/>
    <w:rsid w:val="001D0068"/>
    <w:rsid w:val="001D01C6"/>
    <w:rsid w:val="001D092F"/>
    <w:rsid w:val="001D1AEF"/>
    <w:rsid w:val="001D244E"/>
    <w:rsid w:val="001D24F1"/>
    <w:rsid w:val="001D3AD1"/>
    <w:rsid w:val="001D478B"/>
    <w:rsid w:val="001D4970"/>
    <w:rsid w:val="001D5F02"/>
    <w:rsid w:val="001D606D"/>
    <w:rsid w:val="001D6186"/>
    <w:rsid w:val="001D62AF"/>
    <w:rsid w:val="001D637E"/>
    <w:rsid w:val="001D6652"/>
    <w:rsid w:val="001D69E5"/>
    <w:rsid w:val="001D6B3D"/>
    <w:rsid w:val="001D7104"/>
    <w:rsid w:val="001D71B1"/>
    <w:rsid w:val="001E075F"/>
    <w:rsid w:val="001E0933"/>
    <w:rsid w:val="001E09E0"/>
    <w:rsid w:val="001E0A09"/>
    <w:rsid w:val="001E0B64"/>
    <w:rsid w:val="001E14B0"/>
    <w:rsid w:val="001E14E8"/>
    <w:rsid w:val="001E1627"/>
    <w:rsid w:val="001E18BD"/>
    <w:rsid w:val="001E1C1B"/>
    <w:rsid w:val="001E1DBA"/>
    <w:rsid w:val="001E1EF2"/>
    <w:rsid w:val="001E290B"/>
    <w:rsid w:val="001E385F"/>
    <w:rsid w:val="001E39E4"/>
    <w:rsid w:val="001E3F11"/>
    <w:rsid w:val="001E490C"/>
    <w:rsid w:val="001E4C68"/>
    <w:rsid w:val="001E50FD"/>
    <w:rsid w:val="001E5310"/>
    <w:rsid w:val="001E59DC"/>
    <w:rsid w:val="001E5DD7"/>
    <w:rsid w:val="001E5EEE"/>
    <w:rsid w:val="001E6302"/>
    <w:rsid w:val="001E635A"/>
    <w:rsid w:val="001E7358"/>
    <w:rsid w:val="001E7C72"/>
    <w:rsid w:val="001E7EDD"/>
    <w:rsid w:val="001F02CD"/>
    <w:rsid w:val="001F05C6"/>
    <w:rsid w:val="001F0B7F"/>
    <w:rsid w:val="001F0CD0"/>
    <w:rsid w:val="001F0F71"/>
    <w:rsid w:val="001F1169"/>
    <w:rsid w:val="001F19D1"/>
    <w:rsid w:val="001F1AD8"/>
    <w:rsid w:val="001F1B69"/>
    <w:rsid w:val="001F1D9A"/>
    <w:rsid w:val="001F2740"/>
    <w:rsid w:val="001F2B0D"/>
    <w:rsid w:val="001F2C3A"/>
    <w:rsid w:val="001F2E29"/>
    <w:rsid w:val="001F2E51"/>
    <w:rsid w:val="001F3531"/>
    <w:rsid w:val="001F3696"/>
    <w:rsid w:val="001F42FF"/>
    <w:rsid w:val="001F44B4"/>
    <w:rsid w:val="001F44D3"/>
    <w:rsid w:val="001F4510"/>
    <w:rsid w:val="001F4CDE"/>
    <w:rsid w:val="001F5708"/>
    <w:rsid w:val="001F58D3"/>
    <w:rsid w:val="001F65A4"/>
    <w:rsid w:val="001F65E0"/>
    <w:rsid w:val="001F696A"/>
    <w:rsid w:val="001F6EE3"/>
    <w:rsid w:val="001F720B"/>
    <w:rsid w:val="001F7362"/>
    <w:rsid w:val="001F7AE9"/>
    <w:rsid w:val="001F7CFD"/>
    <w:rsid w:val="00200AFB"/>
    <w:rsid w:val="002011D5"/>
    <w:rsid w:val="00201C2D"/>
    <w:rsid w:val="00201E78"/>
    <w:rsid w:val="0020223F"/>
    <w:rsid w:val="002029DF"/>
    <w:rsid w:val="00203367"/>
    <w:rsid w:val="002043C5"/>
    <w:rsid w:val="00204438"/>
    <w:rsid w:val="00204A44"/>
    <w:rsid w:val="00204BC8"/>
    <w:rsid w:val="00204DC3"/>
    <w:rsid w:val="00205562"/>
    <w:rsid w:val="00206147"/>
    <w:rsid w:val="002064F3"/>
    <w:rsid w:val="002069A8"/>
    <w:rsid w:val="00206EE7"/>
    <w:rsid w:val="00207559"/>
    <w:rsid w:val="0020789A"/>
    <w:rsid w:val="00207C83"/>
    <w:rsid w:val="00210869"/>
    <w:rsid w:val="00210A4A"/>
    <w:rsid w:val="002116AD"/>
    <w:rsid w:val="00211999"/>
    <w:rsid w:val="002123A4"/>
    <w:rsid w:val="002126CD"/>
    <w:rsid w:val="00212E96"/>
    <w:rsid w:val="00213773"/>
    <w:rsid w:val="002138B5"/>
    <w:rsid w:val="00213B0E"/>
    <w:rsid w:val="00213B63"/>
    <w:rsid w:val="00213CBC"/>
    <w:rsid w:val="002141FB"/>
    <w:rsid w:val="0021455A"/>
    <w:rsid w:val="002146CA"/>
    <w:rsid w:val="002147D6"/>
    <w:rsid w:val="00214A76"/>
    <w:rsid w:val="0021575B"/>
    <w:rsid w:val="00215783"/>
    <w:rsid w:val="0021669B"/>
    <w:rsid w:val="00216876"/>
    <w:rsid w:val="00216BDA"/>
    <w:rsid w:val="0022018A"/>
    <w:rsid w:val="00220ADA"/>
    <w:rsid w:val="00220B7B"/>
    <w:rsid w:val="00221406"/>
    <w:rsid w:val="0022180E"/>
    <w:rsid w:val="002220BA"/>
    <w:rsid w:val="00222220"/>
    <w:rsid w:val="002227B3"/>
    <w:rsid w:val="00222CE3"/>
    <w:rsid w:val="00222FED"/>
    <w:rsid w:val="002234AC"/>
    <w:rsid w:val="002235D7"/>
    <w:rsid w:val="002239C4"/>
    <w:rsid w:val="00223C81"/>
    <w:rsid w:val="00224617"/>
    <w:rsid w:val="00224B4A"/>
    <w:rsid w:val="0022542C"/>
    <w:rsid w:val="00225591"/>
    <w:rsid w:val="00225690"/>
    <w:rsid w:val="0022574F"/>
    <w:rsid w:val="00225920"/>
    <w:rsid w:val="0022593A"/>
    <w:rsid w:val="00225B52"/>
    <w:rsid w:val="00225CE3"/>
    <w:rsid w:val="002260D7"/>
    <w:rsid w:val="002263C1"/>
    <w:rsid w:val="00226B17"/>
    <w:rsid w:val="0022712B"/>
    <w:rsid w:val="00227235"/>
    <w:rsid w:val="002276A4"/>
    <w:rsid w:val="0022779C"/>
    <w:rsid w:val="00227843"/>
    <w:rsid w:val="00227A99"/>
    <w:rsid w:val="00227C8B"/>
    <w:rsid w:val="00230A44"/>
    <w:rsid w:val="00230A52"/>
    <w:rsid w:val="00230FA5"/>
    <w:rsid w:val="00231131"/>
    <w:rsid w:val="002316B3"/>
    <w:rsid w:val="0023170E"/>
    <w:rsid w:val="00231839"/>
    <w:rsid w:val="00231AFE"/>
    <w:rsid w:val="0023262B"/>
    <w:rsid w:val="00232A4E"/>
    <w:rsid w:val="00233541"/>
    <w:rsid w:val="00233A1D"/>
    <w:rsid w:val="00233A7D"/>
    <w:rsid w:val="00233EDD"/>
    <w:rsid w:val="0023482B"/>
    <w:rsid w:val="0023482C"/>
    <w:rsid w:val="00234AA4"/>
    <w:rsid w:val="00234C7F"/>
    <w:rsid w:val="00234E62"/>
    <w:rsid w:val="00234F8F"/>
    <w:rsid w:val="00235337"/>
    <w:rsid w:val="00235F56"/>
    <w:rsid w:val="0023658F"/>
    <w:rsid w:val="00236872"/>
    <w:rsid w:val="00236890"/>
    <w:rsid w:val="002368C0"/>
    <w:rsid w:val="00236CC2"/>
    <w:rsid w:val="00236CDE"/>
    <w:rsid w:val="00237437"/>
    <w:rsid w:val="0023763A"/>
    <w:rsid w:val="00237769"/>
    <w:rsid w:val="00237D7D"/>
    <w:rsid w:val="002404D1"/>
    <w:rsid w:val="002405C8"/>
    <w:rsid w:val="00240ECB"/>
    <w:rsid w:val="002415DA"/>
    <w:rsid w:val="00241857"/>
    <w:rsid w:val="0024285E"/>
    <w:rsid w:val="00242ACF"/>
    <w:rsid w:val="00242F79"/>
    <w:rsid w:val="00242FA8"/>
    <w:rsid w:val="0024310E"/>
    <w:rsid w:val="00243204"/>
    <w:rsid w:val="00243AC5"/>
    <w:rsid w:val="0024405D"/>
    <w:rsid w:val="00244516"/>
    <w:rsid w:val="002445E0"/>
    <w:rsid w:val="00244748"/>
    <w:rsid w:val="00244CF8"/>
    <w:rsid w:val="002454F0"/>
    <w:rsid w:val="00245B9E"/>
    <w:rsid w:val="002465AC"/>
    <w:rsid w:val="002465EC"/>
    <w:rsid w:val="00246614"/>
    <w:rsid w:val="00246631"/>
    <w:rsid w:val="00246907"/>
    <w:rsid w:val="00246C0E"/>
    <w:rsid w:val="00246EC9"/>
    <w:rsid w:val="00246FE9"/>
    <w:rsid w:val="00247130"/>
    <w:rsid w:val="0024723E"/>
    <w:rsid w:val="00247760"/>
    <w:rsid w:val="00247E6F"/>
    <w:rsid w:val="00247FD9"/>
    <w:rsid w:val="0025003A"/>
    <w:rsid w:val="00250260"/>
    <w:rsid w:val="002509C8"/>
    <w:rsid w:val="00250FD5"/>
    <w:rsid w:val="00251167"/>
    <w:rsid w:val="002511BA"/>
    <w:rsid w:val="0025212E"/>
    <w:rsid w:val="00252167"/>
    <w:rsid w:val="002523B7"/>
    <w:rsid w:val="002526B9"/>
    <w:rsid w:val="00252B3F"/>
    <w:rsid w:val="00252B6C"/>
    <w:rsid w:val="00252DD3"/>
    <w:rsid w:val="0025394F"/>
    <w:rsid w:val="00253B97"/>
    <w:rsid w:val="00253C7B"/>
    <w:rsid w:val="002544CB"/>
    <w:rsid w:val="00254724"/>
    <w:rsid w:val="0025504A"/>
    <w:rsid w:val="00255D8E"/>
    <w:rsid w:val="00256077"/>
    <w:rsid w:val="00256194"/>
    <w:rsid w:val="00256584"/>
    <w:rsid w:val="00256A9C"/>
    <w:rsid w:val="00256C48"/>
    <w:rsid w:val="00256EF8"/>
    <w:rsid w:val="002570D5"/>
    <w:rsid w:val="00257177"/>
    <w:rsid w:val="002573A3"/>
    <w:rsid w:val="00257730"/>
    <w:rsid w:val="00257803"/>
    <w:rsid w:val="00257B74"/>
    <w:rsid w:val="00257CD8"/>
    <w:rsid w:val="002602C5"/>
    <w:rsid w:val="00260B48"/>
    <w:rsid w:val="002610D8"/>
    <w:rsid w:val="0026126E"/>
    <w:rsid w:val="00261A6C"/>
    <w:rsid w:val="00262749"/>
    <w:rsid w:val="00262755"/>
    <w:rsid w:val="002629E2"/>
    <w:rsid w:val="00262BA8"/>
    <w:rsid w:val="00262BC8"/>
    <w:rsid w:val="00263031"/>
    <w:rsid w:val="00263C36"/>
    <w:rsid w:val="002641D9"/>
    <w:rsid w:val="002643C5"/>
    <w:rsid w:val="00264917"/>
    <w:rsid w:val="002651EC"/>
    <w:rsid w:val="00265514"/>
    <w:rsid w:val="00265DC2"/>
    <w:rsid w:val="0026638C"/>
    <w:rsid w:val="00266400"/>
    <w:rsid w:val="00266F00"/>
    <w:rsid w:val="002670EF"/>
    <w:rsid w:val="002671A2"/>
    <w:rsid w:val="00267A38"/>
    <w:rsid w:val="00267B40"/>
    <w:rsid w:val="00267F5F"/>
    <w:rsid w:val="00270261"/>
    <w:rsid w:val="00270419"/>
    <w:rsid w:val="00270965"/>
    <w:rsid w:val="00271E5D"/>
    <w:rsid w:val="00272082"/>
    <w:rsid w:val="0027349D"/>
    <w:rsid w:val="00273516"/>
    <w:rsid w:val="00273985"/>
    <w:rsid w:val="00273B82"/>
    <w:rsid w:val="00273E7A"/>
    <w:rsid w:val="00274372"/>
    <w:rsid w:val="0027475A"/>
    <w:rsid w:val="0027537B"/>
    <w:rsid w:val="00275F56"/>
    <w:rsid w:val="002765B7"/>
    <w:rsid w:val="002766ED"/>
    <w:rsid w:val="00276EAA"/>
    <w:rsid w:val="00277713"/>
    <w:rsid w:val="00277DBC"/>
    <w:rsid w:val="00277F64"/>
    <w:rsid w:val="002802A0"/>
    <w:rsid w:val="00280509"/>
    <w:rsid w:val="00280550"/>
    <w:rsid w:val="00280A02"/>
    <w:rsid w:val="00280E02"/>
    <w:rsid w:val="00281063"/>
    <w:rsid w:val="00281676"/>
    <w:rsid w:val="00281855"/>
    <w:rsid w:val="00281E32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96B"/>
    <w:rsid w:val="00285FB9"/>
    <w:rsid w:val="00286219"/>
    <w:rsid w:val="00286228"/>
    <w:rsid w:val="00286A03"/>
    <w:rsid w:val="00287514"/>
    <w:rsid w:val="00287836"/>
    <w:rsid w:val="0028791B"/>
    <w:rsid w:val="00287E44"/>
    <w:rsid w:val="00287F79"/>
    <w:rsid w:val="002900A9"/>
    <w:rsid w:val="00290C43"/>
    <w:rsid w:val="00290C90"/>
    <w:rsid w:val="002916DB"/>
    <w:rsid w:val="0029190A"/>
    <w:rsid w:val="0029246E"/>
    <w:rsid w:val="00292B2A"/>
    <w:rsid w:val="00293271"/>
    <w:rsid w:val="00293587"/>
    <w:rsid w:val="00293896"/>
    <w:rsid w:val="0029392F"/>
    <w:rsid w:val="00293ED1"/>
    <w:rsid w:val="002942CE"/>
    <w:rsid w:val="00294A06"/>
    <w:rsid w:val="00294FFB"/>
    <w:rsid w:val="002954FD"/>
    <w:rsid w:val="00295A73"/>
    <w:rsid w:val="00295D1B"/>
    <w:rsid w:val="00296242"/>
    <w:rsid w:val="002963A5"/>
    <w:rsid w:val="002965DF"/>
    <w:rsid w:val="002966E4"/>
    <w:rsid w:val="00296CE6"/>
    <w:rsid w:val="002973DF"/>
    <w:rsid w:val="0029772B"/>
    <w:rsid w:val="00297A9E"/>
    <w:rsid w:val="00297D6A"/>
    <w:rsid w:val="002A0190"/>
    <w:rsid w:val="002A0983"/>
    <w:rsid w:val="002A0BF5"/>
    <w:rsid w:val="002A1128"/>
    <w:rsid w:val="002A1422"/>
    <w:rsid w:val="002A1525"/>
    <w:rsid w:val="002A158C"/>
    <w:rsid w:val="002A2356"/>
    <w:rsid w:val="002A24EB"/>
    <w:rsid w:val="002A2627"/>
    <w:rsid w:val="002A26DB"/>
    <w:rsid w:val="002A2C5E"/>
    <w:rsid w:val="002A2D66"/>
    <w:rsid w:val="002A2E09"/>
    <w:rsid w:val="002A3DB5"/>
    <w:rsid w:val="002A428E"/>
    <w:rsid w:val="002A45BD"/>
    <w:rsid w:val="002A46FA"/>
    <w:rsid w:val="002A5227"/>
    <w:rsid w:val="002A522F"/>
    <w:rsid w:val="002A526B"/>
    <w:rsid w:val="002A57BC"/>
    <w:rsid w:val="002A581C"/>
    <w:rsid w:val="002B00FE"/>
    <w:rsid w:val="002B0586"/>
    <w:rsid w:val="002B0E27"/>
    <w:rsid w:val="002B10B6"/>
    <w:rsid w:val="002B10D3"/>
    <w:rsid w:val="002B1113"/>
    <w:rsid w:val="002B1867"/>
    <w:rsid w:val="002B1EA3"/>
    <w:rsid w:val="002B2A55"/>
    <w:rsid w:val="002B2CE4"/>
    <w:rsid w:val="002B2DA9"/>
    <w:rsid w:val="002B2FF7"/>
    <w:rsid w:val="002B306E"/>
    <w:rsid w:val="002B30C8"/>
    <w:rsid w:val="002B31FA"/>
    <w:rsid w:val="002B33D5"/>
    <w:rsid w:val="002B3A06"/>
    <w:rsid w:val="002B3B21"/>
    <w:rsid w:val="002B3F1E"/>
    <w:rsid w:val="002B4552"/>
    <w:rsid w:val="002B4B8B"/>
    <w:rsid w:val="002B4C84"/>
    <w:rsid w:val="002B5746"/>
    <w:rsid w:val="002B5F7F"/>
    <w:rsid w:val="002B63D3"/>
    <w:rsid w:val="002B6815"/>
    <w:rsid w:val="002B6AB1"/>
    <w:rsid w:val="002B71D1"/>
    <w:rsid w:val="002B753F"/>
    <w:rsid w:val="002B7DCC"/>
    <w:rsid w:val="002C0144"/>
    <w:rsid w:val="002C0CAC"/>
    <w:rsid w:val="002C1F28"/>
    <w:rsid w:val="002C2517"/>
    <w:rsid w:val="002C254B"/>
    <w:rsid w:val="002C25DE"/>
    <w:rsid w:val="002C27E8"/>
    <w:rsid w:val="002C2895"/>
    <w:rsid w:val="002C2ACB"/>
    <w:rsid w:val="002C2F60"/>
    <w:rsid w:val="002C33CE"/>
    <w:rsid w:val="002C3968"/>
    <w:rsid w:val="002C414C"/>
    <w:rsid w:val="002C41CB"/>
    <w:rsid w:val="002C45C6"/>
    <w:rsid w:val="002C5C58"/>
    <w:rsid w:val="002C6A1A"/>
    <w:rsid w:val="002C6B67"/>
    <w:rsid w:val="002C73EE"/>
    <w:rsid w:val="002C7660"/>
    <w:rsid w:val="002C7718"/>
    <w:rsid w:val="002C77DB"/>
    <w:rsid w:val="002C77F7"/>
    <w:rsid w:val="002C7886"/>
    <w:rsid w:val="002C7CD4"/>
    <w:rsid w:val="002D0321"/>
    <w:rsid w:val="002D0E7A"/>
    <w:rsid w:val="002D155B"/>
    <w:rsid w:val="002D1AD3"/>
    <w:rsid w:val="002D26FE"/>
    <w:rsid w:val="002D40A5"/>
    <w:rsid w:val="002D473F"/>
    <w:rsid w:val="002D48E1"/>
    <w:rsid w:val="002D5A82"/>
    <w:rsid w:val="002D61C8"/>
    <w:rsid w:val="002D629E"/>
    <w:rsid w:val="002D6E9A"/>
    <w:rsid w:val="002D720A"/>
    <w:rsid w:val="002D726B"/>
    <w:rsid w:val="002D75DB"/>
    <w:rsid w:val="002E0067"/>
    <w:rsid w:val="002E02D0"/>
    <w:rsid w:val="002E0489"/>
    <w:rsid w:val="002E04C0"/>
    <w:rsid w:val="002E0544"/>
    <w:rsid w:val="002E09BE"/>
    <w:rsid w:val="002E145F"/>
    <w:rsid w:val="002E1DF4"/>
    <w:rsid w:val="002E1FFC"/>
    <w:rsid w:val="002E2C3B"/>
    <w:rsid w:val="002E3C37"/>
    <w:rsid w:val="002E454D"/>
    <w:rsid w:val="002E4BA7"/>
    <w:rsid w:val="002E4D3D"/>
    <w:rsid w:val="002E5922"/>
    <w:rsid w:val="002E5CA7"/>
    <w:rsid w:val="002E620C"/>
    <w:rsid w:val="002E668B"/>
    <w:rsid w:val="002E7235"/>
    <w:rsid w:val="002E77BC"/>
    <w:rsid w:val="002E79BC"/>
    <w:rsid w:val="002E7B9F"/>
    <w:rsid w:val="002E7DEA"/>
    <w:rsid w:val="002F0276"/>
    <w:rsid w:val="002F10E7"/>
    <w:rsid w:val="002F11F9"/>
    <w:rsid w:val="002F1274"/>
    <w:rsid w:val="002F13E0"/>
    <w:rsid w:val="002F16CB"/>
    <w:rsid w:val="002F1742"/>
    <w:rsid w:val="002F1AB0"/>
    <w:rsid w:val="002F28A5"/>
    <w:rsid w:val="002F3C64"/>
    <w:rsid w:val="002F3E2E"/>
    <w:rsid w:val="002F4431"/>
    <w:rsid w:val="002F47E7"/>
    <w:rsid w:val="002F510D"/>
    <w:rsid w:val="002F5F61"/>
    <w:rsid w:val="002F6AC7"/>
    <w:rsid w:val="00300081"/>
    <w:rsid w:val="003000C0"/>
    <w:rsid w:val="0030023E"/>
    <w:rsid w:val="00300317"/>
    <w:rsid w:val="0030059B"/>
    <w:rsid w:val="00300FC5"/>
    <w:rsid w:val="00301277"/>
    <w:rsid w:val="003017B6"/>
    <w:rsid w:val="00301837"/>
    <w:rsid w:val="003019CD"/>
    <w:rsid w:val="00302EBA"/>
    <w:rsid w:val="0030341B"/>
    <w:rsid w:val="003034D2"/>
    <w:rsid w:val="0030373E"/>
    <w:rsid w:val="00303A1B"/>
    <w:rsid w:val="003045BE"/>
    <w:rsid w:val="00305BF6"/>
    <w:rsid w:val="00305F53"/>
    <w:rsid w:val="003060F3"/>
    <w:rsid w:val="0030611D"/>
    <w:rsid w:val="0030612A"/>
    <w:rsid w:val="003068EC"/>
    <w:rsid w:val="00306C01"/>
    <w:rsid w:val="00307495"/>
    <w:rsid w:val="0030759B"/>
    <w:rsid w:val="003076C4"/>
    <w:rsid w:val="003079A6"/>
    <w:rsid w:val="003106C8"/>
    <w:rsid w:val="00310E3F"/>
    <w:rsid w:val="00311262"/>
    <w:rsid w:val="00311270"/>
    <w:rsid w:val="0031175D"/>
    <w:rsid w:val="003119DD"/>
    <w:rsid w:val="00311CE6"/>
    <w:rsid w:val="00312297"/>
    <w:rsid w:val="003123C5"/>
    <w:rsid w:val="00312DBF"/>
    <w:rsid w:val="00313367"/>
    <w:rsid w:val="0031354F"/>
    <w:rsid w:val="00313B33"/>
    <w:rsid w:val="00314614"/>
    <w:rsid w:val="00314739"/>
    <w:rsid w:val="00314773"/>
    <w:rsid w:val="00314F8A"/>
    <w:rsid w:val="003151F3"/>
    <w:rsid w:val="003152FA"/>
    <w:rsid w:val="003154DB"/>
    <w:rsid w:val="00316779"/>
    <w:rsid w:val="003175BF"/>
    <w:rsid w:val="00317891"/>
    <w:rsid w:val="00317BDD"/>
    <w:rsid w:val="00317DA5"/>
    <w:rsid w:val="003201D0"/>
    <w:rsid w:val="003205E0"/>
    <w:rsid w:val="00321386"/>
    <w:rsid w:val="00321788"/>
    <w:rsid w:val="00321848"/>
    <w:rsid w:val="00321CB3"/>
    <w:rsid w:val="00322223"/>
    <w:rsid w:val="00322341"/>
    <w:rsid w:val="00322D22"/>
    <w:rsid w:val="0032345B"/>
    <w:rsid w:val="003235FE"/>
    <w:rsid w:val="00323B4E"/>
    <w:rsid w:val="00324FF5"/>
    <w:rsid w:val="00325490"/>
    <w:rsid w:val="003256A0"/>
    <w:rsid w:val="003265DE"/>
    <w:rsid w:val="00326A08"/>
    <w:rsid w:val="003275D6"/>
    <w:rsid w:val="0032767E"/>
    <w:rsid w:val="003277C6"/>
    <w:rsid w:val="00327845"/>
    <w:rsid w:val="00327B0E"/>
    <w:rsid w:val="003302CF"/>
    <w:rsid w:val="00330559"/>
    <w:rsid w:val="00330B86"/>
    <w:rsid w:val="00330DB5"/>
    <w:rsid w:val="00331306"/>
    <w:rsid w:val="00331513"/>
    <w:rsid w:val="00331659"/>
    <w:rsid w:val="003319C5"/>
    <w:rsid w:val="00331A58"/>
    <w:rsid w:val="003320F9"/>
    <w:rsid w:val="003327BD"/>
    <w:rsid w:val="003338EB"/>
    <w:rsid w:val="00334446"/>
    <w:rsid w:val="0033444C"/>
    <w:rsid w:val="00334725"/>
    <w:rsid w:val="00334A38"/>
    <w:rsid w:val="00334AF1"/>
    <w:rsid w:val="00334B64"/>
    <w:rsid w:val="003353D5"/>
    <w:rsid w:val="00335A53"/>
    <w:rsid w:val="003363FA"/>
    <w:rsid w:val="0033725C"/>
    <w:rsid w:val="003379A4"/>
    <w:rsid w:val="00337BB0"/>
    <w:rsid w:val="00337CB6"/>
    <w:rsid w:val="003403AE"/>
    <w:rsid w:val="003409BD"/>
    <w:rsid w:val="003410E2"/>
    <w:rsid w:val="0034111B"/>
    <w:rsid w:val="00341D1D"/>
    <w:rsid w:val="00341EEA"/>
    <w:rsid w:val="003422DD"/>
    <w:rsid w:val="00342559"/>
    <w:rsid w:val="00342D1A"/>
    <w:rsid w:val="0034339B"/>
    <w:rsid w:val="00343860"/>
    <w:rsid w:val="00343AB5"/>
    <w:rsid w:val="00343D33"/>
    <w:rsid w:val="00344CEF"/>
    <w:rsid w:val="00344D3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A1B"/>
    <w:rsid w:val="00347CA3"/>
    <w:rsid w:val="00347D30"/>
    <w:rsid w:val="00347F9F"/>
    <w:rsid w:val="00350636"/>
    <w:rsid w:val="00351032"/>
    <w:rsid w:val="0035149A"/>
    <w:rsid w:val="00351668"/>
    <w:rsid w:val="003524F4"/>
    <w:rsid w:val="00352775"/>
    <w:rsid w:val="00352F14"/>
    <w:rsid w:val="003530B3"/>
    <w:rsid w:val="003531BE"/>
    <w:rsid w:val="00353A4B"/>
    <w:rsid w:val="00354223"/>
    <w:rsid w:val="003547B5"/>
    <w:rsid w:val="0035546F"/>
    <w:rsid w:val="003554BD"/>
    <w:rsid w:val="003554CE"/>
    <w:rsid w:val="00356392"/>
    <w:rsid w:val="00356586"/>
    <w:rsid w:val="00356792"/>
    <w:rsid w:val="003571E2"/>
    <w:rsid w:val="00360A82"/>
    <w:rsid w:val="00361062"/>
    <w:rsid w:val="003610F5"/>
    <w:rsid w:val="003616F4"/>
    <w:rsid w:val="003623A0"/>
    <w:rsid w:val="00362B5E"/>
    <w:rsid w:val="00362E82"/>
    <w:rsid w:val="003638E9"/>
    <w:rsid w:val="003643A5"/>
    <w:rsid w:val="00364A29"/>
    <w:rsid w:val="00364D97"/>
    <w:rsid w:val="0036533F"/>
    <w:rsid w:val="00365370"/>
    <w:rsid w:val="00365CA6"/>
    <w:rsid w:val="00365D38"/>
    <w:rsid w:val="003661C9"/>
    <w:rsid w:val="00366468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859"/>
    <w:rsid w:val="00371208"/>
    <w:rsid w:val="003718D9"/>
    <w:rsid w:val="0037207D"/>
    <w:rsid w:val="00372389"/>
    <w:rsid w:val="00372564"/>
    <w:rsid w:val="00372644"/>
    <w:rsid w:val="00372802"/>
    <w:rsid w:val="0037334A"/>
    <w:rsid w:val="003734B3"/>
    <w:rsid w:val="0037352E"/>
    <w:rsid w:val="003736AF"/>
    <w:rsid w:val="0037443B"/>
    <w:rsid w:val="00374D3E"/>
    <w:rsid w:val="00375820"/>
    <w:rsid w:val="00375B14"/>
    <w:rsid w:val="00375D85"/>
    <w:rsid w:val="003760FD"/>
    <w:rsid w:val="003769D5"/>
    <w:rsid w:val="0037714B"/>
    <w:rsid w:val="00377475"/>
    <w:rsid w:val="0037777C"/>
    <w:rsid w:val="00377A8C"/>
    <w:rsid w:val="0038054C"/>
    <w:rsid w:val="0038061C"/>
    <w:rsid w:val="00381168"/>
    <w:rsid w:val="00381537"/>
    <w:rsid w:val="003818B8"/>
    <w:rsid w:val="00381E3D"/>
    <w:rsid w:val="003825F4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4EFF"/>
    <w:rsid w:val="00385A9B"/>
    <w:rsid w:val="00386092"/>
    <w:rsid w:val="0038615C"/>
    <w:rsid w:val="003861A0"/>
    <w:rsid w:val="00386891"/>
    <w:rsid w:val="00386A21"/>
    <w:rsid w:val="00386F61"/>
    <w:rsid w:val="0038735C"/>
    <w:rsid w:val="003874B4"/>
    <w:rsid w:val="00387631"/>
    <w:rsid w:val="00387823"/>
    <w:rsid w:val="00387C8E"/>
    <w:rsid w:val="00390034"/>
    <w:rsid w:val="00390044"/>
    <w:rsid w:val="00390095"/>
    <w:rsid w:val="003903FB"/>
    <w:rsid w:val="00390644"/>
    <w:rsid w:val="0039066F"/>
    <w:rsid w:val="00390D50"/>
    <w:rsid w:val="00390E26"/>
    <w:rsid w:val="00390EAD"/>
    <w:rsid w:val="00390EAF"/>
    <w:rsid w:val="0039158A"/>
    <w:rsid w:val="00391CBB"/>
    <w:rsid w:val="00391D90"/>
    <w:rsid w:val="00391DDE"/>
    <w:rsid w:val="0039208E"/>
    <w:rsid w:val="003923A6"/>
    <w:rsid w:val="0039257A"/>
    <w:rsid w:val="00393231"/>
    <w:rsid w:val="0039372B"/>
    <w:rsid w:val="0039383D"/>
    <w:rsid w:val="00393906"/>
    <w:rsid w:val="003940C0"/>
    <w:rsid w:val="00394FE8"/>
    <w:rsid w:val="00395069"/>
    <w:rsid w:val="003955AD"/>
    <w:rsid w:val="00395A0A"/>
    <w:rsid w:val="00396C46"/>
    <w:rsid w:val="003975A2"/>
    <w:rsid w:val="00397BF1"/>
    <w:rsid w:val="003A0A67"/>
    <w:rsid w:val="003A1273"/>
    <w:rsid w:val="003A1596"/>
    <w:rsid w:val="003A1643"/>
    <w:rsid w:val="003A1FEA"/>
    <w:rsid w:val="003A344A"/>
    <w:rsid w:val="003A3622"/>
    <w:rsid w:val="003A36D4"/>
    <w:rsid w:val="003A3938"/>
    <w:rsid w:val="003A4139"/>
    <w:rsid w:val="003A495B"/>
    <w:rsid w:val="003A4B2F"/>
    <w:rsid w:val="003A4C4A"/>
    <w:rsid w:val="003A4F9E"/>
    <w:rsid w:val="003A5033"/>
    <w:rsid w:val="003A53AA"/>
    <w:rsid w:val="003A5D03"/>
    <w:rsid w:val="003A5EEB"/>
    <w:rsid w:val="003A64D6"/>
    <w:rsid w:val="003A6562"/>
    <w:rsid w:val="003A701E"/>
    <w:rsid w:val="003A7161"/>
    <w:rsid w:val="003A71D8"/>
    <w:rsid w:val="003A7200"/>
    <w:rsid w:val="003A75C6"/>
    <w:rsid w:val="003A79FF"/>
    <w:rsid w:val="003A7DFF"/>
    <w:rsid w:val="003B00E9"/>
    <w:rsid w:val="003B02DF"/>
    <w:rsid w:val="003B0A8B"/>
    <w:rsid w:val="003B106D"/>
    <w:rsid w:val="003B1083"/>
    <w:rsid w:val="003B12DB"/>
    <w:rsid w:val="003B13AB"/>
    <w:rsid w:val="003B1686"/>
    <w:rsid w:val="003B1C5D"/>
    <w:rsid w:val="003B1EAD"/>
    <w:rsid w:val="003B1F1C"/>
    <w:rsid w:val="003B23A8"/>
    <w:rsid w:val="003B3822"/>
    <w:rsid w:val="003B3BAD"/>
    <w:rsid w:val="003B3F02"/>
    <w:rsid w:val="003B3F64"/>
    <w:rsid w:val="003B435D"/>
    <w:rsid w:val="003B4644"/>
    <w:rsid w:val="003B4B26"/>
    <w:rsid w:val="003B4E29"/>
    <w:rsid w:val="003B5306"/>
    <w:rsid w:val="003B5757"/>
    <w:rsid w:val="003B5DAC"/>
    <w:rsid w:val="003B6179"/>
    <w:rsid w:val="003B6302"/>
    <w:rsid w:val="003B69D0"/>
    <w:rsid w:val="003B6BAD"/>
    <w:rsid w:val="003B7B4D"/>
    <w:rsid w:val="003C00A2"/>
    <w:rsid w:val="003C00D4"/>
    <w:rsid w:val="003C0125"/>
    <w:rsid w:val="003C03F7"/>
    <w:rsid w:val="003C05CD"/>
    <w:rsid w:val="003C0FE5"/>
    <w:rsid w:val="003C12F6"/>
    <w:rsid w:val="003C1CAF"/>
    <w:rsid w:val="003C22D4"/>
    <w:rsid w:val="003C29AF"/>
    <w:rsid w:val="003C2C17"/>
    <w:rsid w:val="003C3209"/>
    <w:rsid w:val="003C3215"/>
    <w:rsid w:val="003C3F73"/>
    <w:rsid w:val="003C3FE2"/>
    <w:rsid w:val="003C40A2"/>
    <w:rsid w:val="003C48FA"/>
    <w:rsid w:val="003C5519"/>
    <w:rsid w:val="003C5A97"/>
    <w:rsid w:val="003C616B"/>
    <w:rsid w:val="003C6434"/>
    <w:rsid w:val="003C681D"/>
    <w:rsid w:val="003C69CF"/>
    <w:rsid w:val="003C6BED"/>
    <w:rsid w:val="003C7855"/>
    <w:rsid w:val="003C7965"/>
    <w:rsid w:val="003C7D06"/>
    <w:rsid w:val="003C7EA9"/>
    <w:rsid w:val="003C7EF7"/>
    <w:rsid w:val="003D0E1F"/>
    <w:rsid w:val="003D1182"/>
    <w:rsid w:val="003D1AE0"/>
    <w:rsid w:val="003D1CB6"/>
    <w:rsid w:val="003D22DA"/>
    <w:rsid w:val="003D3779"/>
    <w:rsid w:val="003D3B16"/>
    <w:rsid w:val="003D425A"/>
    <w:rsid w:val="003D47AF"/>
    <w:rsid w:val="003D4866"/>
    <w:rsid w:val="003D4ADC"/>
    <w:rsid w:val="003D507A"/>
    <w:rsid w:val="003D53FE"/>
    <w:rsid w:val="003D59BD"/>
    <w:rsid w:val="003D6280"/>
    <w:rsid w:val="003D66CB"/>
    <w:rsid w:val="003D687A"/>
    <w:rsid w:val="003D6E45"/>
    <w:rsid w:val="003D79B8"/>
    <w:rsid w:val="003D7A2D"/>
    <w:rsid w:val="003D7C91"/>
    <w:rsid w:val="003E043F"/>
    <w:rsid w:val="003E07F1"/>
    <w:rsid w:val="003E0E8C"/>
    <w:rsid w:val="003E113F"/>
    <w:rsid w:val="003E1320"/>
    <w:rsid w:val="003E1418"/>
    <w:rsid w:val="003E1753"/>
    <w:rsid w:val="003E2375"/>
    <w:rsid w:val="003E2F08"/>
    <w:rsid w:val="003E3DA0"/>
    <w:rsid w:val="003E45F2"/>
    <w:rsid w:val="003E4959"/>
    <w:rsid w:val="003E4979"/>
    <w:rsid w:val="003E4B79"/>
    <w:rsid w:val="003E4B85"/>
    <w:rsid w:val="003E581F"/>
    <w:rsid w:val="003E5F16"/>
    <w:rsid w:val="003E634D"/>
    <w:rsid w:val="003E64A3"/>
    <w:rsid w:val="003E64BB"/>
    <w:rsid w:val="003E6AC1"/>
    <w:rsid w:val="003E6B60"/>
    <w:rsid w:val="003E7EEA"/>
    <w:rsid w:val="003F01E7"/>
    <w:rsid w:val="003F040D"/>
    <w:rsid w:val="003F12FB"/>
    <w:rsid w:val="003F18CF"/>
    <w:rsid w:val="003F2770"/>
    <w:rsid w:val="003F2BFE"/>
    <w:rsid w:val="003F2C80"/>
    <w:rsid w:val="003F3112"/>
    <w:rsid w:val="003F3A44"/>
    <w:rsid w:val="003F3DC1"/>
    <w:rsid w:val="003F5F0A"/>
    <w:rsid w:val="003F697A"/>
    <w:rsid w:val="003F6DF4"/>
    <w:rsid w:val="003F7022"/>
    <w:rsid w:val="003F7263"/>
    <w:rsid w:val="003F7B82"/>
    <w:rsid w:val="003F7D77"/>
    <w:rsid w:val="003F7EC8"/>
    <w:rsid w:val="0040046F"/>
    <w:rsid w:val="00400A5E"/>
    <w:rsid w:val="00400F19"/>
    <w:rsid w:val="004015B0"/>
    <w:rsid w:val="004016AD"/>
    <w:rsid w:val="00401A15"/>
    <w:rsid w:val="00401C5B"/>
    <w:rsid w:val="00401DB1"/>
    <w:rsid w:val="00401E45"/>
    <w:rsid w:val="004020FB"/>
    <w:rsid w:val="0040230D"/>
    <w:rsid w:val="004028D0"/>
    <w:rsid w:val="00402940"/>
    <w:rsid w:val="00403226"/>
    <w:rsid w:val="00403827"/>
    <w:rsid w:val="00403BA6"/>
    <w:rsid w:val="00403E68"/>
    <w:rsid w:val="004040E3"/>
    <w:rsid w:val="00404D4D"/>
    <w:rsid w:val="00405945"/>
    <w:rsid w:val="00405A4F"/>
    <w:rsid w:val="00406A35"/>
    <w:rsid w:val="004071BE"/>
    <w:rsid w:val="0040743C"/>
    <w:rsid w:val="004078A4"/>
    <w:rsid w:val="00407CDA"/>
    <w:rsid w:val="004100F4"/>
    <w:rsid w:val="004100FD"/>
    <w:rsid w:val="0041029D"/>
    <w:rsid w:val="00410347"/>
    <w:rsid w:val="004104BF"/>
    <w:rsid w:val="0041068A"/>
    <w:rsid w:val="00410DEC"/>
    <w:rsid w:val="0041138F"/>
    <w:rsid w:val="004118D5"/>
    <w:rsid w:val="004119CA"/>
    <w:rsid w:val="004119D9"/>
    <w:rsid w:val="00412E11"/>
    <w:rsid w:val="00412EF3"/>
    <w:rsid w:val="004133CD"/>
    <w:rsid w:val="00413549"/>
    <w:rsid w:val="00414080"/>
    <w:rsid w:val="00414538"/>
    <w:rsid w:val="0041479C"/>
    <w:rsid w:val="00415643"/>
    <w:rsid w:val="00415B16"/>
    <w:rsid w:val="00416787"/>
    <w:rsid w:val="00416B47"/>
    <w:rsid w:val="00416D2E"/>
    <w:rsid w:val="00417E72"/>
    <w:rsid w:val="004203CA"/>
    <w:rsid w:val="004208D7"/>
    <w:rsid w:val="00420CA2"/>
    <w:rsid w:val="00420CBA"/>
    <w:rsid w:val="00421878"/>
    <w:rsid w:val="004228EE"/>
    <w:rsid w:val="00422BB1"/>
    <w:rsid w:val="00422D87"/>
    <w:rsid w:val="0042325A"/>
    <w:rsid w:val="0042336F"/>
    <w:rsid w:val="004234EF"/>
    <w:rsid w:val="00423E81"/>
    <w:rsid w:val="004242F2"/>
    <w:rsid w:val="004249DB"/>
    <w:rsid w:val="00424A55"/>
    <w:rsid w:val="00424C76"/>
    <w:rsid w:val="00425286"/>
    <w:rsid w:val="00425554"/>
    <w:rsid w:val="0042556A"/>
    <w:rsid w:val="00425B68"/>
    <w:rsid w:val="00425C9F"/>
    <w:rsid w:val="004268A5"/>
    <w:rsid w:val="00426B99"/>
    <w:rsid w:val="0042729D"/>
    <w:rsid w:val="004300E1"/>
    <w:rsid w:val="00430294"/>
    <w:rsid w:val="00430667"/>
    <w:rsid w:val="004309CF"/>
    <w:rsid w:val="00430B44"/>
    <w:rsid w:val="00430F27"/>
    <w:rsid w:val="0043104B"/>
    <w:rsid w:val="0043181D"/>
    <w:rsid w:val="00431CCB"/>
    <w:rsid w:val="004328E4"/>
    <w:rsid w:val="00432937"/>
    <w:rsid w:val="00432ED6"/>
    <w:rsid w:val="00432FCB"/>
    <w:rsid w:val="00433460"/>
    <w:rsid w:val="00433D87"/>
    <w:rsid w:val="00433ECE"/>
    <w:rsid w:val="004347A7"/>
    <w:rsid w:val="00434800"/>
    <w:rsid w:val="00434F9C"/>
    <w:rsid w:val="00435F09"/>
    <w:rsid w:val="00435F6F"/>
    <w:rsid w:val="00436548"/>
    <w:rsid w:val="00436C20"/>
    <w:rsid w:val="004373A1"/>
    <w:rsid w:val="00440392"/>
    <w:rsid w:val="00440502"/>
    <w:rsid w:val="004405A0"/>
    <w:rsid w:val="00440E8F"/>
    <w:rsid w:val="004412E5"/>
    <w:rsid w:val="004415FC"/>
    <w:rsid w:val="00441625"/>
    <w:rsid w:val="00441989"/>
    <w:rsid w:val="00442112"/>
    <w:rsid w:val="00442822"/>
    <w:rsid w:val="00442E14"/>
    <w:rsid w:val="00442EA1"/>
    <w:rsid w:val="00443766"/>
    <w:rsid w:val="004437F3"/>
    <w:rsid w:val="00443A3A"/>
    <w:rsid w:val="00443AE0"/>
    <w:rsid w:val="00443D1A"/>
    <w:rsid w:val="004442B1"/>
    <w:rsid w:val="0044437E"/>
    <w:rsid w:val="004443FB"/>
    <w:rsid w:val="00444699"/>
    <w:rsid w:val="004446A0"/>
    <w:rsid w:val="0044476D"/>
    <w:rsid w:val="00444DA1"/>
    <w:rsid w:val="00445064"/>
    <w:rsid w:val="00445172"/>
    <w:rsid w:val="004461DF"/>
    <w:rsid w:val="00446929"/>
    <w:rsid w:val="00447603"/>
    <w:rsid w:val="0044773F"/>
    <w:rsid w:val="00447999"/>
    <w:rsid w:val="00447AC5"/>
    <w:rsid w:val="00447EAD"/>
    <w:rsid w:val="004504A7"/>
    <w:rsid w:val="00450899"/>
    <w:rsid w:val="004508B7"/>
    <w:rsid w:val="00450A4E"/>
    <w:rsid w:val="00450FE9"/>
    <w:rsid w:val="00451A7B"/>
    <w:rsid w:val="004522A6"/>
    <w:rsid w:val="004529D7"/>
    <w:rsid w:val="00452A11"/>
    <w:rsid w:val="00453BF4"/>
    <w:rsid w:val="00453D19"/>
    <w:rsid w:val="00454571"/>
    <w:rsid w:val="004551E8"/>
    <w:rsid w:val="00455AFA"/>
    <w:rsid w:val="004561D0"/>
    <w:rsid w:val="00456308"/>
    <w:rsid w:val="004566BE"/>
    <w:rsid w:val="0045682E"/>
    <w:rsid w:val="004568B4"/>
    <w:rsid w:val="00456A0C"/>
    <w:rsid w:val="00456B4E"/>
    <w:rsid w:val="00457142"/>
    <w:rsid w:val="004573A4"/>
    <w:rsid w:val="00457493"/>
    <w:rsid w:val="00457958"/>
    <w:rsid w:val="00457B1E"/>
    <w:rsid w:val="0046014B"/>
    <w:rsid w:val="0046115F"/>
    <w:rsid w:val="0046148D"/>
    <w:rsid w:val="00461535"/>
    <w:rsid w:val="00461EE2"/>
    <w:rsid w:val="00462745"/>
    <w:rsid w:val="004627CF"/>
    <w:rsid w:val="00462977"/>
    <w:rsid w:val="00462DBA"/>
    <w:rsid w:val="004635B7"/>
    <w:rsid w:val="00464027"/>
    <w:rsid w:val="004641CB"/>
    <w:rsid w:val="00464397"/>
    <w:rsid w:val="0046443B"/>
    <w:rsid w:val="00464BC7"/>
    <w:rsid w:val="004651B8"/>
    <w:rsid w:val="00465580"/>
    <w:rsid w:val="00465972"/>
    <w:rsid w:val="00465B78"/>
    <w:rsid w:val="00465E7E"/>
    <w:rsid w:val="00466BB5"/>
    <w:rsid w:val="004672E8"/>
    <w:rsid w:val="004677E9"/>
    <w:rsid w:val="004679F2"/>
    <w:rsid w:val="00470535"/>
    <w:rsid w:val="00470766"/>
    <w:rsid w:val="00471183"/>
    <w:rsid w:val="0047123C"/>
    <w:rsid w:val="004714F6"/>
    <w:rsid w:val="00471948"/>
    <w:rsid w:val="0047289C"/>
    <w:rsid w:val="00472BCF"/>
    <w:rsid w:val="00472E22"/>
    <w:rsid w:val="00472F67"/>
    <w:rsid w:val="00473948"/>
    <w:rsid w:val="004739A1"/>
    <w:rsid w:val="0047430D"/>
    <w:rsid w:val="00474FDF"/>
    <w:rsid w:val="004750E3"/>
    <w:rsid w:val="00475688"/>
    <w:rsid w:val="004758F6"/>
    <w:rsid w:val="004759E3"/>
    <w:rsid w:val="00475C51"/>
    <w:rsid w:val="004760EC"/>
    <w:rsid w:val="00476161"/>
    <w:rsid w:val="0047664F"/>
    <w:rsid w:val="00476658"/>
    <w:rsid w:val="00476E34"/>
    <w:rsid w:val="00476EE1"/>
    <w:rsid w:val="00477163"/>
    <w:rsid w:val="00477B0E"/>
    <w:rsid w:val="00477DA0"/>
    <w:rsid w:val="00480063"/>
    <w:rsid w:val="00481188"/>
    <w:rsid w:val="00481688"/>
    <w:rsid w:val="004820E0"/>
    <w:rsid w:val="004822CA"/>
    <w:rsid w:val="004822D2"/>
    <w:rsid w:val="00482E54"/>
    <w:rsid w:val="004831A1"/>
    <w:rsid w:val="0048388E"/>
    <w:rsid w:val="00483F95"/>
    <w:rsid w:val="004842A2"/>
    <w:rsid w:val="00484D20"/>
    <w:rsid w:val="004850C1"/>
    <w:rsid w:val="004851F7"/>
    <w:rsid w:val="00485565"/>
    <w:rsid w:val="00485828"/>
    <w:rsid w:val="00485B34"/>
    <w:rsid w:val="00486F54"/>
    <w:rsid w:val="004871B4"/>
    <w:rsid w:val="00487374"/>
    <w:rsid w:val="004876DD"/>
    <w:rsid w:val="00487DD2"/>
    <w:rsid w:val="00490357"/>
    <w:rsid w:val="0049066D"/>
    <w:rsid w:val="0049178A"/>
    <w:rsid w:val="004919F4"/>
    <w:rsid w:val="00491C1D"/>
    <w:rsid w:val="00491DF1"/>
    <w:rsid w:val="00492535"/>
    <w:rsid w:val="00493435"/>
    <w:rsid w:val="00494B28"/>
    <w:rsid w:val="00495323"/>
    <w:rsid w:val="00495C51"/>
    <w:rsid w:val="00495FFF"/>
    <w:rsid w:val="00496811"/>
    <w:rsid w:val="00496A37"/>
    <w:rsid w:val="00496A9F"/>
    <w:rsid w:val="00497358"/>
    <w:rsid w:val="00497B27"/>
    <w:rsid w:val="00497B80"/>
    <w:rsid w:val="00497C8C"/>
    <w:rsid w:val="00497FA5"/>
    <w:rsid w:val="004A03B3"/>
    <w:rsid w:val="004A04D5"/>
    <w:rsid w:val="004A0698"/>
    <w:rsid w:val="004A17BD"/>
    <w:rsid w:val="004A1B07"/>
    <w:rsid w:val="004A1B45"/>
    <w:rsid w:val="004A1C7F"/>
    <w:rsid w:val="004A2E04"/>
    <w:rsid w:val="004A3226"/>
    <w:rsid w:val="004A399F"/>
    <w:rsid w:val="004A405B"/>
    <w:rsid w:val="004A4096"/>
    <w:rsid w:val="004A43E2"/>
    <w:rsid w:val="004A4516"/>
    <w:rsid w:val="004A4692"/>
    <w:rsid w:val="004A5912"/>
    <w:rsid w:val="004A669F"/>
    <w:rsid w:val="004A6842"/>
    <w:rsid w:val="004A718C"/>
    <w:rsid w:val="004A71C1"/>
    <w:rsid w:val="004A722D"/>
    <w:rsid w:val="004A7DBE"/>
    <w:rsid w:val="004A7E0C"/>
    <w:rsid w:val="004A7F94"/>
    <w:rsid w:val="004B03E2"/>
    <w:rsid w:val="004B08AC"/>
    <w:rsid w:val="004B0D88"/>
    <w:rsid w:val="004B172E"/>
    <w:rsid w:val="004B1C0D"/>
    <w:rsid w:val="004B206E"/>
    <w:rsid w:val="004B229E"/>
    <w:rsid w:val="004B29C2"/>
    <w:rsid w:val="004B29E1"/>
    <w:rsid w:val="004B2C52"/>
    <w:rsid w:val="004B2F46"/>
    <w:rsid w:val="004B395D"/>
    <w:rsid w:val="004B4194"/>
    <w:rsid w:val="004B457E"/>
    <w:rsid w:val="004B5432"/>
    <w:rsid w:val="004B55F0"/>
    <w:rsid w:val="004B56C3"/>
    <w:rsid w:val="004B6928"/>
    <w:rsid w:val="004B6DD8"/>
    <w:rsid w:val="004B71F5"/>
    <w:rsid w:val="004B7927"/>
    <w:rsid w:val="004B79FA"/>
    <w:rsid w:val="004B7D94"/>
    <w:rsid w:val="004C0FB7"/>
    <w:rsid w:val="004C104B"/>
    <w:rsid w:val="004C164A"/>
    <w:rsid w:val="004C296D"/>
    <w:rsid w:val="004C2E14"/>
    <w:rsid w:val="004C2FE3"/>
    <w:rsid w:val="004C305A"/>
    <w:rsid w:val="004C30C2"/>
    <w:rsid w:val="004C35EF"/>
    <w:rsid w:val="004C3BCF"/>
    <w:rsid w:val="004C4829"/>
    <w:rsid w:val="004C49F8"/>
    <w:rsid w:val="004C4D30"/>
    <w:rsid w:val="004C4EAB"/>
    <w:rsid w:val="004C4F6D"/>
    <w:rsid w:val="004C5570"/>
    <w:rsid w:val="004C5BD0"/>
    <w:rsid w:val="004C5D52"/>
    <w:rsid w:val="004C5DB0"/>
    <w:rsid w:val="004C60D8"/>
    <w:rsid w:val="004C62EE"/>
    <w:rsid w:val="004C6A0D"/>
    <w:rsid w:val="004C6A26"/>
    <w:rsid w:val="004C6B4B"/>
    <w:rsid w:val="004C7B72"/>
    <w:rsid w:val="004D00F9"/>
    <w:rsid w:val="004D1000"/>
    <w:rsid w:val="004D1144"/>
    <w:rsid w:val="004D1D27"/>
    <w:rsid w:val="004D21B6"/>
    <w:rsid w:val="004D2EC3"/>
    <w:rsid w:val="004D2FF6"/>
    <w:rsid w:val="004D3FD6"/>
    <w:rsid w:val="004D405F"/>
    <w:rsid w:val="004D5278"/>
    <w:rsid w:val="004D55CA"/>
    <w:rsid w:val="004D59E8"/>
    <w:rsid w:val="004D5A27"/>
    <w:rsid w:val="004D5F0E"/>
    <w:rsid w:val="004D6626"/>
    <w:rsid w:val="004D6758"/>
    <w:rsid w:val="004D7966"/>
    <w:rsid w:val="004D7B1A"/>
    <w:rsid w:val="004E004E"/>
    <w:rsid w:val="004E0108"/>
    <w:rsid w:val="004E01E8"/>
    <w:rsid w:val="004E0830"/>
    <w:rsid w:val="004E169C"/>
    <w:rsid w:val="004E1BF0"/>
    <w:rsid w:val="004E1E6A"/>
    <w:rsid w:val="004E20EB"/>
    <w:rsid w:val="004E28E1"/>
    <w:rsid w:val="004E2B01"/>
    <w:rsid w:val="004E34C7"/>
    <w:rsid w:val="004E356A"/>
    <w:rsid w:val="004E375D"/>
    <w:rsid w:val="004E37B2"/>
    <w:rsid w:val="004E3850"/>
    <w:rsid w:val="004E3FC1"/>
    <w:rsid w:val="004E58EA"/>
    <w:rsid w:val="004E5B75"/>
    <w:rsid w:val="004E5F65"/>
    <w:rsid w:val="004E6806"/>
    <w:rsid w:val="004E6C7A"/>
    <w:rsid w:val="004E7615"/>
    <w:rsid w:val="004E7CDF"/>
    <w:rsid w:val="004F078C"/>
    <w:rsid w:val="004F1324"/>
    <w:rsid w:val="004F19F6"/>
    <w:rsid w:val="004F1C7D"/>
    <w:rsid w:val="004F1D24"/>
    <w:rsid w:val="004F21D2"/>
    <w:rsid w:val="004F2641"/>
    <w:rsid w:val="004F27F3"/>
    <w:rsid w:val="004F29B9"/>
    <w:rsid w:val="004F2B8E"/>
    <w:rsid w:val="004F2C85"/>
    <w:rsid w:val="004F32BF"/>
    <w:rsid w:val="004F3E6A"/>
    <w:rsid w:val="004F469D"/>
    <w:rsid w:val="004F5346"/>
    <w:rsid w:val="004F54CA"/>
    <w:rsid w:val="004F56A5"/>
    <w:rsid w:val="004F5C09"/>
    <w:rsid w:val="004F5E4E"/>
    <w:rsid w:val="004F61F6"/>
    <w:rsid w:val="004F63CC"/>
    <w:rsid w:val="004F6678"/>
    <w:rsid w:val="004F6937"/>
    <w:rsid w:val="004F6B28"/>
    <w:rsid w:val="004F6C65"/>
    <w:rsid w:val="004F6D2E"/>
    <w:rsid w:val="004F77E0"/>
    <w:rsid w:val="004F792C"/>
    <w:rsid w:val="004F7F0F"/>
    <w:rsid w:val="004F7FBC"/>
    <w:rsid w:val="005001AE"/>
    <w:rsid w:val="00500292"/>
    <w:rsid w:val="005007E7"/>
    <w:rsid w:val="00501141"/>
    <w:rsid w:val="005012FC"/>
    <w:rsid w:val="00501938"/>
    <w:rsid w:val="005019C2"/>
    <w:rsid w:val="00501C30"/>
    <w:rsid w:val="00501EBE"/>
    <w:rsid w:val="005020EB"/>
    <w:rsid w:val="00503551"/>
    <w:rsid w:val="00503821"/>
    <w:rsid w:val="00503F38"/>
    <w:rsid w:val="005043FC"/>
    <w:rsid w:val="00504A55"/>
    <w:rsid w:val="0050569B"/>
    <w:rsid w:val="00505F08"/>
    <w:rsid w:val="00506610"/>
    <w:rsid w:val="0050671D"/>
    <w:rsid w:val="0050672C"/>
    <w:rsid w:val="00506C4C"/>
    <w:rsid w:val="0050700E"/>
    <w:rsid w:val="005075DC"/>
    <w:rsid w:val="005075EB"/>
    <w:rsid w:val="005079D7"/>
    <w:rsid w:val="00507B2A"/>
    <w:rsid w:val="005105F5"/>
    <w:rsid w:val="00510892"/>
    <w:rsid w:val="00510A22"/>
    <w:rsid w:val="00510BEA"/>
    <w:rsid w:val="00510D8A"/>
    <w:rsid w:val="00511EBC"/>
    <w:rsid w:val="005125D5"/>
    <w:rsid w:val="00512D51"/>
    <w:rsid w:val="00512E95"/>
    <w:rsid w:val="00512F7B"/>
    <w:rsid w:val="00514674"/>
    <w:rsid w:val="0051477F"/>
    <w:rsid w:val="00514C46"/>
    <w:rsid w:val="00515BCF"/>
    <w:rsid w:val="00516083"/>
    <w:rsid w:val="00516196"/>
    <w:rsid w:val="0051635A"/>
    <w:rsid w:val="0051646E"/>
    <w:rsid w:val="005166C3"/>
    <w:rsid w:val="00516EA5"/>
    <w:rsid w:val="005179DA"/>
    <w:rsid w:val="00517E2A"/>
    <w:rsid w:val="00517EA1"/>
    <w:rsid w:val="00520C1C"/>
    <w:rsid w:val="0052117B"/>
    <w:rsid w:val="00521439"/>
    <w:rsid w:val="005217DF"/>
    <w:rsid w:val="00522133"/>
    <w:rsid w:val="0052236B"/>
    <w:rsid w:val="0052292E"/>
    <w:rsid w:val="005232E0"/>
    <w:rsid w:val="0052373B"/>
    <w:rsid w:val="00523900"/>
    <w:rsid w:val="00523D70"/>
    <w:rsid w:val="00523E00"/>
    <w:rsid w:val="0052439F"/>
    <w:rsid w:val="005243EB"/>
    <w:rsid w:val="00524FC0"/>
    <w:rsid w:val="00525154"/>
    <w:rsid w:val="00525789"/>
    <w:rsid w:val="00525890"/>
    <w:rsid w:val="00525C4D"/>
    <w:rsid w:val="005260BC"/>
    <w:rsid w:val="00526452"/>
    <w:rsid w:val="00526816"/>
    <w:rsid w:val="00526AE3"/>
    <w:rsid w:val="00526F09"/>
    <w:rsid w:val="00527B9D"/>
    <w:rsid w:val="00527F3A"/>
    <w:rsid w:val="00527F4F"/>
    <w:rsid w:val="00530512"/>
    <w:rsid w:val="00530799"/>
    <w:rsid w:val="00530F0B"/>
    <w:rsid w:val="0053109F"/>
    <w:rsid w:val="005311E8"/>
    <w:rsid w:val="005312C3"/>
    <w:rsid w:val="005312C4"/>
    <w:rsid w:val="0053133A"/>
    <w:rsid w:val="0053153D"/>
    <w:rsid w:val="00531822"/>
    <w:rsid w:val="005326D0"/>
    <w:rsid w:val="005327CB"/>
    <w:rsid w:val="00532800"/>
    <w:rsid w:val="00532A80"/>
    <w:rsid w:val="00532DE3"/>
    <w:rsid w:val="00532FDA"/>
    <w:rsid w:val="005331F3"/>
    <w:rsid w:val="00533EE8"/>
    <w:rsid w:val="0053417D"/>
    <w:rsid w:val="00534689"/>
    <w:rsid w:val="00534821"/>
    <w:rsid w:val="00534885"/>
    <w:rsid w:val="0053490C"/>
    <w:rsid w:val="0053521A"/>
    <w:rsid w:val="00535585"/>
    <w:rsid w:val="0053608F"/>
    <w:rsid w:val="0053680E"/>
    <w:rsid w:val="00536A08"/>
    <w:rsid w:val="00536A58"/>
    <w:rsid w:val="00536AB4"/>
    <w:rsid w:val="00536C4E"/>
    <w:rsid w:val="00537127"/>
    <w:rsid w:val="0053764B"/>
    <w:rsid w:val="0054069F"/>
    <w:rsid w:val="00541307"/>
    <w:rsid w:val="00541B60"/>
    <w:rsid w:val="00541DB8"/>
    <w:rsid w:val="00541F9A"/>
    <w:rsid w:val="00542599"/>
    <w:rsid w:val="00542EB4"/>
    <w:rsid w:val="00543C95"/>
    <w:rsid w:val="00544320"/>
    <w:rsid w:val="0054460B"/>
    <w:rsid w:val="005448B9"/>
    <w:rsid w:val="00545136"/>
    <w:rsid w:val="005452C1"/>
    <w:rsid w:val="005452CD"/>
    <w:rsid w:val="00545B42"/>
    <w:rsid w:val="0054601E"/>
    <w:rsid w:val="0054612B"/>
    <w:rsid w:val="00547753"/>
    <w:rsid w:val="00547906"/>
    <w:rsid w:val="005479F5"/>
    <w:rsid w:val="00547D90"/>
    <w:rsid w:val="005508EF"/>
    <w:rsid w:val="005509F6"/>
    <w:rsid w:val="005510E3"/>
    <w:rsid w:val="0055173F"/>
    <w:rsid w:val="00551AE8"/>
    <w:rsid w:val="00551D57"/>
    <w:rsid w:val="00552C69"/>
    <w:rsid w:val="00552E11"/>
    <w:rsid w:val="00552FEB"/>
    <w:rsid w:val="00553115"/>
    <w:rsid w:val="0055312E"/>
    <w:rsid w:val="0055326B"/>
    <w:rsid w:val="005532A3"/>
    <w:rsid w:val="00553395"/>
    <w:rsid w:val="00553567"/>
    <w:rsid w:val="005538EF"/>
    <w:rsid w:val="0055400F"/>
    <w:rsid w:val="00554034"/>
    <w:rsid w:val="005548DD"/>
    <w:rsid w:val="005552D3"/>
    <w:rsid w:val="00555500"/>
    <w:rsid w:val="00555FC3"/>
    <w:rsid w:val="00556027"/>
    <w:rsid w:val="00556506"/>
    <w:rsid w:val="0055659A"/>
    <w:rsid w:val="00556731"/>
    <w:rsid w:val="00557401"/>
    <w:rsid w:val="0055747C"/>
    <w:rsid w:val="005575E8"/>
    <w:rsid w:val="00557D41"/>
    <w:rsid w:val="00557F5B"/>
    <w:rsid w:val="00557FE2"/>
    <w:rsid w:val="005603DA"/>
    <w:rsid w:val="00560729"/>
    <w:rsid w:val="00560A86"/>
    <w:rsid w:val="00560EFC"/>
    <w:rsid w:val="00560F1B"/>
    <w:rsid w:val="00561C64"/>
    <w:rsid w:val="0056218D"/>
    <w:rsid w:val="00562EAD"/>
    <w:rsid w:val="00563222"/>
    <w:rsid w:val="00563810"/>
    <w:rsid w:val="00563963"/>
    <w:rsid w:val="00563AEB"/>
    <w:rsid w:val="00564775"/>
    <w:rsid w:val="0056557E"/>
    <w:rsid w:val="00566473"/>
    <w:rsid w:val="00566C28"/>
    <w:rsid w:val="00566EBC"/>
    <w:rsid w:val="00567500"/>
    <w:rsid w:val="0056753D"/>
    <w:rsid w:val="00567811"/>
    <w:rsid w:val="00567CDA"/>
    <w:rsid w:val="00570163"/>
    <w:rsid w:val="005701B3"/>
    <w:rsid w:val="005702BD"/>
    <w:rsid w:val="005704B1"/>
    <w:rsid w:val="0057096F"/>
    <w:rsid w:val="00571D81"/>
    <w:rsid w:val="00571F2F"/>
    <w:rsid w:val="00572749"/>
    <w:rsid w:val="005739A1"/>
    <w:rsid w:val="005739F4"/>
    <w:rsid w:val="00573A7F"/>
    <w:rsid w:val="00573EE1"/>
    <w:rsid w:val="0057406C"/>
    <w:rsid w:val="0057409F"/>
    <w:rsid w:val="00574434"/>
    <w:rsid w:val="0057470D"/>
    <w:rsid w:val="00574DD0"/>
    <w:rsid w:val="00575051"/>
    <w:rsid w:val="005758E3"/>
    <w:rsid w:val="00576D35"/>
    <w:rsid w:val="005777C8"/>
    <w:rsid w:val="00577AD5"/>
    <w:rsid w:val="00577F23"/>
    <w:rsid w:val="00577FE7"/>
    <w:rsid w:val="005804A6"/>
    <w:rsid w:val="0058062A"/>
    <w:rsid w:val="0058080C"/>
    <w:rsid w:val="00580A72"/>
    <w:rsid w:val="00580EB8"/>
    <w:rsid w:val="0058107B"/>
    <w:rsid w:val="0058149F"/>
    <w:rsid w:val="0058161B"/>
    <w:rsid w:val="005817A5"/>
    <w:rsid w:val="00581DF3"/>
    <w:rsid w:val="00581E5D"/>
    <w:rsid w:val="00581E76"/>
    <w:rsid w:val="00582571"/>
    <w:rsid w:val="00582853"/>
    <w:rsid w:val="00582893"/>
    <w:rsid w:val="00582C76"/>
    <w:rsid w:val="005833DB"/>
    <w:rsid w:val="00583A87"/>
    <w:rsid w:val="0058403B"/>
    <w:rsid w:val="005842BA"/>
    <w:rsid w:val="005843E6"/>
    <w:rsid w:val="005845FA"/>
    <w:rsid w:val="00584AC0"/>
    <w:rsid w:val="005856AF"/>
    <w:rsid w:val="00585C21"/>
    <w:rsid w:val="005874CD"/>
    <w:rsid w:val="00587597"/>
    <w:rsid w:val="00590D18"/>
    <w:rsid w:val="00590E42"/>
    <w:rsid w:val="00590EDD"/>
    <w:rsid w:val="00591988"/>
    <w:rsid w:val="005921C8"/>
    <w:rsid w:val="005922A3"/>
    <w:rsid w:val="0059239E"/>
    <w:rsid w:val="005924DB"/>
    <w:rsid w:val="005929E8"/>
    <w:rsid w:val="00592A2E"/>
    <w:rsid w:val="00593155"/>
    <w:rsid w:val="0059353B"/>
    <w:rsid w:val="005938DB"/>
    <w:rsid w:val="00593F5A"/>
    <w:rsid w:val="005949FB"/>
    <w:rsid w:val="00594AE4"/>
    <w:rsid w:val="00594C1A"/>
    <w:rsid w:val="00595106"/>
    <w:rsid w:val="00595692"/>
    <w:rsid w:val="00595B7B"/>
    <w:rsid w:val="00596020"/>
    <w:rsid w:val="0059632F"/>
    <w:rsid w:val="00597651"/>
    <w:rsid w:val="00597799"/>
    <w:rsid w:val="005977F9"/>
    <w:rsid w:val="00597BA8"/>
    <w:rsid w:val="005A01E7"/>
    <w:rsid w:val="005A02C8"/>
    <w:rsid w:val="005A09E5"/>
    <w:rsid w:val="005A1473"/>
    <w:rsid w:val="005A1923"/>
    <w:rsid w:val="005A19FF"/>
    <w:rsid w:val="005A1AEF"/>
    <w:rsid w:val="005A1F8C"/>
    <w:rsid w:val="005A2074"/>
    <w:rsid w:val="005A21E0"/>
    <w:rsid w:val="005A24AE"/>
    <w:rsid w:val="005A3394"/>
    <w:rsid w:val="005A403A"/>
    <w:rsid w:val="005A41EB"/>
    <w:rsid w:val="005A43BE"/>
    <w:rsid w:val="005A4624"/>
    <w:rsid w:val="005A5011"/>
    <w:rsid w:val="005A508D"/>
    <w:rsid w:val="005A60BA"/>
    <w:rsid w:val="005A6BC1"/>
    <w:rsid w:val="005A761B"/>
    <w:rsid w:val="005B096F"/>
    <w:rsid w:val="005B0987"/>
    <w:rsid w:val="005B0B34"/>
    <w:rsid w:val="005B0FB5"/>
    <w:rsid w:val="005B1039"/>
    <w:rsid w:val="005B1191"/>
    <w:rsid w:val="005B1205"/>
    <w:rsid w:val="005B1D3B"/>
    <w:rsid w:val="005B2088"/>
    <w:rsid w:val="005B2466"/>
    <w:rsid w:val="005B2607"/>
    <w:rsid w:val="005B2BBB"/>
    <w:rsid w:val="005B2BF5"/>
    <w:rsid w:val="005B2FD3"/>
    <w:rsid w:val="005B41B3"/>
    <w:rsid w:val="005B4289"/>
    <w:rsid w:val="005B42F0"/>
    <w:rsid w:val="005B5926"/>
    <w:rsid w:val="005B5A74"/>
    <w:rsid w:val="005B5DBE"/>
    <w:rsid w:val="005B66C4"/>
    <w:rsid w:val="005B66DA"/>
    <w:rsid w:val="005B67B2"/>
    <w:rsid w:val="005B6927"/>
    <w:rsid w:val="005B698D"/>
    <w:rsid w:val="005B6B33"/>
    <w:rsid w:val="005B6B72"/>
    <w:rsid w:val="005B6BFD"/>
    <w:rsid w:val="005B7331"/>
    <w:rsid w:val="005B75A5"/>
    <w:rsid w:val="005B75B6"/>
    <w:rsid w:val="005B7909"/>
    <w:rsid w:val="005B7F6E"/>
    <w:rsid w:val="005C05F1"/>
    <w:rsid w:val="005C12AC"/>
    <w:rsid w:val="005C13A3"/>
    <w:rsid w:val="005C177F"/>
    <w:rsid w:val="005C18A6"/>
    <w:rsid w:val="005C1C90"/>
    <w:rsid w:val="005C1CEF"/>
    <w:rsid w:val="005C1F6E"/>
    <w:rsid w:val="005C241D"/>
    <w:rsid w:val="005C2BF1"/>
    <w:rsid w:val="005C3964"/>
    <w:rsid w:val="005C39A9"/>
    <w:rsid w:val="005C3D1F"/>
    <w:rsid w:val="005C417A"/>
    <w:rsid w:val="005C428A"/>
    <w:rsid w:val="005C4330"/>
    <w:rsid w:val="005C4787"/>
    <w:rsid w:val="005C487C"/>
    <w:rsid w:val="005C5113"/>
    <w:rsid w:val="005C54B8"/>
    <w:rsid w:val="005C557C"/>
    <w:rsid w:val="005C56B7"/>
    <w:rsid w:val="005C5CDF"/>
    <w:rsid w:val="005C66EB"/>
    <w:rsid w:val="005C677E"/>
    <w:rsid w:val="005C68E7"/>
    <w:rsid w:val="005C6A82"/>
    <w:rsid w:val="005C6B0C"/>
    <w:rsid w:val="005C6BD2"/>
    <w:rsid w:val="005C6CD0"/>
    <w:rsid w:val="005C7072"/>
    <w:rsid w:val="005C785E"/>
    <w:rsid w:val="005C78D5"/>
    <w:rsid w:val="005D00B6"/>
    <w:rsid w:val="005D101F"/>
    <w:rsid w:val="005D1247"/>
    <w:rsid w:val="005D19D4"/>
    <w:rsid w:val="005D1A10"/>
    <w:rsid w:val="005D1D60"/>
    <w:rsid w:val="005D205D"/>
    <w:rsid w:val="005D2F54"/>
    <w:rsid w:val="005D3370"/>
    <w:rsid w:val="005D33D2"/>
    <w:rsid w:val="005D353D"/>
    <w:rsid w:val="005D3E97"/>
    <w:rsid w:val="005D3FD5"/>
    <w:rsid w:val="005D403C"/>
    <w:rsid w:val="005D42BA"/>
    <w:rsid w:val="005D463B"/>
    <w:rsid w:val="005D4E2C"/>
    <w:rsid w:val="005D5562"/>
    <w:rsid w:val="005D593D"/>
    <w:rsid w:val="005D6377"/>
    <w:rsid w:val="005D63A5"/>
    <w:rsid w:val="005D69A4"/>
    <w:rsid w:val="005D6B95"/>
    <w:rsid w:val="005D79B5"/>
    <w:rsid w:val="005D7BDA"/>
    <w:rsid w:val="005D7E90"/>
    <w:rsid w:val="005D7FED"/>
    <w:rsid w:val="005E0A1F"/>
    <w:rsid w:val="005E0A7C"/>
    <w:rsid w:val="005E0DEA"/>
    <w:rsid w:val="005E0E81"/>
    <w:rsid w:val="005E1667"/>
    <w:rsid w:val="005E17B3"/>
    <w:rsid w:val="005E1BB5"/>
    <w:rsid w:val="005E1BD6"/>
    <w:rsid w:val="005E20D0"/>
    <w:rsid w:val="005E2793"/>
    <w:rsid w:val="005E2A79"/>
    <w:rsid w:val="005E2D15"/>
    <w:rsid w:val="005E2EDB"/>
    <w:rsid w:val="005E2FB1"/>
    <w:rsid w:val="005E3485"/>
    <w:rsid w:val="005E3850"/>
    <w:rsid w:val="005E3EB4"/>
    <w:rsid w:val="005E40C8"/>
    <w:rsid w:val="005E43DF"/>
    <w:rsid w:val="005E48DE"/>
    <w:rsid w:val="005E4F3B"/>
    <w:rsid w:val="005E52DA"/>
    <w:rsid w:val="005E566F"/>
    <w:rsid w:val="005E57C0"/>
    <w:rsid w:val="005E62D3"/>
    <w:rsid w:val="005E64AF"/>
    <w:rsid w:val="005E6B2D"/>
    <w:rsid w:val="005E6BE9"/>
    <w:rsid w:val="005E71A5"/>
    <w:rsid w:val="005E73EC"/>
    <w:rsid w:val="005E777B"/>
    <w:rsid w:val="005F03D5"/>
    <w:rsid w:val="005F0860"/>
    <w:rsid w:val="005F14A7"/>
    <w:rsid w:val="005F1B20"/>
    <w:rsid w:val="005F1E18"/>
    <w:rsid w:val="005F2533"/>
    <w:rsid w:val="005F27E0"/>
    <w:rsid w:val="005F29C0"/>
    <w:rsid w:val="005F2A66"/>
    <w:rsid w:val="005F2B32"/>
    <w:rsid w:val="005F3176"/>
    <w:rsid w:val="005F3549"/>
    <w:rsid w:val="005F3D8C"/>
    <w:rsid w:val="005F54B4"/>
    <w:rsid w:val="005F5576"/>
    <w:rsid w:val="005F5A4E"/>
    <w:rsid w:val="005F5A6F"/>
    <w:rsid w:val="005F5C6D"/>
    <w:rsid w:val="005F5D95"/>
    <w:rsid w:val="005F5E8E"/>
    <w:rsid w:val="005F60E6"/>
    <w:rsid w:val="005F61DD"/>
    <w:rsid w:val="005F6407"/>
    <w:rsid w:val="005F7608"/>
    <w:rsid w:val="005F764A"/>
    <w:rsid w:val="005F7895"/>
    <w:rsid w:val="005F7C17"/>
    <w:rsid w:val="0060008E"/>
    <w:rsid w:val="006003DF"/>
    <w:rsid w:val="006005C1"/>
    <w:rsid w:val="00600661"/>
    <w:rsid w:val="00600A23"/>
    <w:rsid w:val="006011A0"/>
    <w:rsid w:val="00602475"/>
    <w:rsid w:val="00602A78"/>
    <w:rsid w:val="00602BCA"/>
    <w:rsid w:val="00602D87"/>
    <w:rsid w:val="0060305F"/>
    <w:rsid w:val="006034C7"/>
    <w:rsid w:val="00604617"/>
    <w:rsid w:val="00604710"/>
    <w:rsid w:val="00604730"/>
    <w:rsid w:val="006049CE"/>
    <w:rsid w:val="00604AE3"/>
    <w:rsid w:val="00604D1B"/>
    <w:rsid w:val="00604D9C"/>
    <w:rsid w:val="00604F7C"/>
    <w:rsid w:val="006052A3"/>
    <w:rsid w:val="006052DE"/>
    <w:rsid w:val="006053D8"/>
    <w:rsid w:val="006057CF"/>
    <w:rsid w:val="006059A0"/>
    <w:rsid w:val="00605A1A"/>
    <w:rsid w:val="00606054"/>
    <w:rsid w:val="0060611E"/>
    <w:rsid w:val="006063E0"/>
    <w:rsid w:val="00606906"/>
    <w:rsid w:val="00606EE7"/>
    <w:rsid w:val="00606FAA"/>
    <w:rsid w:val="00607C10"/>
    <w:rsid w:val="00610C37"/>
    <w:rsid w:val="00611BA6"/>
    <w:rsid w:val="00612D19"/>
    <w:rsid w:val="00613057"/>
    <w:rsid w:val="0061324B"/>
    <w:rsid w:val="0061330F"/>
    <w:rsid w:val="00613641"/>
    <w:rsid w:val="0061364B"/>
    <w:rsid w:val="00614139"/>
    <w:rsid w:val="00614483"/>
    <w:rsid w:val="0061478C"/>
    <w:rsid w:val="0061516E"/>
    <w:rsid w:val="006151BC"/>
    <w:rsid w:val="00615204"/>
    <w:rsid w:val="006154F0"/>
    <w:rsid w:val="00615A37"/>
    <w:rsid w:val="00615E77"/>
    <w:rsid w:val="006162A3"/>
    <w:rsid w:val="006167A8"/>
    <w:rsid w:val="00616B8A"/>
    <w:rsid w:val="00616C7D"/>
    <w:rsid w:val="006172EE"/>
    <w:rsid w:val="0061735F"/>
    <w:rsid w:val="00617A80"/>
    <w:rsid w:val="00617F9A"/>
    <w:rsid w:val="006205E1"/>
    <w:rsid w:val="006208EE"/>
    <w:rsid w:val="0062091D"/>
    <w:rsid w:val="00620C44"/>
    <w:rsid w:val="0062100E"/>
    <w:rsid w:val="006211A5"/>
    <w:rsid w:val="006219BC"/>
    <w:rsid w:val="00622789"/>
    <w:rsid w:val="006229A6"/>
    <w:rsid w:val="00622F8E"/>
    <w:rsid w:val="006233C1"/>
    <w:rsid w:val="0062359C"/>
    <w:rsid w:val="00624649"/>
    <w:rsid w:val="0062469E"/>
    <w:rsid w:val="006249A7"/>
    <w:rsid w:val="006249D1"/>
    <w:rsid w:val="00624D4F"/>
    <w:rsid w:val="00625713"/>
    <w:rsid w:val="00625B22"/>
    <w:rsid w:val="00625C53"/>
    <w:rsid w:val="00626203"/>
    <w:rsid w:val="00626415"/>
    <w:rsid w:val="0062768B"/>
    <w:rsid w:val="00627A49"/>
    <w:rsid w:val="00627D60"/>
    <w:rsid w:val="00627E30"/>
    <w:rsid w:val="006303FC"/>
    <w:rsid w:val="006309D1"/>
    <w:rsid w:val="006314E2"/>
    <w:rsid w:val="00631716"/>
    <w:rsid w:val="0063179F"/>
    <w:rsid w:val="006317A4"/>
    <w:rsid w:val="00632259"/>
    <w:rsid w:val="00632765"/>
    <w:rsid w:val="00632782"/>
    <w:rsid w:val="00632DD8"/>
    <w:rsid w:val="006338DA"/>
    <w:rsid w:val="0063390C"/>
    <w:rsid w:val="00633A5E"/>
    <w:rsid w:val="00633C32"/>
    <w:rsid w:val="00633F74"/>
    <w:rsid w:val="006349B7"/>
    <w:rsid w:val="00635009"/>
    <w:rsid w:val="006357F2"/>
    <w:rsid w:val="00635AEB"/>
    <w:rsid w:val="00636EF8"/>
    <w:rsid w:val="00636FEF"/>
    <w:rsid w:val="0063715F"/>
    <w:rsid w:val="006377DB"/>
    <w:rsid w:val="006378EC"/>
    <w:rsid w:val="00637E6F"/>
    <w:rsid w:val="006405A2"/>
    <w:rsid w:val="00640699"/>
    <w:rsid w:val="006407E0"/>
    <w:rsid w:val="0064096C"/>
    <w:rsid w:val="00640C0B"/>
    <w:rsid w:val="00641398"/>
    <w:rsid w:val="006417E0"/>
    <w:rsid w:val="006418D2"/>
    <w:rsid w:val="006419D4"/>
    <w:rsid w:val="00641E1E"/>
    <w:rsid w:val="00642453"/>
    <w:rsid w:val="00642588"/>
    <w:rsid w:val="00642687"/>
    <w:rsid w:val="00642702"/>
    <w:rsid w:val="006443B2"/>
    <w:rsid w:val="006444AA"/>
    <w:rsid w:val="00644746"/>
    <w:rsid w:val="00645210"/>
    <w:rsid w:val="0064524B"/>
    <w:rsid w:val="00645933"/>
    <w:rsid w:val="006459B3"/>
    <w:rsid w:val="00645D57"/>
    <w:rsid w:val="00646624"/>
    <w:rsid w:val="00646970"/>
    <w:rsid w:val="00646FDD"/>
    <w:rsid w:val="0064739A"/>
    <w:rsid w:val="00647C38"/>
    <w:rsid w:val="00647D39"/>
    <w:rsid w:val="006500A2"/>
    <w:rsid w:val="0065058D"/>
    <w:rsid w:val="00650709"/>
    <w:rsid w:val="00650C5E"/>
    <w:rsid w:val="006510C9"/>
    <w:rsid w:val="00651147"/>
    <w:rsid w:val="0065131D"/>
    <w:rsid w:val="00651DC1"/>
    <w:rsid w:val="00651FD6"/>
    <w:rsid w:val="00652327"/>
    <w:rsid w:val="0065234B"/>
    <w:rsid w:val="0065252C"/>
    <w:rsid w:val="00652C53"/>
    <w:rsid w:val="00653572"/>
    <w:rsid w:val="00653AC4"/>
    <w:rsid w:val="00653C52"/>
    <w:rsid w:val="006540C1"/>
    <w:rsid w:val="00654642"/>
    <w:rsid w:val="00654AF4"/>
    <w:rsid w:val="00654CB8"/>
    <w:rsid w:val="0065561D"/>
    <w:rsid w:val="006556D9"/>
    <w:rsid w:val="00655F61"/>
    <w:rsid w:val="00656112"/>
    <w:rsid w:val="006562F3"/>
    <w:rsid w:val="006565D3"/>
    <w:rsid w:val="00656F87"/>
    <w:rsid w:val="00656FC3"/>
    <w:rsid w:val="00657081"/>
    <w:rsid w:val="00657693"/>
    <w:rsid w:val="00657861"/>
    <w:rsid w:val="00657B97"/>
    <w:rsid w:val="00660010"/>
    <w:rsid w:val="00660083"/>
    <w:rsid w:val="0066026B"/>
    <w:rsid w:val="00660680"/>
    <w:rsid w:val="00660BFB"/>
    <w:rsid w:val="00660E23"/>
    <w:rsid w:val="00662155"/>
    <w:rsid w:val="00662A70"/>
    <w:rsid w:val="00662AF9"/>
    <w:rsid w:val="00662C14"/>
    <w:rsid w:val="00662C97"/>
    <w:rsid w:val="00662CBB"/>
    <w:rsid w:val="00662F3E"/>
    <w:rsid w:val="006630C6"/>
    <w:rsid w:val="00663688"/>
    <w:rsid w:val="0066398B"/>
    <w:rsid w:val="00663F53"/>
    <w:rsid w:val="0066486A"/>
    <w:rsid w:val="006650D6"/>
    <w:rsid w:val="0066527F"/>
    <w:rsid w:val="00666754"/>
    <w:rsid w:val="00666AEA"/>
    <w:rsid w:val="00667025"/>
    <w:rsid w:val="0066783D"/>
    <w:rsid w:val="00667F74"/>
    <w:rsid w:val="00667FB2"/>
    <w:rsid w:val="00670009"/>
    <w:rsid w:val="006702EB"/>
    <w:rsid w:val="00670D2E"/>
    <w:rsid w:val="0067269F"/>
    <w:rsid w:val="006726CB"/>
    <w:rsid w:val="0067272F"/>
    <w:rsid w:val="0067385F"/>
    <w:rsid w:val="00673BA4"/>
    <w:rsid w:val="00673FED"/>
    <w:rsid w:val="00674B83"/>
    <w:rsid w:val="00674C5D"/>
    <w:rsid w:val="00674ED8"/>
    <w:rsid w:val="006755B4"/>
    <w:rsid w:val="00675793"/>
    <w:rsid w:val="00675AD4"/>
    <w:rsid w:val="00675C5E"/>
    <w:rsid w:val="00676F0B"/>
    <w:rsid w:val="006771F8"/>
    <w:rsid w:val="006773D1"/>
    <w:rsid w:val="006801BB"/>
    <w:rsid w:val="006802E3"/>
    <w:rsid w:val="00680CC6"/>
    <w:rsid w:val="00681FF0"/>
    <w:rsid w:val="0068223D"/>
    <w:rsid w:val="00682278"/>
    <w:rsid w:val="0068241B"/>
    <w:rsid w:val="00683889"/>
    <w:rsid w:val="006842A2"/>
    <w:rsid w:val="006848BB"/>
    <w:rsid w:val="00685075"/>
    <w:rsid w:val="006850E0"/>
    <w:rsid w:val="00685103"/>
    <w:rsid w:val="00685339"/>
    <w:rsid w:val="00685597"/>
    <w:rsid w:val="00686338"/>
    <w:rsid w:val="006869CB"/>
    <w:rsid w:val="00686F56"/>
    <w:rsid w:val="00687318"/>
    <w:rsid w:val="0068731C"/>
    <w:rsid w:val="006904AD"/>
    <w:rsid w:val="006905F1"/>
    <w:rsid w:val="006912E6"/>
    <w:rsid w:val="006914E9"/>
    <w:rsid w:val="006915F9"/>
    <w:rsid w:val="00691815"/>
    <w:rsid w:val="00691CDA"/>
    <w:rsid w:val="00691E51"/>
    <w:rsid w:val="006920CA"/>
    <w:rsid w:val="006927F0"/>
    <w:rsid w:val="00692C4E"/>
    <w:rsid w:val="0069335F"/>
    <w:rsid w:val="006936DB"/>
    <w:rsid w:val="00693801"/>
    <w:rsid w:val="00694042"/>
    <w:rsid w:val="006944B8"/>
    <w:rsid w:val="00694706"/>
    <w:rsid w:val="00694DF8"/>
    <w:rsid w:val="006952E1"/>
    <w:rsid w:val="006956E0"/>
    <w:rsid w:val="00695D95"/>
    <w:rsid w:val="00695DBC"/>
    <w:rsid w:val="00695DDA"/>
    <w:rsid w:val="00696136"/>
    <w:rsid w:val="00696243"/>
    <w:rsid w:val="006962E6"/>
    <w:rsid w:val="0069657D"/>
    <w:rsid w:val="00696A8E"/>
    <w:rsid w:val="00696B16"/>
    <w:rsid w:val="0069703E"/>
    <w:rsid w:val="006970B4"/>
    <w:rsid w:val="00697208"/>
    <w:rsid w:val="006972BF"/>
    <w:rsid w:val="006973DE"/>
    <w:rsid w:val="006975B8"/>
    <w:rsid w:val="00697A32"/>
    <w:rsid w:val="006A06E3"/>
    <w:rsid w:val="006A0844"/>
    <w:rsid w:val="006A0B03"/>
    <w:rsid w:val="006A0ECA"/>
    <w:rsid w:val="006A11F4"/>
    <w:rsid w:val="006A1307"/>
    <w:rsid w:val="006A14A8"/>
    <w:rsid w:val="006A182D"/>
    <w:rsid w:val="006A1ADF"/>
    <w:rsid w:val="006A23AC"/>
    <w:rsid w:val="006A2835"/>
    <w:rsid w:val="006A2BDE"/>
    <w:rsid w:val="006A322C"/>
    <w:rsid w:val="006A3999"/>
    <w:rsid w:val="006A3A19"/>
    <w:rsid w:val="006A3B9E"/>
    <w:rsid w:val="006A3D6D"/>
    <w:rsid w:val="006A3D73"/>
    <w:rsid w:val="006A43EA"/>
    <w:rsid w:val="006A471A"/>
    <w:rsid w:val="006A5290"/>
    <w:rsid w:val="006A641C"/>
    <w:rsid w:val="006A69DB"/>
    <w:rsid w:val="006A69F5"/>
    <w:rsid w:val="006A6EA6"/>
    <w:rsid w:val="006A777A"/>
    <w:rsid w:val="006A7AE9"/>
    <w:rsid w:val="006A7C9D"/>
    <w:rsid w:val="006B020E"/>
    <w:rsid w:val="006B0264"/>
    <w:rsid w:val="006B10D9"/>
    <w:rsid w:val="006B1245"/>
    <w:rsid w:val="006B1546"/>
    <w:rsid w:val="006B17D8"/>
    <w:rsid w:val="006B1C4B"/>
    <w:rsid w:val="006B1E59"/>
    <w:rsid w:val="006B2995"/>
    <w:rsid w:val="006B2F13"/>
    <w:rsid w:val="006B3EFD"/>
    <w:rsid w:val="006B40C8"/>
    <w:rsid w:val="006B465A"/>
    <w:rsid w:val="006B472A"/>
    <w:rsid w:val="006B5182"/>
    <w:rsid w:val="006B549F"/>
    <w:rsid w:val="006B65CB"/>
    <w:rsid w:val="006B765D"/>
    <w:rsid w:val="006C0867"/>
    <w:rsid w:val="006C0930"/>
    <w:rsid w:val="006C12F3"/>
    <w:rsid w:val="006C215A"/>
    <w:rsid w:val="006C24C7"/>
    <w:rsid w:val="006C273C"/>
    <w:rsid w:val="006C374A"/>
    <w:rsid w:val="006C394A"/>
    <w:rsid w:val="006C3A0F"/>
    <w:rsid w:val="006C479E"/>
    <w:rsid w:val="006C5713"/>
    <w:rsid w:val="006C57FE"/>
    <w:rsid w:val="006C5AB5"/>
    <w:rsid w:val="006C6E36"/>
    <w:rsid w:val="006C705E"/>
    <w:rsid w:val="006C7216"/>
    <w:rsid w:val="006C7266"/>
    <w:rsid w:val="006D021E"/>
    <w:rsid w:val="006D045E"/>
    <w:rsid w:val="006D0B6D"/>
    <w:rsid w:val="006D1549"/>
    <w:rsid w:val="006D1A55"/>
    <w:rsid w:val="006D1A5F"/>
    <w:rsid w:val="006D381C"/>
    <w:rsid w:val="006D39EA"/>
    <w:rsid w:val="006D3CE0"/>
    <w:rsid w:val="006D4801"/>
    <w:rsid w:val="006D487E"/>
    <w:rsid w:val="006D4A33"/>
    <w:rsid w:val="006D5048"/>
    <w:rsid w:val="006D53DF"/>
    <w:rsid w:val="006D54F7"/>
    <w:rsid w:val="006D5604"/>
    <w:rsid w:val="006D5CDA"/>
    <w:rsid w:val="006D7902"/>
    <w:rsid w:val="006D7C9D"/>
    <w:rsid w:val="006D7D85"/>
    <w:rsid w:val="006E045E"/>
    <w:rsid w:val="006E09E9"/>
    <w:rsid w:val="006E0B21"/>
    <w:rsid w:val="006E1390"/>
    <w:rsid w:val="006E171B"/>
    <w:rsid w:val="006E1C11"/>
    <w:rsid w:val="006E2C6D"/>
    <w:rsid w:val="006E3237"/>
    <w:rsid w:val="006E33D2"/>
    <w:rsid w:val="006E374B"/>
    <w:rsid w:val="006E3B50"/>
    <w:rsid w:val="006E3FE7"/>
    <w:rsid w:val="006E44D3"/>
    <w:rsid w:val="006E4705"/>
    <w:rsid w:val="006E470D"/>
    <w:rsid w:val="006E49DF"/>
    <w:rsid w:val="006E4CBC"/>
    <w:rsid w:val="006E4E81"/>
    <w:rsid w:val="006E510A"/>
    <w:rsid w:val="006E58CF"/>
    <w:rsid w:val="006E6241"/>
    <w:rsid w:val="006E645F"/>
    <w:rsid w:val="006E6647"/>
    <w:rsid w:val="006E6F3D"/>
    <w:rsid w:val="006E754B"/>
    <w:rsid w:val="006F117D"/>
    <w:rsid w:val="006F1195"/>
    <w:rsid w:val="006F13F3"/>
    <w:rsid w:val="006F1DBD"/>
    <w:rsid w:val="006F1E00"/>
    <w:rsid w:val="006F1F53"/>
    <w:rsid w:val="006F20B1"/>
    <w:rsid w:val="006F301F"/>
    <w:rsid w:val="006F4C71"/>
    <w:rsid w:val="006F5847"/>
    <w:rsid w:val="006F5B1A"/>
    <w:rsid w:val="006F5F76"/>
    <w:rsid w:val="006F6790"/>
    <w:rsid w:val="006F6813"/>
    <w:rsid w:val="006F76AB"/>
    <w:rsid w:val="006F7C26"/>
    <w:rsid w:val="00700408"/>
    <w:rsid w:val="00700821"/>
    <w:rsid w:val="007010A7"/>
    <w:rsid w:val="007011D1"/>
    <w:rsid w:val="007011D8"/>
    <w:rsid w:val="00702723"/>
    <w:rsid w:val="0070303A"/>
    <w:rsid w:val="00703050"/>
    <w:rsid w:val="0070328F"/>
    <w:rsid w:val="007037D6"/>
    <w:rsid w:val="00704310"/>
    <w:rsid w:val="00704346"/>
    <w:rsid w:val="00704464"/>
    <w:rsid w:val="00704527"/>
    <w:rsid w:val="0070522E"/>
    <w:rsid w:val="00705BD7"/>
    <w:rsid w:val="007061EC"/>
    <w:rsid w:val="00706461"/>
    <w:rsid w:val="007068C5"/>
    <w:rsid w:val="00706995"/>
    <w:rsid w:val="00706C3A"/>
    <w:rsid w:val="00706E1E"/>
    <w:rsid w:val="007071D4"/>
    <w:rsid w:val="00707C37"/>
    <w:rsid w:val="00710164"/>
    <w:rsid w:val="00710167"/>
    <w:rsid w:val="00710595"/>
    <w:rsid w:val="00710870"/>
    <w:rsid w:val="007110B3"/>
    <w:rsid w:val="00711C0F"/>
    <w:rsid w:val="00711CB9"/>
    <w:rsid w:val="00712020"/>
    <w:rsid w:val="00712026"/>
    <w:rsid w:val="007121C0"/>
    <w:rsid w:val="0071224A"/>
    <w:rsid w:val="00712638"/>
    <w:rsid w:val="00712685"/>
    <w:rsid w:val="0071276A"/>
    <w:rsid w:val="00712B22"/>
    <w:rsid w:val="00712D93"/>
    <w:rsid w:val="007139BF"/>
    <w:rsid w:val="00713C11"/>
    <w:rsid w:val="007148C1"/>
    <w:rsid w:val="00714A38"/>
    <w:rsid w:val="00714B10"/>
    <w:rsid w:val="00714B64"/>
    <w:rsid w:val="00714BA7"/>
    <w:rsid w:val="00714F03"/>
    <w:rsid w:val="00715703"/>
    <w:rsid w:val="00715C06"/>
    <w:rsid w:val="00716A6C"/>
    <w:rsid w:val="00716D4E"/>
    <w:rsid w:val="0071717E"/>
    <w:rsid w:val="00717F58"/>
    <w:rsid w:val="00720A2C"/>
    <w:rsid w:val="00720B85"/>
    <w:rsid w:val="00720C22"/>
    <w:rsid w:val="00720C6E"/>
    <w:rsid w:val="00720E58"/>
    <w:rsid w:val="00720E79"/>
    <w:rsid w:val="00721989"/>
    <w:rsid w:val="00722BE6"/>
    <w:rsid w:val="00722CD9"/>
    <w:rsid w:val="00722EF9"/>
    <w:rsid w:val="007232F1"/>
    <w:rsid w:val="00723F60"/>
    <w:rsid w:val="007242AA"/>
    <w:rsid w:val="0072454A"/>
    <w:rsid w:val="007245B1"/>
    <w:rsid w:val="00724952"/>
    <w:rsid w:val="00724CD4"/>
    <w:rsid w:val="007256D2"/>
    <w:rsid w:val="00725D1A"/>
    <w:rsid w:val="00725DF3"/>
    <w:rsid w:val="00726451"/>
    <w:rsid w:val="00726AD6"/>
    <w:rsid w:val="00726B7D"/>
    <w:rsid w:val="00726B8C"/>
    <w:rsid w:val="00727285"/>
    <w:rsid w:val="00727380"/>
    <w:rsid w:val="00727D91"/>
    <w:rsid w:val="00727E44"/>
    <w:rsid w:val="007300E1"/>
    <w:rsid w:val="00730152"/>
    <w:rsid w:val="007301B7"/>
    <w:rsid w:val="0073071A"/>
    <w:rsid w:val="00730DD2"/>
    <w:rsid w:val="007310E4"/>
    <w:rsid w:val="00731129"/>
    <w:rsid w:val="007312BF"/>
    <w:rsid w:val="007313E8"/>
    <w:rsid w:val="0073208C"/>
    <w:rsid w:val="00732121"/>
    <w:rsid w:val="00732732"/>
    <w:rsid w:val="0073397C"/>
    <w:rsid w:val="00734051"/>
    <w:rsid w:val="00734519"/>
    <w:rsid w:val="0073458B"/>
    <w:rsid w:val="00734B84"/>
    <w:rsid w:val="0073570D"/>
    <w:rsid w:val="00735EBF"/>
    <w:rsid w:val="007365ED"/>
    <w:rsid w:val="00736927"/>
    <w:rsid w:val="00736A93"/>
    <w:rsid w:val="00736D31"/>
    <w:rsid w:val="00737A4B"/>
    <w:rsid w:val="00740008"/>
    <w:rsid w:val="007402B1"/>
    <w:rsid w:val="00741355"/>
    <w:rsid w:val="007415A1"/>
    <w:rsid w:val="00741BA2"/>
    <w:rsid w:val="00741BB8"/>
    <w:rsid w:val="00741C56"/>
    <w:rsid w:val="00741C83"/>
    <w:rsid w:val="00741E9A"/>
    <w:rsid w:val="0074263B"/>
    <w:rsid w:val="00742891"/>
    <w:rsid w:val="00742C3D"/>
    <w:rsid w:val="00742DAD"/>
    <w:rsid w:val="00743455"/>
    <w:rsid w:val="007435B8"/>
    <w:rsid w:val="00743B39"/>
    <w:rsid w:val="007444AE"/>
    <w:rsid w:val="007447C6"/>
    <w:rsid w:val="007449FE"/>
    <w:rsid w:val="00744CEC"/>
    <w:rsid w:val="007454F9"/>
    <w:rsid w:val="00745A05"/>
    <w:rsid w:val="00745F8E"/>
    <w:rsid w:val="00746564"/>
    <w:rsid w:val="00746721"/>
    <w:rsid w:val="007469D0"/>
    <w:rsid w:val="00747741"/>
    <w:rsid w:val="0075037F"/>
    <w:rsid w:val="007505F4"/>
    <w:rsid w:val="00750979"/>
    <w:rsid w:val="00751313"/>
    <w:rsid w:val="007514AA"/>
    <w:rsid w:val="00751760"/>
    <w:rsid w:val="007518C9"/>
    <w:rsid w:val="0075195A"/>
    <w:rsid w:val="00752107"/>
    <w:rsid w:val="0075218A"/>
    <w:rsid w:val="00752238"/>
    <w:rsid w:val="00752DE0"/>
    <w:rsid w:val="00752E14"/>
    <w:rsid w:val="00753DA5"/>
    <w:rsid w:val="0075432D"/>
    <w:rsid w:val="00754D81"/>
    <w:rsid w:val="00754E53"/>
    <w:rsid w:val="0075502B"/>
    <w:rsid w:val="0075532D"/>
    <w:rsid w:val="00755633"/>
    <w:rsid w:val="00755B6F"/>
    <w:rsid w:val="00756A17"/>
    <w:rsid w:val="00756B41"/>
    <w:rsid w:val="007572B6"/>
    <w:rsid w:val="007574CC"/>
    <w:rsid w:val="007576EC"/>
    <w:rsid w:val="00757957"/>
    <w:rsid w:val="00757C3A"/>
    <w:rsid w:val="00760518"/>
    <w:rsid w:val="00760978"/>
    <w:rsid w:val="00760981"/>
    <w:rsid w:val="00760D42"/>
    <w:rsid w:val="00761EE2"/>
    <w:rsid w:val="00762390"/>
    <w:rsid w:val="007623B0"/>
    <w:rsid w:val="00762777"/>
    <w:rsid w:val="0076299D"/>
    <w:rsid w:val="00762A7D"/>
    <w:rsid w:val="007636CB"/>
    <w:rsid w:val="00763B9E"/>
    <w:rsid w:val="00764588"/>
    <w:rsid w:val="007648FE"/>
    <w:rsid w:val="00764B39"/>
    <w:rsid w:val="00764CA2"/>
    <w:rsid w:val="00764DE6"/>
    <w:rsid w:val="00765FAC"/>
    <w:rsid w:val="007664EA"/>
    <w:rsid w:val="007667C4"/>
    <w:rsid w:val="007670FC"/>
    <w:rsid w:val="00767282"/>
    <w:rsid w:val="007678B9"/>
    <w:rsid w:val="00767DDD"/>
    <w:rsid w:val="00767F7F"/>
    <w:rsid w:val="007701BE"/>
    <w:rsid w:val="007703EA"/>
    <w:rsid w:val="00770C49"/>
    <w:rsid w:val="0077130E"/>
    <w:rsid w:val="007713D7"/>
    <w:rsid w:val="00771BF6"/>
    <w:rsid w:val="0077249A"/>
    <w:rsid w:val="0077251F"/>
    <w:rsid w:val="0077262C"/>
    <w:rsid w:val="007726D9"/>
    <w:rsid w:val="00772A29"/>
    <w:rsid w:val="007733E9"/>
    <w:rsid w:val="007736AC"/>
    <w:rsid w:val="00773B3E"/>
    <w:rsid w:val="00773E65"/>
    <w:rsid w:val="007741B0"/>
    <w:rsid w:val="007741F9"/>
    <w:rsid w:val="007745D3"/>
    <w:rsid w:val="007746DC"/>
    <w:rsid w:val="0077558B"/>
    <w:rsid w:val="007756E4"/>
    <w:rsid w:val="00776874"/>
    <w:rsid w:val="00776938"/>
    <w:rsid w:val="0077726C"/>
    <w:rsid w:val="0077762B"/>
    <w:rsid w:val="00777AAB"/>
    <w:rsid w:val="00780747"/>
    <w:rsid w:val="00780FF9"/>
    <w:rsid w:val="0078285C"/>
    <w:rsid w:val="00782B30"/>
    <w:rsid w:val="007832F5"/>
    <w:rsid w:val="00783952"/>
    <w:rsid w:val="00783A36"/>
    <w:rsid w:val="007845D4"/>
    <w:rsid w:val="00784DF0"/>
    <w:rsid w:val="00785A38"/>
    <w:rsid w:val="00785C2A"/>
    <w:rsid w:val="0078668F"/>
    <w:rsid w:val="007866F2"/>
    <w:rsid w:val="00786706"/>
    <w:rsid w:val="00786B63"/>
    <w:rsid w:val="0078700E"/>
    <w:rsid w:val="00787339"/>
    <w:rsid w:val="00787B59"/>
    <w:rsid w:val="007900A9"/>
    <w:rsid w:val="007900FA"/>
    <w:rsid w:val="007910C3"/>
    <w:rsid w:val="00791110"/>
    <w:rsid w:val="00791250"/>
    <w:rsid w:val="0079150D"/>
    <w:rsid w:val="00791C7E"/>
    <w:rsid w:val="00791DE1"/>
    <w:rsid w:val="00793181"/>
    <w:rsid w:val="007936BD"/>
    <w:rsid w:val="007936C1"/>
    <w:rsid w:val="0079385B"/>
    <w:rsid w:val="00793D45"/>
    <w:rsid w:val="00795051"/>
    <w:rsid w:val="007952E6"/>
    <w:rsid w:val="007953F4"/>
    <w:rsid w:val="00795E20"/>
    <w:rsid w:val="007962D0"/>
    <w:rsid w:val="00796787"/>
    <w:rsid w:val="007975BD"/>
    <w:rsid w:val="00797B7E"/>
    <w:rsid w:val="00797B87"/>
    <w:rsid w:val="007A03CF"/>
    <w:rsid w:val="007A05A2"/>
    <w:rsid w:val="007A10D6"/>
    <w:rsid w:val="007A12EE"/>
    <w:rsid w:val="007A138C"/>
    <w:rsid w:val="007A1834"/>
    <w:rsid w:val="007A1856"/>
    <w:rsid w:val="007A1B6B"/>
    <w:rsid w:val="007A1E52"/>
    <w:rsid w:val="007A1FBE"/>
    <w:rsid w:val="007A214B"/>
    <w:rsid w:val="007A2A4D"/>
    <w:rsid w:val="007A31B2"/>
    <w:rsid w:val="007A3629"/>
    <w:rsid w:val="007A385C"/>
    <w:rsid w:val="007A38F5"/>
    <w:rsid w:val="007A3D24"/>
    <w:rsid w:val="007A3D38"/>
    <w:rsid w:val="007A4014"/>
    <w:rsid w:val="007A4860"/>
    <w:rsid w:val="007A4CAF"/>
    <w:rsid w:val="007A4F73"/>
    <w:rsid w:val="007A4F7B"/>
    <w:rsid w:val="007A5823"/>
    <w:rsid w:val="007A5DCF"/>
    <w:rsid w:val="007A61E4"/>
    <w:rsid w:val="007A704A"/>
    <w:rsid w:val="007A7242"/>
    <w:rsid w:val="007B12B0"/>
    <w:rsid w:val="007B1392"/>
    <w:rsid w:val="007B1785"/>
    <w:rsid w:val="007B215A"/>
    <w:rsid w:val="007B22D2"/>
    <w:rsid w:val="007B22DC"/>
    <w:rsid w:val="007B24F0"/>
    <w:rsid w:val="007B2E1A"/>
    <w:rsid w:val="007B2F48"/>
    <w:rsid w:val="007B34DC"/>
    <w:rsid w:val="007B3748"/>
    <w:rsid w:val="007B3795"/>
    <w:rsid w:val="007B3A98"/>
    <w:rsid w:val="007B4008"/>
    <w:rsid w:val="007B49C4"/>
    <w:rsid w:val="007B4D74"/>
    <w:rsid w:val="007B4DC6"/>
    <w:rsid w:val="007B5132"/>
    <w:rsid w:val="007B69E8"/>
    <w:rsid w:val="007B6B45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29E0"/>
    <w:rsid w:val="007C31FA"/>
    <w:rsid w:val="007C3BAD"/>
    <w:rsid w:val="007C44DC"/>
    <w:rsid w:val="007C4545"/>
    <w:rsid w:val="007C45F7"/>
    <w:rsid w:val="007C46D1"/>
    <w:rsid w:val="007C47C2"/>
    <w:rsid w:val="007C4822"/>
    <w:rsid w:val="007C4DEF"/>
    <w:rsid w:val="007C4F97"/>
    <w:rsid w:val="007C5468"/>
    <w:rsid w:val="007C55F1"/>
    <w:rsid w:val="007C58AB"/>
    <w:rsid w:val="007C5D6B"/>
    <w:rsid w:val="007C6148"/>
    <w:rsid w:val="007C63B7"/>
    <w:rsid w:val="007C6900"/>
    <w:rsid w:val="007C69A9"/>
    <w:rsid w:val="007C6C60"/>
    <w:rsid w:val="007C6D07"/>
    <w:rsid w:val="007C745C"/>
    <w:rsid w:val="007C7578"/>
    <w:rsid w:val="007C7E7C"/>
    <w:rsid w:val="007C7F4C"/>
    <w:rsid w:val="007D0507"/>
    <w:rsid w:val="007D065E"/>
    <w:rsid w:val="007D0A94"/>
    <w:rsid w:val="007D0B22"/>
    <w:rsid w:val="007D0BD6"/>
    <w:rsid w:val="007D0D5B"/>
    <w:rsid w:val="007D143D"/>
    <w:rsid w:val="007D1964"/>
    <w:rsid w:val="007D1A71"/>
    <w:rsid w:val="007D1F22"/>
    <w:rsid w:val="007D240D"/>
    <w:rsid w:val="007D25B9"/>
    <w:rsid w:val="007D2BE8"/>
    <w:rsid w:val="007D3066"/>
    <w:rsid w:val="007D338B"/>
    <w:rsid w:val="007D3B0F"/>
    <w:rsid w:val="007D40D9"/>
    <w:rsid w:val="007D421B"/>
    <w:rsid w:val="007D4490"/>
    <w:rsid w:val="007D4579"/>
    <w:rsid w:val="007D51EB"/>
    <w:rsid w:val="007D52F0"/>
    <w:rsid w:val="007D58BB"/>
    <w:rsid w:val="007D6835"/>
    <w:rsid w:val="007D6A93"/>
    <w:rsid w:val="007D6EED"/>
    <w:rsid w:val="007D795B"/>
    <w:rsid w:val="007D7CDE"/>
    <w:rsid w:val="007D7DC7"/>
    <w:rsid w:val="007E01AF"/>
    <w:rsid w:val="007E0772"/>
    <w:rsid w:val="007E0906"/>
    <w:rsid w:val="007E0A12"/>
    <w:rsid w:val="007E0D31"/>
    <w:rsid w:val="007E0E04"/>
    <w:rsid w:val="007E0EF9"/>
    <w:rsid w:val="007E0FD3"/>
    <w:rsid w:val="007E12A7"/>
    <w:rsid w:val="007E21D9"/>
    <w:rsid w:val="007E2BDD"/>
    <w:rsid w:val="007E45CA"/>
    <w:rsid w:val="007E48C0"/>
    <w:rsid w:val="007E5885"/>
    <w:rsid w:val="007E61B7"/>
    <w:rsid w:val="007E64FF"/>
    <w:rsid w:val="007E6F62"/>
    <w:rsid w:val="007E6FEA"/>
    <w:rsid w:val="007E7C7B"/>
    <w:rsid w:val="007E7E0F"/>
    <w:rsid w:val="007E7F8F"/>
    <w:rsid w:val="007F0138"/>
    <w:rsid w:val="007F015E"/>
    <w:rsid w:val="007F075B"/>
    <w:rsid w:val="007F081A"/>
    <w:rsid w:val="007F1160"/>
    <w:rsid w:val="007F1F3B"/>
    <w:rsid w:val="007F21B0"/>
    <w:rsid w:val="007F2C3A"/>
    <w:rsid w:val="007F2DE9"/>
    <w:rsid w:val="007F3223"/>
    <w:rsid w:val="007F341B"/>
    <w:rsid w:val="007F3682"/>
    <w:rsid w:val="007F3A0C"/>
    <w:rsid w:val="007F3AA2"/>
    <w:rsid w:val="007F3B45"/>
    <w:rsid w:val="007F3E3E"/>
    <w:rsid w:val="007F4A9E"/>
    <w:rsid w:val="007F4ABC"/>
    <w:rsid w:val="007F4D45"/>
    <w:rsid w:val="007F510F"/>
    <w:rsid w:val="007F5206"/>
    <w:rsid w:val="007F545B"/>
    <w:rsid w:val="007F59B2"/>
    <w:rsid w:val="007F5A1A"/>
    <w:rsid w:val="007F5CD5"/>
    <w:rsid w:val="007F6607"/>
    <w:rsid w:val="007F6E16"/>
    <w:rsid w:val="007F7865"/>
    <w:rsid w:val="007F7BB4"/>
    <w:rsid w:val="007F7FB3"/>
    <w:rsid w:val="0080026A"/>
    <w:rsid w:val="00800340"/>
    <w:rsid w:val="00800821"/>
    <w:rsid w:val="00800953"/>
    <w:rsid w:val="00801255"/>
    <w:rsid w:val="008013A8"/>
    <w:rsid w:val="0080197B"/>
    <w:rsid w:val="00801AE1"/>
    <w:rsid w:val="00801C1F"/>
    <w:rsid w:val="008021D3"/>
    <w:rsid w:val="00802849"/>
    <w:rsid w:val="00802971"/>
    <w:rsid w:val="008038E3"/>
    <w:rsid w:val="008038F6"/>
    <w:rsid w:val="00803939"/>
    <w:rsid w:val="00804558"/>
    <w:rsid w:val="008047AE"/>
    <w:rsid w:val="00804A0C"/>
    <w:rsid w:val="00804B21"/>
    <w:rsid w:val="00805483"/>
    <w:rsid w:val="0080585D"/>
    <w:rsid w:val="00806273"/>
    <w:rsid w:val="0080661F"/>
    <w:rsid w:val="008067A0"/>
    <w:rsid w:val="00806EFD"/>
    <w:rsid w:val="00807074"/>
    <w:rsid w:val="008073AA"/>
    <w:rsid w:val="00807E43"/>
    <w:rsid w:val="00807E97"/>
    <w:rsid w:val="00807F69"/>
    <w:rsid w:val="00810368"/>
    <w:rsid w:val="008108B5"/>
    <w:rsid w:val="00810BE7"/>
    <w:rsid w:val="008111E3"/>
    <w:rsid w:val="00811336"/>
    <w:rsid w:val="0081165D"/>
    <w:rsid w:val="00811A5A"/>
    <w:rsid w:val="00811B28"/>
    <w:rsid w:val="00811E2C"/>
    <w:rsid w:val="00811E33"/>
    <w:rsid w:val="00812156"/>
    <w:rsid w:val="00812862"/>
    <w:rsid w:val="00812A7A"/>
    <w:rsid w:val="0081362B"/>
    <w:rsid w:val="00813669"/>
    <w:rsid w:val="008136E0"/>
    <w:rsid w:val="00813A49"/>
    <w:rsid w:val="00813B10"/>
    <w:rsid w:val="00814257"/>
    <w:rsid w:val="0081450B"/>
    <w:rsid w:val="0081467F"/>
    <w:rsid w:val="00814EF5"/>
    <w:rsid w:val="00815339"/>
    <w:rsid w:val="0081591F"/>
    <w:rsid w:val="00815A99"/>
    <w:rsid w:val="00815E5B"/>
    <w:rsid w:val="008160D1"/>
    <w:rsid w:val="008162B3"/>
    <w:rsid w:val="0081640D"/>
    <w:rsid w:val="008165F6"/>
    <w:rsid w:val="0081679A"/>
    <w:rsid w:val="0081687A"/>
    <w:rsid w:val="008169A1"/>
    <w:rsid w:val="008172AC"/>
    <w:rsid w:val="00817967"/>
    <w:rsid w:val="00820160"/>
    <w:rsid w:val="0082022B"/>
    <w:rsid w:val="00820E0E"/>
    <w:rsid w:val="00821237"/>
    <w:rsid w:val="008216DA"/>
    <w:rsid w:val="008217C3"/>
    <w:rsid w:val="00821868"/>
    <w:rsid w:val="008219B8"/>
    <w:rsid w:val="00821C0D"/>
    <w:rsid w:val="00821ECA"/>
    <w:rsid w:val="00822414"/>
    <w:rsid w:val="00822CB9"/>
    <w:rsid w:val="00822E2C"/>
    <w:rsid w:val="00823116"/>
    <w:rsid w:val="00823247"/>
    <w:rsid w:val="0082350E"/>
    <w:rsid w:val="00823658"/>
    <w:rsid w:val="008239BF"/>
    <w:rsid w:val="00823B36"/>
    <w:rsid w:val="0082401B"/>
    <w:rsid w:val="0082488C"/>
    <w:rsid w:val="008251E7"/>
    <w:rsid w:val="00825417"/>
    <w:rsid w:val="008262BC"/>
    <w:rsid w:val="008262DB"/>
    <w:rsid w:val="008266A2"/>
    <w:rsid w:val="008267AE"/>
    <w:rsid w:val="008267E2"/>
    <w:rsid w:val="00827F44"/>
    <w:rsid w:val="008305E4"/>
    <w:rsid w:val="00830B33"/>
    <w:rsid w:val="0083118A"/>
    <w:rsid w:val="00831784"/>
    <w:rsid w:val="00832727"/>
    <w:rsid w:val="00833643"/>
    <w:rsid w:val="008337C1"/>
    <w:rsid w:val="00833FE9"/>
    <w:rsid w:val="00834E39"/>
    <w:rsid w:val="00834F23"/>
    <w:rsid w:val="008353B6"/>
    <w:rsid w:val="0083559B"/>
    <w:rsid w:val="00836A67"/>
    <w:rsid w:val="00836CEB"/>
    <w:rsid w:val="008370C7"/>
    <w:rsid w:val="0083797B"/>
    <w:rsid w:val="00840C4A"/>
    <w:rsid w:val="00840EAF"/>
    <w:rsid w:val="008416BF"/>
    <w:rsid w:val="008416FD"/>
    <w:rsid w:val="0084188F"/>
    <w:rsid w:val="008423D2"/>
    <w:rsid w:val="00842408"/>
    <w:rsid w:val="00842659"/>
    <w:rsid w:val="0084293A"/>
    <w:rsid w:val="0084354C"/>
    <w:rsid w:val="0084375D"/>
    <w:rsid w:val="0084416F"/>
    <w:rsid w:val="00844462"/>
    <w:rsid w:val="008449FE"/>
    <w:rsid w:val="0084542F"/>
    <w:rsid w:val="00845515"/>
    <w:rsid w:val="00845520"/>
    <w:rsid w:val="00845B02"/>
    <w:rsid w:val="00845FC4"/>
    <w:rsid w:val="008461B0"/>
    <w:rsid w:val="00846C9F"/>
    <w:rsid w:val="00846D16"/>
    <w:rsid w:val="00846F4C"/>
    <w:rsid w:val="00847C35"/>
    <w:rsid w:val="0085044B"/>
    <w:rsid w:val="008506DC"/>
    <w:rsid w:val="008509F1"/>
    <w:rsid w:val="00850EE1"/>
    <w:rsid w:val="0085108A"/>
    <w:rsid w:val="008515AC"/>
    <w:rsid w:val="0085165B"/>
    <w:rsid w:val="0085179C"/>
    <w:rsid w:val="008518FA"/>
    <w:rsid w:val="00851903"/>
    <w:rsid w:val="008519A1"/>
    <w:rsid w:val="00851B3F"/>
    <w:rsid w:val="00851DCB"/>
    <w:rsid w:val="00851E0C"/>
    <w:rsid w:val="00851F5F"/>
    <w:rsid w:val="00852142"/>
    <w:rsid w:val="008528CF"/>
    <w:rsid w:val="0085311F"/>
    <w:rsid w:val="00853334"/>
    <w:rsid w:val="00853510"/>
    <w:rsid w:val="00853B22"/>
    <w:rsid w:val="00853DB7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B02"/>
    <w:rsid w:val="00855CFC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233"/>
    <w:rsid w:val="0086151A"/>
    <w:rsid w:val="0086173C"/>
    <w:rsid w:val="008618D2"/>
    <w:rsid w:val="00861DA4"/>
    <w:rsid w:val="008622B0"/>
    <w:rsid w:val="00862330"/>
    <w:rsid w:val="0086261E"/>
    <w:rsid w:val="0086264B"/>
    <w:rsid w:val="008626E9"/>
    <w:rsid w:val="008626EB"/>
    <w:rsid w:val="008627BF"/>
    <w:rsid w:val="00862EFD"/>
    <w:rsid w:val="00862F95"/>
    <w:rsid w:val="008638FB"/>
    <w:rsid w:val="00863938"/>
    <w:rsid w:val="0086444C"/>
    <w:rsid w:val="008644B1"/>
    <w:rsid w:val="00864768"/>
    <w:rsid w:val="008651B3"/>
    <w:rsid w:val="008653FC"/>
    <w:rsid w:val="008654B5"/>
    <w:rsid w:val="008658AB"/>
    <w:rsid w:val="00865B18"/>
    <w:rsid w:val="00866706"/>
    <w:rsid w:val="0086672E"/>
    <w:rsid w:val="00866CF2"/>
    <w:rsid w:val="008675EC"/>
    <w:rsid w:val="008679CE"/>
    <w:rsid w:val="00867DA7"/>
    <w:rsid w:val="0087018F"/>
    <w:rsid w:val="008705A8"/>
    <w:rsid w:val="00870868"/>
    <w:rsid w:val="0087172E"/>
    <w:rsid w:val="008718FC"/>
    <w:rsid w:val="00871CC2"/>
    <w:rsid w:val="00871F4F"/>
    <w:rsid w:val="0087200D"/>
    <w:rsid w:val="00872131"/>
    <w:rsid w:val="008723B8"/>
    <w:rsid w:val="008725F5"/>
    <w:rsid w:val="00873147"/>
    <w:rsid w:val="008735FB"/>
    <w:rsid w:val="00873664"/>
    <w:rsid w:val="008736D2"/>
    <w:rsid w:val="00873C1E"/>
    <w:rsid w:val="00873CB9"/>
    <w:rsid w:val="00873CD6"/>
    <w:rsid w:val="00873D9F"/>
    <w:rsid w:val="00873DE6"/>
    <w:rsid w:val="00873FBF"/>
    <w:rsid w:val="00874178"/>
    <w:rsid w:val="00874272"/>
    <w:rsid w:val="008743DF"/>
    <w:rsid w:val="0087440E"/>
    <w:rsid w:val="008744E3"/>
    <w:rsid w:val="00874521"/>
    <w:rsid w:val="00874C1F"/>
    <w:rsid w:val="00874C66"/>
    <w:rsid w:val="00874F67"/>
    <w:rsid w:val="00875356"/>
    <w:rsid w:val="00875BCC"/>
    <w:rsid w:val="00875F4F"/>
    <w:rsid w:val="008760D6"/>
    <w:rsid w:val="008762D8"/>
    <w:rsid w:val="008772D9"/>
    <w:rsid w:val="00877973"/>
    <w:rsid w:val="00877B29"/>
    <w:rsid w:val="0088031F"/>
    <w:rsid w:val="008808B9"/>
    <w:rsid w:val="00880B30"/>
    <w:rsid w:val="00880F1D"/>
    <w:rsid w:val="0088172A"/>
    <w:rsid w:val="00881F90"/>
    <w:rsid w:val="00882798"/>
    <w:rsid w:val="00882988"/>
    <w:rsid w:val="00882B00"/>
    <w:rsid w:val="00884EB1"/>
    <w:rsid w:val="008851C4"/>
    <w:rsid w:val="00885209"/>
    <w:rsid w:val="00885696"/>
    <w:rsid w:val="0088570A"/>
    <w:rsid w:val="00885AE4"/>
    <w:rsid w:val="00885E9D"/>
    <w:rsid w:val="0088636E"/>
    <w:rsid w:val="008864A7"/>
    <w:rsid w:val="0088666A"/>
    <w:rsid w:val="0088678F"/>
    <w:rsid w:val="0088688A"/>
    <w:rsid w:val="00886A9E"/>
    <w:rsid w:val="00886DC9"/>
    <w:rsid w:val="00886EC7"/>
    <w:rsid w:val="008870E1"/>
    <w:rsid w:val="00887184"/>
    <w:rsid w:val="008879EA"/>
    <w:rsid w:val="00890139"/>
    <w:rsid w:val="008915A3"/>
    <w:rsid w:val="0089160E"/>
    <w:rsid w:val="00891D7D"/>
    <w:rsid w:val="008921B1"/>
    <w:rsid w:val="00892687"/>
    <w:rsid w:val="00893386"/>
    <w:rsid w:val="0089363C"/>
    <w:rsid w:val="00893657"/>
    <w:rsid w:val="00893671"/>
    <w:rsid w:val="00893E5E"/>
    <w:rsid w:val="008941FB"/>
    <w:rsid w:val="00894565"/>
    <w:rsid w:val="008948B9"/>
    <w:rsid w:val="008950D6"/>
    <w:rsid w:val="00895B46"/>
    <w:rsid w:val="00896474"/>
    <w:rsid w:val="00896C1A"/>
    <w:rsid w:val="00896DBC"/>
    <w:rsid w:val="00897B59"/>
    <w:rsid w:val="00897C6C"/>
    <w:rsid w:val="00897D1A"/>
    <w:rsid w:val="008A06E3"/>
    <w:rsid w:val="008A0905"/>
    <w:rsid w:val="008A0B02"/>
    <w:rsid w:val="008A0E0D"/>
    <w:rsid w:val="008A1275"/>
    <w:rsid w:val="008A155C"/>
    <w:rsid w:val="008A180E"/>
    <w:rsid w:val="008A197C"/>
    <w:rsid w:val="008A1CF5"/>
    <w:rsid w:val="008A2545"/>
    <w:rsid w:val="008A2636"/>
    <w:rsid w:val="008A279E"/>
    <w:rsid w:val="008A35DB"/>
    <w:rsid w:val="008A3AF9"/>
    <w:rsid w:val="008A3FBE"/>
    <w:rsid w:val="008A4013"/>
    <w:rsid w:val="008A4B7C"/>
    <w:rsid w:val="008A4C9C"/>
    <w:rsid w:val="008A540F"/>
    <w:rsid w:val="008A54E7"/>
    <w:rsid w:val="008A6041"/>
    <w:rsid w:val="008A60F8"/>
    <w:rsid w:val="008A62A8"/>
    <w:rsid w:val="008A69FE"/>
    <w:rsid w:val="008A6B06"/>
    <w:rsid w:val="008A6CED"/>
    <w:rsid w:val="008A6EC7"/>
    <w:rsid w:val="008A6F36"/>
    <w:rsid w:val="008A7286"/>
    <w:rsid w:val="008A7B50"/>
    <w:rsid w:val="008B0641"/>
    <w:rsid w:val="008B0EB7"/>
    <w:rsid w:val="008B138E"/>
    <w:rsid w:val="008B19AB"/>
    <w:rsid w:val="008B1C78"/>
    <w:rsid w:val="008B1F87"/>
    <w:rsid w:val="008B28BD"/>
    <w:rsid w:val="008B2AC0"/>
    <w:rsid w:val="008B2E96"/>
    <w:rsid w:val="008B2F53"/>
    <w:rsid w:val="008B3006"/>
    <w:rsid w:val="008B3139"/>
    <w:rsid w:val="008B3680"/>
    <w:rsid w:val="008B3B50"/>
    <w:rsid w:val="008B3D47"/>
    <w:rsid w:val="008B44CB"/>
    <w:rsid w:val="008B46D2"/>
    <w:rsid w:val="008B5253"/>
    <w:rsid w:val="008B53D8"/>
    <w:rsid w:val="008B55F6"/>
    <w:rsid w:val="008B5DD4"/>
    <w:rsid w:val="008B63BE"/>
    <w:rsid w:val="008B640E"/>
    <w:rsid w:val="008B6505"/>
    <w:rsid w:val="008B688D"/>
    <w:rsid w:val="008B6E18"/>
    <w:rsid w:val="008B70EE"/>
    <w:rsid w:val="008B715C"/>
    <w:rsid w:val="008B74BA"/>
    <w:rsid w:val="008B75B8"/>
    <w:rsid w:val="008C02F1"/>
    <w:rsid w:val="008C0782"/>
    <w:rsid w:val="008C0EAD"/>
    <w:rsid w:val="008C1442"/>
    <w:rsid w:val="008C1693"/>
    <w:rsid w:val="008C19D9"/>
    <w:rsid w:val="008C1A5E"/>
    <w:rsid w:val="008C1A81"/>
    <w:rsid w:val="008C2855"/>
    <w:rsid w:val="008C29FE"/>
    <w:rsid w:val="008C32CA"/>
    <w:rsid w:val="008C361C"/>
    <w:rsid w:val="008C3967"/>
    <w:rsid w:val="008C431E"/>
    <w:rsid w:val="008C4759"/>
    <w:rsid w:val="008C4C5B"/>
    <w:rsid w:val="008C54BD"/>
    <w:rsid w:val="008C54C4"/>
    <w:rsid w:val="008C5798"/>
    <w:rsid w:val="008C57E1"/>
    <w:rsid w:val="008C5948"/>
    <w:rsid w:val="008C6056"/>
    <w:rsid w:val="008C65B5"/>
    <w:rsid w:val="008C6628"/>
    <w:rsid w:val="008C6682"/>
    <w:rsid w:val="008C69C9"/>
    <w:rsid w:val="008C6E38"/>
    <w:rsid w:val="008C6F75"/>
    <w:rsid w:val="008C7C18"/>
    <w:rsid w:val="008C7CC4"/>
    <w:rsid w:val="008C7D56"/>
    <w:rsid w:val="008D047D"/>
    <w:rsid w:val="008D0B4C"/>
    <w:rsid w:val="008D0ED5"/>
    <w:rsid w:val="008D14C4"/>
    <w:rsid w:val="008D1964"/>
    <w:rsid w:val="008D2169"/>
    <w:rsid w:val="008D221A"/>
    <w:rsid w:val="008D24D6"/>
    <w:rsid w:val="008D24E1"/>
    <w:rsid w:val="008D3E6A"/>
    <w:rsid w:val="008D53E2"/>
    <w:rsid w:val="008D5548"/>
    <w:rsid w:val="008D5908"/>
    <w:rsid w:val="008D5AF1"/>
    <w:rsid w:val="008D61E4"/>
    <w:rsid w:val="008D6A6E"/>
    <w:rsid w:val="008D781F"/>
    <w:rsid w:val="008D7BDA"/>
    <w:rsid w:val="008D7DBE"/>
    <w:rsid w:val="008E00F3"/>
    <w:rsid w:val="008E02B7"/>
    <w:rsid w:val="008E0593"/>
    <w:rsid w:val="008E1354"/>
    <w:rsid w:val="008E15B0"/>
    <w:rsid w:val="008E20BE"/>
    <w:rsid w:val="008E22F8"/>
    <w:rsid w:val="008E2317"/>
    <w:rsid w:val="008E241B"/>
    <w:rsid w:val="008E269F"/>
    <w:rsid w:val="008E2964"/>
    <w:rsid w:val="008E2DBD"/>
    <w:rsid w:val="008E3096"/>
    <w:rsid w:val="008E330C"/>
    <w:rsid w:val="008E332F"/>
    <w:rsid w:val="008E3EEA"/>
    <w:rsid w:val="008E4114"/>
    <w:rsid w:val="008E42C2"/>
    <w:rsid w:val="008E45EA"/>
    <w:rsid w:val="008E4A1A"/>
    <w:rsid w:val="008E4EF4"/>
    <w:rsid w:val="008E560B"/>
    <w:rsid w:val="008E5E01"/>
    <w:rsid w:val="008E69A3"/>
    <w:rsid w:val="008E7CC9"/>
    <w:rsid w:val="008F02A1"/>
    <w:rsid w:val="008F0E69"/>
    <w:rsid w:val="008F12FF"/>
    <w:rsid w:val="008F1E07"/>
    <w:rsid w:val="008F2504"/>
    <w:rsid w:val="008F3D3E"/>
    <w:rsid w:val="008F3F31"/>
    <w:rsid w:val="008F4655"/>
    <w:rsid w:val="008F4779"/>
    <w:rsid w:val="008F542B"/>
    <w:rsid w:val="008F5670"/>
    <w:rsid w:val="008F599F"/>
    <w:rsid w:val="008F63DF"/>
    <w:rsid w:val="008F647D"/>
    <w:rsid w:val="008F64E5"/>
    <w:rsid w:val="008F66F2"/>
    <w:rsid w:val="008F677E"/>
    <w:rsid w:val="008F6B6E"/>
    <w:rsid w:val="008F7C28"/>
    <w:rsid w:val="00900072"/>
    <w:rsid w:val="0090007F"/>
    <w:rsid w:val="0090034D"/>
    <w:rsid w:val="00900B43"/>
    <w:rsid w:val="00900EC7"/>
    <w:rsid w:val="00900FFC"/>
    <w:rsid w:val="009011F9"/>
    <w:rsid w:val="00901244"/>
    <w:rsid w:val="00901570"/>
    <w:rsid w:val="0090183D"/>
    <w:rsid w:val="00901979"/>
    <w:rsid w:val="00901F0B"/>
    <w:rsid w:val="00902357"/>
    <w:rsid w:val="0090242A"/>
    <w:rsid w:val="009029A5"/>
    <w:rsid w:val="00902C85"/>
    <w:rsid w:val="009030F7"/>
    <w:rsid w:val="009034D9"/>
    <w:rsid w:val="00903FEA"/>
    <w:rsid w:val="009046A4"/>
    <w:rsid w:val="009046C9"/>
    <w:rsid w:val="009046F1"/>
    <w:rsid w:val="009046FB"/>
    <w:rsid w:val="00904883"/>
    <w:rsid w:val="00904B0A"/>
    <w:rsid w:val="00904F84"/>
    <w:rsid w:val="009055DD"/>
    <w:rsid w:val="0090616A"/>
    <w:rsid w:val="00906527"/>
    <w:rsid w:val="0090675A"/>
    <w:rsid w:val="00906BD9"/>
    <w:rsid w:val="00906EA0"/>
    <w:rsid w:val="009071AF"/>
    <w:rsid w:val="00907F4C"/>
    <w:rsid w:val="0091006A"/>
    <w:rsid w:val="00910B57"/>
    <w:rsid w:val="00911058"/>
    <w:rsid w:val="0091124A"/>
    <w:rsid w:val="0091148A"/>
    <w:rsid w:val="00911985"/>
    <w:rsid w:val="00912347"/>
    <w:rsid w:val="0091268D"/>
    <w:rsid w:val="009129C1"/>
    <w:rsid w:val="00913336"/>
    <w:rsid w:val="009134D1"/>
    <w:rsid w:val="00913B74"/>
    <w:rsid w:val="00913EBB"/>
    <w:rsid w:val="009141BB"/>
    <w:rsid w:val="00914B55"/>
    <w:rsid w:val="00914CB3"/>
    <w:rsid w:val="00914DC4"/>
    <w:rsid w:val="00915329"/>
    <w:rsid w:val="0091588C"/>
    <w:rsid w:val="00915DB5"/>
    <w:rsid w:val="00915DF4"/>
    <w:rsid w:val="00915E34"/>
    <w:rsid w:val="00916068"/>
    <w:rsid w:val="00916194"/>
    <w:rsid w:val="00916A97"/>
    <w:rsid w:val="00916BF5"/>
    <w:rsid w:val="00916CCB"/>
    <w:rsid w:val="00916FF2"/>
    <w:rsid w:val="00917175"/>
    <w:rsid w:val="00917703"/>
    <w:rsid w:val="00917DB8"/>
    <w:rsid w:val="00920EC8"/>
    <w:rsid w:val="00921102"/>
    <w:rsid w:val="00921305"/>
    <w:rsid w:val="00921783"/>
    <w:rsid w:val="009217D9"/>
    <w:rsid w:val="00921AC8"/>
    <w:rsid w:val="00921AD2"/>
    <w:rsid w:val="0092206F"/>
    <w:rsid w:val="00922482"/>
    <w:rsid w:val="0092297A"/>
    <w:rsid w:val="00922A2B"/>
    <w:rsid w:val="0092345D"/>
    <w:rsid w:val="0092489D"/>
    <w:rsid w:val="00924A6C"/>
    <w:rsid w:val="00924D79"/>
    <w:rsid w:val="00924ED4"/>
    <w:rsid w:val="00924F63"/>
    <w:rsid w:val="0092524C"/>
    <w:rsid w:val="0092560C"/>
    <w:rsid w:val="0092655F"/>
    <w:rsid w:val="009267DA"/>
    <w:rsid w:val="00926906"/>
    <w:rsid w:val="009271AB"/>
    <w:rsid w:val="00927281"/>
    <w:rsid w:val="009273B8"/>
    <w:rsid w:val="00927524"/>
    <w:rsid w:val="00927A20"/>
    <w:rsid w:val="00927AE3"/>
    <w:rsid w:val="00927B80"/>
    <w:rsid w:val="00930298"/>
    <w:rsid w:val="009302A6"/>
    <w:rsid w:val="009309E9"/>
    <w:rsid w:val="00930AF7"/>
    <w:rsid w:val="00931325"/>
    <w:rsid w:val="009319DC"/>
    <w:rsid w:val="00931AAD"/>
    <w:rsid w:val="00931E6D"/>
    <w:rsid w:val="00932605"/>
    <w:rsid w:val="00932D04"/>
    <w:rsid w:val="00932E9E"/>
    <w:rsid w:val="00933B8A"/>
    <w:rsid w:val="00933CAC"/>
    <w:rsid w:val="00934141"/>
    <w:rsid w:val="009341AA"/>
    <w:rsid w:val="0093429A"/>
    <w:rsid w:val="009352D3"/>
    <w:rsid w:val="009354C0"/>
    <w:rsid w:val="009355BB"/>
    <w:rsid w:val="00935789"/>
    <w:rsid w:val="009359C5"/>
    <w:rsid w:val="00935CFA"/>
    <w:rsid w:val="009361E8"/>
    <w:rsid w:val="00936247"/>
    <w:rsid w:val="00936501"/>
    <w:rsid w:val="009366AD"/>
    <w:rsid w:val="00936782"/>
    <w:rsid w:val="00936EE8"/>
    <w:rsid w:val="009377A1"/>
    <w:rsid w:val="00940850"/>
    <w:rsid w:val="00940B1D"/>
    <w:rsid w:val="00940E71"/>
    <w:rsid w:val="0094243B"/>
    <w:rsid w:val="009425EB"/>
    <w:rsid w:val="009428A4"/>
    <w:rsid w:val="00943157"/>
    <w:rsid w:val="0094368C"/>
    <w:rsid w:val="00943893"/>
    <w:rsid w:val="009440E8"/>
    <w:rsid w:val="00944249"/>
    <w:rsid w:val="00944312"/>
    <w:rsid w:val="009443DC"/>
    <w:rsid w:val="0094474A"/>
    <w:rsid w:val="009447AA"/>
    <w:rsid w:val="00944AE2"/>
    <w:rsid w:val="0094526B"/>
    <w:rsid w:val="009456EB"/>
    <w:rsid w:val="00945B92"/>
    <w:rsid w:val="00945E7E"/>
    <w:rsid w:val="00945E8F"/>
    <w:rsid w:val="009463FD"/>
    <w:rsid w:val="009467FD"/>
    <w:rsid w:val="00946858"/>
    <w:rsid w:val="00946D2E"/>
    <w:rsid w:val="00946E64"/>
    <w:rsid w:val="009472F6"/>
    <w:rsid w:val="00947804"/>
    <w:rsid w:val="0094783F"/>
    <w:rsid w:val="00950327"/>
    <w:rsid w:val="00950B18"/>
    <w:rsid w:val="00950C55"/>
    <w:rsid w:val="00950CB3"/>
    <w:rsid w:val="0095267E"/>
    <w:rsid w:val="00952EBB"/>
    <w:rsid w:val="00952F24"/>
    <w:rsid w:val="0095332D"/>
    <w:rsid w:val="0095370E"/>
    <w:rsid w:val="00953B5D"/>
    <w:rsid w:val="00953D3D"/>
    <w:rsid w:val="00953F68"/>
    <w:rsid w:val="009543D8"/>
    <w:rsid w:val="009545D6"/>
    <w:rsid w:val="00954E64"/>
    <w:rsid w:val="00954F67"/>
    <w:rsid w:val="00955AA9"/>
    <w:rsid w:val="00955AB2"/>
    <w:rsid w:val="00955E60"/>
    <w:rsid w:val="00955EC8"/>
    <w:rsid w:val="0095699A"/>
    <w:rsid w:val="00956B34"/>
    <w:rsid w:val="00956C33"/>
    <w:rsid w:val="0095702D"/>
    <w:rsid w:val="009571A6"/>
    <w:rsid w:val="009571CB"/>
    <w:rsid w:val="0095752A"/>
    <w:rsid w:val="009577C1"/>
    <w:rsid w:val="009602BA"/>
    <w:rsid w:val="009609CA"/>
    <w:rsid w:val="009615D7"/>
    <w:rsid w:val="00961B0E"/>
    <w:rsid w:val="00961ED8"/>
    <w:rsid w:val="009620DF"/>
    <w:rsid w:val="00962D17"/>
    <w:rsid w:val="00963D17"/>
    <w:rsid w:val="00963D45"/>
    <w:rsid w:val="009640B5"/>
    <w:rsid w:val="00964459"/>
    <w:rsid w:val="009645EC"/>
    <w:rsid w:val="009657D5"/>
    <w:rsid w:val="00965EA9"/>
    <w:rsid w:val="00965F9F"/>
    <w:rsid w:val="00966141"/>
    <w:rsid w:val="009662EC"/>
    <w:rsid w:val="00966611"/>
    <w:rsid w:val="009669CC"/>
    <w:rsid w:val="00967655"/>
    <w:rsid w:val="00967C10"/>
    <w:rsid w:val="00970261"/>
    <w:rsid w:val="00970F12"/>
    <w:rsid w:val="009710BF"/>
    <w:rsid w:val="00971353"/>
    <w:rsid w:val="00971874"/>
    <w:rsid w:val="00971D9E"/>
    <w:rsid w:val="00971F83"/>
    <w:rsid w:val="00972061"/>
    <w:rsid w:val="0097245C"/>
    <w:rsid w:val="009725FE"/>
    <w:rsid w:val="0097282B"/>
    <w:rsid w:val="00972DAC"/>
    <w:rsid w:val="00973A35"/>
    <w:rsid w:val="009741F3"/>
    <w:rsid w:val="00974630"/>
    <w:rsid w:val="00974A1E"/>
    <w:rsid w:val="00975110"/>
    <w:rsid w:val="0097559A"/>
    <w:rsid w:val="00975D48"/>
    <w:rsid w:val="00975D68"/>
    <w:rsid w:val="00975FD3"/>
    <w:rsid w:val="00976546"/>
    <w:rsid w:val="00976FCF"/>
    <w:rsid w:val="0097768A"/>
    <w:rsid w:val="00980BAC"/>
    <w:rsid w:val="00980DF0"/>
    <w:rsid w:val="00980F3F"/>
    <w:rsid w:val="00981424"/>
    <w:rsid w:val="00981D1C"/>
    <w:rsid w:val="00982214"/>
    <w:rsid w:val="009823D4"/>
    <w:rsid w:val="00982474"/>
    <w:rsid w:val="00983285"/>
    <w:rsid w:val="0098334A"/>
    <w:rsid w:val="0098385E"/>
    <w:rsid w:val="00984672"/>
    <w:rsid w:val="00984F97"/>
    <w:rsid w:val="009853B8"/>
    <w:rsid w:val="0098569D"/>
    <w:rsid w:val="00985A09"/>
    <w:rsid w:val="00985D8C"/>
    <w:rsid w:val="00986277"/>
    <w:rsid w:val="00986339"/>
    <w:rsid w:val="009866A3"/>
    <w:rsid w:val="009867D2"/>
    <w:rsid w:val="00986837"/>
    <w:rsid w:val="0098693D"/>
    <w:rsid w:val="00990343"/>
    <w:rsid w:val="009905E1"/>
    <w:rsid w:val="0099064C"/>
    <w:rsid w:val="0099078A"/>
    <w:rsid w:val="0099097F"/>
    <w:rsid w:val="00992097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51B"/>
    <w:rsid w:val="009955E2"/>
    <w:rsid w:val="00995629"/>
    <w:rsid w:val="009959A5"/>
    <w:rsid w:val="00995C16"/>
    <w:rsid w:val="0099625A"/>
    <w:rsid w:val="009965BC"/>
    <w:rsid w:val="0099662E"/>
    <w:rsid w:val="00996957"/>
    <w:rsid w:val="00996C51"/>
    <w:rsid w:val="00997258"/>
    <w:rsid w:val="00997AF0"/>
    <w:rsid w:val="00997C19"/>
    <w:rsid w:val="009A0415"/>
    <w:rsid w:val="009A04CD"/>
    <w:rsid w:val="009A0A3A"/>
    <w:rsid w:val="009A0B14"/>
    <w:rsid w:val="009A0DFE"/>
    <w:rsid w:val="009A177E"/>
    <w:rsid w:val="009A1AE9"/>
    <w:rsid w:val="009A22E6"/>
    <w:rsid w:val="009A2441"/>
    <w:rsid w:val="009A2486"/>
    <w:rsid w:val="009A2690"/>
    <w:rsid w:val="009A3307"/>
    <w:rsid w:val="009A33B5"/>
    <w:rsid w:val="009A3520"/>
    <w:rsid w:val="009A3547"/>
    <w:rsid w:val="009A39FF"/>
    <w:rsid w:val="009A3CB5"/>
    <w:rsid w:val="009A3EAF"/>
    <w:rsid w:val="009A3F33"/>
    <w:rsid w:val="009A5501"/>
    <w:rsid w:val="009A55E6"/>
    <w:rsid w:val="009A5928"/>
    <w:rsid w:val="009A5AE0"/>
    <w:rsid w:val="009A6621"/>
    <w:rsid w:val="009A6AEA"/>
    <w:rsid w:val="009A6CC5"/>
    <w:rsid w:val="009A6F64"/>
    <w:rsid w:val="009A7196"/>
    <w:rsid w:val="009B1F3A"/>
    <w:rsid w:val="009B21F9"/>
    <w:rsid w:val="009B26B1"/>
    <w:rsid w:val="009B2766"/>
    <w:rsid w:val="009B2B6B"/>
    <w:rsid w:val="009B3248"/>
    <w:rsid w:val="009B32F0"/>
    <w:rsid w:val="009B368F"/>
    <w:rsid w:val="009B3EB4"/>
    <w:rsid w:val="009B3F21"/>
    <w:rsid w:val="009B42BE"/>
    <w:rsid w:val="009B5973"/>
    <w:rsid w:val="009B5B48"/>
    <w:rsid w:val="009B62E6"/>
    <w:rsid w:val="009B66EB"/>
    <w:rsid w:val="009B67C4"/>
    <w:rsid w:val="009B68B1"/>
    <w:rsid w:val="009B6A3F"/>
    <w:rsid w:val="009B6C5A"/>
    <w:rsid w:val="009B71E1"/>
    <w:rsid w:val="009C0448"/>
    <w:rsid w:val="009C0593"/>
    <w:rsid w:val="009C0615"/>
    <w:rsid w:val="009C0CF8"/>
    <w:rsid w:val="009C0CFB"/>
    <w:rsid w:val="009C0D49"/>
    <w:rsid w:val="009C0E2D"/>
    <w:rsid w:val="009C125A"/>
    <w:rsid w:val="009C1EB2"/>
    <w:rsid w:val="009C2675"/>
    <w:rsid w:val="009C2839"/>
    <w:rsid w:val="009C2DC4"/>
    <w:rsid w:val="009C3007"/>
    <w:rsid w:val="009C3042"/>
    <w:rsid w:val="009C386A"/>
    <w:rsid w:val="009C3B59"/>
    <w:rsid w:val="009C3BEF"/>
    <w:rsid w:val="009C3E9C"/>
    <w:rsid w:val="009C4598"/>
    <w:rsid w:val="009C4A32"/>
    <w:rsid w:val="009C4B90"/>
    <w:rsid w:val="009C589E"/>
    <w:rsid w:val="009C63AB"/>
    <w:rsid w:val="009C69D0"/>
    <w:rsid w:val="009C69F4"/>
    <w:rsid w:val="009C6B18"/>
    <w:rsid w:val="009C7163"/>
    <w:rsid w:val="009C77A3"/>
    <w:rsid w:val="009C7F92"/>
    <w:rsid w:val="009D1082"/>
    <w:rsid w:val="009D16A5"/>
    <w:rsid w:val="009D20AC"/>
    <w:rsid w:val="009D20C9"/>
    <w:rsid w:val="009D21C8"/>
    <w:rsid w:val="009D26D8"/>
    <w:rsid w:val="009D305B"/>
    <w:rsid w:val="009D30F9"/>
    <w:rsid w:val="009D3192"/>
    <w:rsid w:val="009D31C0"/>
    <w:rsid w:val="009D322C"/>
    <w:rsid w:val="009D334F"/>
    <w:rsid w:val="009D372A"/>
    <w:rsid w:val="009D3A26"/>
    <w:rsid w:val="009D3BAC"/>
    <w:rsid w:val="009D3EDD"/>
    <w:rsid w:val="009D4498"/>
    <w:rsid w:val="009D48BA"/>
    <w:rsid w:val="009D4B7E"/>
    <w:rsid w:val="009D4D48"/>
    <w:rsid w:val="009D4DC6"/>
    <w:rsid w:val="009D5106"/>
    <w:rsid w:val="009D5423"/>
    <w:rsid w:val="009D5D71"/>
    <w:rsid w:val="009D66B9"/>
    <w:rsid w:val="009D6B77"/>
    <w:rsid w:val="009D6CE1"/>
    <w:rsid w:val="009E051C"/>
    <w:rsid w:val="009E0F8C"/>
    <w:rsid w:val="009E14B2"/>
    <w:rsid w:val="009E155E"/>
    <w:rsid w:val="009E1C49"/>
    <w:rsid w:val="009E1D15"/>
    <w:rsid w:val="009E1DFA"/>
    <w:rsid w:val="009E23ED"/>
    <w:rsid w:val="009E26BC"/>
    <w:rsid w:val="009E322C"/>
    <w:rsid w:val="009E3352"/>
    <w:rsid w:val="009E3479"/>
    <w:rsid w:val="009E387D"/>
    <w:rsid w:val="009E453D"/>
    <w:rsid w:val="009E4B72"/>
    <w:rsid w:val="009E5013"/>
    <w:rsid w:val="009E5292"/>
    <w:rsid w:val="009E56B0"/>
    <w:rsid w:val="009E5917"/>
    <w:rsid w:val="009E6223"/>
    <w:rsid w:val="009E725F"/>
    <w:rsid w:val="009E79CF"/>
    <w:rsid w:val="009E7E3B"/>
    <w:rsid w:val="009E7F2E"/>
    <w:rsid w:val="009F009C"/>
    <w:rsid w:val="009F0345"/>
    <w:rsid w:val="009F04F2"/>
    <w:rsid w:val="009F0A8F"/>
    <w:rsid w:val="009F1ACA"/>
    <w:rsid w:val="009F231C"/>
    <w:rsid w:val="009F2512"/>
    <w:rsid w:val="009F2C7D"/>
    <w:rsid w:val="009F319F"/>
    <w:rsid w:val="009F336F"/>
    <w:rsid w:val="009F341A"/>
    <w:rsid w:val="009F3E13"/>
    <w:rsid w:val="009F40CE"/>
    <w:rsid w:val="009F4CDA"/>
    <w:rsid w:val="009F59BF"/>
    <w:rsid w:val="009F5F68"/>
    <w:rsid w:val="009F6051"/>
    <w:rsid w:val="009F7170"/>
    <w:rsid w:val="009F776E"/>
    <w:rsid w:val="00A00BD4"/>
    <w:rsid w:val="00A00F42"/>
    <w:rsid w:val="00A01519"/>
    <w:rsid w:val="00A0195A"/>
    <w:rsid w:val="00A01AD2"/>
    <w:rsid w:val="00A02D3C"/>
    <w:rsid w:val="00A03287"/>
    <w:rsid w:val="00A032EA"/>
    <w:rsid w:val="00A0408F"/>
    <w:rsid w:val="00A0431E"/>
    <w:rsid w:val="00A04DAD"/>
    <w:rsid w:val="00A04E68"/>
    <w:rsid w:val="00A05155"/>
    <w:rsid w:val="00A05975"/>
    <w:rsid w:val="00A05D58"/>
    <w:rsid w:val="00A05EAA"/>
    <w:rsid w:val="00A0605F"/>
    <w:rsid w:val="00A0608D"/>
    <w:rsid w:val="00A060BE"/>
    <w:rsid w:val="00A0695E"/>
    <w:rsid w:val="00A07D26"/>
    <w:rsid w:val="00A1036E"/>
    <w:rsid w:val="00A104A1"/>
    <w:rsid w:val="00A10896"/>
    <w:rsid w:val="00A10D11"/>
    <w:rsid w:val="00A10D80"/>
    <w:rsid w:val="00A10FC7"/>
    <w:rsid w:val="00A1149A"/>
    <w:rsid w:val="00A11671"/>
    <w:rsid w:val="00A1187C"/>
    <w:rsid w:val="00A11D21"/>
    <w:rsid w:val="00A12CCC"/>
    <w:rsid w:val="00A12D1A"/>
    <w:rsid w:val="00A12E07"/>
    <w:rsid w:val="00A12F3D"/>
    <w:rsid w:val="00A13A4E"/>
    <w:rsid w:val="00A142FE"/>
    <w:rsid w:val="00A14F6A"/>
    <w:rsid w:val="00A15479"/>
    <w:rsid w:val="00A15566"/>
    <w:rsid w:val="00A15B2D"/>
    <w:rsid w:val="00A163CD"/>
    <w:rsid w:val="00A16778"/>
    <w:rsid w:val="00A16B57"/>
    <w:rsid w:val="00A20224"/>
    <w:rsid w:val="00A207CF"/>
    <w:rsid w:val="00A20BF9"/>
    <w:rsid w:val="00A21424"/>
    <w:rsid w:val="00A21997"/>
    <w:rsid w:val="00A23A98"/>
    <w:rsid w:val="00A23F19"/>
    <w:rsid w:val="00A24200"/>
    <w:rsid w:val="00A24217"/>
    <w:rsid w:val="00A244E9"/>
    <w:rsid w:val="00A24622"/>
    <w:rsid w:val="00A246A3"/>
    <w:rsid w:val="00A259A8"/>
    <w:rsid w:val="00A25ABB"/>
    <w:rsid w:val="00A25E39"/>
    <w:rsid w:val="00A267F3"/>
    <w:rsid w:val="00A26827"/>
    <w:rsid w:val="00A26D47"/>
    <w:rsid w:val="00A26DA7"/>
    <w:rsid w:val="00A26F41"/>
    <w:rsid w:val="00A26F88"/>
    <w:rsid w:val="00A275D1"/>
    <w:rsid w:val="00A27B57"/>
    <w:rsid w:val="00A313B3"/>
    <w:rsid w:val="00A31D00"/>
    <w:rsid w:val="00A32051"/>
    <w:rsid w:val="00A32AE0"/>
    <w:rsid w:val="00A32B77"/>
    <w:rsid w:val="00A32BB4"/>
    <w:rsid w:val="00A33BB4"/>
    <w:rsid w:val="00A33CCF"/>
    <w:rsid w:val="00A35D65"/>
    <w:rsid w:val="00A36CF6"/>
    <w:rsid w:val="00A36EC5"/>
    <w:rsid w:val="00A37EDA"/>
    <w:rsid w:val="00A4035D"/>
    <w:rsid w:val="00A403FC"/>
    <w:rsid w:val="00A413A3"/>
    <w:rsid w:val="00A41DB1"/>
    <w:rsid w:val="00A43214"/>
    <w:rsid w:val="00A43270"/>
    <w:rsid w:val="00A436CD"/>
    <w:rsid w:val="00A44299"/>
    <w:rsid w:val="00A445B0"/>
    <w:rsid w:val="00A445C5"/>
    <w:rsid w:val="00A4539E"/>
    <w:rsid w:val="00A454C5"/>
    <w:rsid w:val="00A46080"/>
    <w:rsid w:val="00A461CB"/>
    <w:rsid w:val="00A46C6C"/>
    <w:rsid w:val="00A46EB1"/>
    <w:rsid w:val="00A47523"/>
    <w:rsid w:val="00A47A54"/>
    <w:rsid w:val="00A47C59"/>
    <w:rsid w:val="00A50197"/>
    <w:rsid w:val="00A50CB6"/>
    <w:rsid w:val="00A50FEC"/>
    <w:rsid w:val="00A51D44"/>
    <w:rsid w:val="00A51FC3"/>
    <w:rsid w:val="00A5237D"/>
    <w:rsid w:val="00A52CE8"/>
    <w:rsid w:val="00A532FC"/>
    <w:rsid w:val="00A53624"/>
    <w:rsid w:val="00A54F72"/>
    <w:rsid w:val="00A554CC"/>
    <w:rsid w:val="00A5579B"/>
    <w:rsid w:val="00A559EF"/>
    <w:rsid w:val="00A56560"/>
    <w:rsid w:val="00A565B6"/>
    <w:rsid w:val="00A567E2"/>
    <w:rsid w:val="00A56806"/>
    <w:rsid w:val="00A578E2"/>
    <w:rsid w:val="00A57F15"/>
    <w:rsid w:val="00A60066"/>
    <w:rsid w:val="00A60179"/>
    <w:rsid w:val="00A613B7"/>
    <w:rsid w:val="00A61782"/>
    <w:rsid w:val="00A61FDA"/>
    <w:rsid w:val="00A63850"/>
    <w:rsid w:val="00A63B0C"/>
    <w:rsid w:val="00A64787"/>
    <w:rsid w:val="00A648E9"/>
    <w:rsid w:val="00A64ED1"/>
    <w:rsid w:val="00A65B40"/>
    <w:rsid w:val="00A65B7D"/>
    <w:rsid w:val="00A6654A"/>
    <w:rsid w:val="00A66C0D"/>
    <w:rsid w:val="00A6704E"/>
    <w:rsid w:val="00A6764D"/>
    <w:rsid w:val="00A67934"/>
    <w:rsid w:val="00A67D4A"/>
    <w:rsid w:val="00A70230"/>
    <w:rsid w:val="00A703AE"/>
    <w:rsid w:val="00A703F0"/>
    <w:rsid w:val="00A70415"/>
    <w:rsid w:val="00A709AE"/>
    <w:rsid w:val="00A70AFB"/>
    <w:rsid w:val="00A70DCB"/>
    <w:rsid w:val="00A70E5B"/>
    <w:rsid w:val="00A71AFE"/>
    <w:rsid w:val="00A71FD1"/>
    <w:rsid w:val="00A720C2"/>
    <w:rsid w:val="00A7248F"/>
    <w:rsid w:val="00A72733"/>
    <w:rsid w:val="00A72B1E"/>
    <w:rsid w:val="00A72BC8"/>
    <w:rsid w:val="00A72C04"/>
    <w:rsid w:val="00A72FE2"/>
    <w:rsid w:val="00A73341"/>
    <w:rsid w:val="00A748ED"/>
    <w:rsid w:val="00A74BF9"/>
    <w:rsid w:val="00A752D3"/>
    <w:rsid w:val="00A75386"/>
    <w:rsid w:val="00A7593A"/>
    <w:rsid w:val="00A7597F"/>
    <w:rsid w:val="00A75B02"/>
    <w:rsid w:val="00A75D3F"/>
    <w:rsid w:val="00A76023"/>
    <w:rsid w:val="00A7664B"/>
    <w:rsid w:val="00A768C8"/>
    <w:rsid w:val="00A76C21"/>
    <w:rsid w:val="00A77727"/>
    <w:rsid w:val="00A81251"/>
    <w:rsid w:val="00A81951"/>
    <w:rsid w:val="00A8226A"/>
    <w:rsid w:val="00A82941"/>
    <w:rsid w:val="00A834D6"/>
    <w:rsid w:val="00A83A31"/>
    <w:rsid w:val="00A83A61"/>
    <w:rsid w:val="00A83DBC"/>
    <w:rsid w:val="00A841D6"/>
    <w:rsid w:val="00A84746"/>
    <w:rsid w:val="00A847AE"/>
    <w:rsid w:val="00A84B98"/>
    <w:rsid w:val="00A84D2C"/>
    <w:rsid w:val="00A84D86"/>
    <w:rsid w:val="00A85084"/>
    <w:rsid w:val="00A855FE"/>
    <w:rsid w:val="00A856A1"/>
    <w:rsid w:val="00A857FC"/>
    <w:rsid w:val="00A85836"/>
    <w:rsid w:val="00A85E79"/>
    <w:rsid w:val="00A85F29"/>
    <w:rsid w:val="00A8613B"/>
    <w:rsid w:val="00A86203"/>
    <w:rsid w:val="00A86D62"/>
    <w:rsid w:val="00A8775F"/>
    <w:rsid w:val="00A87982"/>
    <w:rsid w:val="00A87C2F"/>
    <w:rsid w:val="00A904F2"/>
    <w:rsid w:val="00A90A9D"/>
    <w:rsid w:val="00A911A0"/>
    <w:rsid w:val="00A91363"/>
    <w:rsid w:val="00A91450"/>
    <w:rsid w:val="00A91B63"/>
    <w:rsid w:val="00A91D8C"/>
    <w:rsid w:val="00A91F0C"/>
    <w:rsid w:val="00A920B1"/>
    <w:rsid w:val="00A92564"/>
    <w:rsid w:val="00A92DB9"/>
    <w:rsid w:val="00A934BF"/>
    <w:rsid w:val="00A93738"/>
    <w:rsid w:val="00A939AD"/>
    <w:rsid w:val="00A94084"/>
    <w:rsid w:val="00A9446E"/>
    <w:rsid w:val="00A94F33"/>
    <w:rsid w:val="00A952EF"/>
    <w:rsid w:val="00A96484"/>
    <w:rsid w:val="00A96790"/>
    <w:rsid w:val="00A96852"/>
    <w:rsid w:val="00A96C21"/>
    <w:rsid w:val="00A9791D"/>
    <w:rsid w:val="00A97D4A"/>
    <w:rsid w:val="00A97DB8"/>
    <w:rsid w:val="00AA0209"/>
    <w:rsid w:val="00AA03A6"/>
    <w:rsid w:val="00AA050F"/>
    <w:rsid w:val="00AA1128"/>
    <w:rsid w:val="00AA1337"/>
    <w:rsid w:val="00AA1528"/>
    <w:rsid w:val="00AA1A7C"/>
    <w:rsid w:val="00AA1ADA"/>
    <w:rsid w:val="00AA20B3"/>
    <w:rsid w:val="00AA2A7D"/>
    <w:rsid w:val="00AA2A95"/>
    <w:rsid w:val="00AA2ECC"/>
    <w:rsid w:val="00AA3A3E"/>
    <w:rsid w:val="00AA3B94"/>
    <w:rsid w:val="00AA3C94"/>
    <w:rsid w:val="00AA41D4"/>
    <w:rsid w:val="00AA4203"/>
    <w:rsid w:val="00AA42BF"/>
    <w:rsid w:val="00AA4303"/>
    <w:rsid w:val="00AA4775"/>
    <w:rsid w:val="00AA47D3"/>
    <w:rsid w:val="00AA488F"/>
    <w:rsid w:val="00AA4A80"/>
    <w:rsid w:val="00AA5515"/>
    <w:rsid w:val="00AA567F"/>
    <w:rsid w:val="00AA583C"/>
    <w:rsid w:val="00AA5CFE"/>
    <w:rsid w:val="00AA65CF"/>
    <w:rsid w:val="00AA6A88"/>
    <w:rsid w:val="00AA768F"/>
    <w:rsid w:val="00AB02DD"/>
    <w:rsid w:val="00AB045C"/>
    <w:rsid w:val="00AB05BB"/>
    <w:rsid w:val="00AB090C"/>
    <w:rsid w:val="00AB0F9A"/>
    <w:rsid w:val="00AB1160"/>
    <w:rsid w:val="00AB1411"/>
    <w:rsid w:val="00AB142E"/>
    <w:rsid w:val="00AB17B6"/>
    <w:rsid w:val="00AB1C10"/>
    <w:rsid w:val="00AB212D"/>
    <w:rsid w:val="00AB32C1"/>
    <w:rsid w:val="00AB3552"/>
    <w:rsid w:val="00AB3CC9"/>
    <w:rsid w:val="00AB49C3"/>
    <w:rsid w:val="00AB55F8"/>
    <w:rsid w:val="00AB5DF2"/>
    <w:rsid w:val="00AB6BAA"/>
    <w:rsid w:val="00AB6C4D"/>
    <w:rsid w:val="00AB7866"/>
    <w:rsid w:val="00AC1D3B"/>
    <w:rsid w:val="00AC2035"/>
    <w:rsid w:val="00AC226A"/>
    <w:rsid w:val="00AC246C"/>
    <w:rsid w:val="00AC2553"/>
    <w:rsid w:val="00AC2A38"/>
    <w:rsid w:val="00AC2FB2"/>
    <w:rsid w:val="00AC32FB"/>
    <w:rsid w:val="00AC3ADE"/>
    <w:rsid w:val="00AC3F58"/>
    <w:rsid w:val="00AC4C92"/>
    <w:rsid w:val="00AC4E28"/>
    <w:rsid w:val="00AC4E71"/>
    <w:rsid w:val="00AC4F7E"/>
    <w:rsid w:val="00AC56D6"/>
    <w:rsid w:val="00AC5700"/>
    <w:rsid w:val="00AC5A64"/>
    <w:rsid w:val="00AC6CDC"/>
    <w:rsid w:val="00AC6E75"/>
    <w:rsid w:val="00AC7042"/>
    <w:rsid w:val="00AC70B8"/>
    <w:rsid w:val="00AC752F"/>
    <w:rsid w:val="00AC798D"/>
    <w:rsid w:val="00AC7B8D"/>
    <w:rsid w:val="00AC7E49"/>
    <w:rsid w:val="00AD02C0"/>
    <w:rsid w:val="00AD099F"/>
    <w:rsid w:val="00AD1C10"/>
    <w:rsid w:val="00AD1D3D"/>
    <w:rsid w:val="00AD215C"/>
    <w:rsid w:val="00AD2825"/>
    <w:rsid w:val="00AD28FC"/>
    <w:rsid w:val="00AD2E7B"/>
    <w:rsid w:val="00AD2F8F"/>
    <w:rsid w:val="00AD3685"/>
    <w:rsid w:val="00AD3F4F"/>
    <w:rsid w:val="00AD403C"/>
    <w:rsid w:val="00AD4153"/>
    <w:rsid w:val="00AD4838"/>
    <w:rsid w:val="00AD5420"/>
    <w:rsid w:val="00AD56CF"/>
    <w:rsid w:val="00AD5B1E"/>
    <w:rsid w:val="00AD5DDB"/>
    <w:rsid w:val="00AD5E3E"/>
    <w:rsid w:val="00AD60B8"/>
    <w:rsid w:val="00AD60EF"/>
    <w:rsid w:val="00AD612C"/>
    <w:rsid w:val="00AD655B"/>
    <w:rsid w:val="00AD734C"/>
    <w:rsid w:val="00AD7922"/>
    <w:rsid w:val="00AE0413"/>
    <w:rsid w:val="00AE05BF"/>
    <w:rsid w:val="00AE0D8D"/>
    <w:rsid w:val="00AE23C8"/>
    <w:rsid w:val="00AE265A"/>
    <w:rsid w:val="00AE2968"/>
    <w:rsid w:val="00AE308D"/>
    <w:rsid w:val="00AE36D1"/>
    <w:rsid w:val="00AE3DDB"/>
    <w:rsid w:val="00AE4543"/>
    <w:rsid w:val="00AE4A64"/>
    <w:rsid w:val="00AE538C"/>
    <w:rsid w:val="00AE5771"/>
    <w:rsid w:val="00AE58F3"/>
    <w:rsid w:val="00AE59FC"/>
    <w:rsid w:val="00AE6AAF"/>
    <w:rsid w:val="00AE6B87"/>
    <w:rsid w:val="00AE6E97"/>
    <w:rsid w:val="00AE6F35"/>
    <w:rsid w:val="00AE758E"/>
    <w:rsid w:val="00AE7CDB"/>
    <w:rsid w:val="00AF00F0"/>
    <w:rsid w:val="00AF059D"/>
    <w:rsid w:val="00AF077D"/>
    <w:rsid w:val="00AF0992"/>
    <w:rsid w:val="00AF0C7C"/>
    <w:rsid w:val="00AF0D62"/>
    <w:rsid w:val="00AF0EB3"/>
    <w:rsid w:val="00AF0ECF"/>
    <w:rsid w:val="00AF0EF3"/>
    <w:rsid w:val="00AF1144"/>
    <w:rsid w:val="00AF1281"/>
    <w:rsid w:val="00AF14C8"/>
    <w:rsid w:val="00AF1A33"/>
    <w:rsid w:val="00AF23D9"/>
    <w:rsid w:val="00AF290E"/>
    <w:rsid w:val="00AF29FA"/>
    <w:rsid w:val="00AF37D5"/>
    <w:rsid w:val="00AF381B"/>
    <w:rsid w:val="00AF3F63"/>
    <w:rsid w:val="00AF4326"/>
    <w:rsid w:val="00AF4345"/>
    <w:rsid w:val="00AF463B"/>
    <w:rsid w:val="00AF4CC5"/>
    <w:rsid w:val="00AF5319"/>
    <w:rsid w:val="00AF5E57"/>
    <w:rsid w:val="00AF608B"/>
    <w:rsid w:val="00AF6358"/>
    <w:rsid w:val="00AF6A59"/>
    <w:rsid w:val="00AF7A12"/>
    <w:rsid w:val="00AF7BDD"/>
    <w:rsid w:val="00B0091F"/>
    <w:rsid w:val="00B00F8C"/>
    <w:rsid w:val="00B00FEC"/>
    <w:rsid w:val="00B0164A"/>
    <w:rsid w:val="00B02145"/>
    <w:rsid w:val="00B02F0C"/>
    <w:rsid w:val="00B032C8"/>
    <w:rsid w:val="00B03776"/>
    <w:rsid w:val="00B03ED8"/>
    <w:rsid w:val="00B0401D"/>
    <w:rsid w:val="00B042D2"/>
    <w:rsid w:val="00B0477D"/>
    <w:rsid w:val="00B04B34"/>
    <w:rsid w:val="00B04E8D"/>
    <w:rsid w:val="00B04F50"/>
    <w:rsid w:val="00B04F6D"/>
    <w:rsid w:val="00B0542F"/>
    <w:rsid w:val="00B05A05"/>
    <w:rsid w:val="00B062CF"/>
    <w:rsid w:val="00B06495"/>
    <w:rsid w:val="00B064F1"/>
    <w:rsid w:val="00B06DA3"/>
    <w:rsid w:val="00B109DF"/>
    <w:rsid w:val="00B118E1"/>
    <w:rsid w:val="00B11A39"/>
    <w:rsid w:val="00B11A5F"/>
    <w:rsid w:val="00B11A9A"/>
    <w:rsid w:val="00B12065"/>
    <w:rsid w:val="00B120CF"/>
    <w:rsid w:val="00B1210E"/>
    <w:rsid w:val="00B1243E"/>
    <w:rsid w:val="00B129BD"/>
    <w:rsid w:val="00B12BDA"/>
    <w:rsid w:val="00B131C5"/>
    <w:rsid w:val="00B13D2B"/>
    <w:rsid w:val="00B13D4A"/>
    <w:rsid w:val="00B13F2E"/>
    <w:rsid w:val="00B14011"/>
    <w:rsid w:val="00B14793"/>
    <w:rsid w:val="00B15075"/>
    <w:rsid w:val="00B15774"/>
    <w:rsid w:val="00B15B7E"/>
    <w:rsid w:val="00B15DB9"/>
    <w:rsid w:val="00B1780E"/>
    <w:rsid w:val="00B17A7C"/>
    <w:rsid w:val="00B17F8A"/>
    <w:rsid w:val="00B200D3"/>
    <w:rsid w:val="00B2060E"/>
    <w:rsid w:val="00B20DCF"/>
    <w:rsid w:val="00B20DF0"/>
    <w:rsid w:val="00B20F8A"/>
    <w:rsid w:val="00B215EB"/>
    <w:rsid w:val="00B21852"/>
    <w:rsid w:val="00B22522"/>
    <w:rsid w:val="00B2288A"/>
    <w:rsid w:val="00B24028"/>
    <w:rsid w:val="00B24781"/>
    <w:rsid w:val="00B24D66"/>
    <w:rsid w:val="00B258AF"/>
    <w:rsid w:val="00B26218"/>
    <w:rsid w:val="00B264B0"/>
    <w:rsid w:val="00B26CDB"/>
    <w:rsid w:val="00B26ECF"/>
    <w:rsid w:val="00B27444"/>
    <w:rsid w:val="00B27734"/>
    <w:rsid w:val="00B27771"/>
    <w:rsid w:val="00B27787"/>
    <w:rsid w:val="00B278D7"/>
    <w:rsid w:val="00B3091E"/>
    <w:rsid w:val="00B31602"/>
    <w:rsid w:val="00B319FE"/>
    <w:rsid w:val="00B32268"/>
    <w:rsid w:val="00B3232C"/>
    <w:rsid w:val="00B331B8"/>
    <w:rsid w:val="00B33786"/>
    <w:rsid w:val="00B337A4"/>
    <w:rsid w:val="00B33EC6"/>
    <w:rsid w:val="00B34725"/>
    <w:rsid w:val="00B3503A"/>
    <w:rsid w:val="00B355F0"/>
    <w:rsid w:val="00B3578C"/>
    <w:rsid w:val="00B35B9F"/>
    <w:rsid w:val="00B36759"/>
    <w:rsid w:val="00B369B6"/>
    <w:rsid w:val="00B36D9E"/>
    <w:rsid w:val="00B36F4E"/>
    <w:rsid w:val="00B372C8"/>
    <w:rsid w:val="00B37311"/>
    <w:rsid w:val="00B373FB"/>
    <w:rsid w:val="00B37975"/>
    <w:rsid w:val="00B37D5F"/>
    <w:rsid w:val="00B37F0B"/>
    <w:rsid w:val="00B40098"/>
    <w:rsid w:val="00B400A4"/>
    <w:rsid w:val="00B4106F"/>
    <w:rsid w:val="00B41291"/>
    <w:rsid w:val="00B414F1"/>
    <w:rsid w:val="00B41BE7"/>
    <w:rsid w:val="00B424F7"/>
    <w:rsid w:val="00B42568"/>
    <w:rsid w:val="00B4316E"/>
    <w:rsid w:val="00B4339F"/>
    <w:rsid w:val="00B4381B"/>
    <w:rsid w:val="00B4383C"/>
    <w:rsid w:val="00B4403D"/>
    <w:rsid w:val="00B456F7"/>
    <w:rsid w:val="00B45847"/>
    <w:rsid w:val="00B46022"/>
    <w:rsid w:val="00B460A1"/>
    <w:rsid w:val="00B46275"/>
    <w:rsid w:val="00B464C7"/>
    <w:rsid w:val="00B4658A"/>
    <w:rsid w:val="00B46AEE"/>
    <w:rsid w:val="00B46C49"/>
    <w:rsid w:val="00B46FB6"/>
    <w:rsid w:val="00B4733F"/>
    <w:rsid w:val="00B4758E"/>
    <w:rsid w:val="00B47CBB"/>
    <w:rsid w:val="00B50165"/>
    <w:rsid w:val="00B5083E"/>
    <w:rsid w:val="00B50ADB"/>
    <w:rsid w:val="00B51163"/>
    <w:rsid w:val="00B51604"/>
    <w:rsid w:val="00B51D47"/>
    <w:rsid w:val="00B51F1C"/>
    <w:rsid w:val="00B51F64"/>
    <w:rsid w:val="00B539B6"/>
    <w:rsid w:val="00B53B4E"/>
    <w:rsid w:val="00B53C5F"/>
    <w:rsid w:val="00B54245"/>
    <w:rsid w:val="00B54A24"/>
    <w:rsid w:val="00B54ADD"/>
    <w:rsid w:val="00B54BD8"/>
    <w:rsid w:val="00B5596C"/>
    <w:rsid w:val="00B564FC"/>
    <w:rsid w:val="00B569B2"/>
    <w:rsid w:val="00B56B34"/>
    <w:rsid w:val="00B56DCE"/>
    <w:rsid w:val="00B56FBD"/>
    <w:rsid w:val="00B5715A"/>
    <w:rsid w:val="00B57327"/>
    <w:rsid w:val="00B57469"/>
    <w:rsid w:val="00B57575"/>
    <w:rsid w:val="00B57850"/>
    <w:rsid w:val="00B6002D"/>
    <w:rsid w:val="00B6010B"/>
    <w:rsid w:val="00B61262"/>
    <w:rsid w:val="00B61960"/>
    <w:rsid w:val="00B6210A"/>
    <w:rsid w:val="00B6220A"/>
    <w:rsid w:val="00B629F3"/>
    <w:rsid w:val="00B63671"/>
    <w:rsid w:val="00B640CF"/>
    <w:rsid w:val="00B648F2"/>
    <w:rsid w:val="00B650C5"/>
    <w:rsid w:val="00B65828"/>
    <w:rsid w:val="00B658E9"/>
    <w:rsid w:val="00B65E01"/>
    <w:rsid w:val="00B665BB"/>
    <w:rsid w:val="00B66800"/>
    <w:rsid w:val="00B668CA"/>
    <w:rsid w:val="00B66939"/>
    <w:rsid w:val="00B66AB0"/>
    <w:rsid w:val="00B66CEA"/>
    <w:rsid w:val="00B66F00"/>
    <w:rsid w:val="00B67043"/>
    <w:rsid w:val="00B67424"/>
    <w:rsid w:val="00B674EC"/>
    <w:rsid w:val="00B677D7"/>
    <w:rsid w:val="00B67C44"/>
    <w:rsid w:val="00B7095E"/>
    <w:rsid w:val="00B70C27"/>
    <w:rsid w:val="00B70ED8"/>
    <w:rsid w:val="00B710E0"/>
    <w:rsid w:val="00B7162D"/>
    <w:rsid w:val="00B71D76"/>
    <w:rsid w:val="00B71E56"/>
    <w:rsid w:val="00B727DF"/>
    <w:rsid w:val="00B72B57"/>
    <w:rsid w:val="00B72CF9"/>
    <w:rsid w:val="00B72EE9"/>
    <w:rsid w:val="00B73637"/>
    <w:rsid w:val="00B73D34"/>
    <w:rsid w:val="00B742C1"/>
    <w:rsid w:val="00B74720"/>
    <w:rsid w:val="00B74C99"/>
    <w:rsid w:val="00B74CFE"/>
    <w:rsid w:val="00B75032"/>
    <w:rsid w:val="00B750D5"/>
    <w:rsid w:val="00B7591C"/>
    <w:rsid w:val="00B75AD9"/>
    <w:rsid w:val="00B75D1D"/>
    <w:rsid w:val="00B75E98"/>
    <w:rsid w:val="00B7669A"/>
    <w:rsid w:val="00B76A3F"/>
    <w:rsid w:val="00B76A7D"/>
    <w:rsid w:val="00B76CE1"/>
    <w:rsid w:val="00B776D5"/>
    <w:rsid w:val="00B77798"/>
    <w:rsid w:val="00B77B7E"/>
    <w:rsid w:val="00B80744"/>
    <w:rsid w:val="00B808CB"/>
    <w:rsid w:val="00B80979"/>
    <w:rsid w:val="00B8123C"/>
    <w:rsid w:val="00B818AA"/>
    <w:rsid w:val="00B81B66"/>
    <w:rsid w:val="00B81BC2"/>
    <w:rsid w:val="00B81C75"/>
    <w:rsid w:val="00B81D8F"/>
    <w:rsid w:val="00B81EEF"/>
    <w:rsid w:val="00B81F26"/>
    <w:rsid w:val="00B8273A"/>
    <w:rsid w:val="00B840BB"/>
    <w:rsid w:val="00B84C9F"/>
    <w:rsid w:val="00B8525F"/>
    <w:rsid w:val="00B85302"/>
    <w:rsid w:val="00B856E9"/>
    <w:rsid w:val="00B85774"/>
    <w:rsid w:val="00B86197"/>
    <w:rsid w:val="00B86429"/>
    <w:rsid w:val="00B8648F"/>
    <w:rsid w:val="00B866C7"/>
    <w:rsid w:val="00B86EFB"/>
    <w:rsid w:val="00B87563"/>
    <w:rsid w:val="00B87EBC"/>
    <w:rsid w:val="00B87FF0"/>
    <w:rsid w:val="00B90825"/>
    <w:rsid w:val="00B9084F"/>
    <w:rsid w:val="00B90862"/>
    <w:rsid w:val="00B90B81"/>
    <w:rsid w:val="00B90B93"/>
    <w:rsid w:val="00B90DD5"/>
    <w:rsid w:val="00B912EC"/>
    <w:rsid w:val="00B917AC"/>
    <w:rsid w:val="00B91F77"/>
    <w:rsid w:val="00B926AC"/>
    <w:rsid w:val="00B92B3A"/>
    <w:rsid w:val="00B92E6B"/>
    <w:rsid w:val="00B93043"/>
    <w:rsid w:val="00B93431"/>
    <w:rsid w:val="00B93500"/>
    <w:rsid w:val="00B93D97"/>
    <w:rsid w:val="00B94046"/>
    <w:rsid w:val="00B94392"/>
    <w:rsid w:val="00B94CDE"/>
    <w:rsid w:val="00B94DB1"/>
    <w:rsid w:val="00B9502A"/>
    <w:rsid w:val="00B955F5"/>
    <w:rsid w:val="00B95663"/>
    <w:rsid w:val="00B95A36"/>
    <w:rsid w:val="00B95CCC"/>
    <w:rsid w:val="00B95F44"/>
    <w:rsid w:val="00B96765"/>
    <w:rsid w:val="00B96D3C"/>
    <w:rsid w:val="00B97577"/>
    <w:rsid w:val="00B97F5F"/>
    <w:rsid w:val="00BA00EA"/>
    <w:rsid w:val="00BA041F"/>
    <w:rsid w:val="00BA0FE9"/>
    <w:rsid w:val="00BA139F"/>
    <w:rsid w:val="00BA1A0B"/>
    <w:rsid w:val="00BA1E85"/>
    <w:rsid w:val="00BA27F0"/>
    <w:rsid w:val="00BA2DCE"/>
    <w:rsid w:val="00BA359B"/>
    <w:rsid w:val="00BA3611"/>
    <w:rsid w:val="00BA3A93"/>
    <w:rsid w:val="00BA4D05"/>
    <w:rsid w:val="00BA5165"/>
    <w:rsid w:val="00BA5599"/>
    <w:rsid w:val="00BA5A40"/>
    <w:rsid w:val="00BA5FD5"/>
    <w:rsid w:val="00BA62AB"/>
    <w:rsid w:val="00BA62EA"/>
    <w:rsid w:val="00BA7E0B"/>
    <w:rsid w:val="00BB0DE3"/>
    <w:rsid w:val="00BB0EA0"/>
    <w:rsid w:val="00BB10CD"/>
    <w:rsid w:val="00BB10F0"/>
    <w:rsid w:val="00BB122E"/>
    <w:rsid w:val="00BB1CE7"/>
    <w:rsid w:val="00BB25BB"/>
    <w:rsid w:val="00BB4A6F"/>
    <w:rsid w:val="00BB56B1"/>
    <w:rsid w:val="00BB5759"/>
    <w:rsid w:val="00BB5A30"/>
    <w:rsid w:val="00BB5B98"/>
    <w:rsid w:val="00BB5E0C"/>
    <w:rsid w:val="00BB7BAC"/>
    <w:rsid w:val="00BB7BCF"/>
    <w:rsid w:val="00BC08D8"/>
    <w:rsid w:val="00BC08FC"/>
    <w:rsid w:val="00BC202D"/>
    <w:rsid w:val="00BC213B"/>
    <w:rsid w:val="00BC2651"/>
    <w:rsid w:val="00BC2964"/>
    <w:rsid w:val="00BC3112"/>
    <w:rsid w:val="00BC340B"/>
    <w:rsid w:val="00BC3776"/>
    <w:rsid w:val="00BC3B17"/>
    <w:rsid w:val="00BC3D8E"/>
    <w:rsid w:val="00BC3E7F"/>
    <w:rsid w:val="00BC41B5"/>
    <w:rsid w:val="00BC42AB"/>
    <w:rsid w:val="00BC4C63"/>
    <w:rsid w:val="00BC5456"/>
    <w:rsid w:val="00BC54D1"/>
    <w:rsid w:val="00BC5550"/>
    <w:rsid w:val="00BC6145"/>
    <w:rsid w:val="00BC6308"/>
    <w:rsid w:val="00BC63FE"/>
    <w:rsid w:val="00BC666D"/>
    <w:rsid w:val="00BC67A4"/>
    <w:rsid w:val="00BC6B4D"/>
    <w:rsid w:val="00BC6C4F"/>
    <w:rsid w:val="00BC76AA"/>
    <w:rsid w:val="00BC7987"/>
    <w:rsid w:val="00BD005C"/>
    <w:rsid w:val="00BD1290"/>
    <w:rsid w:val="00BD17E7"/>
    <w:rsid w:val="00BD1CFB"/>
    <w:rsid w:val="00BD2921"/>
    <w:rsid w:val="00BD2B8F"/>
    <w:rsid w:val="00BD2DBC"/>
    <w:rsid w:val="00BD35B9"/>
    <w:rsid w:val="00BD36EC"/>
    <w:rsid w:val="00BD4A52"/>
    <w:rsid w:val="00BD51CA"/>
    <w:rsid w:val="00BD5CD2"/>
    <w:rsid w:val="00BD77DE"/>
    <w:rsid w:val="00BD79C2"/>
    <w:rsid w:val="00BE1038"/>
    <w:rsid w:val="00BE1F2E"/>
    <w:rsid w:val="00BE1FA7"/>
    <w:rsid w:val="00BE222B"/>
    <w:rsid w:val="00BE2AD7"/>
    <w:rsid w:val="00BE2BAA"/>
    <w:rsid w:val="00BE2C5A"/>
    <w:rsid w:val="00BE35FC"/>
    <w:rsid w:val="00BE4F8D"/>
    <w:rsid w:val="00BE590A"/>
    <w:rsid w:val="00BE644A"/>
    <w:rsid w:val="00BE684F"/>
    <w:rsid w:val="00BE751D"/>
    <w:rsid w:val="00BE770F"/>
    <w:rsid w:val="00BE778C"/>
    <w:rsid w:val="00BE7D6D"/>
    <w:rsid w:val="00BF01C8"/>
    <w:rsid w:val="00BF01D4"/>
    <w:rsid w:val="00BF025E"/>
    <w:rsid w:val="00BF0536"/>
    <w:rsid w:val="00BF0CF9"/>
    <w:rsid w:val="00BF0E2E"/>
    <w:rsid w:val="00BF1001"/>
    <w:rsid w:val="00BF20FB"/>
    <w:rsid w:val="00BF28FB"/>
    <w:rsid w:val="00BF2997"/>
    <w:rsid w:val="00BF3583"/>
    <w:rsid w:val="00BF4C22"/>
    <w:rsid w:val="00BF4CD1"/>
    <w:rsid w:val="00BF4DD7"/>
    <w:rsid w:val="00BF51E4"/>
    <w:rsid w:val="00BF6043"/>
    <w:rsid w:val="00BF7224"/>
    <w:rsid w:val="00BF76ED"/>
    <w:rsid w:val="00C00156"/>
    <w:rsid w:val="00C003C3"/>
    <w:rsid w:val="00C00550"/>
    <w:rsid w:val="00C00696"/>
    <w:rsid w:val="00C006F6"/>
    <w:rsid w:val="00C00838"/>
    <w:rsid w:val="00C008C4"/>
    <w:rsid w:val="00C008C6"/>
    <w:rsid w:val="00C00BE6"/>
    <w:rsid w:val="00C00CE6"/>
    <w:rsid w:val="00C00F80"/>
    <w:rsid w:val="00C01079"/>
    <w:rsid w:val="00C01250"/>
    <w:rsid w:val="00C01316"/>
    <w:rsid w:val="00C01619"/>
    <w:rsid w:val="00C01745"/>
    <w:rsid w:val="00C02098"/>
    <w:rsid w:val="00C02269"/>
    <w:rsid w:val="00C03041"/>
    <w:rsid w:val="00C03447"/>
    <w:rsid w:val="00C03815"/>
    <w:rsid w:val="00C03E02"/>
    <w:rsid w:val="00C041F4"/>
    <w:rsid w:val="00C04248"/>
    <w:rsid w:val="00C04A0D"/>
    <w:rsid w:val="00C04C59"/>
    <w:rsid w:val="00C0524E"/>
    <w:rsid w:val="00C05428"/>
    <w:rsid w:val="00C058A3"/>
    <w:rsid w:val="00C05E05"/>
    <w:rsid w:val="00C069CA"/>
    <w:rsid w:val="00C06AF1"/>
    <w:rsid w:val="00C0711F"/>
    <w:rsid w:val="00C077E1"/>
    <w:rsid w:val="00C10633"/>
    <w:rsid w:val="00C107BE"/>
    <w:rsid w:val="00C10BD0"/>
    <w:rsid w:val="00C10C03"/>
    <w:rsid w:val="00C112F7"/>
    <w:rsid w:val="00C1161D"/>
    <w:rsid w:val="00C12CC4"/>
    <w:rsid w:val="00C12CE6"/>
    <w:rsid w:val="00C12D9C"/>
    <w:rsid w:val="00C13208"/>
    <w:rsid w:val="00C133F5"/>
    <w:rsid w:val="00C1360E"/>
    <w:rsid w:val="00C13819"/>
    <w:rsid w:val="00C13CCA"/>
    <w:rsid w:val="00C142EA"/>
    <w:rsid w:val="00C14AD2"/>
    <w:rsid w:val="00C14AFE"/>
    <w:rsid w:val="00C14CA5"/>
    <w:rsid w:val="00C153A7"/>
    <w:rsid w:val="00C15BE1"/>
    <w:rsid w:val="00C160D9"/>
    <w:rsid w:val="00C16B32"/>
    <w:rsid w:val="00C16FF1"/>
    <w:rsid w:val="00C17089"/>
    <w:rsid w:val="00C1715B"/>
    <w:rsid w:val="00C1757F"/>
    <w:rsid w:val="00C1792B"/>
    <w:rsid w:val="00C17B74"/>
    <w:rsid w:val="00C17BCC"/>
    <w:rsid w:val="00C2026D"/>
    <w:rsid w:val="00C20358"/>
    <w:rsid w:val="00C20A09"/>
    <w:rsid w:val="00C20AEB"/>
    <w:rsid w:val="00C20F22"/>
    <w:rsid w:val="00C21FF8"/>
    <w:rsid w:val="00C220F2"/>
    <w:rsid w:val="00C223A0"/>
    <w:rsid w:val="00C23BBD"/>
    <w:rsid w:val="00C2455C"/>
    <w:rsid w:val="00C24638"/>
    <w:rsid w:val="00C2472D"/>
    <w:rsid w:val="00C25DE4"/>
    <w:rsid w:val="00C26495"/>
    <w:rsid w:val="00C273ED"/>
    <w:rsid w:val="00C27447"/>
    <w:rsid w:val="00C27891"/>
    <w:rsid w:val="00C27D45"/>
    <w:rsid w:val="00C300F5"/>
    <w:rsid w:val="00C30AED"/>
    <w:rsid w:val="00C31073"/>
    <w:rsid w:val="00C314B5"/>
    <w:rsid w:val="00C323E5"/>
    <w:rsid w:val="00C32570"/>
    <w:rsid w:val="00C32C1E"/>
    <w:rsid w:val="00C32D53"/>
    <w:rsid w:val="00C32F69"/>
    <w:rsid w:val="00C3312E"/>
    <w:rsid w:val="00C3335C"/>
    <w:rsid w:val="00C33CD5"/>
    <w:rsid w:val="00C33D0A"/>
    <w:rsid w:val="00C340CF"/>
    <w:rsid w:val="00C34101"/>
    <w:rsid w:val="00C34796"/>
    <w:rsid w:val="00C348FE"/>
    <w:rsid w:val="00C34FBC"/>
    <w:rsid w:val="00C35087"/>
    <w:rsid w:val="00C3523B"/>
    <w:rsid w:val="00C35947"/>
    <w:rsid w:val="00C36079"/>
    <w:rsid w:val="00C36B3D"/>
    <w:rsid w:val="00C36FFE"/>
    <w:rsid w:val="00C375A9"/>
    <w:rsid w:val="00C37913"/>
    <w:rsid w:val="00C40A83"/>
    <w:rsid w:val="00C40D37"/>
    <w:rsid w:val="00C412E1"/>
    <w:rsid w:val="00C4151E"/>
    <w:rsid w:val="00C416FD"/>
    <w:rsid w:val="00C41E73"/>
    <w:rsid w:val="00C41FA0"/>
    <w:rsid w:val="00C42143"/>
    <w:rsid w:val="00C4271F"/>
    <w:rsid w:val="00C42A6C"/>
    <w:rsid w:val="00C42B60"/>
    <w:rsid w:val="00C42BD9"/>
    <w:rsid w:val="00C43E4A"/>
    <w:rsid w:val="00C43FD4"/>
    <w:rsid w:val="00C4445E"/>
    <w:rsid w:val="00C44846"/>
    <w:rsid w:val="00C45A51"/>
    <w:rsid w:val="00C465D5"/>
    <w:rsid w:val="00C469E3"/>
    <w:rsid w:val="00C47155"/>
    <w:rsid w:val="00C47987"/>
    <w:rsid w:val="00C47CD2"/>
    <w:rsid w:val="00C47D56"/>
    <w:rsid w:val="00C5015A"/>
    <w:rsid w:val="00C510DE"/>
    <w:rsid w:val="00C52734"/>
    <w:rsid w:val="00C529C6"/>
    <w:rsid w:val="00C52D66"/>
    <w:rsid w:val="00C536E4"/>
    <w:rsid w:val="00C538AE"/>
    <w:rsid w:val="00C53C32"/>
    <w:rsid w:val="00C53E7A"/>
    <w:rsid w:val="00C5418B"/>
    <w:rsid w:val="00C54481"/>
    <w:rsid w:val="00C54492"/>
    <w:rsid w:val="00C544B6"/>
    <w:rsid w:val="00C54601"/>
    <w:rsid w:val="00C54799"/>
    <w:rsid w:val="00C54E26"/>
    <w:rsid w:val="00C56A84"/>
    <w:rsid w:val="00C575E8"/>
    <w:rsid w:val="00C5777E"/>
    <w:rsid w:val="00C57909"/>
    <w:rsid w:val="00C57EB0"/>
    <w:rsid w:val="00C60984"/>
    <w:rsid w:val="00C60E33"/>
    <w:rsid w:val="00C610C7"/>
    <w:rsid w:val="00C6111A"/>
    <w:rsid w:val="00C61801"/>
    <w:rsid w:val="00C618DF"/>
    <w:rsid w:val="00C62F26"/>
    <w:rsid w:val="00C6318D"/>
    <w:rsid w:val="00C65030"/>
    <w:rsid w:val="00C6527B"/>
    <w:rsid w:val="00C652A1"/>
    <w:rsid w:val="00C655E4"/>
    <w:rsid w:val="00C65613"/>
    <w:rsid w:val="00C65738"/>
    <w:rsid w:val="00C65888"/>
    <w:rsid w:val="00C6590A"/>
    <w:rsid w:val="00C65FFB"/>
    <w:rsid w:val="00C66613"/>
    <w:rsid w:val="00C66663"/>
    <w:rsid w:val="00C667A9"/>
    <w:rsid w:val="00C6680D"/>
    <w:rsid w:val="00C668D8"/>
    <w:rsid w:val="00C66A49"/>
    <w:rsid w:val="00C66BCD"/>
    <w:rsid w:val="00C66E74"/>
    <w:rsid w:val="00C67029"/>
    <w:rsid w:val="00C67A4B"/>
    <w:rsid w:val="00C70A17"/>
    <w:rsid w:val="00C70B38"/>
    <w:rsid w:val="00C70B43"/>
    <w:rsid w:val="00C71A56"/>
    <w:rsid w:val="00C71F36"/>
    <w:rsid w:val="00C724BD"/>
    <w:rsid w:val="00C730CC"/>
    <w:rsid w:val="00C73350"/>
    <w:rsid w:val="00C7382E"/>
    <w:rsid w:val="00C7532A"/>
    <w:rsid w:val="00C75721"/>
    <w:rsid w:val="00C760A6"/>
    <w:rsid w:val="00C762B7"/>
    <w:rsid w:val="00C76825"/>
    <w:rsid w:val="00C776D2"/>
    <w:rsid w:val="00C77C4B"/>
    <w:rsid w:val="00C77D50"/>
    <w:rsid w:val="00C806F5"/>
    <w:rsid w:val="00C80CFE"/>
    <w:rsid w:val="00C80DC6"/>
    <w:rsid w:val="00C8125C"/>
    <w:rsid w:val="00C81302"/>
    <w:rsid w:val="00C815E4"/>
    <w:rsid w:val="00C817F9"/>
    <w:rsid w:val="00C81C15"/>
    <w:rsid w:val="00C82276"/>
    <w:rsid w:val="00C82720"/>
    <w:rsid w:val="00C8290C"/>
    <w:rsid w:val="00C833A2"/>
    <w:rsid w:val="00C84375"/>
    <w:rsid w:val="00C84D89"/>
    <w:rsid w:val="00C8512B"/>
    <w:rsid w:val="00C858C8"/>
    <w:rsid w:val="00C85A79"/>
    <w:rsid w:val="00C86242"/>
    <w:rsid w:val="00C86D64"/>
    <w:rsid w:val="00C875B5"/>
    <w:rsid w:val="00C87772"/>
    <w:rsid w:val="00C87CDD"/>
    <w:rsid w:val="00C909EE"/>
    <w:rsid w:val="00C90A93"/>
    <w:rsid w:val="00C90E27"/>
    <w:rsid w:val="00C910ED"/>
    <w:rsid w:val="00C914C9"/>
    <w:rsid w:val="00C9156F"/>
    <w:rsid w:val="00C917AA"/>
    <w:rsid w:val="00C91E57"/>
    <w:rsid w:val="00C922E8"/>
    <w:rsid w:val="00C93188"/>
    <w:rsid w:val="00C93538"/>
    <w:rsid w:val="00C94EF3"/>
    <w:rsid w:val="00C952A9"/>
    <w:rsid w:val="00C9534F"/>
    <w:rsid w:val="00C95E98"/>
    <w:rsid w:val="00C95F67"/>
    <w:rsid w:val="00C961C0"/>
    <w:rsid w:val="00C965E4"/>
    <w:rsid w:val="00C9675B"/>
    <w:rsid w:val="00C96B69"/>
    <w:rsid w:val="00C9739A"/>
    <w:rsid w:val="00C9782C"/>
    <w:rsid w:val="00CA13BF"/>
    <w:rsid w:val="00CA13F7"/>
    <w:rsid w:val="00CA1463"/>
    <w:rsid w:val="00CA14DE"/>
    <w:rsid w:val="00CA2082"/>
    <w:rsid w:val="00CA2517"/>
    <w:rsid w:val="00CA2A57"/>
    <w:rsid w:val="00CA2C4B"/>
    <w:rsid w:val="00CA30A9"/>
    <w:rsid w:val="00CA35EC"/>
    <w:rsid w:val="00CA3D36"/>
    <w:rsid w:val="00CA3EC4"/>
    <w:rsid w:val="00CA40AF"/>
    <w:rsid w:val="00CA4249"/>
    <w:rsid w:val="00CA4EF3"/>
    <w:rsid w:val="00CA50E2"/>
    <w:rsid w:val="00CA530C"/>
    <w:rsid w:val="00CA56B5"/>
    <w:rsid w:val="00CA575F"/>
    <w:rsid w:val="00CA6F7C"/>
    <w:rsid w:val="00CB0652"/>
    <w:rsid w:val="00CB0A8A"/>
    <w:rsid w:val="00CB12EC"/>
    <w:rsid w:val="00CB138C"/>
    <w:rsid w:val="00CB1BD3"/>
    <w:rsid w:val="00CB1DA2"/>
    <w:rsid w:val="00CB21EF"/>
    <w:rsid w:val="00CB26B1"/>
    <w:rsid w:val="00CB2714"/>
    <w:rsid w:val="00CB2824"/>
    <w:rsid w:val="00CB2C75"/>
    <w:rsid w:val="00CB2F95"/>
    <w:rsid w:val="00CB30E7"/>
    <w:rsid w:val="00CB3270"/>
    <w:rsid w:val="00CB395D"/>
    <w:rsid w:val="00CB45BA"/>
    <w:rsid w:val="00CB4DA4"/>
    <w:rsid w:val="00CB557A"/>
    <w:rsid w:val="00CB55B5"/>
    <w:rsid w:val="00CB6108"/>
    <w:rsid w:val="00CB644A"/>
    <w:rsid w:val="00CB6F20"/>
    <w:rsid w:val="00CB7071"/>
    <w:rsid w:val="00CB75F9"/>
    <w:rsid w:val="00CB7D14"/>
    <w:rsid w:val="00CB7D9F"/>
    <w:rsid w:val="00CC07A1"/>
    <w:rsid w:val="00CC0824"/>
    <w:rsid w:val="00CC08D7"/>
    <w:rsid w:val="00CC0A9A"/>
    <w:rsid w:val="00CC0B9C"/>
    <w:rsid w:val="00CC0EA3"/>
    <w:rsid w:val="00CC156F"/>
    <w:rsid w:val="00CC26E2"/>
    <w:rsid w:val="00CC2B9C"/>
    <w:rsid w:val="00CC326E"/>
    <w:rsid w:val="00CC38EE"/>
    <w:rsid w:val="00CC46F6"/>
    <w:rsid w:val="00CC566D"/>
    <w:rsid w:val="00CC6AA6"/>
    <w:rsid w:val="00CC6ACF"/>
    <w:rsid w:val="00CC6B13"/>
    <w:rsid w:val="00CC722F"/>
    <w:rsid w:val="00CC726E"/>
    <w:rsid w:val="00CC7476"/>
    <w:rsid w:val="00CC75EE"/>
    <w:rsid w:val="00CC7A10"/>
    <w:rsid w:val="00CD05F1"/>
    <w:rsid w:val="00CD0B6A"/>
    <w:rsid w:val="00CD0BAE"/>
    <w:rsid w:val="00CD0D3E"/>
    <w:rsid w:val="00CD1017"/>
    <w:rsid w:val="00CD129C"/>
    <w:rsid w:val="00CD12BA"/>
    <w:rsid w:val="00CD181E"/>
    <w:rsid w:val="00CD22AB"/>
    <w:rsid w:val="00CD2C45"/>
    <w:rsid w:val="00CD387C"/>
    <w:rsid w:val="00CD3D3F"/>
    <w:rsid w:val="00CD4727"/>
    <w:rsid w:val="00CD473F"/>
    <w:rsid w:val="00CD474C"/>
    <w:rsid w:val="00CD47B8"/>
    <w:rsid w:val="00CD5589"/>
    <w:rsid w:val="00CD5CCC"/>
    <w:rsid w:val="00CD6190"/>
    <w:rsid w:val="00CD6B16"/>
    <w:rsid w:val="00CD6B5E"/>
    <w:rsid w:val="00CD7422"/>
    <w:rsid w:val="00CD7642"/>
    <w:rsid w:val="00CD7A3E"/>
    <w:rsid w:val="00CE01E2"/>
    <w:rsid w:val="00CE0950"/>
    <w:rsid w:val="00CE0FC5"/>
    <w:rsid w:val="00CE118A"/>
    <w:rsid w:val="00CE11D8"/>
    <w:rsid w:val="00CE1648"/>
    <w:rsid w:val="00CE1A90"/>
    <w:rsid w:val="00CE1C5C"/>
    <w:rsid w:val="00CE1CA9"/>
    <w:rsid w:val="00CE1E07"/>
    <w:rsid w:val="00CE2567"/>
    <w:rsid w:val="00CE2A65"/>
    <w:rsid w:val="00CE3037"/>
    <w:rsid w:val="00CE32AD"/>
    <w:rsid w:val="00CE3361"/>
    <w:rsid w:val="00CE36F5"/>
    <w:rsid w:val="00CE3F49"/>
    <w:rsid w:val="00CE49B0"/>
    <w:rsid w:val="00CE4DAE"/>
    <w:rsid w:val="00CE4EA8"/>
    <w:rsid w:val="00CE5261"/>
    <w:rsid w:val="00CE584B"/>
    <w:rsid w:val="00CE5A0A"/>
    <w:rsid w:val="00CE5E50"/>
    <w:rsid w:val="00CE6C5C"/>
    <w:rsid w:val="00CE72F6"/>
    <w:rsid w:val="00CE7FF2"/>
    <w:rsid w:val="00CF0E8B"/>
    <w:rsid w:val="00CF1090"/>
    <w:rsid w:val="00CF12DA"/>
    <w:rsid w:val="00CF1569"/>
    <w:rsid w:val="00CF1AB9"/>
    <w:rsid w:val="00CF1B03"/>
    <w:rsid w:val="00CF1B1E"/>
    <w:rsid w:val="00CF1E58"/>
    <w:rsid w:val="00CF1F79"/>
    <w:rsid w:val="00CF2B1C"/>
    <w:rsid w:val="00CF2B8E"/>
    <w:rsid w:val="00CF2E64"/>
    <w:rsid w:val="00CF39B2"/>
    <w:rsid w:val="00CF3E3D"/>
    <w:rsid w:val="00CF4060"/>
    <w:rsid w:val="00CF4077"/>
    <w:rsid w:val="00CF52EB"/>
    <w:rsid w:val="00CF585D"/>
    <w:rsid w:val="00CF5CA8"/>
    <w:rsid w:val="00CF6343"/>
    <w:rsid w:val="00CF72BD"/>
    <w:rsid w:val="00CF767E"/>
    <w:rsid w:val="00CF78C0"/>
    <w:rsid w:val="00D015A8"/>
    <w:rsid w:val="00D024F9"/>
    <w:rsid w:val="00D027F9"/>
    <w:rsid w:val="00D032AA"/>
    <w:rsid w:val="00D03835"/>
    <w:rsid w:val="00D03A3E"/>
    <w:rsid w:val="00D03B1A"/>
    <w:rsid w:val="00D03D48"/>
    <w:rsid w:val="00D03E97"/>
    <w:rsid w:val="00D040BB"/>
    <w:rsid w:val="00D05695"/>
    <w:rsid w:val="00D056E9"/>
    <w:rsid w:val="00D0572A"/>
    <w:rsid w:val="00D05CB6"/>
    <w:rsid w:val="00D06325"/>
    <w:rsid w:val="00D06858"/>
    <w:rsid w:val="00D07144"/>
    <w:rsid w:val="00D07684"/>
    <w:rsid w:val="00D076A6"/>
    <w:rsid w:val="00D07F59"/>
    <w:rsid w:val="00D104B2"/>
    <w:rsid w:val="00D10986"/>
    <w:rsid w:val="00D10DDF"/>
    <w:rsid w:val="00D10FAC"/>
    <w:rsid w:val="00D117BB"/>
    <w:rsid w:val="00D11BB2"/>
    <w:rsid w:val="00D128F7"/>
    <w:rsid w:val="00D12AF0"/>
    <w:rsid w:val="00D12F1F"/>
    <w:rsid w:val="00D131E0"/>
    <w:rsid w:val="00D13207"/>
    <w:rsid w:val="00D13358"/>
    <w:rsid w:val="00D1342C"/>
    <w:rsid w:val="00D142FA"/>
    <w:rsid w:val="00D14873"/>
    <w:rsid w:val="00D14C06"/>
    <w:rsid w:val="00D14CF2"/>
    <w:rsid w:val="00D14DAF"/>
    <w:rsid w:val="00D1503A"/>
    <w:rsid w:val="00D1564A"/>
    <w:rsid w:val="00D156E5"/>
    <w:rsid w:val="00D15AF0"/>
    <w:rsid w:val="00D15D71"/>
    <w:rsid w:val="00D16747"/>
    <w:rsid w:val="00D16B4A"/>
    <w:rsid w:val="00D16C61"/>
    <w:rsid w:val="00D170C7"/>
    <w:rsid w:val="00D175C7"/>
    <w:rsid w:val="00D17E09"/>
    <w:rsid w:val="00D20150"/>
    <w:rsid w:val="00D2059E"/>
    <w:rsid w:val="00D20886"/>
    <w:rsid w:val="00D2276B"/>
    <w:rsid w:val="00D22E00"/>
    <w:rsid w:val="00D23172"/>
    <w:rsid w:val="00D23E97"/>
    <w:rsid w:val="00D24347"/>
    <w:rsid w:val="00D24573"/>
    <w:rsid w:val="00D24C42"/>
    <w:rsid w:val="00D251E6"/>
    <w:rsid w:val="00D259B0"/>
    <w:rsid w:val="00D26011"/>
    <w:rsid w:val="00D26097"/>
    <w:rsid w:val="00D261C5"/>
    <w:rsid w:val="00D26391"/>
    <w:rsid w:val="00D2699D"/>
    <w:rsid w:val="00D26D50"/>
    <w:rsid w:val="00D27747"/>
    <w:rsid w:val="00D27BF7"/>
    <w:rsid w:val="00D305C4"/>
    <w:rsid w:val="00D30729"/>
    <w:rsid w:val="00D30EAF"/>
    <w:rsid w:val="00D314F6"/>
    <w:rsid w:val="00D31A4F"/>
    <w:rsid w:val="00D31D6C"/>
    <w:rsid w:val="00D31D99"/>
    <w:rsid w:val="00D32237"/>
    <w:rsid w:val="00D32CDD"/>
    <w:rsid w:val="00D32E0D"/>
    <w:rsid w:val="00D3326D"/>
    <w:rsid w:val="00D33977"/>
    <w:rsid w:val="00D33B19"/>
    <w:rsid w:val="00D34097"/>
    <w:rsid w:val="00D34236"/>
    <w:rsid w:val="00D34960"/>
    <w:rsid w:val="00D34CFF"/>
    <w:rsid w:val="00D3544C"/>
    <w:rsid w:val="00D35FF1"/>
    <w:rsid w:val="00D3719F"/>
    <w:rsid w:val="00D371C8"/>
    <w:rsid w:val="00D4040D"/>
    <w:rsid w:val="00D4061B"/>
    <w:rsid w:val="00D4075F"/>
    <w:rsid w:val="00D40F50"/>
    <w:rsid w:val="00D420B2"/>
    <w:rsid w:val="00D42AB0"/>
    <w:rsid w:val="00D431DA"/>
    <w:rsid w:val="00D43450"/>
    <w:rsid w:val="00D43D75"/>
    <w:rsid w:val="00D43F48"/>
    <w:rsid w:val="00D43F90"/>
    <w:rsid w:val="00D43FC8"/>
    <w:rsid w:val="00D4412A"/>
    <w:rsid w:val="00D44156"/>
    <w:rsid w:val="00D44198"/>
    <w:rsid w:val="00D44361"/>
    <w:rsid w:val="00D445B3"/>
    <w:rsid w:val="00D453B5"/>
    <w:rsid w:val="00D4565D"/>
    <w:rsid w:val="00D45977"/>
    <w:rsid w:val="00D45B0D"/>
    <w:rsid w:val="00D4634C"/>
    <w:rsid w:val="00D46DBF"/>
    <w:rsid w:val="00D46F26"/>
    <w:rsid w:val="00D47591"/>
    <w:rsid w:val="00D50C90"/>
    <w:rsid w:val="00D50F4A"/>
    <w:rsid w:val="00D50FDA"/>
    <w:rsid w:val="00D51089"/>
    <w:rsid w:val="00D5228C"/>
    <w:rsid w:val="00D5238C"/>
    <w:rsid w:val="00D52E06"/>
    <w:rsid w:val="00D53650"/>
    <w:rsid w:val="00D543B4"/>
    <w:rsid w:val="00D54ECE"/>
    <w:rsid w:val="00D552B5"/>
    <w:rsid w:val="00D553C7"/>
    <w:rsid w:val="00D559C2"/>
    <w:rsid w:val="00D55C3D"/>
    <w:rsid w:val="00D5648F"/>
    <w:rsid w:val="00D5651D"/>
    <w:rsid w:val="00D57427"/>
    <w:rsid w:val="00D57B21"/>
    <w:rsid w:val="00D57B9A"/>
    <w:rsid w:val="00D60190"/>
    <w:rsid w:val="00D602D3"/>
    <w:rsid w:val="00D60414"/>
    <w:rsid w:val="00D605A5"/>
    <w:rsid w:val="00D606A0"/>
    <w:rsid w:val="00D60959"/>
    <w:rsid w:val="00D60A2F"/>
    <w:rsid w:val="00D60A96"/>
    <w:rsid w:val="00D60DAB"/>
    <w:rsid w:val="00D61A8A"/>
    <w:rsid w:val="00D61DB9"/>
    <w:rsid w:val="00D61EEC"/>
    <w:rsid w:val="00D62369"/>
    <w:rsid w:val="00D623AA"/>
    <w:rsid w:val="00D62A24"/>
    <w:rsid w:val="00D62FAC"/>
    <w:rsid w:val="00D632ED"/>
    <w:rsid w:val="00D635B0"/>
    <w:rsid w:val="00D637A9"/>
    <w:rsid w:val="00D63BE1"/>
    <w:rsid w:val="00D65280"/>
    <w:rsid w:val="00D65487"/>
    <w:rsid w:val="00D65FD3"/>
    <w:rsid w:val="00D6616F"/>
    <w:rsid w:val="00D6699B"/>
    <w:rsid w:val="00D66AB6"/>
    <w:rsid w:val="00D66C6E"/>
    <w:rsid w:val="00D67363"/>
    <w:rsid w:val="00D675C0"/>
    <w:rsid w:val="00D7009E"/>
    <w:rsid w:val="00D70C63"/>
    <w:rsid w:val="00D710C5"/>
    <w:rsid w:val="00D712F9"/>
    <w:rsid w:val="00D71491"/>
    <w:rsid w:val="00D715E4"/>
    <w:rsid w:val="00D71705"/>
    <w:rsid w:val="00D7173A"/>
    <w:rsid w:val="00D71888"/>
    <w:rsid w:val="00D71B45"/>
    <w:rsid w:val="00D722C1"/>
    <w:rsid w:val="00D72437"/>
    <w:rsid w:val="00D7257C"/>
    <w:rsid w:val="00D726A5"/>
    <w:rsid w:val="00D727AC"/>
    <w:rsid w:val="00D7290B"/>
    <w:rsid w:val="00D72AC2"/>
    <w:rsid w:val="00D72CAE"/>
    <w:rsid w:val="00D733B8"/>
    <w:rsid w:val="00D74660"/>
    <w:rsid w:val="00D74797"/>
    <w:rsid w:val="00D74968"/>
    <w:rsid w:val="00D749D2"/>
    <w:rsid w:val="00D74D9B"/>
    <w:rsid w:val="00D74F78"/>
    <w:rsid w:val="00D750A2"/>
    <w:rsid w:val="00D750A9"/>
    <w:rsid w:val="00D75650"/>
    <w:rsid w:val="00D756E8"/>
    <w:rsid w:val="00D801EB"/>
    <w:rsid w:val="00D80747"/>
    <w:rsid w:val="00D8099F"/>
    <w:rsid w:val="00D809FF"/>
    <w:rsid w:val="00D80E48"/>
    <w:rsid w:val="00D80F20"/>
    <w:rsid w:val="00D810F2"/>
    <w:rsid w:val="00D81285"/>
    <w:rsid w:val="00D81B9A"/>
    <w:rsid w:val="00D822C6"/>
    <w:rsid w:val="00D82890"/>
    <w:rsid w:val="00D83449"/>
    <w:rsid w:val="00D835FA"/>
    <w:rsid w:val="00D83C19"/>
    <w:rsid w:val="00D83C63"/>
    <w:rsid w:val="00D843D6"/>
    <w:rsid w:val="00D84878"/>
    <w:rsid w:val="00D84E79"/>
    <w:rsid w:val="00D85237"/>
    <w:rsid w:val="00D85475"/>
    <w:rsid w:val="00D85A2F"/>
    <w:rsid w:val="00D86605"/>
    <w:rsid w:val="00D87BDC"/>
    <w:rsid w:val="00D9096B"/>
    <w:rsid w:val="00D90D1C"/>
    <w:rsid w:val="00D90D5C"/>
    <w:rsid w:val="00D90ED4"/>
    <w:rsid w:val="00D90FF0"/>
    <w:rsid w:val="00D91838"/>
    <w:rsid w:val="00D920E8"/>
    <w:rsid w:val="00D92722"/>
    <w:rsid w:val="00D92BF2"/>
    <w:rsid w:val="00D93295"/>
    <w:rsid w:val="00D9335B"/>
    <w:rsid w:val="00D93C52"/>
    <w:rsid w:val="00D93DAF"/>
    <w:rsid w:val="00D940A4"/>
    <w:rsid w:val="00D941AE"/>
    <w:rsid w:val="00D948F8"/>
    <w:rsid w:val="00D94E5E"/>
    <w:rsid w:val="00D94F2C"/>
    <w:rsid w:val="00D95F69"/>
    <w:rsid w:val="00D96138"/>
    <w:rsid w:val="00D965AB"/>
    <w:rsid w:val="00D96739"/>
    <w:rsid w:val="00D96B07"/>
    <w:rsid w:val="00D96BD2"/>
    <w:rsid w:val="00D974EC"/>
    <w:rsid w:val="00D97594"/>
    <w:rsid w:val="00D977BF"/>
    <w:rsid w:val="00DA002B"/>
    <w:rsid w:val="00DA0351"/>
    <w:rsid w:val="00DA0417"/>
    <w:rsid w:val="00DA059A"/>
    <w:rsid w:val="00DA0676"/>
    <w:rsid w:val="00DA08F0"/>
    <w:rsid w:val="00DA0C97"/>
    <w:rsid w:val="00DA0F27"/>
    <w:rsid w:val="00DA154C"/>
    <w:rsid w:val="00DA156A"/>
    <w:rsid w:val="00DA1D9A"/>
    <w:rsid w:val="00DA1DA8"/>
    <w:rsid w:val="00DA22C1"/>
    <w:rsid w:val="00DA24B0"/>
    <w:rsid w:val="00DA2582"/>
    <w:rsid w:val="00DA2694"/>
    <w:rsid w:val="00DA3B4D"/>
    <w:rsid w:val="00DA3CF1"/>
    <w:rsid w:val="00DA405C"/>
    <w:rsid w:val="00DA4B0E"/>
    <w:rsid w:val="00DA50E4"/>
    <w:rsid w:val="00DA58E8"/>
    <w:rsid w:val="00DA5BEB"/>
    <w:rsid w:val="00DA6BFD"/>
    <w:rsid w:val="00DA7645"/>
    <w:rsid w:val="00DA7E15"/>
    <w:rsid w:val="00DA7E1B"/>
    <w:rsid w:val="00DA7FC8"/>
    <w:rsid w:val="00DB02FF"/>
    <w:rsid w:val="00DB06FC"/>
    <w:rsid w:val="00DB10BD"/>
    <w:rsid w:val="00DB1433"/>
    <w:rsid w:val="00DB197C"/>
    <w:rsid w:val="00DB1AAF"/>
    <w:rsid w:val="00DB1D8B"/>
    <w:rsid w:val="00DB2464"/>
    <w:rsid w:val="00DB26B5"/>
    <w:rsid w:val="00DB3AA0"/>
    <w:rsid w:val="00DB3C49"/>
    <w:rsid w:val="00DB40EA"/>
    <w:rsid w:val="00DB41B9"/>
    <w:rsid w:val="00DB42C2"/>
    <w:rsid w:val="00DB444B"/>
    <w:rsid w:val="00DB44E8"/>
    <w:rsid w:val="00DB4628"/>
    <w:rsid w:val="00DB4700"/>
    <w:rsid w:val="00DB4714"/>
    <w:rsid w:val="00DB4788"/>
    <w:rsid w:val="00DB4D04"/>
    <w:rsid w:val="00DB4E50"/>
    <w:rsid w:val="00DB510A"/>
    <w:rsid w:val="00DB5178"/>
    <w:rsid w:val="00DB5386"/>
    <w:rsid w:val="00DB5690"/>
    <w:rsid w:val="00DB5ABE"/>
    <w:rsid w:val="00DB6055"/>
    <w:rsid w:val="00DB6292"/>
    <w:rsid w:val="00DB658C"/>
    <w:rsid w:val="00DB67E7"/>
    <w:rsid w:val="00DB68BB"/>
    <w:rsid w:val="00DB6BFF"/>
    <w:rsid w:val="00DB7F10"/>
    <w:rsid w:val="00DC01AB"/>
    <w:rsid w:val="00DC1308"/>
    <w:rsid w:val="00DC1524"/>
    <w:rsid w:val="00DC1889"/>
    <w:rsid w:val="00DC1CA3"/>
    <w:rsid w:val="00DC21DF"/>
    <w:rsid w:val="00DC2225"/>
    <w:rsid w:val="00DC225A"/>
    <w:rsid w:val="00DC28CD"/>
    <w:rsid w:val="00DC2A33"/>
    <w:rsid w:val="00DC3214"/>
    <w:rsid w:val="00DC3579"/>
    <w:rsid w:val="00DC3E0F"/>
    <w:rsid w:val="00DC43AE"/>
    <w:rsid w:val="00DC466F"/>
    <w:rsid w:val="00DC4841"/>
    <w:rsid w:val="00DC4912"/>
    <w:rsid w:val="00DC51EE"/>
    <w:rsid w:val="00DC5533"/>
    <w:rsid w:val="00DC5770"/>
    <w:rsid w:val="00DC59D7"/>
    <w:rsid w:val="00DC5EDB"/>
    <w:rsid w:val="00DC63DA"/>
    <w:rsid w:val="00DC6671"/>
    <w:rsid w:val="00DC6981"/>
    <w:rsid w:val="00DC6BB0"/>
    <w:rsid w:val="00DC6E13"/>
    <w:rsid w:val="00DC6E1B"/>
    <w:rsid w:val="00DC7090"/>
    <w:rsid w:val="00DC7EBE"/>
    <w:rsid w:val="00DD12EF"/>
    <w:rsid w:val="00DD158F"/>
    <w:rsid w:val="00DD16FB"/>
    <w:rsid w:val="00DD235A"/>
    <w:rsid w:val="00DD2381"/>
    <w:rsid w:val="00DD2B1D"/>
    <w:rsid w:val="00DD2D89"/>
    <w:rsid w:val="00DD3108"/>
    <w:rsid w:val="00DD3821"/>
    <w:rsid w:val="00DD391B"/>
    <w:rsid w:val="00DD3A61"/>
    <w:rsid w:val="00DD45D3"/>
    <w:rsid w:val="00DD48F3"/>
    <w:rsid w:val="00DD4E0C"/>
    <w:rsid w:val="00DD5A2A"/>
    <w:rsid w:val="00DD61CE"/>
    <w:rsid w:val="00DD61EE"/>
    <w:rsid w:val="00DD662B"/>
    <w:rsid w:val="00DD6698"/>
    <w:rsid w:val="00DD6C92"/>
    <w:rsid w:val="00DE01AB"/>
    <w:rsid w:val="00DE0B85"/>
    <w:rsid w:val="00DE12BD"/>
    <w:rsid w:val="00DE1532"/>
    <w:rsid w:val="00DE179B"/>
    <w:rsid w:val="00DE1840"/>
    <w:rsid w:val="00DE1EEE"/>
    <w:rsid w:val="00DE201E"/>
    <w:rsid w:val="00DE292D"/>
    <w:rsid w:val="00DE2AA3"/>
    <w:rsid w:val="00DE30D1"/>
    <w:rsid w:val="00DE317E"/>
    <w:rsid w:val="00DE3B74"/>
    <w:rsid w:val="00DE3C59"/>
    <w:rsid w:val="00DE40F7"/>
    <w:rsid w:val="00DE432B"/>
    <w:rsid w:val="00DE47DF"/>
    <w:rsid w:val="00DE4D21"/>
    <w:rsid w:val="00DE53D4"/>
    <w:rsid w:val="00DE5661"/>
    <w:rsid w:val="00DE5BB0"/>
    <w:rsid w:val="00DE5EA6"/>
    <w:rsid w:val="00DE5F41"/>
    <w:rsid w:val="00DE61FB"/>
    <w:rsid w:val="00DE66BE"/>
    <w:rsid w:val="00DE6B6A"/>
    <w:rsid w:val="00DE6C81"/>
    <w:rsid w:val="00DE6D2D"/>
    <w:rsid w:val="00DE7185"/>
    <w:rsid w:val="00DE730F"/>
    <w:rsid w:val="00DE731D"/>
    <w:rsid w:val="00DE7A1D"/>
    <w:rsid w:val="00DF0A8D"/>
    <w:rsid w:val="00DF0E97"/>
    <w:rsid w:val="00DF11F0"/>
    <w:rsid w:val="00DF13DA"/>
    <w:rsid w:val="00DF1795"/>
    <w:rsid w:val="00DF1956"/>
    <w:rsid w:val="00DF1AD2"/>
    <w:rsid w:val="00DF1D62"/>
    <w:rsid w:val="00DF2170"/>
    <w:rsid w:val="00DF2F5E"/>
    <w:rsid w:val="00DF2FC2"/>
    <w:rsid w:val="00DF381B"/>
    <w:rsid w:val="00DF3D62"/>
    <w:rsid w:val="00DF572E"/>
    <w:rsid w:val="00DF596A"/>
    <w:rsid w:val="00DF60FE"/>
    <w:rsid w:val="00DF6559"/>
    <w:rsid w:val="00DF6DA6"/>
    <w:rsid w:val="00DF708D"/>
    <w:rsid w:val="00DF7EB8"/>
    <w:rsid w:val="00E0031E"/>
    <w:rsid w:val="00E00FD5"/>
    <w:rsid w:val="00E01956"/>
    <w:rsid w:val="00E02047"/>
    <w:rsid w:val="00E023E5"/>
    <w:rsid w:val="00E02837"/>
    <w:rsid w:val="00E03A7E"/>
    <w:rsid w:val="00E0443C"/>
    <w:rsid w:val="00E04B4F"/>
    <w:rsid w:val="00E052EF"/>
    <w:rsid w:val="00E05F33"/>
    <w:rsid w:val="00E06FD6"/>
    <w:rsid w:val="00E074C1"/>
    <w:rsid w:val="00E07B79"/>
    <w:rsid w:val="00E07CDC"/>
    <w:rsid w:val="00E07DEE"/>
    <w:rsid w:val="00E1006A"/>
    <w:rsid w:val="00E105B9"/>
    <w:rsid w:val="00E1079E"/>
    <w:rsid w:val="00E10F6A"/>
    <w:rsid w:val="00E11284"/>
    <w:rsid w:val="00E112FA"/>
    <w:rsid w:val="00E11F4F"/>
    <w:rsid w:val="00E12217"/>
    <w:rsid w:val="00E12CED"/>
    <w:rsid w:val="00E13D2C"/>
    <w:rsid w:val="00E13DAD"/>
    <w:rsid w:val="00E13EE3"/>
    <w:rsid w:val="00E148CD"/>
    <w:rsid w:val="00E14E22"/>
    <w:rsid w:val="00E14FF5"/>
    <w:rsid w:val="00E151E5"/>
    <w:rsid w:val="00E15608"/>
    <w:rsid w:val="00E15713"/>
    <w:rsid w:val="00E15E72"/>
    <w:rsid w:val="00E16682"/>
    <w:rsid w:val="00E1678A"/>
    <w:rsid w:val="00E173E1"/>
    <w:rsid w:val="00E174AB"/>
    <w:rsid w:val="00E17549"/>
    <w:rsid w:val="00E17BAE"/>
    <w:rsid w:val="00E17E85"/>
    <w:rsid w:val="00E17E99"/>
    <w:rsid w:val="00E17F83"/>
    <w:rsid w:val="00E2002A"/>
    <w:rsid w:val="00E200D8"/>
    <w:rsid w:val="00E2055A"/>
    <w:rsid w:val="00E208B3"/>
    <w:rsid w:val="00E20ACE"/>
    <w:rsid w:val="00E21171"/>
    <w:rsid w:val="00E216B3"/>
    <w:rsid w:val="00E21F2D"/>
    <w:rsid w:val="00E226D2"/>
    <w:rsid w:val="00E22A26"/>
    <w:rsid w:val="00E22DD9"/>
    <w:rsid w:val="00E2336E"/>
    <w:rsid w:val="00E23655"/>
    <w:rsid w:val="00E23AB9"/>
    <w:rsid w:val="00E23AC4"/>
    <w:rsid w:val="00E23ED2"/>
    <w:rsid w:val="00E256F7"/>
    <w:rsid w:val="00E25995"/>
    <w:rsid w:val="00E25D57"/>
    <w:rsid w:val="00E26257"/>
    <w:rsid w:val="00E264AD"/>
    <w:rsid w:val="00E26500"/>
    <w:rsid w:val="00E2693B"/>
    <w:rsid w:val="00E27074"/>
    <w:rsid w:val="00E27C1D"/>
    <w:rsid w:val="00E27E1C"/>
    <w:rsid w:val="00E300F2"/>
    <w:rsid w:val="00E30E54"/>
    <w:rsid w:val="00E318A4"/>
    <w:rsid w:val="00E31966"/>
    <w:rsid w:val="00E3203D"/>
    <w:rsid w:val="00E32AE4"/>
    <w:rsid w:val="00E32D6A"/>
    <w:rsid w:val="00E33396"/>
    <w:rsid w:val="00E335C5"/>
    <w:rsid w:val="00E33D24"/>
    <w:rsid w:val="00E33E8E"/>
    <w:rsid w:val="00E33FF9"/>
    <w:rsid w:val="00E34706"/>
    <w:rsid w:val="00E34ED4"/>
    <w:rsid w:val="00E35580"/>
    <w:rsid w:val="00E35ED5"/>
    <w:rsid w:val="00E36636"/>
    <w:rsid w:val="00E36DD5"/>
    <w:rsid w:val="00E3751A"/>
    <w:rsid w:val="00E377A6"/>
    <w:rsid w:val="00E377E5"/>
    <w:rsid w:val="00E379E3"/>
    <w:rsid w:val="00E4005E"/>
    <w:rsid w:val="00E40A1E"/>
    <w:rsid w:val="00E417A9"/>
    <w:rsid w:val="00E41CF2"/>
    <w:rsid w:val="00E41D23"/>
    <w:rsid w:val="00E4297F"/>
    <w:rsid w:val="00E42A75"/>
    <w:rsid w:val="00E42AC9"/>
    <w:rsid w:val="00E438F7"/>
    <w:rsid w:val="00E43E29"/>
    <w:rsid w:val="00E43EE5"/>
    <w:rsid w:val="00E44ACD"/>
    <w:rsid w:val="00E44CB9"/>
    <w:rsid w:val="00E45343"/>
    <w:rsid w:val="00E45B97"/>
    <w:rsid w:val="00E463F2"/>
    <w:rsid w:val="00E465AD"/>
    <w:rsid w:val="00E46852"/>
    <w:rsid w:val="00E46AB1"/>
    <w:rsid w:val="00E479FF"/>
    <w:rsid w:val="00E510B2"/>
    <w:rsid w:val="00E51392"/>
    <w:rsid w:val="00E51512"/>
    <w:rsid w:val="00E515B1"/>
    <w:rsid w:val="00E51662"/>
    <w:rsid w:val="00E518CE"/>
    <w:rsid w:val="00E5269A"/>
    <w:rsid w:val="00E528E6"/>
    <w:rsid w:val="00E535D1"/>
    <w:rsid w:val="00E536FC"/>
    <w:rsid w:val="00E53AA6"/>
    <w:rsid w:val="00E53C6C"/>
    <w:rsid w:val="00E53CB2"/>
    <w:rsid w:val="00E53D6A"/>
    <w:rsid w:val="00E54898"/>
    <w:rsid w:val="00E55558"/>
    <w:rsid w:val="00E55BB8"/>
    <w:rsid w:val="00E56344"/>
    <w:rsid w:val="00E56C07"/>
    <w:rsid w:val="00E57E87"/>
    <w:rsid w:val="00E60138"/>
    <w:rsid w:val="00E60643"/>
    <w:rsid w:val="00E60DE1"/>
    <w:rsid w:val="00E61076"/>
    <w:rsid w:val="00E6119A"/>
    <w:rsid w:val="00E61347"/>
    <w:rsid w:val="00E6137B"/>
    <w:rsid w:val="00E61697"/>
    <w:rsid w:val="00E61812"/>
    <w:rsid w:val="00E61A51"/>
    <w:rsid w:val="00E62CC5"/>
    <w:rsid w:val="00E62CF0"/>
    <w:rsid w:val="00E62E5D"/>
    <w:rsid w:val="00E6450D"/>
    <w:rsid w:val="00E64F58"/>
    <w:rsid w:val="00E65073"/>
    <w:rsid w:val="00E65631"/>
    <w:rsid w:val="00E659FF"/>
    <w:rsid w:val="00E65AD7"/>
    <w:rsid w:val="00E65E8C"/>
    <w:rsid w:val="00E66152"/>
    <w:rsid w:val="00E66800"/>
    <w:rsid w:val="00E66D78"/>
    <w:rsid w:val="00E673C1"/>
    <w:rsid w:val="00E67C5C"/>
    <w:rsid w:val="00E67E55"/>
    <w:rsid w:val="00E70264"/>
    <w:rsid w:val="00E70504"/>
    <w:rsid w:val="00E70E30"/>
    <w:rsid w:val="00E71198"/>
    <w:rsid w:val="00E71D9F"/>
    <w:rsid w:val="00E71E4F"/>
    <w:rsid w:val="00E72486"/>
    <w:rsid w:val="00E724EF"/>
    <w:rsid w:val="00E7264E"/>
    <w:rsid w:val="00E72651"/>
    <w:rsid w:val="00E72CC1"/>
    <w:rsid w:val="00E72E97"/>
    <w:rsid w:val="00E734F5"/>
    <w:rsid w:val="00E735A7"/>
    <w:rsid w:val="00E73957"/>
    <w:rsid w:val="00E73C90"/>
    <w:rsid w:val="00E73D3A"/>
    <w:rsid w:val="00E7412C"/>
    <w:rsid w:val="00E743A1"/>
    <w:rsid w:val="00E74AA1"/>
    <w:rsid w:val="00E74BC5"/>
    <w:rsid w:val="00E74F05"/>
    <w:rsid w:val="00E7518B"/>
    <w:rsid w:val="00E7593F"/>
    <w:rsid w:val="00E76497"/>
    <w:rsid w:val="00E76C33"/>
    <w:rsid w:val="00E80081"/>
    <w:rsid w:val="00E8011B"/>
    <w:rsid w:val="00E801FE"/>
    <w:rsid w:val="00E80768"/>
    <w:rsid w:val="00E80E1E"/>
    <w:rsid w:val="00E81D47"/>
    <w:rsid w:val="00E82135"/>
    <w:rsid w:val="00E82258"/>
    <w:rsid w:val="00E82862"/>
    <w:rsid w:val="00E82C77"/>
    <w:rsid w:val="00E82CA0"/>
    <w:rsid w:val="00E82E17"/>
    <w:rsid w:val="00E845DF"/>
    <w:rsid w:val="00E84AD4"/>
    <w:rsid w:val="00E8534F"/>
    <w:rsid w:val="00E854EA"/>
    <w:rsid w:val="00E85EC9"/>
    <w:rsid w:val="00E86B37"/>
    <w:rsid w:val="00E86BAE"/>
    <w:rsid w:val="00E876A3"/>
    <w:rsid w:val="00E87DC5"/>
    <w:rsid w:val="00E903A5"/>
    <w:rsid w:val="00E90A19"/>
    <w:rsid w:val="00E90D69"/>
    <w:rsid w:val="00E9106B"/>
    <w:rsid w:val="00E91460"/>
    <w:rsid w:val="00E915F1"/>
    <w:rsid w:val="00E91C42"/>
    <w:rsid w:val="00E92341"/>
    <w:rsid w:val="00E92A08"/>
    <w:rsid w:val="00E92D87"/>
    <w:rsid w:val="00E93635"/>
    <w:rsid w:val="00E93F9A"/>
    <w:rsid w:val="00E94F06"/>
    <w:rsid w:val="00E95243"/>
    <w:rsid w:val="00E956CB"/>
    <w:rsid w:val="00E960B8"/>
    <w:rsid w:val="00E96AEE"/>
    <w:rsid w:val="00E96D1C"/>
    <w:rsid w:val="00E977CB"/>
    <w:rsid w:val="00E977CE"/>
    <w:rsid w:val="00E97990"/>
    <w:rsid w:val="00E97D2F"/>
    <w:rsid w:val="00E97EA7"/>
    <w:rsid w:val="00E97FB1"/>
    <w:rsid w:val="00EA0474"/>
    <w:rsid w:val="00EA0942"/>
    <w:rsid w:val="00EA0A65"/>
    <w:rsid w:val="00EA1514"/>
    <w:rsid w:val="00EA16E1"/>
    <w:rsid w:val="00EA1767"/>
    <w:rsid w:val="00EA1F8E"/>
    <w:rsid w:val="00EA210F"/>
    <w:rsid w:val="00EA2360"/>
    <w:rsid w:val="00EA272B"/>
    <w:rsid w:val="00EA2747"/>
    <w:rsid w:val="00EA2AFA"/>
    <w:rsid w:val="00EA2F02"/>
    <w:rsid w:val="00EA2F5D"/>
    <w:rsid w:val="00EA301E"/>
    <w:rsid w:val="00EA3186"/>
    <w:rsid w:val="00EA35DD"/>
    <w:rsid w:val="00EA3BA1"/>
    <w:rsid w:val="00EA449C"/>
    <w:rsid w:val="00EA4BF4"/>
    <w:rsid w:val="00EA4E4F"/>
    <w:rsid w:val="00EA4F1E"/>
    <w:rsid w:val="00EA4F7D"/>
    <w:rsid w:val="00EA5053"/>
    <w:rsid w:val="00EA5F9C"/>
    <w:rsid w:val="00EA633B"/>
    <w:rsid w:val="00EA642F"/>
    <w:rsid w:val="00EA659C"/>
    <w:rsid w:val="00EA6A7E"/>
    <w:rsid w:val="00EA7206"/>
    <w:rsid w:val="00EB0A68"/>
    <w:rsid w:val="00EB0E6A"/>
    <w:rsid w:val="00EB0FE6"/>
    <w:rsid w:val="00EB14F7"/>
    <w:rsid w:val="00EB16EB"/>
    <w:rsid w:val="00EB182C"/>
    <w:rsid w:val="00EB19D9"/>
    <w:rsid w:val="00EB1B6F"/>
    <w:rsid w:val="00EB2287"/>
    <w:rsid w:val="00EB269D"/>
    <w:rsid w:val="00EB2A08"/>
    <w:rsid w:val="00EB30E8"/>
    <w:rsid w:val="00EB344E"/>
    <w:rsid w:val="00EB3554"/>
    <w:rsid w:val="00EB41F5"/>
    <w:rsid w:val="00EB457D"/>
    <w:rsid w:val="00EB45D7"/>
    <w:rsid w:val="00EB47B3"/>
    <w:rsid w:val="00EB4926"/>
    <w:rsid w:val="00EB4B58"/>
    <w:rsid w:val="00EB4E5F"/>
    <w:rsid w:val="00EB5197"/>
    <w:rsid w:val="00EB545C"/>
    <w:rsid w:val="00EB5629"/>
    <w:rsid w:val="00EB5734"/>
    <w:rsid w:val="00EB75EB"/>
    <w:rsid w:val="00EB7605"/>
    <w:rsid w:val="00EB76CB"/>
    <w:rsid w:val="00EC089D"/>
    <w:rsid w:val="00EC0D7B"/>
    <w:rsid w:val="00EC0DD3"/>
    <w:rsid w:val="00EC101A"/>
    <w:rsid w:val="00EC1394"/>
    <w:rsid w:val="00EC20D7"/>
    <w:rsid w:val="00EC226A"/>
    <w:rsid w:val="00EC229B"/>
    <w:rsid w:val="00EC28DD"/>
    <w:rsid w:val="00EC2EE6"/>
    <w:rsid w:val="00EC3012"/>
    <w:rsid w:val="00EC3713"/>
    <w:rsid w:val="00EC37A0"/>
    <w:rsid w:val="00EC3E18"/>
    <w:rsid w:val="00EC3FA5"/>
    <w:rsid w:val="00EC4396"/>
    <w:rsid w:val="00EC4789"/>
    <w:rsid w:val="00EC51BC"/>
    <w:rsid w:val="00EC552D"/>
    <w:rsid w:val="00EC5B93"/>
    <w:rsid w:val="00EC5D93"/>
    <w:rsid w:val="00EC70AF"/>
    <w:rsid w:val="00EC760B"/>
    <w:rsid w:val="00EC774B"/>
    <w:rsid w:val="00ED0055"/>
    <w:rsid w:val="00ED0129"/>
    <w:rsid w:val="00ED0A61"/>
    <w:rsid w:val="00ED0F15"/>
    <w:rsid w:val="00ED1112"/>
    <w:rsid w:val="00ED13EB"/>
    <w:rsid w:val="00ED1462"/>
    <w:rsid w:val="00ED14A1"/>
    <w:rsid w:val="00ED1796"/>
    <w:rsid w:val="00ED17FA"/>
    <w:rsid w:val="00ED1856"/>
    <w:rsid w:val="00ED1B45"/>
    <w:rsid w:val="00ED24B6"/>
    <w:rsid w:val="00ED25D2"/>
    <w:rsid w:val="00ED2D45"/>
    <w:rsid w:val="00ED2EB1"/>
    <w:rsid w:val="00ED35C0"/>
    <w:rsid w:val="00ED3F38"/>
    <w:rsid w:val="00ED4124"/>
    <w:rsid w:val="00ED42EC"/>
    <w:rsid w:val="00ED4623"/>
    <w:rsid w:val="00ED48F8"/>
    <w:rsid w:val="00ED49E2"/>
    <w:rsid w:val="00ED5030"/>
    <w:rsid w:val="00ED547D"/>
    <w:rsid w:val="00ED596C"/>
    <w:rsid w:val="00ED5ACF"/>
    <w:rsid w:val="00ED76B2"/>
    <w:rsid w:val="00EE0174"/>
    <w:rsid w:val="00EE01D1"/>
    <w:rsid w:val="00EE083C"/>
    <w:rsid w:val="00EE0CFF"/>
    <w:rsid w:val="00EE0D6A"/>
    <w:rsid w:val="00EE12E9"/>
    <w:rsid w:val="00EE13A7"/>
    <w:rsid w:val="00EE2B55"/>
    <w:rsid w:val="00EE3341"/>
    <w:rsid w:val="00EE3445"/>
    <w:rsid w:val="00EE3FD2"/>
    <w:rsid w:val="00EE4436"/>
    <w:rsid w:val="00EE489E"/>
    <w:rsid w:val="00EE4ACE"/>
    <w:rsid w:val="00EE4BBE"/>
    <w:rsid w:val="00EE4F1D"/>
    <w:rsid w:val="00EE546C"/>
    <w:rsid w:val="00EE563D"/>
    <w:rsid w:val="00EE5DFC"/>
    <w:rsid w:val="00EE60E7"/>
    <w:rsid w:val="00EE6106"/>
    <w:rsid w:val="00EE6940"/>
    <w:rsid w:val="00EE6A20"/>
    <w:rsid w:val="00EE7503"/>
    <w:rsid w:val="00EE7636"/>
    <w:rsid w:val="00EE7F14"/>
    <w:rsid w:val="00EE7F43"/>
    <w:rsid w:val="00EF00A8"/>
    <w:rsid w:val="00EF02E6"/>
    <w:rsid w:val="00EF045D"/>
    <w:rsid w:val="00EF0908"/>
    <w:rsid w:val="00EF0983"/>
    <w:rsid w:val="00EF0B47"/>
    <w:rsid w:val="00EF0C8C"/>
    <w:rsid w:val="00EF0E21"/>
    <w:rsid w:val="00EF0E72"/>
    <w:rsid w:val="00EF138D"/>
    <w:rsid w:val="00EF1821"/>
    <w:rsid w:val="00EF1D2F"/>
    <w:rsid w:val="00EF1EA9"/>
    <w:rsid w:val="00EF20C3"/>
    <w:rsid w:val="00EF231B"/>
    <w:rsid w:val="00EF2449"/>
    <w:rsid w:val="00EF2467"/>
    <w:rsid w:val="00EF256C"/>
    <w:rsid w:val="00EF32B1"/>
    <w:rsid w:val="00EF3393"/>
    <w:rsid w:val="00EF347C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6606"/>
    <w:rsid w:val="00EF7102"/>
    <w:rsid w:val="00F0076C"/>
    <w:rsid w:val="00F00922"/>
    <w:rsid w:val="00F00AB8"/>
    <w:rsid w:val="00F0102C"/>
    <w:rsid w:val="00F0106B"/>
    <w:rsid w:val="00F0137B"/>
    <w:rsid w:val="00F0139C"/>
    <w:rsid w:val="00F01591"/>
    <w:rsid w:val="00F02004"/>
    <w:rsid w:val="00F020E1"/>
    <w:rsid w:val="00F0221D"/>
    <w:rsid w:val="00F02DE5"/>
    <w:rsid w:val="00F0324F"/>
    <w:rsid w:val="00F03874"/>
    <w:rsid w:val="00F03AA2"/>
    <w:rsid w:val="00F03F05"/>
    <w:rsid w:val="00F043F9"/>
    <w:rsid w:val="00F04E02"/>
    <w:rsid w:val="00F05558"/>
    <w:rsid w:val="00F0595E"/>
    <w:rsid w:val="00F05A7B"/>
    <w:rsid w:val="00F05E0E"/>
    <w:rsid w:val="00F06454"/>
    <w:rsid w:val="00F06554"/>
    <w:rsid w:val="00F06671"/>
    <w:rsid w:val="00F069A7"/>
    <w:rsid w:val="00F06CB2"/>
    <w:rsid w:val="00F06E72"/>
    <w:rsid w:val="00F07C8A"/>
    <w:rsid w:val="00F07D8B"/>
    <w:rsid w:val="00F104D0"/>
    <w:rsid w:val="00F10840"/>
    <w:rsid w:val="00F1089C"/>
    <w:rsid w:val="00F108B8"/>
    <w:rsid w:val="00F111FB"/>
    <w:rsid w:val="00F116E1"/>
    <w:rsid w:val="00F11E4F"/>
    <w:rsid w:val="00F1272B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4FF8"/>
    <w:rsid w:val="00F15D2C"/>
    <w:rsid w:val="00F16582"/>
    <w:rsid w:val="00F16B9D"/>
    <w:rsid w:val="00F16CE1"/>
    <w:rsid w:val="00F17125"/>
    <w:rsid w:val="00F1785E"/>
    <w:rsid w:val="00F179EF"/>
    <w:rsid w:val="00F17E02"/>
    <w:rsid w:val="00F17E22"/>
    <w:rsid w:val="00F20017"/>
    <w:rsid w:val="00F20776"/>
    <w:rsid w:val="00F21051"/>
    <w:rsid w:val="00F2106E"/>
    <w:rsid w:val="00F21514"/>
    <w:rsid w:val="00F21A1F"/>
    <w:rsid w:val="00F21AE7"/>
    <w:rsid w:val="00F21B8E"/>
    <w:rsid w:val="00F21CAF"/>
    <w:rsid w:val="00F221B6"/>
    <w:rsid w:val="00F223BD"/>
    <w:rsid w:val="00F223EA"/>
    <w:rsid w:val="00F22EE2"/>
    <w:rsid w:val="00F2310C"/>
    <w:rsid w:val="00F232DA"/>
    <w:rsid w:val="00F2369D"/>
    <w:rsid w:val="00F243E0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B88"/>
    <w:rsid w:val="00F30616"/>
    <w:rsid w:val="00F30C57"/>
    <w:rsid w:val="00F319F9"/>
    <w:rsid w:val="00F32AF9"/>
    <w:rsid w:val="00F336C3"/>
    <w:rsid w:val="00F33B96"/>
    <w:rsid w:val="00F340C8"/>
    <w:rsid w:val="00F346B1"/>
    <w:rsid w:val="00F3484E"/>
    <w:rsid w:val="00F34B77"/>
    <w:rsid w:val="00F34E84"/>
    <w:rsid w:val="00F34FB3"/>
    <w:rsid w:val="00F36323"/>
    <w:rsid w:val="00F36F16"/>
    <w:rsid w:val="00F3744C"/>
    <w:rsid w:val="00F37507"/>
    <w:rsid w:val="00F37763"/>
    <w:rsid w:val="00F40042"/>
    <w:rsid w:val="00F40EEA"/>
    <w:rsid w:val="00F415F2"/>
    <w:rsid w:val="00F42037"/>
    <w:rsid w:val="00F421B7"/>
    <w:rsid w:val="00F423F6"/>
    <w:rsid w:val="00F42415"/>
    <w:rsid w:val="00F424D3"/>
    <w:rsid w:val="00F4284C"/>
    <w:rsid w:val="00F43AB8"/>
    <w:rsid w:val="00F43E48"/>
    <w:rsid w:val="00F443B0"/>
    <w:rsid w:val="00F444BC"/>
    <w:rsid w:val="00F444E7"/>
    <w:rsid w:val="00F44725"/>
    <w:rsid w:val="00F447EA"/>
    <w:rsid w:val="00F44943"/>
    <w:rsid w:val="00F453DF"/>
    <w:rsid w:val="00F4605B"/>
    <w:rsid w:val="00F4737E"/>
    <w:rsid w:val="00F47D5F"/>
    <w:rsid w:val="00F47E5F"/>
    <w:rsid w:val="00F505EF"/>
    <w:rsid w:val="00F50623"/>
    <w:rsid w:val="00F507D7"/>
    <w:rsid w:val="00F50CE9"/>
    <w:rsid w:val="00F511EE"/>
    <w:rsid w:val="00F515B1"/>
    <w:rsid w:val="00F51C57"/>
    <w:rsid w:val="00F51D28"/>
    <w:rsid w:val="00F51E4D"/>
    <w:rsid w:val="00F52365"/>
    <w:rsid w:val="00F533F9"/>
    <w:rsid w:val="00F539AC"/>
    <w:rsid w:val="00F53D94"/>
    <w:rsid w:val="00F5420D"/>
    <w:rsid w:val="00F54768"/>
    <w:rsid w:val="00F54ADC"/>
    <w:rsid w:val="00F553E8"/>
    <w:rsid w:val="00F55AA3"/>
    <w:rsid w:val="00F55DFC"/>
    <w:rsid w:val="00F55FA9"/>
    <w:rsid w:val="00F56C88"/>
    <w:rsid w:val="00F57BDA"/>
    <w:rsid w:val="00F57F43"/>
    <w:rsid w:val="00F60058"/>
    <w:rsid w:val="00F6066A"/>
    <w:rsid w:val="00F60688"/>
    <w:rsid w:val="00F60D88"/>
    <w:rsid w:val="00F60DC0"/>
    <w:rsid w:val="00F61248"/>
    <w:rsid w:val="00F61281"/>
    <w:rsid w:val="00F613C3"/>
    <w:rsid w:val="00F622F7"/>
    <w:rsid w:val="00F626F5"/>
    <w:rsid w:val="00F629DE"/>
    <w:rsid w:val="00F63358"/>
    <w:rsid w:val="00F638B4"/>
    <w:rsid w:val="00F6394E"/>
    <w:rsid w:val="00F643C2"/>
    <w:rsid w:val="00F64A0B"/>
    <w:rsid w:val="00F64C64"/>
    <w:rsid w:val="00F64D38"/>
    <w:rsid w:val="00F6557B"/>
    <w:rsid w:val="00F6574E"/>
    <w:rsid w:val="00F65F2E"/>
    <w:rsid w:val="00F666B5"/>
    <w:rsid w:val="00F66951"/>
    <w:rsid w:val="00F67275"/>
    <w:rsid w:val="00F672C3"/>
    <w:rsid w:val="00F67EF9"/>
    <w:rsid w:val="00F713E2"/>
    <w:rsid w:val="00F7187B"/>
    <w:rsid w:val="00F718A4"/>
    <w:rsid w:val="00F72698"/>
    <w:rsid w:val="00F728AA"/>
    <w:rsid w:val="00F72AD3"/>
    <w:rsid w:val="00F72B69"/>
    <w:rsid w:val="00F72C8A"/>
    <w:rsid w:val="00F72CA8"/>
    <w:rsid w:val="00F72D90"/>
    <w:rsid w:val="00F7366E"/>
    <w:rsid w:val="00F74153"/>
    <w:rsid w:val="00F741FA"/>
    <w:rsid w:val="00F7420B"/>
    <w:rsid w:val="00F7430B"/>
    <w:rsid w:val="00F745D9"/>
    <w:rsid w:val="00F74BA5"/>
    <w:rsid w:val="00F7523E"/>
    <w:rsid w:val="00F759D7"/>
    <w:rsid w:val="00F7609A"/>
    <w:rsid w:val="00F7667C"/>
    <w:rsid w:val="00F76924"/>
    <w:rsid w:val="00F76FD6"/>
    <w:rsid w:val="00F77089"/>
    <w:rsid w:val="00F77293"/>
    <w:rsid w:val="00F77C33"/>
    <w:rsid w:val="00F77D71"/>
    <w:rsid w:val="00F808F0"/>
    <w:rsid w:val="00F80927"/>
    <w:rsid w:val="00F81011"/>
    <w:rsid w:val="00F81987"/>
    <w:rsid w:val="00F819E1"/>
    <w:rsid w:val="00F822A0"/>
    <w:rsid w:val="00F827FE"/>
    <w:rsid w:val="00F82D33"/>
    <w:rsid w:val="00F83A8B"/>
    <w:rsid w:val="00F83B2E"/>
    <w:rsid w:val="00F84099"/>
    <w:rsid w:val="00F8412E"/>
    <w:rsid w:val="00F843F7"/>
    <w:rsid w:val="00F8476D"/>
    <w:rsid w:val="00F848B5"/>
    <w:rsid w:val="00F84E68"/>
    <w:rsid w:val="00F84F73"/>
    <w:rsid w:val="00F85501"/>
    <w:rsid w:val="00F856DE"/>
    <w:rsid w:val="00F85851"/>
    <w:rsid w:val="00F8636A"/>
    <w:rsid w:val="00F86769"/>
    <w:rsid w:val="00F8676D"/>
    <w:rsid w:val="00F86A1E"/>
    <w:rsid w:val="00F86C16"/>
    <w:rsid w:val="00F8798B"/>
    <w:rsid w:val="00F9034D"/>
    <w:rsid w:val="00F90624"/>
    <w:rsid w:val="00F907AF"/>
    <w:rsid w:val="00F90C72"/>
    <w:rsid w:val="00F90E09"/>
    <w:rsid w:val="00F91052"/>
    <w:rsid w:val="00F91C48"/>
    <w:rsid w:val="00F91CBC"/>
    <w:rsid w:val="00F91E36"/>
    <w:rsid w:val="00F922ED"/>
    <w:rsid w:val="00F93A0A"/>
    <w:rsid w:val="00F941F2"/>
    <w:rsid w:val="00F943F8"/>
    <w:rsid w:val="00F949E9"/>
    <w:rsid w:val="00F94A71"/>
    <w:rsid w:val="00F94CCA"/>
    <w:rsid w:val="00F9535C"/>
    <w:rsid w:val="00F95780"/>
    <w:rsid w:val="00F95EFB"/>
    <w:rsid w:val="00F9624E"/>
    <w:rsid w:val="00F96923"/>
    <w:rsid w:val="00F96E26"/>
    <w:rsid w:val="00F970DB"/>
    <w:rsid w:val="00F9766C"/>
    <w:rsid w:val="00FA008C"/>
    <w:rsid w:val="00FA0431"/>
    <w:rsid w:val="00FA0577"/>
    <w:rsid w:val="00FA086C"/>
    <w:rsid w:val="00FA0870"/>
    <w:rsid w:val="00FA0FFB"/>
    <w:rsid w:val="00FA1441"/>
    <w:rsid w:val="00FA1662"/>
    <w:rsid w:val="00FA203F"/>
    <w:rsid w:val="00FA2099"/>
    <w:rsid w:val="00FA2393"/>
    <w:rsid w:val="00FA3207"/>
    <w:rsid w:val="00FA38A1"/>
    <w:rsid w:val="00FA3C01"/>
    <w:rsid w:val="00FA3F41"/>
    <w:rsid w:val="00FA45F7"/>
    <w:rsid w:val="00FA4A3B"/>
    <w:rsid w:val="00FA62C1"/>
    <w:rsid w:val="00FA6B17"/>
    <w:rsid w:val="00FA7860"/>
    <w:rsid w:val="00FB0060"/>
    <w:rsid w:val="00FB012F"/>
    <w:rsid w:val="00FB0A08"/>
    <w:rsid w:val="00FB0AD3"/>
    <w:rsid w:val="00FB0D58"/>
    <w:rsid w:val="00FB185F"/>
    <w:rsid w:val="00FB2009"/>
    <w:rsid w:val="00FB21EE"/>
    <w:rsid w:val="00FB2506"/>
    <w:rsid w:val="00FB2927"/>
    <w:rsid w:val="00FB306B"/>
    <w:rsid w:val="00FB3075"/>
    <w:rsid w:val="00FB3784"/>
    <w:rsid w:val="00FB3916"/>
    <w:rsid w:val="00FB41C6"/>
    <w:rsid w:val="00FB50C2"/>
    <w:rsid w:val="00FB529D"/>
    <w:rsid w:val="00FB56C5"/>
    <w:rsid w:val="00FB57EF"/>
    <w:rsid w:val="00FB59E5"/>
    <w:rsid w:val="00FB5E78"/>
    <w:rsid w:val="00FB5FB0"/>
    <w:rsid w:val="00FB65E6"/>
    <w:rsid w:val="00FB69A8"/>
    <w:rsid w:val="00FB6F0E"/>
    <w:rsid w:val="00FB7F29"/>
    <w:rsid w:val="00FC0690"/>
    <w:rsid w:val="00FC06BF"/>
    <w:rsid w:val="00FC0AE4"/>
    <w:rsid w:val="00FC0E21"/>
    <w:rsid w:val="00FC0E79"/>
    <w:rsid w:val="00FC1694"/>
    <w:rsid w:val="00FC1CF2"/>
    <w:rsid w:val="00FC2124"/>
    <w:rsid w:val="00FC2576"/>
    <w:rsid w:val="00FC2A8A"/>
    <w:rsid w:val="00FC2E45"/>
    <w:rsid w:val="00FC351E"/>
    <w:rsid w:val="00FC35DE"/>
    <w:rsid w:val="00FC3EF7"/>
    <w:rsid w:val="00FC4398"/>
    <w:rsid w:val="00FC4B62"/>
    <w:rsid w:val="00FC4BA2"/>
    <w:rsid w:val="00FC4FF3"/>
    <w:rsid w:val="00FC503B"/>
    <w:rsid w:val="00FC5301"/>
    <w:rsid w:val="00FC588B"/>
    <w:rsid w:val="00FC59C8"/>
    <w:rsid w:val="00FC5B26"/>
    <w:rsid w:val="00FC5F5C"/>
    <w:rsid w:val="00FC6028"/>
    <w:rsid w:val="00FC635D"/>
    <w:rsid w:val="00FC66B8"/>
    <w:rsid w:val="00FC6947"/>
    <w:rsid w:val="00FC6E6C"/>
    <w:rsid w:val="00FC6E74"/>
    <w:rsid w:val="00FC7186"/>
    <w:rsid w:val="00FC742F"/>
    <w:rsid w:val="00FC7C89"/>
    <w:rsid w:val="00FD0BFB"/>
    <w:rsid w:val="00FD0F61"/>
    <w:rsid w:val="00FD1280"/>
    <w:rsid w:val="00FD143C"/>
    <w:rsid w:val="00FD15D0"/>
    <w:rsid w:val="00FD1946"/>
    <w:rsid w:val="00FD2557"/>
    <w:rsid w:val="00FD2965"/>
    <w:rsid w:val="00FD2A64"/>
    <w:rsid w:val="00FD2CC3"/>
    <w:rsid w:val="00FD3D61"/>
    <w:rsid w:val="00FD436D"/>
    <w:rsid w:val="00FD491D"/>
    <w:rsid w:val="00FD49DB"/>
    <w:rsid w:val="00FD5062"/>
    <w:rsid w:val="00FD6669"/>
    <w:rsid w:val="00FD6BDA"/>
    <w:rsid w:val="00FD764D"/>
    <w:rsid w:val="00FD7B35"/>
    <w:rsid w:val="00FD7C6C"/>
    <w:rsid w:val="00FD7CDC"/>
    <w:rsid w:val="00FD7F20"/>
    <w:rsid w:val="00FE01A6"/>
    <w:rsid w:val="00FE02F8"/>
    <w:rsid w:val="00FE0BA6"/>
    <w:rsid w:val="00FE1445"/>
    <w:rsid w:val="00FE153E"/>
    <w:rsid w:val="00FE18EF"/>
    <w:rsid w:val="00FE1CE2"/>
    <w:rsid w:val="00FE1D1B"/>
    <w:rsid w:val="00FE1DFC"/>
    <w:rsid w:val="00FE235B"/>
    <w:rsid w:val="00FE27FE"/>
    <w:rsid w:val="00FE2852"/>
    <w:rsid w:val="00FE2F5F"/>
    <w:rsid w:val="00FE393B"/>
    <w:rsid w:val="00FE3E04"/>
    <w:rsid w:val="00FE3FC5"/>
    <w:rsid w:val="00FE4037"/>
    <w:rsid w:val="00FE4608"/>
    <w:rsid w:val="00FE465A"/>
    <w:rsid w:val="00FE4826"/>
    <w:rsid w:val="00FE559F"/>
    <w:rsid w:val="00FE5DD2"/>
    <w:rsid w:val="00FE5F15"/>
    <w:rsid w:val="00FE66DF"/>
    <w:rsid w:val="00FE6845"/>
    <w:rsid w:val="00FE6AD1"/>
    <w:rsid w:val="00FE6CC7"/>
    <w:rsid w:val="00FE7344"/>
    <w:rsid w:val="00FE78FD"/>
    <w:rsid w:val="00FE7BA2"/>
    <w:rsid w:val="00FE7E13"/>
    <w:rsid w:val="00FF043C"/>
    <w:rsid w:val="00FF0586"/>
    <w:rsid w:val="00FF09BD"/>
    <w:rsid w:val="00FF13EB"/>
    <w:rsid w:val="00FF1653"/>
    <w:rsid w:val="00FF1744"/>
    <w:rsid w:val="00FF2265"/>
    <w:rsid w:val="00FF27D6"/>
    <w:rsid w:val="00FF2877"/>
    <w:rsid w:val="00FF3496"/>
    <w:rsid w:val="00FF3CA1"/>
    <w:rsid w:val="00FF4177"/>
    <w:rsid w:val="00FF4675"/>
    <w:rsid w:val="00FF48C8"/>
    <w:rsid w:val="00FF5EF2"/>
    <w:rsid w:val="00FF6024"/>
    <w:rsid w:val="00FF7692"/>
    <w:rsid w:val="00FF7932"/>
    <w:rsid w:val="0295C4AC"/>
    <w:rsid w:val="07500D72"/>
    <w:rsid w:val="0B50D185"/>
    <w:rsid w:val="12A04065"/>
    <w:rsid w:val="149DF535"/>
    <w:rsid w:val="14D88A39"/>
    <w:rsid w:val="15D24E61"/>
    <w:rsid w:val="1F7930A7"/>
    <w:rsid w:val="21573570"/>
    <w:rsid w:val="2208C3FB"/>
    <w:rsid w:val="22F305D1"/>
    <w:rsid w:val="240C0B91"/>
    <w:rsid w:val="2656ACD2"/>
    <w:rsid w:val="277D78A8"/>
    <w:rsid w:val="29018DF1"/>
    <w:rsid w:val="2B121FAC"/>
    <w:rsid w:val="2FB9F413"/>
    <w:rsid w:val="346D7F3E"/>
    <w:rsid w:val="34A18884"/>
    <w:rsid w:val="34CFAA38"/>
    <w:rsid w:val="358C8EA8"/>
    <w:rsid w:val="3D9EAE6D"/>
    <w:rsid w:val="3DD7A90E"/>
    <w:rsid w:val="3F3A7ECE"/>
    <w:rsid w:val="40EF778C"/>
    <w:rsid w:val="42F67DC8"/>
    <w:rsid w:val="4B018FAD"/>
    <w:rsid w:val="4DA8B7C7"/>
    <w:rsid w:val="4E61CD80"/>
    <w:rsid w:val="50753EB5"/>
    <w:rsid w:val="53BC9C86"/>
    <w:rsid w:val="5763A203"/>
    <w:rsid w:val="57E5C8E3"/>
    <w:rsid w:val="5A9B42C5"/>
    <w:rsid w:val="5DD2E387"/>
    <w:rsid w:val="5F2C785F"/>
    <w:rsid w:val="639A179D"/>
    <w:rsid w:val="6F0734C8"/>
    <w:rsid w:val="7327AE4F"/>
    <w:rsid w:val="73C79511"/>
    <w:rsid w:val="7532E36B"/>
    <w:rsid w:val="759FA49E"/>
    <w:rsid w:val="786A842D"/>
    <w:rsid w:val="799EDD59"/>
    <w:rsid w:val="7E724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1636847"/>
  <w15:docId w15:val="{B80A6648-7213-4EE3-A181-3C991E081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52B6C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uiPriority w:val="99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link w:val="bulletCar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uiPriority w:val="10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uiPriority w:val="10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3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customStyle="1" w:styleId="p01">
    <w:name w:val="p01"/>
    <w:basedOn w:val="Normal1"/>
    <w:next w:val="p0"/>
    <w:rsid w:val="0082401B"/>
    <w:pPr>
      <w:keepLines/>
      <w:spacing w:before="240"/>
      <w:jc w:val="both"/>
    </w:pPr>
    <w:rPr>
      <w:rFonts w:ascii="Univers" w:hAnsi="Univers"/>
      <w:color w:val="0000FF"/>
      <w:sz w:val="24"/>
    </w:rPr>
  </w:style>
  <w:style w:type="paragraph" w:customStyle="1" w:styleId="p02">
    <w:name w:val="p02"/>
    <w:basedOn w:val="Normal"/>
    <w:next w:val="p0"/>
    <w:rsid w:val="001F1169"/>
    <w:pPr>
      <w:keepLines/>
      <w:spacing w:before="240"/>
      <w:ind w:right="11"/>
    </w:pPr>
    <w:rPr>
      <w:rFonts w:ascii="Univers" w:hAnsi="Univers" w:cs="Times New Roman"/>
      <w:color w:val="0000FF"/>
      <w:szCs w:val="20"/>
    </w:rPr>
  </w:style>
  <w:style w:type="paragraph" w:customStyle="1" w:styleId="parr2">
    <w:name w:val="parr2"/>
    <w:basedOn w:val="Normal"/>
    <w:rsid w:val="00B36759"/>
    <w:pPr>
      <w:spacing w:before="600"/>
      <w:ind w:left="567" w:right="15"/>
    </w:pPr>
    <w:rPr>
      <w:rFonts w:eastAsiaTheme="minorHAnsi"/>
      <w:lang w:val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74BF9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350636"/>
    <w:rPr>
      <w:color w:val="605E5C"/>
      <w:shd w:val="clear" w:color="auto" w:fill="E1DFDD"/>
    </w:rPr>
  </w:style>
  <w:style w:type="paragraph" w:customStyle="1" w:styleId="parrafo1">
    <w:name w:val="parrafo1"/>
    <w:basedOn w:val="p0"/>
    <w:rsid w:val="005D6B95"/>
    <w:pPr>
      <w:keepLines w:val="0"/>
      <w:widowControl/>
      <w:spacing w:before="480"/>
      <w:ind w:left="426" w:right="443"/>
    </w:pPr>
    <w:rPr>
      <w:rFonts w:ascii="Arial" w:hAnsi="Arial" w:cs="Times New Roman"/>
      <w:snapToGrid/>
      <w:color w:val="auto"/>
      <w:szCs w:val="20"/>
    </w:rPr>
  </w:style>
  <w:style w:type="character" w:customStyle="1" w:styleId="SubttuloCar">
    <w:name w:val="Subtítulo Car"/>
    <w:basedOn w:val="Fuentedeprrafopredeter"/>
    <w:link w:val="Subttulo"/>
    <w:uiPriority w:val="99"/>
    <w:rsid w:val="00911985"/>
    <w:rPr>
      <w:rFonts w:ascii="Arial" w:hAnsi="Arial" w:cs="Arial"/>
      <w:b/>
      <w:bCs/>
      <w:sz w:val="24"/>
      <w:szCs w:val="24"/>
      <w:lang w:val="es-ES_tradnl" w:eastAsia="es-ES"/>
    </w:rPr>
  </w:style>
  <w:style w:type="paragraph" w:styleId="Sinespaciado">
    <w:name w:val="No Spacing"/>
    <w:uiPriority w:val="1"/>
    <w:qFormat/>
    <w:rsid w:val="00911985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itcuadrograf">
    <w:name w:val="Tit cuadro graf"/>
    <w:basedOn w:val="Normal"/>
    <w:link w:val="TitcuadrografCar"/>
    <w:qFormat/>
    <w:rsid w:val="004C6A26"/>
    <w:pPr>
      <w:ind w:left="-567"/>
      <w:jc w:val="center"/>
    </w:pPr>
    <w:rPr>
      <w:b/>
      <w:smallCaps/>
      <w:lang w:val="es-MX"/>
    </w:rPr>
  </w:style>
  <w:style w:type="paragraph" w:customStyle="1" w:styleId="pie">
    <w:name w:val="pie"/>
    <w:basedOn w:val="Textonotapie"/>
    <w:link w:val="pieCar"/>
    <w:qFormat/>
    <w:rsid w:val="00A72B1E"/>
    <w:pPr>
      <w:spacing w:after="20"/>
      <w:ind w:left="170" w:hanging="170"/>
    </w:pPr>
    <w:rPr>
      <w:sz w:val="16"/>
      <w:szCs w:val="16"/>
      <w:lang w:val="en-US"/>
    </w:rPr>
  </w:style>
  <w:style w:type="character" w:customStyle="1" w:styleId="bulletCar">
    <w:name w:val="bullet Car"/>
    <w:basedOn w:val="Fuentedeprrafopredeter"/>
    <w:link w:val="bullet"/>
    <w:rsid w:val="007A1B6B"/>
    <w:rPr>
      <w:rFonts w:ascii="Arial" w:hAnsi="Arial"/>
      <w:b/>
      <w:color w:val="0000FF"/>
      <w:spacing w:val="10"/>
      <w:sz w:val="24"/>
      <w:lang w:eastAsia="es-ES"/>
    </w:rPr>
  </w:style>
  <w:style w:type="character" w:customStyle="1" w:styleId="TitcuadrografCar">
    <w:name w:val="Tit cuadro graf Car"/>
    <w:basedOn w:val="bulletCar"/>
    <w:link w:val="Titcuadrograf"/>
    <w:rsid w:val="004C6A26"/>
    <w:rPr>
      <w:rFonts w:ascii="Arial" w:hAnsi="Arial" w:cs="Arial"/>
      <w:b/>
      <w:smallCaps/>
      <w:color w:val="0000FF"/>
      <w:spacing w:val="10"/>
      <w:sz w:val="24"/>
      <w:szCs w:val="24"/>
      <w:lang w:eastAsia="es-ES"/>
    </w:rPr>
  </w:style>
  <w:style w:type="character" w:styleId="Textoennegrita">
    <w:name w:val="Strong"/>
    <w:basedOn w:val="Fuentedeprrafopredeter"/>
    <w:qFormat/>
    <w:rsid w:val="00C54799"/>
    <w:rPr>
      <w:b/>
      <w:bCs/>
    </w:rPr>
  </w:style>
  <w:style w:type="character" w:customStyle="1" w:styleId="pieCar">
    <w:name w:val="pie Car"/>
    <w:basedOn w:val="TextonotapieCar"/>
    <w:link w:val="pie"/>
    <w:rsid w:val="00A72B1E"/>
    <w:rPr>
      <w:rFonts w:ascii="Arial" w:hAnsi="Arial" w:cs="Arial"/>
      <w:sz w:val="16"/>
      <w:szCs w:val="16"/>
      <w:lang w:val="en-US" w:eastAsia="es-ES"/>
    </w:rPr>
  </w:style>
  <w:style w:type="table" w:styleId="Tablaconcuadrcula1clara">
    <w:name w:val="Grid Table 1 Light"/>
    <w:basedOn w:val="Tablanormal"/>
    <w:uiPriority w:val="46"/>
    <w:rsid w:val="00A752D3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Refdecomentario">
    <w:name w:val="annotation reference"/>
    <w:basedOn w:val="Fuentedeprrafopredeter"/>
    <w:semiHidden/>
    <w:unhideWhenUsed/>
    <w:rsid w:val="00547906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547906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547906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61324B"/>
    <w:rPr>
      <w:rFonts w:ascii="Arial" w:hAnsi="Arial" w:cs="Arial"/>
      <w:sz w:val="24"/>
      <w:szCs w:val="24"/>
      <w:lang w:val="es-ES_tradnl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12284C"/>
    <w:rPr>
      <w:color w:val="605E5C"/>
      <w:shd w:val="clear" w:color="auto" w:fill="E1DFDD"/>
    </w:rPr>
  </w:style>
  <w:style w:type="paragraph" w:customStyle="1" w:styleId="Estilo1pie">
    <w:name w:val="Estilo1 pie"/>
    <w:basedOn w:val="pie"/>
    <w:qFormat/>
    <w:rsid w:val="00A72B1E"/>
    <w:pPr>
      <w:spacing w:after="0"/>
    </w:pPr>
    <w:rPr>
      <w:lang w:val="es-MX"/>
    </w:rPr>
  </w:style>
  <w:style w:type="paragraph" w:customStyle="1" w:styleId="Estilo1">
    <w:name w:val="Estilo1"/>
    <w:basedOn w:val="Estilo1pie"/>
    <w:qFormat/>
    <w:rsid w:val="00EB14F7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05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0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5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4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3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9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7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0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8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municacionsocial@inegi.org.mx" TargetMode="External"/><Relationship Id="rId13" Type="http://schemas.openxmlformats.org/officeDocument/2006/relationships/hyperlink" Target="https://www.instagram.com/inegi_informa/" TargetMode="External"/><Relationship Id="rId18" Type="http://schemas.openxmlformats.org/officeDocument/2006/relationships/image" Target="media/image5.jpeg"/><Relationship Id="rId26" Type="http://schemas.openxmlformats.org/officeDocument/2006/relationships/hyperlink" Target="https://www.inegi.org.mx/investigacion/ioae/" TargetMode="External"/><Relationship Id="rId3" Type="http://schemas.openxmlformats.org/officeDocument/2006/relationships/styles" Target="styles.xml"/><Relationship Id="rId21" Type="http://schemas.openxmlformats.org/officeDocument/2006/relationships/chart" Target="charts/chart1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yperlink" Target="https://www.youtube.com/user/INEGIInforma" TargetMode="External"/><Relationship Id="rId25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image" Target="media/image6.png"/><Relationship Id="rId29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INEGIInforma/" TargetMode="External"/><Relationship Id="rId24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hyperlink" Target="https://twitter.com/INEGI_INFORMA" TargetMode="External"/><Relationship Id="rId23" Type="http://schemas.openxmlformats.org/officeDocument/2006/relationships/chart" Target="charts/chart3.xml"/><Relationship Id="rId28" Type="http://schemas.openxmlformats.org/officeDocument/2006/relationships/hyperlink" Target="http://www.inegi.org.mx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inegi.org.mx/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image" Target="media/image3.jpeg"/><Relationship Id="rId22" Type="http://schemas.openxmlformats.org/officeDocument/2006/relationships/chart" Target="charts/chart2.xml"/><Relationship Id="rId27" Type="http://schemas.openxmlformats.org/officeDocument/2006/relationships/hyperlink" Target="https://www.inegi.org.mx/investigacion/ioae/" TargetMode="External"/><Relationship Id="rId30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https://365inegi-my.sharepoint.com/personal/jesus_lopezp_inegi_org_mx/Documents/Nowcasting_Oficial/Outputs/Comunicado/2023/Febrero/15/Graficos_Nowcasts_IGAE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https://365inegi-my.sharepoint.com/personal/jesus_lopezp_inegi_org_mx/Documents/Nowcasting_Oficial/Outputs/Comunicado/2023/Febrero/15/Graficos_Nowcasts_IGAE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https://365inegi-my.sharepoint.com/personal/jesus_lopezp_inegi_org_mx/Documents/Nowcasting_Oficial/Outputs/Comunicado/2023/Febrero/15/Graficos_Nowcasts_IGAE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https://365inegi-my.sharepoint.com/personal/jesus_lopezp_inegi_org_mx/Documents/Nowcasting_Oficial/Outputs/Comunicado/2023/Febrero/15/Graficos_Nowcasts_IGAE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https://365inegi-my.sharepoint.com/personal/jesus_lopezp_inegi_org_mx/Documents/Nowcasting_Oficial/Outputs/Comunicado/2023/Febrero/15/Graficos_Nowcasts_IGAE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7683842776098041E-2"/>
          <c:y val="4.3650793650793648E-2"/>
          <c:w val="0.91050823192555475"/>
          <c:h val="0.72748047371094737"/>
        </c:manualLayout>
      </c:layout>
      <c:lineChart>
        <c:grouping val="standard"/>
        <c:varyColors val="0"/>
        <c:ser>
          <c:idx val="0"/>
          <c:order val="0"/>
          <c:tx>
            <c:strRef>
              <c:f>IGAE!$D$1</c:f>
              <c:strCache>
                <c:ptCount val="1"/>
                <c:pt idx="0">
                  <c:v>IGAE</c:v>
                </c:pt>
              </c:strCache>
            </c:strRef>
          </c:tx>
          <c:spPr>
            <a:ln w="2857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multiLvlStrRef>
              <c:f>IGAE!$B$2:$C$38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IGAE!$D$2:$D$38</c:f>
              <c:numCache>
                <c:formatCode>General</c:formatCode>
                <c:ptCount val="37"/>
                <c:pt idx="0">
                  <c:v>-1.3244771537017599E-2</c:v>
                </c:pt>
                <c:pt idx="1">
                  <c:v>-1.2066705262098101</c:v>
                </c:pt>
                <c:pt idx="2">
                  <c:v>-2.4259295581156</c:v>
                </c:pt>
                <c:pt idx="3">
                  <c:v>-19.717166348162699</c:v>
                </c:pt>
                <c:pt idx="4">
                  <c:v>-21.9158481797981</c:v>
                </c:pt>
                <c:pt idx="5">
                  <c:v>-14.4349177926503</c:v>
                </c:pt>
                <c:pt idx="6">
                  <c:v>-9.6847946910753002</c:v>
                </c:pt>
                <c:pt idx="7">
                  <c:v>-8.1492246100480408</c:v>
                </c:pt>
                <c:pt idx="8">
                  <c:v>-6.0062406290233703</c:v>
                </c:pt>
                <c:pt idx="9">
                  <c:v>-4.4470485002171802</c:v>
                </c:pt>
                <c:pt idx="10">
                  <c:v>-3.3618113652265902</c:v>
                </c:pt>
                <c:pt idx="11">
                  <c:v>-3.0960383661964199</c:v>
                </c:pt>
                <c:pt idx="12">
                  <c:v>-4.6101938490736503</c:v>
                </c:pt>
                <c:pt idx="13">
                  <c:v>-4.2398189647415903</c:v>
                </c:pt>
                <c:pt idx="14">
                  <c:v>0.3367567060303</c:v>
                </c:pt>
                <c:pt idx="15">
                  <c:v>21.358126421599302</c:v>
                </c:pt>
                <c:pt idx="16">
                  <c:v>24.727675353368799</c:v>
                </c:pt>
                <c:pt idx="17">
                  <c:v>13.132791986951201</c:v>
                </c:pt>
                <c:pt idx="18">
                  <c:v>7.0629180241018599</c:v>
                </c:pt>
                <c:pt idx="19">
                  <c:v>3.4131269764409198</c:v>
                </c:pt>
                <c:pt idx="20">
                  <c:v>0.93684839060021796</c:v>
                </c:pt>
                <c:pt idx="21">
                  <c:v>9.8666971656882693E-2</c:v>
                </c:pt>
                <c:pt idx="22">
                  <c:v>0.25829224956950703</c:v>
                </c:pt>
                <c:pt idx="23">
                  <c:v>1.1861089424145801</c:v>
                </c:pt>
                <c:pt idx="24">
                  <c:v>1.7328911000996601</c:v>
                </c:pt>
                <c:pt idx="25">
                  <c:v>2.8349005307439801</c:v>
                </c:pt>
                <c:pt idx="26">
                  <c:v>0.53259328001111295</c:v>
                </c:pt>
                <c:pt idx="27">
                  <c:v>1.8065910264851699</c:v>
                </c:pt>
                <c:pt idx="28">
                  <c:v>2.0149793320006801</c:v>
                </c:pt>
                <c:pt idx="29">
                  <c:v>2.1884372570003001</c:v>
                </c:pt>
                <c:pt idx="30">
                  <c:v>2.7230372854396698</c:v>
                </c:pt>
                <c:pt idx="31">
                  <c:v>4.68658004202209</c:v>
                </c:pt>
                <c:pt idx="32">
                  <c:v>5.0956219035778796</c:v>
                </c:pt>
                <c:pt idx="33">
                  <c:v>4.77132737310093</c:v>
                </c:pt>
                <c:pt idx="34">
                  <c:v>3.4580920404053899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64A3-4DAC-BF2F-CBCEED57F093}"/>
            </c:ext>
          </c:extLst>
        </c:ser>
        <c:ser>
          <c:idx val="1"/>
          <c:order val="1"/>
          <c:tx>
            <c:strRef>
              <c:f>IGAE!$E$1</c:f>
              <c:strCache>
                <c:ptCount val="1"/>
                <c:pt idx="0">
                  <c:v>Ajuste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IGAE!$B$2:$C$38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IGAE!$E$2:$E$38</c:f>
              <c:numCache>
                <c:formatCode>General</c:formatCode>
                <c:ptCount val="37"/>
                <c:pt idx="0">
                  <c:v>-0.28752106076399098</c:v>
                </c:pt>
                <c:pt idx="1">
                  <c:v>-1.13768969536637</c:v>
                </c:pt>
                <c:pt idx="2">
                  <c:v>-4.5893907538007399</c:v>
                </c:pt>
                <c:pt idx="3">
                  <c:v>-20.033522003887398</c:v>
                </c:pt>
                <c:pt idx="4">
                  <c:v>-20.942626902425999</c:v>
                </c:pt>
                <c:pt idx="5">
                  <c:v>-14.7006877808991</c:v>
                </c:pt>
                <c:pt idx="6">
                  <c:v>-10.329744630494099</c:v>
                </c:pt>
                <c:pt idx="7">
                  <c:v>-7.3064717246432602</c:v>
                </c:pt>
                <c:pt idx="8">
                  <c:v>-5.4973212499430399</c:v>
                </c:pt>
                <c:pt idx="9">
                  <c:v>-4.7406329410213202</c:v>
                </c:pt>
                <c:pt idx="10">
                  <c:v>-4.0193316196676596</c:v>
                </c:pt>
                <c:pt idx="11">
                  <c:v>-2.8321205486503098</c:v>
                </c:pt>
                <c:pt idx="12">
                  <c:v>-3.7781016350856702</c:v>
                </c:pt>
                <c:pt idx="13">
                  <c:v>-4.2234439262318997</c:v>
                </c:pt>
                <c:pt idx="14">
                  <c:v>1.95818965492938</c:v>
                </c:pt>
                <c:pt idx="15">
                  <c:v>22.419407018172699</c:v>
                </c:pt>
                <c:pt idx="16">
                  <c:v>25.172184239762501</c:v>
                </c:pt>
                <c:pt idx="17">
                  <c:v>12.780528176866</c:v>
                </c:pt>
                <c:pt idx="18">
                  <c:v>7.4706031019108501</c:v>
                </c:pt>
                <c:pt idx="19">
                  <c:v>4.3053942881606497</c:v>
                </c:pt>
                <c:pt idx="20">
                  <c:v>1.6288114350126299</c:v>
                </c:pt>
                <c:pt idx="21">
                  <c:v>1.0414212413083199</c:v>
                </c:pt>
                <c:pt idx="22">
                  <c:v>0.307346095579908</c:v>
                </c:pt>
                <c:pt idx="23">
                  <c:v>1.29723090856752</c:v>
                </c:pt>
                <c:pt idx="24">
                  <c:v>1.15674459228661</c:v>
                </c:pt>
                <c:pt idx="25">
                  <c:v>2.2743120261418102</c:v>
                </c:pt>
                <c:pt idx="26">
                  <c:v>1.5970650500993999</c:v>
                </c:pt>
                <c:pt idx="27">
                  <c:v>2.2616666738188602</c:v>
                </c:pt>
                <c:pt idx="28">
                  <c:v>2.1933520239172801</c:v>
                </c:pt>
                <c:pt idx="29">
                  <c:v>2.28248505246001</c:v>
                </c:pt>
                <c:pt idx="30">
                  <c:v>2.5412145240285802</c:v>
                </c:pt>
                <c:pt idx="31">
                  <c:v>3.5851461539091098</c:v>
                </c:pt>
                <c:pt idx="32">
                  <c:v>4.6311480917238104</c:v>
                </c:pt>
                <c:pt idx="33">
                  <c:v>4.6677030870990297</c:v>
                </c:pt>
                <c:pt idx="34">
                  <c:v>4.4873476534737904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4A3-4DAC-BF2F-CBCEED57F093}"/>
            </c:ext>
          </c:extLst>
        </c:ser>
        <c:ser>
          <c:idx val="2"/>
          <c:order val="2"/>
          <c:tx>
            <c:strRef>
              <c:f>IGAE!$F$1</c:f>
              <c:strCache>
                <c:ptCount val="1"/>
                <c:pt idx="0">
                  <c:v>Nowcasts</c:v>
                </c:pt>
              </c:strCache>
            </c:strRef>
          </c:tx>
          <c:spPr>
            <a:ln w="28575" cap="rnd">
              <a:solidFill>
                <a:srgbClr val="C00000"/>
              </a:solidFill>
              <a:round/>
            </a:ln>
            <a:effectLst/>
          </c:spPr>
          <c:marker>
            <c:symbol val="none"/>
          </c:marker>
          <c:cat>
            <c:multiLvlStrRef>
              <c:f>IGAE!$B$2:$C$38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IGAE!$F$2:$F$38</c:f>
              <c:numCache>
                <c:formatCode>General</c:formatCode>
                <c:ptCount val="37"/>
                <c:pt idx="34" formatCode="_-* #,##0.0_-;\-* #,##0.0_-;_-* &quot;-&quot;??_-;_-@_-">
                  <c:v>3.4580920404053899</c:v>
                </c:pt>
                <c:pt idx="35" formatCode="_-* #,##0.0_-;\-* #,##0.0_-;_-* &quot;-&quot;??_-;_-@_-">
                  <c:v>2.6035752704471</c:v>
                </c:pt>
                <c:pt idx="36" formatCode="_-* #,##0.0_-;\-* #,##0.0_-;_-* &quot;-&quot;??_-;_-@_-">
                  <c:v>2.8258294752711102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64A3-4DAC-BF2F-CBCEED57F093}"/>
            </c:ext>
          </c:extLst>
        </c:ser>
        <c:ser>
          <c:idx val="3"/>
          <c:order val="3"/>
          <c:tx>
            <c:strRef>
              <c:f>IGAE!$G$1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3-64A3-4DAC-BF2F-CBCEED57F093}"/>
              </c:ext>
            </c:extLst>
          </c:dPt>
          <c:dPt>
            <c:idx val="11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4-64A3-4DAC-BF2F-CBCEED57F093}"/>
              </c:ext>
            </c:extLst>
          </c:dPt>
          <c:cat>
            <c:multiLvlStrRef>
              <c:f>IGAE!$B$2:$C$38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IGAE!$G$2:$G$38</c:f>
              <c:numCache>
                <c:formatCode>General</c:formatCode>
                <c:ptCount val="37"/>
                <c:pt idx="34" formatCode="_-* #,##0.0_-;\-* #,##0.0_-;_-* &quot;-&quot;??_-;_-@_-">
                  <c:v>3.4580920404053899</c:v>
                </c:pt>
                <c:pt idx="35" formatCode="_-* #,##0.0_-;\-* #,##0.0_-;_-* &quot;-&quot;??_-;_-@_-">
                  <c:v>1.52938885633418</c:v>
                </c:pt>
                <c:pt idx="36" formatCode="_-* #,##0.0_-;\-* #,##0.0_-;_-* &quot;-&quot;??_-;_-@_-">
                  <c:v>1.8780408707006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64A3-4DAC-BF2F-CBCEED57F093}"/>
            </c:ext>
          </c:extLst>
        </c:ser>
        <c:ser>
          <c:idx val="4"/>
          <c:order val="4"/>
          <c:tx>
            <c:strRef>
              <c:f>IGAE!$H$1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7-64A3-4DAC-BF2F-CBCEED57F093}"/>
              </c:ext>
            </c:extLst>
          </c:dPt>
          <c:dPt>
            <c:idx val="11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9-64A3-4DAC-BF2F-CBCEED57F093}"/>
              </c:ext>
            </c:extLst>
          </c:dPt>
          <c:dPt>
            <c:idx val="22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B-64A3-4DAC-BF2F-CBCEED57F093}"/>
              </c:ext>
            </c:extLst>
          </c:dPt>
          <c:cat>
            <c:multiLvlStrRef>
              <c:f>IGAE!$B$2:$C$38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IGAE!$H$2:$H$38</c:f>
              <c:numCache>
                <c:formatCode>General</c:formatCode>
                <c:ptCount val="37"/>
                <c:pt idx="34" formatCode="_-* #,##0.0_-;\-* #,##0.0_-;_-* &quot;-&quot;??_-;_-@_-">
                  <c:v>3.4580920404053899</c:v>
                </c:pt>
                <c:pt idx="35" formatCode="_-* #,##0.0_-;\-* #,##0.0_-;_-* &quot;-&quot;??_-;_-@_-">
                  <c:v>3.6780213436555602</c:v>
                </c:pt>
                <c:pt idx="36" formatCode="_-* #,##0.0_-;\-* #,##0.0_-;_-* &quot;-&quot;??_-;_-@_-">
                  <c:v>3.7736180798415999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C-64A3-4DAC-BF2F-CBCEED57F09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100"/>
        <c:noMultiLvlLbl val="0"/>
      </c:catAx>
      <c:valAx>
        <c:axId val="4909438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800">
                    <a:solidFill>
                      <a:sysClr val="windowText" lastClr="000000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%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</c:valAx>
      <c:spPr>
        <a:noFill/>
        <a:ln w="0">
          <a:solidFill>
            <a:sysClr val="windowText" lastClr="000000"/>
          </a:solidFill>
        </a:ln>
        <a:effectLst/>
      </c:spPr>
    </c:plotArea>
    <c:legend>
      <c:legendPos val="b"/>
      <c:layout>
        <c:manualLayout>
          <c:xMode val="edge"/>
          <c:yMode val="edge"/>
          <c:x val="8.6431906323785529E-2"/>
          <c:y val="0.92426526346498106"/>
          <c:w val="0.8970734730071902"/>
          <c:h val="6.6964775329576107E-2"/>
        </c:manualLayout>
      </c:layout>
      <c:overlay val="0"/>
      <c:spPr>
        <a:noFill/>
        <a:ln w="25400" cap="rnd"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solidFill>
        <a:sysClr val="windowText" lastClr="000000"/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3628778085235949E-2"/>
          <c:y val="4.3650793650793648E-2"/>
          <c:w val="0.90721161550871265"/>
          <c:h val="0.7212407924815849"/>
        </c:manualLayout>
      </c:layout>
      <c:lineChart>
        <c:grouping val="standard"/>
        <c:varyColors val="0"/>
        <c:ser>
          <c:idx val="0"/>
          <c:order val="0"/>
          <c:tx>
            <c:strRef>
              <c:f>'GA2'!$D$1</c:f>
              <c:strCache>
                <c:ptCount val="1"/>
                <c:pt idx="0">
                  <c:v>IGAE</c:v>
                </c:pt>
              </c:strCache>
            </c:strRef>
          </c:tx>
          <c:spPr>
            <a:ln w="2857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multiLvlStrRef>
              <c:f>'GA2'!$B$2:$C$38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'GA2'!$D$2:$D$38</c:f>
              <c:numCache>
                <c:formatCode>General</c:formatCode>
                <c:ptCount val="37"/>
                <c:pt idx="0">
                  <c:v>-1.12388788673411</c:v>
                </c:pt>
                <c:pt idx="1">
                  <c:v>-2.2458582973499999</c:v>
                </c:pt>
                <c:pt idx="2">
                  <c:v>-4.0561934448387396</c:v>
                </c:pt>
                <c:pt idx="3">
                  <c:v>-28.339282179621598</c:v>
                </c:pt>
                <c:pt idx="4">
                  <c:v>-28.6011994594218</c:v>
                </c:pt>
                <c:pt idx="5">
                  <c:v>-16.019359267586299</c:v>
                </c:pt>
                <c:pt idx="6">
                  <c:v>-10.9361726212503</c:v>
                </c:pt>
                <c:pt idx="7">
                  <c:v>-8.0977281641447298</c:v>
                </c:pt>
                <c:pt idx="8">
                  <c:v>-5.7698739999050401</c:v>
                </c:pt>
                <c:pt idx="9">
                  <c:v>-2.8674570112290101</c:v>
                </c:pt>
                <c:pt idx="10">
                  <c:v>-3.34479681911247</c:v>
                </c:pt>
                <c:pt idx="11">
                  <c:v>-3.4350041776371301</c:v>
                </c:pt>
                <c:pt idx="12">
                  <c:v>-5.5026656462660704</c:v>
                </c:pt>
                <c:pt idx="13">
                  <c:v>-4.5372833635806096</c:v>
                </c:pt>
                <c:pt idx="14">
                  <c:v>-5.65066490007382E-2</c:v>
                </c:pt>
                <c:pt idx="15">
                  <c:v>32.667967941819697</c:v>
                </c:pt>
                <c:pt idx="16">
                  <c:v>34.436434254994197</c:v>
                </c:pt>
                <c:pt idx="17">
                  <c:v>12.210908575183</c:v>
                </c:pt>
                <c:pt idx="18">
                  <c:v>7.0269178835484798</c:v>
                </c:pt>
                <c:pt idx="19">
                  <c:v>4.0009505920193602</c:v>
                </c:pt>
                <c:pt idx="20">
                  <c:v>8.57838186097553E-2</c:v>
                </c:pt>
                <c:pt idx="21">
                  <c:v>0.67015900918418903</c:v>
                </c:pt>
                <c:pt idx="22">
                  <c:v>0.27026779874226697</c:v>
                </c:pt>
                <c:pt idx="23">
                  <c:v>1.7999240771972</c:v>
                </c:pt>
                <c:pt idx="24">
                  <c:v>3.9170233418786502</c:v>
                </c:pt>
                <c:pt idx="25">
                  <c:v>2.4413314361151102</c:v>
                </c:pt>
                <c:pt idx="26">
                  <c:v>2.3721305648770699</c:v>
                </c:pt>
                <c:pt idx="27">
                  <c:v>2.7683816616078198</c:v>
                </c:pt>
                <c:pt idx="28">
                  <c:v>3.3557624173573402</c:v>
                </c:pt>
                <c:pt idx="29">
                  <c:v>3.80787499797944</c:v>
                </c:pt>
                <c:pt idx="30">
                  <c:v>3.6170485397673802</c:v>
                </c:pt>
                <c:pt idx="31">
                  <c:v>2.9031122153129401</c:v>
                </c:pt>
                <c:pt idx="32">
                  <c:v>4.2234727881721899</c:v>
                </c:pt>
                <c:pt idx="33">
                  <c:v>3.2394562133457598</c:v>
                </c:pt>
                <c:pt idx="34">
                  <c:v>2.9401000965543602</c:v>
                </c:pt>
                <c:pt idx="35">
                  <c:v>3.0943995757713298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3D8F-423E-834A-BF8AEA4E2134}"/>
            </c:ext>
          </c:extLst>
        </c:ser>
        <c:ser>
          <c:idx val="1"/>
          <c:order val="1"/>
          <c:tx>
            <c:strRef>
              <c:f>'GA2'!$E$1</c:f>
              <c:strCache>
                <c:ptCount val="1"/>
                <c:pt idx="0">
                  <c:v>Ajuste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'GA2'!$B$2:$C$38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'GA2'!$E$2:$E$38</c:f>
              <c:numCache>
                <c:formatCode>General</c:formatCode>
                <c:ptCount val="37"/>
                <c:pt idx="0">
                  <c:v>-1.0511398947616599</c:v>
                </c:pt>
                <c:pt idx="1">
                  <c:v>-2.2690693648209699</c:v>
                </c:pt>
                <c:pt idx="2">
                  <c:v>-7.6363837779653299</c:v>
                </c:pt>
                <c:pt idx="3">
                  <c:v>-29.703534933689799</c:v>
                </c:pt>
                <c:pt idx="4">
                  <c:v>-26.798488588900501</c:v>
                </c:pt>
                <c:pt idx="5">
                  <c:v>-19.824859089147601</c:v>
                </c:pt>
                <c:pt idx="6">
                  <c:v>-12.7748827211594</c:v>
                </c:pt>
                <c:pt idx="7">
                  <c:v>-8.5659090128276993</c:v>
                </c:pt>
                <c:pt idx="8">
                  <c:v>-5.51162674608495</c:v>
                </c:pt>
                <c:pt idx="9">
                  <c:v>-3.45699467950744</c:v>
                </c:pt>
                <c:pt idx="10">
                  <c:v>-3.6850425466762702</c:v>
                </c:pt>
                <c:pt idx="11">
                  <c:v>-1.5677214263243699</c:v>
                </c:pt>
                <c:pt idx="12">
                  <c:v>-3.2540883402005298</c:v>
                </c:pt>
                <c:pt idx="13">
                  <c:v>-4.4574577969666</c:v>
                </c:pt>
                <c:pt idx="14">
                  <c:v>3.9937441067041002</c:v>
                </c:pt>
                <c:pt idx="15">
                  <c:v>32.103584275626098</c:v>
                </c:pt>
                <c:pt idx="16">
                  <c:v>34.575127900965903</c:v>
                </c:pt>
                <c:pt idx="17">
                  <c:v>18.8734289771024</c:v>
                </c:pt>
                <c:pt idx="18">
                  <c:v>7.1000569157024698</c:v>
                </c:pt>
                <c:pt idx="19">
                  <c:v>3.6478954844191498</c:v>
                </c:pt>
                <c:pt idx="20">
                  <c:v>-3.7477081321529701E-2</c:v>
                </c:pt>
                <c:pt idx="21">
                  <c:v>1.1953994157228001</c:v>
                </c:pt>
                <c:pt idx="22">
                  <c:v>0.20306306676536501</c:v>
                </c:pt>
                <c:pt idx="23">
                  <c:v>-0.49294389877612899</c:v>
                </c:pt>
                <c:pt idx="24">
                  <c:v>2.5164435475023299</c:v>
                </c:pt>
                <c:pt idx="25">
                  <c:v>4.6316153198867802</c:v>
                </c:pt>
                <c:pt idx="26">
                  <c:v>3.4933946795172401</c:v>
                </c:pt>
                <c:pt idx="27">
                  <c:v>3.81636396824844</c:v>
                </c:pt>
                <c:pt idx="28">
                  <c:v>3.0035769332021598</c:v>
                </c:pt>
                <c:pt idx="29">
                  <c:v>5.5734120795824902</c:v>
                </c:pt>
                <c:pt idx="30">
                  <c:v>3.2231379696018498</c:v>
                </c:pt>
                <c:pt idx="31">
                  <c:v>3.9631066727216901</c:v>
                </c:pt>
                <c:pt idx="32">
                  <c:v>3.8993217028505001</c:v>
                </c:pt>
                <c:pt idx="33">
                  <c:v>4.0524020421012903</c:v>
                </c:pt>
                <c:pt idx="34">
                  <c:v>3.33090166118021</c:v>
                </c:pt>
                <c:pt idx="35">
                  <c:v>1.3651756448619199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D8F-423E-834A-BF8AEA4E2134}"/>
            </c:ext>
          </c:extLst>
        </c:ser>
        <c:ser>
          <c:idx val="2"/>
          <c:order val="2"/>
          <c:tx>
            <c:strRef>
              <c:f>'GA2'!$F$1</c:f>
              <c:strCache>
                <c:ptCount val="1"/>
                <c:pt idx="0">
                  <c:v>Nowcasts</c:v>
                </c:pt>
              </c:strCache>
            </c:strRef>
          </c:tx>
          <c:spPr>
            <a:ln w="28575" cap="rnd">
              <a:solidFill>
                <a:srgbClr val="C00000"/>
              </a:solidFill>
              <a:round/>
            </a:ln>
            <a:effectLst/>
          </c:spPr>
          <c:marker>
            <c:symbol val="none"/>
          </c:marker>
          <c:cat>
            <c:multiLvlStrRef>
              <c:f>'GA2'!$B$2:$C$38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'GA2'!$F$2:$F$38</c:f>
              <c:numCache>
                <c:formatCode>General</c:formatCode>
                <c:ptCount val="37"/>
                <c:pt idx="35" formatCode="_-* #,##0.0_-;\-* #,##0.0_-;_-* &quot;-&quot;??_-;_-@_-">
                  <c:v>3.0943995757713298</c:v>
                </c:pt>
                <c:pt idx="36" formatCode="_-* #,##0.0_-;\-* #,##0.0_-;_-* &quot;-&quot;??_-;_-@_-">
                  <c:v>3.0794609198421199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3D8F-423E-834A-BF8AEA4E2134}"/>
            </c:ext>
          </c:extLst>
        </c:ser>
        <c:ser>
          <c:idx val="3"/>
          <c:order val="3"/>
          <c:tx>
            <c:strRef>
              <c:f>'GA2'!$G$1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'GA2'!$B$2:$C$38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'GA2'!$G$2:$G$38</c:f>
              <c:numCache>
                <c:formatCode>General</c:formatCode>
                <c:ptCount val="37"/>
                <c:pt idx="35" formatCode="_-* #,##0.0_-;\-* #,##0.0_-;_-* &quot;-&quot;??_-;_-@_-">
                  <c:v>3.0943995757713298</c:v>
                </c:pt>
                <c:pt idx="36" formatCode="_-* #,##0.0_-;\-* #,##0.0_-;_-* &quot;-&quot;??_-;_-@_-">
                  <c:v>0.65034179102747203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3D8F-423E-834A-BF8AEA4E2134}"/>
            </c:ext>
          </c:extLst>
        </c:ser>
        <c:ser>
          <c:idx val="4"/>
          <c:order val="4"/>
          <c:tx>
            <c:strRef>
              <c:f>'GA2'!$H$1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1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5-3D8F-423E-834A-BF8AEA4E2134}"/>
              </c:ext>
            </c:extLst>
          </c:dPt>
          <c:dPt>
            <c:idx val="22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7-3D8F-423E-834A-BF8AEA4E2134}"/>
              </c:ext>
            </c:extLst>
          </c:dPt>
          <c:cat>
            <c:multiLvlStrRef>
              <c:f>'GA2'!$B$2:$C$38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'GA2'!$H$2:$H$38</c:f>
              <c:numCache>
                <c:formatCode>General</c:formatCode>
                <c:ptCount val="37"/>
                <c:pt idx="35" formatCode="_-* #,##0.0_-;\-* #,##0.0_-;_-* &quot;-&quot;??_-;_-@_-">
                  <c:v>3.0943995757713298</c:v>
                </c:pt>
                <c:pt idx="36" formatCode="_-* #,##0.0_-;\-* #,##0.0_-;_-* &quot;-&quot;??_-;_-@_-">
                  <c:v>5.5085800486567704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8-3D8F-423E-834A-BF8AEA4E213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100"/>
        <c:noMultiLvlLbl val="0"/>
      </c:catAx>
      <c:valAx>
        <c:axId val="4909438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800">
                    <a:solidFill>
                      <a:sysClr val="windowText" lastClr="000000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%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</c:valAx>
      <c:spPr>
        <a:noFill/>
        <a:ln w="0">
          <a:solidFill>
            <a:sysClr val="windowText" lastClr="000000"/>
          </a:solidFill>
        </a:ln>
        <a:effectLst/>
      </c:spPr>
    </c:plotArea>
    <c:legend>
      <c:legendPos val="b"/>
      <c:layout>
        <c:manualLayout>
          <c:xMode val="edge"/>
          <c:yMode val="edge"/>
          <c:x val="6.6388529791984952E-2"/>
          <c:y val="0.93303524559430073"/>
          <c:w val="0.8970734730071902"/>
          <c:h val="6.696475440569929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solidFill>
        <a:sysClr val="windowText" lastClr="000000"/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212737315569611E-2"/>
          <c:y val="4.3650793650793648E-2"/>
          <c:w val="0.90564984668639625"/>
          <c:h val="0.72628111506223014"/>
        </c:manualLayout>
      </c:layout>
      <c:lineChart>
        <c:grouping val="standard"/>
        <c:varyColors val="0"/>
        <c:ser>
          <c:idx val="0"/>
          <c:order val="0"/>
          <c:tx>
            <c:strRef>
              <c:f>'GA3'!$D$1</c:f>
              <c:strCache>
                <c:ptCount val="1"/>
                <c:pt idx="0">
                  <c:v>IGAE</c:v>
                </c:pt>
              </c:strCache>
            </c:strRef>
          </c:tx>
          <c:spPr>
            <a:ln w="2857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multiLvlStrRef>
              <c:f>'GA3'!$B$2:$C$38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'GA3'!$D$2:$D$38</c:f>
              <c:numCache>
                <c:formatCode>General</c:formatCode>
                <c:ptCount val="37"/>
                <c:pt idx="0">
                  <c:v>0.29004994684171898</c:v>
                </c:pt>
                <c:pt idx="1">
                  <c:v>-7.8901137565509302E-2</c:v>
                </c:pt>
                <c:pt idx="2">
                  <c:v>-1.9535295765173499</c:v>
                </c:pt>
                <c:pt idx="3">
                  <c:v>-16.641558038556099</c:v>
                </c:pt>
                <c:pt idx="4">
                  <c:v>-19.755481982364799</c:v>
                </c:pt>
                <c:pt idx="5">
                  <c:v>-14.090353121259101</c:v>
                </c:pt>
                <c:pt idx="6">
                  <c:v>-9.9635697309833091</c:v>
                </c:pt>
                <c:pt idx="7">
                  <c:v>-8.7584923049813703</c:v>
                </c:pt>
                <c:pt idx="8">
                  <c:v>-6.4644824438825603</c:v>
                </c:pt>
                <c:pt idx="9">
                  <c:v>-5.4580424090387503</c:v>
                </c:pt>
                <c:pt idx="10">
                  <c:v>-3.9580829244298599</c:v>
                </c:pt>
                <c:pt idx="11">
                  <c:v>-2.9567396479269101</c:v>
                </c:pt>
                <c:pt idx="12">
                  <c:v>-4.3412018821454401</c:v>
                </c:pt>
                <c:pt idx="13">
                  <c:v>-4.8177591408854399</c:v>
                </c:pt>
                <c:pt idx="14">
                  <c:v>0.83106458348632395</c:v>
                </c:pt>
                <c:pt idx="15">
                  <c:v>17.971514395000199</c:v>
                </c:pt>
                <c:pt idx="16">
                  <c:v>21.8139379382086</c:v>
                </c:pt>
                <c:pt idx="17">
                  <c:v>13.6001625090187</c:v>
                </c:pt>
                <c:pt idx="18">
                  <c:v>7.6499524479117698</c:v>
                </c:pt>
                <c:pt idx="19">
                  <c:v>3.1544660865710199</c:v>
                </c:pt>
                <c:pt idx="20">
                  <c:v>1.4231309357448201</c:v>
                </c:pt>
                <c:pt idx="21">
                  <c:v>-5.4269488128028301E-2</c:v>
                </c:pt>
                <c:pt idx="22">
                  <c:v>7.5295971988097704E-2</c:v>
                </c:pt>
                <c:pt idx="23">
                  <c:v>0.44533297647440401</c:v>
                </c:pt>
                <c:pt idx="24">
                  <c:v>1.0651985937813599</c:v>
                </c:pt>
                <c:pt idx="25">
                  <c:v>3.08027421119461</c:v>
                </c:pt>
                <c:pt idx="26">
                  <c:v>-0.50366733198710301</c:v>
                </c:pt>
                <c:pt idx="27">
                  <c:v>1.34095617957118</c:v>
                </c:pt>
                <c:pt idx="28">
                  <c:v>1.3568695084448701</c:v>
                </c:pt>
                <c:pt idx="29">
                  <c:v>1.6089003393107799</c:v>
                </c:pt>
                <c:pt idx="30">
                  <c:v>2.31524327296128</c:v>
                </c:pt>
                <c:pt idx="31">
                  <c:v>5.5589320193880196</c:v>
                </c:pt>
                <c:pt idx="32">
                  <c:v>5.4635888499081204</c:v>
                </c:pt>
                <c:pt idx="33">
                  <c:v>5.4979092043130597</c:v>
                </c:pt>
                <c:pt idx="34">
                  <c:v>3.3265155761173202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31FD-49EE-9E72-CA9B6CC6E96C}"/>
            </c:ext>
          </c:extLst>
        </c:ser>
        <c:ser>
          <c:idx val="1"/>
          <c:order val="1"/>
          <c:tx>
            <c:strRef>
              <c:f>'GA3'!$E$1</c:f>
              <c:strCache>
                <c:ptCount val="1"/>
                <c:pt idx="0">
                  <c:v>Ajuste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'GA3'!$B$2:$C$38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'GA3'!$E$2:$E$38</c:f>
              <c:numCache>
                <c:formatCode>General</c:formatCode>
                <c:ptCount val="37"/>
                <c:pt idx="0">
                  <c:v>0.347454443319901</c:v>
                </c:pt>
                <c:pt idx="1">
                  <c:v>0.23151312807027</c:v>
                </c:pt>
                <c:pt idx="2">
                  <c:v>-3.7565540007757399</c:v>
                </c:pt>
                <c:pt idx="3">
                  <c:v>-16.967063193724801</c:v>
                </c:pt>
                <c:pt idx="4">
                  <c:v>-18.617354949156098</c:v>
                </c:pt>
                <c:pt idx="5">
                  <c:v>-13.875359511966399</c:v>
                </c:pt>
                <c:pt idx="6">
                  <c:v>-10.124309237957499</c:v>
                </c:pt>
                <c:pt idx="7">
                  <c:v>-7.4585289443556801</c:v>
                </c:pt>
                <c:pt idx="8">
                  <c:v>-6.4532269052227003</c:v>
                </c:pt>
                <c:pt idx="9">
                  <c:v>-5.6940349535530901</c:v>
                </c:pt>
                <c:pt idx="10">
                  <c:v>-4.0797391079649099</c:v>
                </c:pt>
                <c:pt idx="11">
                  <c:v>-3.8263208402608999</c:v>
                </c:pt>
                <c:pt idx="12">
                  <c:v>-4.5683211417530103</c:v>
                </c:pt>
                <c:pt idx="13">
                  <c:v>-3.6405647229334299</c:v>
                </c:pt>
                <c:pt idx="14">
                  <c:v>1.8098681563633801</c:v>
                </c:pt>
                <c:pt idx="15">
                  <c:v>18.840556667847</c:v>
                </c:pt>
                <c:pt idx="16">
                  <c:v>22.349208358994002</c:v>
                </c:pt>
                <c:pt idx="17">
                  <c:v>13.196797305003001</c:v>
                </c:pt>
                <c:pt idx="18">
                  <c:v>8.53810571885505</c:v>
                </c:pt>
                <c:pt idx="19">
                  <c:v>5.0547475311232501</c:v>
                </c:pt>
                <c:pt idx="20">
                  <c:v>1.81767312606397</c:v>
                </c:pt>
                <c:pt idx="21">
                  <c:v>1.8099712798421701</c:v>
                </c:pt>
                <c:pt idx="22">
                  <c:v>1.0433621631188399</c:v>
                </c:pt>
                <c:pt idx="23">
                  <c:v>0.43201234141302602</c:v>
                </c:pt>
                <c:pt idx="24">
                  <c:v>0.32747941716442402</c:v>
                </c:pt>
                <c:pt idx="25">
                  <c:v>2.2515324637621901</c:v>
                </c:pt>
                <c:pt idx="26">
                  <c:v>0.98788115859551395</c:v>
                </c:pt>
                <c:pt idx="27">
                  <c:v>-0.25777265984512598</c:v>
                </c:pt>
                <c:pt idx="28">
                  <c:v>2.4403003642186198</c:v>
                </c:pt>
                <c:pt idx="29">
                  <c:v>1.3283267809988699</c:v>
                </c:pt>
                <c:pt idx="30">
                  <c:v>1.8722374234927801</c:v>
                </c:pt>
                <c:pt idx="31">
                  <c:v>4.0608620098862902</c:v>
                </c:pt>
                <c:pt idx="32">
                  <c:v>4.6742949513941303</c:v>
                </c:pt>
                <c:pt idx="33">
                  <c:v>6.0090713477491002</c:v>
                </c:pt>
                <c:pt idx="34" formatCode="0.0">
                  <c:v>3.1692017164313402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31FD-49EE-9E72-CA9B6CC6E96C}"/>
            </c:ext>
          </c:extLst>
        </c:ser>
        <c:ser>
          <c:idx val="2"/>
          <c:order val="2"/>
          <c:tx>
            <c:strRef>
              <c:f>'GA3'!$F$1</c:f>
              <c:strCache>
                <c:ptCount val="1"/>
                <c:pt idx="0">
                  <c:v>Nowcasts</c:v>
                </c:pt>
              </c:strCache>
            </c:strRef>
          </c:tx>
          <c:spPr>
            <a:ln w="28575" cap="rnd">
              <a:solidFill>
                <a:srgbClr val="C00000"/>
              </a:solidFill>
              <a:round/>
            </a:ln>
            <a:effectLst/>
          </c:spPr>
          <c:marker>
            <c:symbol val="none"/>
          </c:marker>
          <c:cat>
            <c:multiLvlStrRef>
              <c:f>'GA3'!$B$2:$C$38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'GA3'!$F$2:$F$38</c:f>
              <c:numCache>
                <c:formatCode>General</c:formatCode>
                <c:ptCount val="37"/>
                <c:pt idx="34" formatCode="_-* #,##0.0_-;\-* #,##0.0_-;_-* &quot;-&quot;??_-;_-@_-">
                  <c:v>3.3265155761173202</c:v>
                </c:pt>
                <c:pt idx="35" formatCode="_-* #,##0.0_-;\-* #,##0.0_-;_-* &quot;-&quot;??_-;_-@_-">
                  <c:v>2.1347087290766802</c:v>
                </c:pt>
                <c:pt idx="36" formatCode="_-* #,##0.0_-;\-* #,##0.0_-;_-* &quot;-&quot;??_-;_-@_-">
                  <c:v>2.4842956214670102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31FD-49EE-9E72-CA9B6CC6E96C}"/>
            </c:ext>
          </c:extLst>
        </c:ser>
        <c:ser>
          <c:idx val="3"/>
          <c:order val="3"/>
          <c:tx>
            <c:strRef>
              <c:f>'GA3'!$G$1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'GA3'!$B$2:$C$38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'GA3'!$G$2:$G$38</c:f>
              <c:numCache>
                <c:formatCode>General</c:formatCode>
                <c:ptCount val="37"/>
                <c:pt idx="34" formatCode="_-* #,##0.0_-;\-* #,##0.0_-;_-* &quot;-&quot;??_-;_-@_-">
                  <c:v>3.3265155761173202</c:v>
                </c:pt>
                <c:pt idx="35" formatCode="_-* #,##0.0_-;\-* #,##0.0_-;_-* &quot;-&quot;??_-;_-@_-">
                  <c:v>0.94765998865101198</c:v>
                </c:pt>
                <c:pt idx="36" formatCode="_-* #,##0.0_-;\-* #,##0.0_-;_-* &quot;-&quot;??_-;_-@_-">
                  <c:v>1.2977840903337901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31FD-49EE-9E72-CA9B6CC6E96C}"/>
            </c:ext>
          </c:extLst>
        </c:ser>
        <c:ser>
          <c:idx val="4"/>
          <c:order val="4"/>
          <c:tx>
            <c:strRef>
              <c:f>'GA3'!$H$1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'GA3'!$B$2:$C$38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'GA3'!$H$2:$H$38</c:f>
              <c:numCache>
                <c:formatCode>General</c:formatCode>
                <c:ptCount val="37"/>
                <c:pt idx="34" formatCode="_-* #,##0.0_-;\-* #,##0.0_-;_-* &quot;-&quot;??_-;_-@_-">
                  <c:v>3.3265155761173202</c:v>
                </c:pt>
                <c:pt idx="35" formatCode="_-* #,##0.0_-;\-* #,##0.0_-;_-* &quot;-&quot;??_-;_-@_-">
                  <c:v>3.3217574695023599</c:v>
                </c:pt>
                <c:pt idx="36" formatCode="_-* #,##0.0_-;\-* #,##0.0_-;_-* &quot;-&quot;??_-;_-@_-">
                  <c:v>3.6708071526002501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4-31FD-49EE-9E72-CA9B6CC6E96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100"/>
        <c:noMultiLvlLbl val="0"/>
      </c:catAx>
      <c:valAx>
        <c:axId val="4909438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800">
                    <a:solidFill>
                      <a:sysClr val="windowText" lastClr="000000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%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chemeClr val="tx1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</c:valAx>
      <c:spPr>
        <a:noFill/>
        <a:ln w="0">
          <a:solidFill>
            <a:sysClr val="windowText" lastClr="000000"/>
          </a:solidFill>
        </a:ln>
        <a:effectLst/>
      </c:spPr>
    </c:plotArea>
    <c:legend>
      <c:legendPos val="b"/>
      <c:layout>
        <c:manualLayout>
          <c:xMode val="edge"/>
          <c:yMode val="edge"/>
          <c:x val="6.303464780606631E-2"/>
          <c:y val="0.93303524559430073"/>
          <c:w val="0.88893236038846568"/>
          <c:h val="6.696475440569929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solidFill>
        <a:sysClr val="windowText" lastClr="000000"/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253932405732319E-2"/>
          <c:y val="4.3650793650793648E-2"/>
          <c:w val="0.9083253026207545"/>
          <c:h val="0.73944548514097042"/>
        </c:manualLayout>
      </c:layout>
      <c:lineChart>
        <c:grouping val="standard"/>
        <c:varyColors val="0"/>
        <c:ser>
          <c:idx val="0"/>
          <c:order val="0"/>
          <c:tx>
            <c:strRef>
              <c:f>IGAE_vm!$D$1</c:f>
              <c:strCache>
                <c:ptCount val="1"/>
                <c:pt idx="0">
                  <c:v>IGAE</c:v>
                </c:pt>
              </c:strCache>
            </c:strRef>
          </c:tx>
          <c:spPr>
            <a:ln w="2857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multiLvlStrRef>
              <c:f>IGAE_vm!$B$2:$C$38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IGAE_vm!$D$2:$D$38</c:f>
              <c:numCache>
                <c:formatCode>General</c:formatCode>
                <c:ptCount val="37"/>
                <c:pt idx="0">
                  <c:v>1.2057134358820301</c:v>
                </c:pt>
                <c:pt idx="1">
                  <c:v>-1.4064416669917299</c:v>
                </c:pt>
                <c:pt idx="2">
                  <c:v>-1.9007114862363701</c:v>
                </c:pt>
                <c:pt idx="3">
                  <c:v>-17.5743512099939</c:v>
                </c:pt>
                <c:pt idx="4">
                  <c:v>-2.8454123397154101</c:v>
                </c:pt>
                <c:pt idx="5">
                  <c:v>9.7532963885408694</c:v>
                </c:pt>
                <c:pt idx="6">
                  <c:v>5.6261809819908404</c:v>
                </c:pt>
                <c:pt idx="7">
                  <c:v>1.92519991094863</c:v>
                </c:pt>
                <c:pt idx="8">
                  <c:v>2.7719554682904302</c:v>
                </c:pt>
                <c:pt idx="9">
                  <c:v>1.1461100286158199</c:v>
                </c:pt>
                <c:pt idx="10">
                  <c:v>0.65107341534253704</c:v>
                </c:pt>
                <c:pt idx="11">
                  <c:v>-3.8043996931236301E-3</c:v>
                </c:pt>
                <c:pt idx="12">
                  <c:v>-0.37565829870747802</c:v>
                </c:pt>
                <c:pt idx="13">
                  <c:v>-1.0236274100291201</c:v>
                </c:pt>
                <c:pt idx="14">
                  <c:v>2.78765493369364</c:v>
                </c:pt>
                <c:pt idx="15">
                  <c:v>-0.30550483561015102</c:v>
                </c:pt>
                <c:pt idx="16">
                  <c:v>-0.147882749237539</c:v>
                </c:pt>
                <c:pt idx="17">
                  <c:v>-0.44954485819623402</c:v>
                </c:pt>
                <c:pt idx="18">
                  <c:v>-4.0943416492623903E-2</c:v>
                </c:pt>
                <c:pt idx="19">
                  <c:v>-1.5494455501650499</c:v>
                </c:pt>
                <c:pt idx="20">
                  <c:v>0.31103005203183898</c:v>
                </c:pt>
                <c:pt idx="21">
                  <c:v>0.306190897236647</c:v>
                </c:pt>
                <c:pt idx="22">
                  <c:v>0.81157960440774002</c:v>
                </c:pt>
                <c:pt idx="23">
                  <c:v>0.92158678159708496</c:v>
                </c:pt>
                <c:pt idx="24">
                  <c:v>0.16268449441632499</c:v>
                </c:pt>
                <c:pt idx="25">
                  <c:v>4.8522362042049801E-2</c:v>
                </c:pt>
                <c:pt idx="26">
                  <c:v>0.48640543553399601</c:v>
                </c:pt>
                <c:pt idx="27">
                  <c:v>0.95787212534756305</c:v>
                </c:pt>
                <c:pt idx="28">
                  <c:v>5.6504936335883799E-2</c:v>
                </c:pt>
                <c:pt idx="29">
                  <c:v>-0.28027740850663502</c:v>
                </c:pt>
                <c:pt idx="30">
                  <c:v>0.48199358036073597</c:v>
                </c:pt>
                <c:pt idx="31">
                  <c:v>0.33242903395903101</c:v>
                </c:pt>
                <c:pt idx="32">
                  <c:v>0.70297532764014603</c:v>
                </c:pt>
                <c:pt idx="33">
                  <c:v>-3.3248417804827598E-3</c:v>
                </c:pt>
                <c:pt idx="34">
                  <c:v>-0.45202305865585402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DBBB-4D70-9D23-660F016CC5D6}"/>
            </c:ext>
          </c:extLst>
        </c:ser>
        <c:ser>
          <c:idx val="1"/>
          <c:order val="1"/>
          <c:tx>
            <c:strRef>
              <c:f>IGAE_vm!$E$1</c:f>
              <c:strCache>
                <c:ptCount val="1"/>
                <c:pt idx="0">
                  <c:v>Ajuste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IGAE_vm!$B$2:$C$38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IGAE_vm!$E$2:$E$38</c:f>
              <c:numCache>
                <c:formatCode>General</c:formatCode>
                <c:ptCount val="37"/>
                <c:pt idx="0">
                  <c:v>0.50716511601627701</c:v>
                </c:pt>
                <c:pt idx="1">
                  <c:v>-0.81279184420937101</c:v>
                </c:pt>
                <c:pt idx="2">
                  <c:v>-3.1835659218165899</c:v>
                </c:pt>
                <c:pt idx="3">
                  <c:v>-17.832804896117899</c:v>
                </c:pt>
                <c:pt idx="4">
                  <c:v>-0.848389871719333</c:v>
                </c:pt>
                <c:pt idx="5">
                  <c:v>10.156586846175101</c:v>
                </c:pt>
                <c:pt idx="6">
                  <c:v>5.1024089343292696</c:v>
                </c:pt>
                <c:pt idx="7">
                  <c:v>1.72838115890447</c:v>
                </c:pt>
                <c:pt idx="8">
                  <c:v>1.9714044496719501</c:v>
                </c:pt>
                <c:pt idx="9">
                  <c:v>0.51075865506246398</c:v>
                </c:pt>
                <c:pt idx="10">
                  <c:v>0.27759658971308698</c:v>
                </c:pt>
                <c:pt idx="11">
                  <c:v>0.39108101915543902</c:v>
                </c:pt>
                <c:pt idx="12">
                  <c:v>-6.6979169366777294E-2</c:v>
                </c:pt>
                <c:pt idx="13">
                  <c:v>-0.45152673711804298</c:v>
                </c:pt>
                <c:pt idx="14">
                  <c:v>3.1664125258986502</c:v>
                </c:pt>
                <c:pt idx="15">
                  <c:v>9.3747955627313306E-2</c:v>
                </c:pt>
                <c:pt idx="16">
                  <c:v>0.54585765550666498</c:v>
                </c:pt>
                <c:pt idx="17">
                  <c:v>0.45011532546626998</c:v>
                </c:pt>
                <c:pt idx="18">
                  <c:v>0.30837773400998902</c:v>
                </c:pt>
                <c:pt idx="19">
                  <c:v>-0.473955912108809</c:v>
                </c:pt>
                <c:pt idx="20">
                  <c:v>0.28264294472414098</c:v>
                </c:pt>
                <c:pt idx="21">
                  <c:v>0.74500722323930002</c:v>
                </c:pt>
                <c:pt idx="22">
                  <c:v>0.809982144054883</c:v>
                </c:pt>
                <c:pt idx="23">
                  <c:v>0.72464954382953595</c:v>
                </c:pt>
                <c:pt idx="24">
                  <c:v>-0.34545017585757898</c:v>
                </c:pt>
                <c:pt idx="25">
                  <c:v>0.79000136745676697</c:v>
                </c:pt>
                <c:pt idx="26">
                  <c:v>1.1113950665850001</c:v>
                </c:pt>
                <c:pt idx="27">
                  <c:v>0.72639340655578299</c:v>
                </c:pt>
                <c:pt idx="28">
                  <c:v>-0.113682831320122</c:v>
                </c:pt>
                <c:pt idx="29">
                  <c:v>-0.16899602428786401</c:v>
                </c:pt>
                <c:pt idx="30">
                  <c:v>0.15126848375528701</c:v>
                </c:pt>
                <c:pt idx="31">
                  <c:v>-0.12522415659139199</c:v>
                </c:pt>
                <c:pt idx="32">
                  <c:v>0.112584578582492</c:v>
                </c:pt>
                <c:pt idx="33">
                  <c:v>-0.120883274740355</c:v>
                </c:pt>
                <c:pt idx="34">
                  <c:v>-0.27530491209170199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DBBB-4D70-9D23-660F016CC5D6}"/>
            </c:ext>
          </c:extLst>
        </c:ser>
        <c:ser>
          <c:idx val="2"/>
          <c:order val="2"/>
          <c:tx>
            <c:strRef>
              <c:f>IGAE_vm!$F$1</c:f>
              <c:strCache>
                <c:ptCount val="1"/>
                <c:pt idx="0">
                  <c:v>Nowcasts</c:v>
                </c:pt>
              </c:strCache>
            </c:strRef>
          </c:tx>
          <c:spPr>
            <a:ln w="28575" cap="rnd">
              <a:solidFill>
                <a:srgbClr val="C00000"/>
              </a:solidFill>
              <a:round/>
            </a:ln>
            <a:effectLst/>
          </c:spPr>
          <c:marker>
            <c:symbol val="none"/>
          </c:marker>
          <c:cat>
            <c:multiLvlStrRef>
              <c:f>IGAE_vm!$B$2:$C$38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IGAE_vm!$F$2:$F$38</c:f>
              <c:numCache>
                <c:formatCode>General</c:formatCode>
                <c:ptCount val="37"/>
                <c:pt idx="34">
                  <c:v>-0.45202305865585402</c:v>
                </c:pt>
                <c:pt idx="35" formatCode="0.0">
                  <c:v>8.8020391043542603E-2</c:v>
                </c:pt>
                <c:pt idx="36" formatCode="0.0">
                  <c:v>0.37965137628830797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DBBB-4D70-9D23-660F016CC5D6}"/>
            </c:ext>
          </c:extLst>
        </c:ser>
        <c:ser>
          <c:idx val="3"/>
          <c:order val="3"/>
          <c:tx>
            <c:strRef>
              <c:f>IGAE_vm!$G$1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3-DBBB-4D70-9D23-660F016CC5D6}"/>
              </c:ext>
            </c:extLst>
          </c:dPt>
          <c:dPt>
            <c:idx val="11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4-DBBB-4D70-9D23-660F016CC5D6}"/>
              </c:ext>
            </c:extLst>
          </c:dPt>
          <c:cat>
            <c:multiLvlStrRef>
              <c:f>IGAE_vm!$B$2:$C$38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IGAE_vm!$G$2:$G$38</c:f>
              <c:numCache>
                <c:formatCode>General</c:formatCode>
                <c:ptCount val="37"/>
                <c:pt idx="34">
                  <c:v>-0.45202305865585402</c:v>
                </c:pt>
                <c:pt idx="35" formatCode="0.0">
                  <c:v>-0.95982995370445701</c:v>
                </c:pt>
                <c:pt idx="36" formatCode="0.0">
                  <c:v>-0.54558978335715802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DBBB-4D70-9D23-660F016CC5D6}"/>
            </c:ext>
          </c:extLst>
        </c:ser>
        <c:ser>
          <c:idx val="4"/>
          <c:order val="4"/>
          <c:tx>
            <c:strRef>
              <c:f>IGAE_vm!$H$1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7-DBBB-4D70-9D23-660F016CC5D6}"/>
              </c:ext>
            </c:extLst>
          </c:dPt>
          <c:dPt>
            <c:idx val="11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9-DBBB-4D70-9D23-660F016CC5D6}"/>
              </c:ext>
            </c:extLst>
          </c:dPt>
          <c:dPt>
            <c:idx val="22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B-DBBB-4D70-9D23-660F016CC5D6}"/>
              </c:ext>
            </c:extLst>
          </c:dPt>
          <c:cat>
            <c:multiLvlStrRef>
              <c:f>IGAE_vm!$B$2:$C$38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IGAE_vm!$H$2:$H$38</c:f>
              <c:numCache>
                <c:formatCode>General</c:formatCode>
                <c:ptCount val="37"/>
                <c:pt idx="34">
                  <c:v>-0.45202305865585402</c:v>
                </c:pt>
                <c:pt idx="35" formatCode="0.0">
                  <c:v>1.13612402876677</c:v>
                </c:pt>
                <c:pt idx="36" formatCode="0.0">
                  <c:v>1.30489253593376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C-DBBB-4D70-9D23-660F016CC5D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100"/>
        <c:noMultiLvlLbl val="0"/>
      </c:catAx>
      <c:valAx>
        <c:axId val="49094380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800">
                    <a:solidFill>
                      <a:sysClr val="windowText" lastClr="000000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%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ysClr val="windowText" lastClr="000000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</c:valAx>
      <c:spPr>
        <a:noFill/>
        <a:ln w="0">
          <a:solidFill>
            <a:sysClr val="windowText" lastClr="000000"/>
          </a:solidFill>
        </a:ln>
        <a:effectLst/>
      </c:spPr>
    </c:plotArea>
    <c:legend>
      <c:legendPos val="b"/>
      <c:layout>
        <c:manualLayout>
          <c:xMode val="edge"/>
          <c:yMode val="edge"/>
          <c:x val="7.2863385292577909E-2"/>
          <c:y val="0.93223791254550636"/>
          <c:w val="0.88079124776974105"/>
          <c:h val="6.696477532957610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tx1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solidFill>
        <a:sysClr val="windowText" lastClr="000000"/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9601282051282052E-2"/>
          <c:y val="4.3650793650793648E-2"/>
          <c:w val="0.89349693906986183"/>
          <c:h val="0.7328375031750064"/>
        </c:manualLayout>
      </c:layout>
      <c:lineChart>
        <c:grouping val="standard"/>
        <c:varyColors val="0"/>
        <c:ser>
          <c:idx val="0"/>
          <c:order val="0"/>
          <c:tx>
            <c:strRef>
              <c:f>IGAE_lev!$D$1</c:f>
              <c:strCache>
                <c:ptCount val="1"/>
                <c:pt idx="0">
                  <c:v>IGAE</c:v>
                </c:pt>
              </c:strCache>
            </c:strRef>
          </c:tx>
          <c:spPr>
            <a:ln w="28575" cap="rnd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marker>
            <c:symbol val="none"/>
          </c:marker>
          <c:cat>
            <c:multiLvlStrRef>
              <c:f>IGAE_lev!$B$2:$C$38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IGAE_lev!$D$2:$D$38</c:f>
              <c:numCache>
                <c:formatCode>General</c:formatCode>
                <c:ptCount val="37"/>
                <c:pt idx="0">
                  <c:v>113.30744369999999</c:v>
                </c:pt>
                <c:pt idx="1">
                  <c:v>111.7138406</c:v>
                </c:pt>
                <c:pt idx="2">
                  <c:v>109.5904828</c:v>
                </c:pt>
                <c:pt idx="3">
                  <c:v>90.330666460000003</c:v>
                </c:pt>
                <c:pt idx="4">
                  <c:v>87.760386530000005</c:v>
                </c:pt>
                <c:pt idx="5">
                  <c:v>96.319917140000001</c:v>
                </c:pt>
                <c:pt idx="6">
                  <c:v>101.73905000000001</c:v>
                </c:pt>
                <c:pt idx="7">
                  <c:v>103.6977301</c:v>
                </c:pt>
                <c:pt idx="8">
                  <c:v>106.572185</c:v>
                </c:pt>
                <c:pt idx="9">
                  <c:v>107.79361950000001</c:v>
                </c:pt>
                <c:pt idx="10">
                  <c:v>108.49543509999999</c:v>
                </c:pt>
                <c:pt idx="11">
                  <c:v>108.4913075</c:v>
                </c:pt>
                <c:pt idx="12">
                  <c:v>108.0837509</c:v>
                </c:pt>
                <c:pt idx="13">
                  <c:v>106.97737600000001</c:v>
                </c:pt>
                <c:pt idx="14">
                  <c:v>109.95953609999999</c:v>
                </c:pt>
                <c:pt idx="15">
                  <c:v>109.6236044</c:v>
                </c:pt>
                <c:pt idx="16">
                  <c:v>109.46149</c:v>
                </c:pt>
                <c:pt idx="17">
                  <c:v>108.96941150000001</c:v>
                </c:pt>
                <c:pt idx="18">
                  <c:v>108.9247957</c:v>
                </c:pt>
                <c:pt idx="19">
                  <c:v>107.2370653</c:v>
                </c:pt>
                <c:pt idx="20">
                  <c:v>107.5706048</c:v>
                </c:pt>
                <c:pt idx="21">
                  <c:v>107.8999762</c:v>
                </c:pt>
                <c:pt idx="22">
                  <c:v>108.7756704</c:v>
                </c:pt>
                <c:pt idx="23">
                  <c:v>109.77813260000001</c:v>
                </c:pt>
                <c:pt idx="24">
                  <c:v>109.9567246</c:v>
                </c:pt>
                <c:pt idx="25">
                  <c:v>110.0100782</c:v>
                </c:pt>
                <c:pt idx="26">
                  <c:v>110.54517319999999</c:v>
                </c:pt>
                <c:pt idx="27">
                  <c:v>111.6040546</c:v>
                </c:pt>
                <c:pt idx="28">
                  <c:v>111.6671164</c:v>
                </c:pt>
                <c:pt idx="29">
                  <c:v>111.35413869999999</c:v>
                </c:pt>
                <c:pt idx="30">
                  <c:v>111.89085849999999</c:v>
                </c:pt>
                <c:pt idx="31">
                  <c:v>112.2628162</c:v>
                </c:pt>
                <c:pt idx="32">
                  <c:v>113.0519961</c:v>
                </c:pt>
                <c:pt idx="33">
                  <c:v>113.0482373</c:v>
                </c:pt>
                <c:pt idx="34">
                  <c:v>112.5372332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2424-4BCC-B1DF-737E390DDF4C}"/>
            </c:ext>
          </c:extLst>
        </c:ser>
        <c:ser>
          <c:idx val="1"/>
          <c:order val="1"/>
          <c:tx>
            <c:strRef>
              <c:f>IGAE_lev!$E$1</c:f>
              <c:strCache>
                <c:ptCount val="1"/>
                <c:pt idx="0">
                  <c:v>Ajuste</c:v>
                </c:pt>
              </c:strCache>
            </c:strRef>
          </c:tx>
          <c:spPr>
            <a:ln w="19050" cap="rnd">
              <a:solidFill>
                <a:schemeClr val="tx1"/>
              </a:solidFill>
              <a:prstDash val="sysDash"/>
              <a:round/>
            </a:ln>
            <a:effectLst/>
          </c:spPr>
          <c:marker>
            <c:symbol val="none"/>
          </c:marker>
          <c:cat>
            <c:multiLvlStrRef>
              <c:f>IGAE_lev!$B$2:$C$38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IGAE_lev!$E$2:$E$38</c:f>
              <c:numCache>
                <c:formatCode>General</c:formatCode>
                <c:ptCount val="37"/>
                <c:pt idx="0">
                  <c:v>113.036941772064</c:v>
                </c:pt>
                <c:pt idx="1">
                  <c:v>111.41005115047101</c:v>
                </c:pt>
                <c:pt idx="2">
                  <c:v>107.82269098492399</c:v>
                </c:pt>
                <c:pt idx="3">
                  <c:v>93.066601416297303</c:v>
                </c:pt>
                <c:pt idx="4">
                  <c:v>87.502258492984495</c:v>
                </c:pt>
                <c:pt idx="5">
                  <c:v>95.113667888196701</c:v>
                </c:pt>
                <c:pt idx="6">
                  <c:v>101.34924282115099</c:v>
                </c:pt>
                <c:pt idx="7">
                  <c:v>105.714843253572</c:v>
                </c:pt>
                <c:pt idx="8">
                  <c:v>106.40937846112899</c:v>
                </c:pt>
                <c:pt idx="9">
                  <c:v>108.28803272392901</c:v>
                </c:pt>
                <c:pt idx="10">
                  <c:v>109.825521556247</c:v>
                </c:pt>
                <c:pt idx="11">
                  <c:v>108.876382050955</c:v>
                </c:pt>
                <c:pt idx="12">
                  <c:v>108.52828120832601</c:v>
                </c:pt>
                <c:pt idx="13">
                  <c:v>108.745670623237</c:v>
                </c:pt>
                <c:pt idx="14">
                  <c:v>111.360399787643</c:v>
                </c:pt>
                <c:pt idx="15">
                  <c:v>111.20688160819201</c:v>
                </c:pt>
                <c:pt idx="16">
                  <c:v>110.894569679705</c:v>
                </c:pt>
                <c:pt idx="17">
                  <c:v>109.002950727811</c:v>
                </c:pt>
                <c:pt idx="18">
                  <c:v>107.798197588078</c:v>
                </c:pt>
                <c:pt idx="19">
                  <c:v>107.03444366849401</c:v>
                </c:pt>
                <c:pt idx="20">
                  <c:v>107.464105162512</c:v>
                </c:pt>
                <c:pt idx="21">
                  <c:v>108.358770840068</c:v>
                </c:pt>
                <c:pt idx="22">
                  <c:v>109.404641928213</c:v>
                </c:pt>
                <c:pt idx="23">
                  <c:v>109.39629889667</c:v>
                </c:pt>
                <c:pt idx="24">
                  <c:v>109.470117918661</c:v>
                </c:pt>
                <c:pt idx="25">
                  <c:v>111.367753746536</c:v>
                </c:pt>
                <c:pt idx="26">
                  <c:v>111.435045830409</c:v>
                </c:pt>
                <c:pt idx="27">
                  <c:v>111.127854474439</c:v>
                </c:pt>
                <c:pt idx="28">
                  <c:v>111.705941306028</c:v>
                </c:pt>
                <c:pt idx="29">
                  <c:v>111.0268039116</c:v>
                </c:pt>
                <c:pt idx="30">
                  <c:v>111.49220202067499</c:v>
                </c:pt>
                <c:pt idx="31">
                  <c:v>111.40798961010501</c:v>
                </c:pt>
                <c:pt idx="32">
                  <c:v>111.964506668737</c:v>
                </c:pt>
                <c:pt idx="33">
                  <c:v>112.92416125320899</c:v>
                </c:pt>
                <c:pt idx="34">
                  <c:v>113.51364605898701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2424-4BCC-B1DF-737E390DDF4C}"/>
            </c:ext>
          </c:extLst>
        </c:ser>
        <c:ser>
          <c:idx val="2"/>
          <c:order val="2"/>
          <c:tx>
            <c:strRef>
              <c:f>IGAE_lev!$F$1</c:f>
              <c:strCache>
                <c:ptCount val="1"/>
                <c:pt idx="0">
                  <c:v>Nowcasts</c:v>
                </c:pt>
              </c:strCache>
            </c:strRef>
          </c:tx>
          <c:spPr>
            <a:ln w="28575" cap="rnd">
              <a:solidFill>
                <a:srgbClr val="C00000"/>
              </a:solidFill>
              <a:round/>
            </a:ln>
            <a:effectLst/>
          </c:spPr>
          <c:marker>
            <c:symbol val="none"/>
          </c:marker>
          <c:cat>
            <c:multiLvlStrRef>
              <c:f>IGAE_lev!$B$2:$C$38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IGAE_lev!$F$2:$F$38</c:f>
              <c:numCache>
                <c:formatCode>General</c:formatCode>
                <c:ptCount val="37"/>
                <c:pt idx="34" formatCode="_-* #,##0.0_-;\-* #,##0.0_-;_-* &quot;-&quot;??_-;_-@_-">
                  <c:v>112.5372332</c:v>
                </c:pt>
                <c:pt idx="35" formatCode="0.0">
                  <c:v>112.636288912732</c:v>
                </c:pt>
                <c:pt idx="36" formatCode="0.0">
                  <c:v>113.063914133789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2424-4BCC-B1DF-737E390DDF4C}"/>
            </c:ext>
          </c:extLst>
        </c:ser>
        <c:ser>
          <c:idx val="3"/>
          <c:order val="3"/>
          <c:tx>
            <c:strRef>
              <c:f>IGAE_lev!$G$1</c:f>
              <c:strCache>
                <c:ptCount val="1"/>
                <c:pt idx="0">
                  <c:v>Inferior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3-2424-4BCC-B1DF-737E390DDF4C}"/>
              </c:ext>
            </c:extLst>
          </c:dPt>
          <c:dPt>
            <c:idx val="11"/>
            <c:marker>
              <c:symbol val="none"/>
            </c:marker>
            <c:bubble3D val="0"/>
            <c:extLst>
              <c:ext xmlns:c16="http://schemas.microsoft.com/office/drawing/2014/chart" uri="{C3380CC4-5D6E-409C-BE32-E72D297353CC}">
                <c16:uniqueId val="{00000004-2424-4BCC-B1DF-737E390DDF4C}"/>
              </c:ext>
            </c:extLst>
          </c:dPt>
          <c:cat>
            <c:multiLvlStrRef>
              <c:f>IGAE_lev!$B$2:$C$38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IGAE_lev!$G$2:$G$38</c:f>
              <c:numCache>
                <c:formatCode>General</c:formatCode>
                <c:ptCount val="37"/>
                <c:pt idx="34" formatCode="_-* #,##0.0_-;\-* #,##0.0_-;_-* &quot;-&quot;??_-;_-@_-">
                  <c:v>112.5372332</c:v>
                </c:pt>
                <c:pt idx="35" formatCode="0.0">
                  <c:v>111.45706712667599</c:v>
                </c:pt>
                <c:pt idx="36" formatCode="0.0">
                  <c:v>112.021756828072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2424-4BCC-B1DF-737E390DDF4C}"/>
            </c:ext>
          </c:extLst>
        </c:ser>
        <c:ser>
          <c:idx val="4"/>
          <c:order val="4"/>
          <c:tx>
            <c:strRef>
              <c:f>IGAE_lev!$H$1</c:f>
              <c:strCache>
                <c:ptCount val="1"/>
                <c:pt idx="0">
                  <c:v>Superior</c:v>
                </c:pt>
              </c:strCache>
            </c:strRef>
          </c:tx>
          <c:spPr>
            <a:ln w="19050" cap="rnd">
              <a:solidFill>
                <a:srgbClr val="00B050"/>
              </a:solidFill>
              <a:prstDash val="sysDash"/>
              <a:round/>
            </a:ln>
            <a:effectLst/>
          </c:spPr>
          <c:marker>
            <c:symbol val="none"/>
          </c:marker>
          <c:dPt>
            <c:idx val="10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7-2424-4BCC-B1DF-737E390DDF4C}"/>
              </c:ext>
            </c:extLst>
          </c:dPt>
          <c:dPt>
            <c:idx val="11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9-2424-4BCC-B1DF-737E390DDF4C}"/>
              </c:ext>
            </c:extLst>
          </c:dPt>
          <c:dPt>
            <c:idx val="22"/>
            <c:marker>
              <c:symbol val="none"/>
            </c:marker>
            <c:bubble3D val="0"/>
            <c:spPr>
              <a:ln w="19050" cap="rnd">
                <a:solidFill>
                  <a:srgbClr val="00B050"/>
                </a:solidFill>
                <a:prstDash val="sysDash"/>
                <a:round/>
              </a:ln>
              <a:effectLst/>
            </c:spPr>
            <c:extLst>
              <c:ext xmlns:c16="http://schemas.microsoft.com/office/drawing/2014/chart" uri="{C3380CC4-5D6E-409C-BE32-E72D297353CC}">
                <c16:uniqueId val="{0000000B-2424-4BCC-B1DF-737E390DDF4C}"/>
              </c:ext>
            </c:extLst>
          </c:dPt>
          <c:cat>
            <c:multiLvlStrRef>
              <c:f>IGAE_lev!$B$2:$C$38</c:f>
              <c:multiLvlStrCache>
                <c:ptCount val="37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</c:lvl>
                <c:lvl>
                  <c:pt idx="0">
                    <c:v>2020</c:v>
                  </c:pt>
                  <c:pt idx="12">
                    <c:v>2021</c:v>
                  </c:pt>
                  <c:pt idx="24">
                    <c:v>2022</c:v>
                  </c:pt>
                  <c:pt idx="36">
                    <c:v>2023</c:v>
                  </c:pt>
                </c:lvl>
              </c:multiLvlStrCache>
            </c:multiLvlStrRef>
          </c:cat>
          <c:val>
            <c:numRef>
              <c:f>IGAE_lev!$H$2:$H$38</c:f>
              <c:numCache>
                <c:formatCode>General</c:formatCode>
                <c:ptCount val="37"/>
                <c:pt idx="34" formatCode="_-* #,##0.0_-;\-* #,##0.0_-;_-* &quot;-&quot;??_-;_-@_-">
                  <c:v>112.5372332</c:v>
                </c:pt>
                <c:pt idx="35" formatCode="0.0">
                  <c:v>113.815795747694</c:v>
                </c:pt>
                <c:pt idx="36" formatCode="0.0">
                  <c:v>114.10607143950701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C-2424-4BCC-B1DF-737E390DDF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490947416"/>
        <c:axId val="490943808"/>
      </c:lineChart>
      <c:catAx>
        <c:axId val="490947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3808"/>
        <c:crosses val="autoZero"/>
        <c:auto val="1"/>
        <c:lblAlgn val="ctr"/>
        <c:lblOffset val="100"/>
        <c:noMultiLvlLbl val="0"/>
      </c:catAx>
      <c:valAx>
        <c:axId val="490943808"/>
        <c:scaling>
          <c:orientation val="minMax"/>
          <c:min val="80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tx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r>
                  <a:rPr lang="es-MX" sz="800">
                    <a:solidFill>
                      <a:schemeClr val="tx1"/>
                    </a:solidFill>
                    <a:latin typeface="Arial" panose="020B0604020202020204" pitchFamily="34" charset="0"/>
                    <a:cs typeface="Arial" panose="020B0604020202020204" pitchFamily="34" charset="0"/>
                  </a:rPr>
                  <a:t>Índice</a:t>
                </a:r>
              </a:p>
            </c:rich>
          </c:tx>
          <c:layout>
            <c:manualLayout>
              <c:xMode val="edge"/>
              <c:yMode val="edge"/>
              <c:x val="0"/>
              <c:y val="0.35308628705358308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800" b="0" i="0" u="none" strike="noStrike" kern="1200" baseline="0">
                  <a:solidFill>
                    <a:schemeClr val="tx1"/>
                  </a:solidFill>
                  <a:latin typeface="Arial" panose="020B0604020202020204" pitchFamily="34" charset="0"/>
                  <a:ea typeface="+mn-ea"/>
                  <a:cs typeface="Arial" panose="020B0604020202020204" pitchFamily="34" charset="0"/>
                </a:defRPr>
              </a:pPr>
              <a:endParaRPr lang="es-MX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90947416"/>
        <c:crosses val="autoZero"/>
        <c:crossBetween val="between"/>
      </c:valAx>
      <c:spPr>
        <a:noFill/>
        <a:ln w="0">
          <a:solidFill>
            <a:schemeClr val="tx1"/>
          </a:solidFill>
        </a:ln>
        <a:effectLst/>
      </c:spPr>
    </c:plotArea>
    <c:legend>
      <c:legendPos val="b"/>
      <c:layout>
        <c:manualLayout>
          <c:xMode val="edge"/>
          <c:yMode val="edge"/>
          <c:x val="7.0149681086336388E-2"/>
          <c:y val="0.93223791254550636"/>
          <c:w val="0.90792828983215634"/>
          <c:h val="6.696477532957610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9525" cap="flat" cmpd="sng" algn="ctr">
      <a:solidFill>
        <a:sysClr val="windowText" lastClr="000000"/>
      </a:solidFill>
      <a:round/>
    </a:ln>
    <a:effectLst/>
  </c:spPr>
  <c:txPr>
    <a:bodyPr/>
    <a:lstStyle/>
    <a:p>
      <a:pPr>
        <a:defRPr/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5C1CDB-38E3-4D74-81B6-A5F95D8F7D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9</Pages>
  <Words>2438</Words>
  <Characters>13412</Characters>
  <Application>Microsoft Office Word</Application>
  <DocSecurity>0</DocSecurity>
  <Lines>111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Prensa.Indicador Oportuno de Actividad Económica</vt:lpstr>
    </vt:vector>
  </TitlesOfParts>
  <Company>INEGI</Company>
  <LinksUpToDate>false</LinksUpToDate>
  <CharactersWithSpaces>15819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Prensa.Indicador Oportuno de Actividad Económica</dc:title>
  <dc:subject/>
  <dc:creator>INEGI</dc:creator>
  <cp:keywords>Actividad Económica</cp:keywords>
  <cp:lastModifiedBy>MORONES RUIZ FABIOLA CRISTINA</cp:lastModifiedBy>
  <cp:revision>5</cp:revision>
  <cp:lastPrinted>2022-09-19T15:50:00Z</cp:lastPrinted>
  <dcterms:created xsi:type="dcterms:W3CDTF">2023-02-16T18:39:00Z</dcterms:created>
  <dcterms:modified xsi:type="dcterms:W3CDTF">2023-02-16T19:06:00Z</dcterms:modified>
  <cp:version>1</cp:version>
</cp:coreProperties>
</file>