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4155" w14:textId="7891428A" w:rsidR="003E14FE" w:rsidRDefault="003E14FE" w:rsidP="003F0937">
      <w:pPr>
        <w:pStyle w:val="Default"/>
        <w:widowControl w:val="0"/>
        <w:jc w:val="center"/>
        <w:rPr>
          <w:rFonts w:ascii="Arial Negrita" w:hAnsi="Arial Negrita"/>
          <w:b/>
          <w:bCs/>
          <w:caps/>
          <w:color w:val="auto"/>
          <w:szCs w:val="28"/>
          <w:lang w:val="es-ES_tradnl" w:eastAsia="es-ES"/>
        </w:rPr>
      </w:pPr>
      <w:r>
        <w:rPr>
          <w:noProof/>
        </w:rPr>
        <mc:AlternateContent>
          <mc:Choice Requires="wps">
            <w:drawing>
              <wp:anchor distT="45720" distB="45720" distL="114300" distR="114300" simplePos="0" relativeHeight="251660288" behindDoc="0" locked="0" layoutInCell="1" allowOverlap="1" wp14:anchorId="77B29021" wp14:editId="6A671DA3">
                <wp:simplePos x="0" y="0"/>
                <wp:positionH relativeFrom="margin">
                  <wp:posOffset>3143250</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1607BB99" w14:textId="4F80AEC3" w:rsidR="003E14FE" w:rsidRPr="00B30160" w:rsidRDefault="003E14FE" w:rsidP="003E14FE">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b/>
                                <w:bCs/>
                                <w:color w:val="07BFBA"/>
                              </w:rPr>
                              <w:t>8 de diciembre</w:t>
                            </w:r>
                          </w:p>
                          <w:p w14:paraId="41B4AC3B" w14:textId="77777777" w:rsidR="003E14FE" w:rsidRDefault="003E14FE" w:rsidP="003E14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29021" id="_x0000_t202" coordsize="21600,21600" o:spt="202" path="m,l,21600r21600,l21600,xe">
                <v:stroke joinstyle="miter"/>
                <v:path gradientshapeok="t" o:connecttype="rect"/>
              </v:shapetype>
              <v:shape id="Cuadro de texto 217" o:spid="_x0000_s1026" type="#_x0000_t202" style="position:absolute;left:0;text-align:left;margin-left:247.5pt;margin-top:0;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NMnjgjcAAAACAEAAA8AAABkcnMv&#10;ZG93bnJldi54bWxMj01Lw0AQhu+C/2EZwZvdNaRi02yKKF4V6wd4m2anSWh2NmS3Tfz3Tk96GRie&#10;4Z3nLTez79WJxtgFtnC7MKCI6+A6bix8vD/f3IOKCdlhH5gs/FCETXV5UWLhwsRvdNqmRkkIxwIt&#10;tCkNhdaxbsljXISBWNg+jB6TrGOj3YiThPteZ8bcaY8dy4cWB3psqT5sj97C58v++ys3r82TXw5T&#10;mI1mv9LWXl/ND2tQieb0dwxnfVGHSpx24cguqt5CvlpKl2RB5hmbzOSgdgIyA7oq9f8C1S8AAAD/&#10;/wMAUEsBAi0AFAAGAAgAAAAhALaDOJL+AAAA4QEAABMAAAAAAAAAAAAAAAAAAAAAAFtDb250ZW50&#10;X1R5cGVzXS54bWxQSwECLQAUAAYACAAAACEAOP0h/9YAAACUAQAACwAAAAAAAAAAAAAAAAAvAQAA&#10;X3JlbHMvLnJlbHNQSwECLQAUAAYACAAAACEAsNwmTfgBAADNAwAADgAAAAAAAAAAAAAAAAAuAgAA&#10;ZHJzL2Uyb0RvYy54bWxQSwECLQAUAAYACAAAACEA0yeOCNwAAAAIAQAADwAAAAAAAAAAAAAAAABS&#10;BAAAZHJzL2Rvd25yZXYueG1sUEsFBgAAAAAEAAQA8wAAAFsFAAAAAA==&#10;" filled="f" stroked="f">
                <v:textbox>
                  <w:txbxContent>
                    <w:p w14:paraId="1607BB99" w14:textId="4F80AEC3" w:rsidR="003E14FE" w:rsidRPr="00B30160" w:rsidRDefault="003E14FE" w:rsidP="003E14FE">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b/>
                          <w:bCs/>
                          <w:color w:val="07BFBA"/>
                        </w:rPr>
                        <w:t>8 de diciembre</w:t>
                      </w:r>
                    </w:p>
                    <w:p w14:paraId="41B4AC3B" w14:textId="77777777" w:rsidR="003E14FE" w:rsidRDefault="003E14FE" w:rsidP="003E14FE"/>
                  </w:txbxContent>
                </v:textbox>
                <w10:wrap type="square" anchorx="margin"/>
              </v:shape>
            </w:pict>
          </mc:Fallback>
        </mc:AlternateContent>
      </w:r>
    </w:p>
    <w:p w14:paraId="68F2912A" w14:textId="77777777" w:rsidR="003E14FE" w:rsidRDefault="003E14FE" w:rsidP="003F0937">
      <w:pPr>
        <w:pStyle w:val="Default"/>
        <w:widowControl w:val="0"/>
        <w:jc w:val="center"/>
        <w:rPr>
          <w:rFonts w:ascii="Arial Negrita" w:hAnsi="Arial Negrita"/>
          <w:b/>
          <w:bCs/>
          <w:caps/>
          <w:color w:val="auto"/>
          <w:szCs w:val="28"/>
          <w:lang w:val="es-ES_tradnl" w:eastAsia="es-ES"/>
        </w:rPr>
      </w:pPr>
    </w:p>
    <w:p w14:paraId="78E2DB1A" w14:textId="77777777" w:rsidR="003E14FE" w:rsidRDefault="003E14FE" w:rsidP="003F0937">
      <w:pPr>
        <w:pStyle w:val="Default"/>
        <w:widowControl w:val="0"/>
        <w:jc w:val="center"/>
        <w:rPr>
          <w:rFonts w:ascii="Arial Negrita" w:hAnsi="Arial Negrita"/>
          <w:b/>
          <w:bCs/>
          <w:caps/>
          <w:color w:val="auto"/>
          <w:szCs w:val="28"/>
          <w:lang w:val="es-ES_tradnl" w:eastAsia="es-ES"/>
        </w:rPr>
      </w:pPr>
    </w:p>
    <w:p w14:paraId="4A81E675" w14:textId="3CB7F947" w:rsidR="003E14FE" w:rsidRPr="003E14FE" w:rsidRDefault="00EA5096" w:rsidP="003F0937">
      <w:pPr>
        <w:pStyle w:val="Default"/>
        <w:widowControl w:val="0"/>
        <w:jc w:val="center"/>
        <w:rPr>
          <w:rFonts w:ascii="Arial Negrita" w:hAnsi="Arial Negrita"/>
          <w:b/>
          <w:bCs/>
          <w:caps/>
          <w:color w:val="auto"/>
          <w:szCs w:val="28"/>
          <w:lang w:val="es-ES_tradnl" w:eastAsia="es-ES"/>
        </w:rPr>
      </w:pPr>
      <w:r w:rsidRPr="003E14FE">
        <w:rPr>
          <w:rFonts w:ascii="Arial Negrita" w:hAnsi="Arial Negrita"/>
          <w:b/>
          <w:bCs/>
          <w:caps/>
          <w:color w:val="auto"/>
          <w:szCs w:val="28"/>
          <w:lang w:val="es-ES_tradnl" w:eastAsia="es-ES"/>
        </w:rPr>
        <w:t xml:space="preserve">INDICADORES DE PRODUCTIVIDAD LABORAL </w:t>
      </w:r>
    </w:p>
    <w:p w14:paraId="40C2C8AA" w14:textId="3E046ACC" w:rsidR="00EA5096" w:rsidRPr="003E14FE" w:rsidRDefault="00EA5096" w:rsidP="003F0937">
      <w:pPr>
        <w:pStyle w:val="Default"/>
        <w:widowControl w:val="0"/>
        <w:jc w:val="center"/>
        <w:rPr>
          <w:rFonts w:ascii="Arial Negrita" w:hAnsi="Arial Negrita"/>
          <w:b/>
          <w:bCs/>
          <w:caps/>
          <w:color w:val="auto"/>
          <w:szCs w:val="28"/>
          <w:lang w:val="es-ES_tradnl" w:eastAsia="es-ES"/>
        </w:rPr>
      </w:pPr>
      <w:r w:rsidRPr="003E14FE">
        <w:rPr>
          <w:rFonts w:ascii="Arial Negrita" w:hAnsi="Arial Negrita"/>
          <w:b/>
          <w:bCs/>
          <w:caps/>
          <w:color w:val="auto"/>
          <w:szCs w:val="28"/>
          <w:lang w:val="es-ES_tradnl" w:eastAsia="es-ES"/>
        </w:rPr>
        <w:t>Y DEL COSTO UNITARIO DE LA MANO DE OBRA</w:t>
      </w:r>
    </w:p>
    <w:p w14:paraId="0B98E9FE" w14:textId="5BA0E126" w:rsidR="00EA5096" w:rsidRPr="003E14FE" w:rsidRDefault="003E14FE" w:rsidP="007E05E9">
      <w:pPr>
        <w:pStyle w:val="Default"/>
        <w:widowControl w:val="0"/>
        <w:spacing w:before="60"/>
        <w:jc w:val="center"/>
        <w:rPr>
          <w:rFonts w:ascii="Arial Negrita" w:hAnsi="Arial Negrita"/>
          <w:b/>
          <w:bCs/>
          <w:smallCaps/>
          <w:color w:val="auto"/>
          <w:sz w:val="22"/>
          <w:szCs w:val="28"/>
          <w:lang w:val="es-ES_tradnl" w:eastAsia="es-ES"/>
        </w:rPr>
      </w:pPr>
      <w:r>
        <w:rPr>
          <w:rFonts w:ascii="Arial Negrita" w:hAnsi="Arial Negrita"/>
          <w:b/>
          <w:bCs/>
          <w:smallCaps/>
          <w:color w:val="auto"/>
          <w:sz w:val="22"/>
          <w:szCs w:val="28"/>
          <w:lang w:val="es-ES_tradnl" w:eastAsia="es-ES"/>
        </w:rPr>
        <w:t>S</w:t>
      </w:r>
      <w:r w:rsidR="00D627D8" w:rsidRPr="003E14FE">
        <w:rPr>
          <w:rFonts w:ascii="Arial Negrita" w:hAnsi="Arial Negrita"/>
          <w:b/>
          <w:bCs/>
          <w:smallCaps/>
          <w:color w:val="auto"/>
          <w:sz w:val="22"/>
          <w:szCs w:val="28"/>
          <w:lang w:val="es-ES_tradnl" w:eastAsia="es-ES"/>
        </w:rPr>
        <w:t>egundo</w:t>
      </w:r>
      <w:r w:rsidR="00F55E2E" w:rsidRPr="003E14FE">
        <w:rPr>
          <w:rFonts w:ascii="Arial Negrita" w:hAnsi="Arial Negrita"/>
          <w:b/>
          <w:bCs/>
          <w:smallCaps/>
          <w:color w:val="auto"/>
          <w:sz w:val="22"/>
          <w:szCs w:val="28"/>
          <w:lang w:val="es-ES_tradnl" w:eastAsia="es-ES"/>
        </w:rPr>
        <w:t xml:space="preserve"> trimestre de </w:t>
      </w:r>
      <w:r w:rsidR="00EB1D0C" w:rsidRPr="003E14FE">
        <w:rPr>
          <w:rFonts w:ascii="Arial Negrita" w:hAnsi="Arial Negrita"/>
          <w:b/>
          <w:bCs/>
          <w:smallCaps/>
          <w:color w:val="auto"/>
          <w:sz w:val="22"/>
          <w:szCs w:val="28"/>
          <w:lang w:val="es-ES_tradnl" w:eastAsia="es-ES"/>
        </w:rPr>
        <w:t>20</w:t>
      </w:r>
      <w:r w:rsidR="00B51E81" w:rsidRPr="003E14FE">
        <w:rPr>
          <w:rFonts w:ascii="Arial Negrita" w:hAnsi="Arial Negrita"/>
          <w:b/>
          <w:bCs/>
          <w:smallCaps/>
          <w:color w:val="auto"/>
          <w:sz w:val="22"/>
          <w:szCs w:val="28"/>
          <w:lang w:val="es-ES_tradnl" w:eastAsia="es-ES"/>
        </w:rPr>
        <w:t>2</w:t>
      </w:r>
      <w:r w:rsidR="00B50D61" w:rsidRPr="003E14FE">
        <w:rPr>
          <w:rFonts w:ascii="Arial Negrita" w:hAnsi="Arial Negrita"/>
          <w:b/>
          <w:bCs/>
          <w:smallCaps/>
          <w:color w:val="auto"/>
          <w:sz w:val="22"/>
          <w:szCs w:val="28"/>
          <w:lang w:val="es-ES_tradnl" w:eastAsia="es-ES"/>
        </w:rPr>
        <w:t>3</w:t>
      </w:r>
    </w:p>
    <w:p w14:paraId="273EE005" w14:textId="6B5AF357" w:rsidR="009D5F45" w:rsidRDefault="006E1880" w:rsidP="003E14FE">
      <w:pPr>
        <w:pStyle w:val="Prrafodelista"/>
        <w:widowControl w:val="0"/>
        <w:spacing w:before="360"/>
        <w:ind w:left="0" w:right="51"/>
        <w:rPr>
          <w:szCs w:val="22"/>
        </w:rPr>
      </w:pPr>
      <w:bookmarkStart w:id="0" w:name="_Hlk50380827"/>
      <w:r w:rsidRPr="003E14FE">
        <w:rPr>
          <w:szCs w:val="22"/>
        </w:rPr>
        <w:t>A partir de esta fecha, inicia la difusión de las nuevas series estadísticas base 2018 de los Índices de Productividad Laboral y del Costo Unitario de la Mano de Obra</w:t>
      </w:r>
      <w:r w:rsidR="009D5F45" w:rsidRPr="003E14FE">
        <w:rPr>
          <w:szCs w:val="22"/>
        </w:rPr>
        <w:t>.</w:t>
      </w:r>
    </w:p>
    <w:p w14:paraId="6E605138" w14:textId="77777777" w:rsidR="003E14FE"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p>
    <w:p w14:paraId="785AAE1D" w14:textId="77777777" w:rsidR="003E14FE"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p>
    <w:p w14:paraId="0502DA07" w14:textId="4D2C6380" w:rsidR="003E14FE" w:rsidRPr="00B37892"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Global de Productividad Laboral de la Economía </w:t>
      </w:r>
      <w:r w:rsidRPr="00B37892">
        <w:rPr>
          <w:rFonts w:cs="Arial"/>
          <w:smallCaps/>
          <w:color w:val="auto"/>
          <w:spacing w:val="0"/>
          <w:sz w:val="22"/>
          <w:szCs w:val="22"/>
          <w:lang w:val="es-ES_tradnl"/>
        </w:rPr>
        <w:br/>
        <w:t xml:space="preserve"> y por grupos de actividad </w:t>
      </w:r>
    </w:p>
    <w:p w14:paraId="5972EBB9" w14:textId="77777777" w:rsidR="003E14FE" w:rsidRPr="00302893"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cifras desestacionalizadas</w:t>
      </w:r>
    </w:p>
    <w:p w14:paraId="28CA065A" w14:textId="77777777" w:rsidR="003E14FE" w:rsidRPr="00EC3E8D"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segundo</w:t>
      </w:r>
      <w:r w:rsidRPr="00B37892">
        <w:rPr>
          <w:rFonts w:cs="Arial"/>
          <w:smallCaps/>
          <w:color w:val="auto"/>
          <w:spacing w:val="0"/>
          <w:sz w:val="20"/>
          <w:lang w:val="es-ES_tradnl"/>
        </w:rPr>
        <w:t xml:space="preserve"> trimestre de 202</w:t>
      </w:r>
      <w:r>
        <w:rPr>
          <w:rFonts w:cs="Arial"/>
          <w:smallCaps/>
          <w:color w:val="auto"/>
          <w:spacing w:val="0"/>
          <w:sz w:val="20"/>
          <w:lang w:val="es-ES_tradnl"/>
        </w:rPr>
        <w:t>3</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3E14FE" w:rsidRPr="00E34826" w14:paraId="74E53CC8" w14:textId="77777777" w:rsidTr="009A2270">
        <w:trPr>
          <w:cantSplit/>
          <w:trHeight w:val="283"/>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96284FB" w14:textId="77777777" w:rsidR="003E14FE" w:rsidRPr="00E34826" w:rsidRDefault="003E14FE" w:rsidP="009A2270">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3948CAB" w14:textId="77777777" w:rsidR="003E14FE" w:rsidRPr="00E34826" w:rsidRDefault="003E14FE" w:rsidP="009A2270">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w:t>
            </w:r>
            <w:r>
              <w:rPr>
                <w:sz w:val="18"/>
                <w:szCs w:val="18"/>
              </w:rPr>
              <w:t xml:space="preserve">real </w:t>
            </w:r>
            <w:r w:rsidRPr="00E34826">
              <w:rPr>
                <w:sz w:val="18"/>
                <w:szCs w:val="18"/>
              </w:rPr>
              <w:t xml:space="preserve">respecto al: </w:t>
            </w:r>
          </w:p>
        </w:tc>
      </w:tr>
      <w:tr w:rsidR="003E14FE" w:rsidRPr="00E34826" w14:paraId="48579E55" w14:textId="77777777" w:rsidTr="009A2270">
        <w:trPr>
          <w:cantSplit/>
          <w:trHeight w:val="51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959BB7F" w14:textId="77777777" w:rsidR="003E14FE" w:rsidRPr="00E34826" w:rsidRDefault="003E14FE" w:rsidP="009A2270">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27AADE9" w14:textId="77777777" w:rsidR="003E14FE" w:rsidRPr="00E34826" w:rsidRDefault="003E14FE" w:rsidP="009A2270">
            <w:pPr>
              <w:widowControl w:val="0"/>
              <w:spacing w:before="40" w:after="40"/>
              <w:ind w:left="-77" w:right="-56"/>
              <w:jc w:val="center"/>
              <w:rPr>
                <w:sz w:val="18"/>
                <w:szCs w:val="18"/>
              </w:rPr>
            </w:pPr>
            <w:r>
              <w:rPr>
                <w:sz w:val="18"/>
                <w:szCs w:val="18"/>
              </w:rPr>
              <w:t>primer</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2023</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76E9504" w14:textId="77777777" w:rsidR="003E14FE" w:rsidRPr="00E34826" w:rsidRDefault="003E14FE" w:rsidP="009A2270">
            <w:pPr>
              <w:widowControl w:val="0"/>
              <w:spacing w:before="40" w:after="40"/>
              <w:jc w:val="center"/>
              <w:rPr>
                <w:sz w:val="18"/>
                <w:szCs w:val="18"/>
              </w:rPr>
            </w:pPr>
            <w:r>
              <w:rPr>
                <w:sz w:val="18"/>
                <w:szCs w:val="18"/>
              </w:rPr>
              <w:t>segundo</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2022</w:t>
            </w:r>
          </w:p>
        </w:tc>
      </w:tr>
      <w:tr w:rsidR="003E14FE" w:rsidRPr="00E34826" w14:paraId="1B8F4860" w14:textId="77777777" w:rsidTr="009A2270">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64620196" w14:textId="77777777" w:rsidR="003E14FE" w:rsidRPr="00E34826" w:rsidRDefault="003E14FE" w:rsidP="009A2270">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1EE3C81D" w14:textId="77777777" w:rsidR="003E14FE" w:rsidRPr="00F55E2E" w:rsidRDefault="003E14FE" w:rsidP="009A2270">
            <w:pPr>
              <w:tabs>
                <w:tab w:val="decimal" w:pos="827"/>
              </w:tabs>
              <w:jc w:val="left"/>
              <w:rPr>
                <w:b/>
                <w:bCs/>
                <w:sz w:val="18"/>
                <w:szCs w:val="18"/>
                <w:lang w:val="es-MX" w:eastAsia="es-MX"/>
              </w:rPr>
            </w:pPr>
            <w:r>
              <w:rPr>
                <w:b/>
                <w:bCs/>
                <w:sz w:val="18"/>
                <w:szCs w:val="18"/>
              </w:rPr>
              <w:t>3.4</w:t>
            </w:r>
          </w:p>
        </w:tc>
        <w:tc>
          <w:tcPr>
            <w:tcW w:w="1871" w:type="dxa"/>
            <w:tcBorders>
              <w:top w:val="single" w:sz="6" w:space="0" w:color="948A54" w:themeColor="background2" w:themeShade="80"/>
            </w:tcBorders>
            <w:vAlign w:val="center"/>
          </w:tcPr>
          <w:p w14:paraId="2380B43D" w14:textId="77777777" w:rsidR="003E14FE" w:rsidRPr="00F55E2E" w:rsidRDefault="003E14FE" w:rsidP="009A2270">
            <w:pPr>
              <w:tabs>
                <w:tab w:val="decimal" w:pos="799"/>
              </w:tabs>
              <w:jc w:val="left"/>
              <w:rPr>
                <w:b/>
                <w:bCs/>
                <w:sz w:val="18"/>
                <w:szCs w:val="18"/>
              </w:rPr>
            </w:pPr>
            <w:r>
              <w:rPr>
                <w:b/>
                <w:bCs/>
                <w:sz w:val="18"/>
                <w:szCs w:val="18"/>
              </w:rPr>
              <w:t>2.4</w:t>
            </w:r>
          </w:p>
        </w:tc>
      </w:tr>
      <w:tr w:rsidR="003E14FE" w:rsidRPr="00E34826" w14:paraId="35F19881" w14:textId="77777777" w:rsidTr="009A2270">
        <w:trPr>
          <w:cantSplit/>
          <w:trHeight w:val="284"/>
          <w:jc w:val="center"/>
        </w:trPr>
        <w:tc>
          <w:tcPr>
            <w:tcW w:w="3629" w:type="dxa"/>
            <w:tcBorders>
              <w:top w:val="nil"/>
              <w:bottom w:val="nil"/>
              <w:right w:val="single" w:sz="6" w:space="0" w:color="948A54" w:themeColor="background2" w:themeShade="80"/>
            </w:tcBorders>
            <w:vAlign w:val="center"/>
          </w:tcPr>
          <w:p w14:paraId="62D857E6" w14:textId="77777777" w:rsidR="003E14FE" w:rsidRPr="00E34826" w:rsidRDefault="003E14FE" w:rsidP="009A227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20B10845" w14:textId="77777777" w:rsidR="003E14FE" w:rsidRPr="00F55E2E" w:rsidRDefault="003E14FE" w:rsidP="009A2270">
            <w:pPr>
              <w:tabs>
                <w:tab w:val="decimal" w:pos="827"/>
              </w:tabs>
              <w:jc w:val="left"/>
              <w:rPr>
                <w:sz w:val="18"/>
                <w:szCs w:val="18"/>
              </w:rPr>
            </w:pPr>
            <w:r>
              <w:rPr>
                <w:sz w:val="18"/>
                <w:szCs w:val="18"/>
              </w:rPr>
              <w:t>4.9</w:t>
            </w:r>
          </w:p>
        </w:tc>
        <w:tc>
          <w:tcPr>
            <w:tcW w:w="1871" w:type="dxa"/>
            <w:vAlign w:val="center"/>
          </w:tcPr>
          <w:p w14:paraId="42970041" w14:textId="77777777" w:rsidR="003E14FE" w:rsidRPr="00F55E2E" w:rsidRDefault="003E14FE" w:rsidP="009A2270">
            <w:pPr>
              <w:tabs>
                <w:tab w:val="decimal" w:pos="799"/>
              </w:tabs>
              <w:jc w:val="left"/>
              <w:rPr>
                <w:sz w:val="18"/>
                <w:szCs w:val="18"/>
              </w:rPr>
            </w:pPr>
            <w:r>
              <w:rPr>
                <w:sz w:val="18"/>
                <w:szCs w:val="18"/>
              </w:rPr>
              <w:t>5.2</w:t>
            </w:r>
          </w:p>
        </w:tc>
      </w:tr>
      <w:tr w:rsidR="003E14FE" w:rsidRPr="00E34826" w14:paraId="43CC6791" w14:textId="77777777" w:rsidTr="009A2270">
        <w:trPr>
          <w:cantSplit/>
          <w:trHeight w:val="284"/>
          <w:jc w:val="center"/>
        </w:trPr>
        <w:tc>
          <w:tcPr>
            <w:tcW w:w="3629" w:type="dxa"/>
            <w:tcBorders>
              <w:top w:val="nil"/>
              <w:bottom w:val="nil"/>
              <w:right w:val="single" w:sz="6" w:space="0" w:color="948A54" w:themeColor="background2" w:themeShade="80"/>
            </w:tcBorders>
            <w:vAlign w:val="center"/>
          </w:tcPr>
          <w:p w14:paraId="10744D01" w14:textId="77777777" w:rsidR="003E14FE" w:rsidRPr="00E34826" w:rsidRDefault="003E14FE" w:rsidP="009A227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58BAE56C" w14:textId="77777777" w:rsidR="003E14FE" w:rsidRPr="00F55E2E" w:rsidRDefault="003E14FE" w:rsidP="009A2270">
            <w:pPr>
              <w:tabs>
                <w:tab w:val="decimal" w:pos="827"/>
              </w:tabs>
              <w:jc w:val="left"/>
              <w:rPr>
                <w:sz w:val="18"/>
                <w:szCs w:val="18"/>
              </w:rPr>
            </w:pPr>
            <w:r>
              <w:rPr>
                <w:sz w:val="18"/>
                <w:szCs w:val="18"/>
              </w:rPr>
              <w:t>4.4</w:t>
            </w:r>
          </w:p>
        </w:tc>
        <w:tc>
          <w:tcPr>
            <w:tcW w:w="1871" w:type="dxa"/>
            <w:tcBorders>
              <w:bottom w:val="nil"/>
            </w:tcBorders>
            <w:vAlign w:val="center"/>
          </w:tcPr>
          <w:p w14:paraId="150033B5" w14:textId="77777777" w:rsidR="003E14FE" w:rsidRPr="00F55E2E" w:rsidRDefault="003E14FE" w:rsidP="009A2270">
            <w:pPr>
              <w:tabs>
                <w:tab w:val="decimal" w:pos="799"/>
              </w:tabs>
              <w:jc w:val="left"/>
              <w:rPr>
                <w:sz w:val="18"/>
                <w:szCs w:val="18"/>
              </w:rPr>
            </w:pPr>
            <w:r>
              <w:rPr>
                <w:sz w:val="18"/>
                <w:szCs w:val="18"/>
              </w:rPr>
              <w:t>3.5</w:t>
            </w:r>
          </w:p>
        </w:tc>
      </w:tr>
      <w:tr w:rsidR="003E14FE" w:rsidRPr="00E34826" w14:paraId="3B2D758C" w14:textId="77777777" w:rsidTr="009A2270">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13AE0417" w14:textId="77777777" w:rsidR="003E14FE" w:rsidRPr="00E34826" w:rsidRDefault="003E14FE" w:rsidP="009A227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15DF94BD" w14:textId="77777777" w:rsidR="003E14FE" w:rsidRPr="00F55E2E" w:rsidRDefault="003E14FE" w:rsidP="009A2270">
            <w:pPr>
              <w:tabs>
                <w:tab w:val="decimal" w:pos="827"/>
              </w:tabs>
              <w:jc w:val="left"/>
              <w:rPr>
                <w:sz w:val="18"/>
                <w:szCs w:val="18"/>
              </w:rPr>
            </w:pPr>
            <w:r>
              <w:rPr>
                <w:sz w:val="18"/>
                <w:szCs w:val="18"/>
              </w:rPr>
              <w:t>2.2</w:t>
            </w:r>
          </w:p>
        </w:tc>
        <w:tc>
          <w:tcPr>
            <w:tcW w:w="1871" w:type="dxa"/>
            <w:tcBorders>
              <w:top w:val="nil"/>
              <w:bottom w:val="single" w:sz="8" w:space="0" w:color="948A54" w:themeColor="background2" w:themeShade="80"/>
            </w:tcBorders>
            <w:vAlign w:val="center"/>
          </w:tcPr>
          <w:p w14:paraId="3D59DAD8" w14:textId="77777777" w:rsidR="003E14FE" w:rsidRPr="00F55E2E" w:rsidRDefault="003E14FE" w:rsidP="009A2270">
            <w:pPr>
              <w:tabs>
                <w:tab w:val="decimal" w:pos="799"/>
              </w:tabs>
              <w:jc w:val="left"/>
              <w:rPr>
                <w:sz w:val="18"/>
                <w:szCs w:val="18"/>
              </w:rPr>
            </w:pPr>
            <w:r>
              <w:rPr>
                <w:sz w:val="18"/>
                <w:szCs w:val="18"/>
              </w:rPr>
              <w:t>1.3</w:t>
            </w:r>
          </w:p>
        </w:tc>
      </w:tr>
    </w:tbl>
    <w:p w14:paraId="5A0356F9" w14:textId="77777777" w:rsidR="003E14FE" w:rsidRDefault="003E14FE" w:rsidP="003E14FE">
      <w:pPr>
        <w:pStyle w:val="bullet"/>
        <w:widowControl w:val="0"/>
        <w:tabs>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90F184C" w14:textId="77777777" w:rsidR="003E14FE" w:rsidRDefault="003E14FE" w:rsidP="003E14FE">
      <w:pPr>
        <w:pStyle w:val="bullet"/>
        <w:widowControl w:val="0"/>
        <w:tabs>
          <w:tab w:val="left" w:pos="8364"/>
          <w:tab w:val="left" w:pos="8789"/>
        </w:tabs>
        <w:spacing w:before="0" w:after="0"/>
        <w:ind w:right="0" w:firstLine="0"/>
        <w:jc w:val="left"/>
        <w:rPr>
          <w:rFonts w:cs="Arial"/>
          <w:b w:val="0"/>
          <w:color w:val="auto"/>
          <w:spacing w:val="0"/>
          <w:sz w:val="16"/>
          <w:szCs w:val="16"/>
          <w:lang w:val="es-ES_tradnl"/>
        </w:rPr>
      </w:pPr>
    </w:p>
    <w:p w14:paraId="04556CA6" w14:textId="1AFC8BFC" w:rsidR="001E7D4A" w:rsidRPr="003E14FE" w:rsidRDefault="001E1220" w:rsidP="003E14FE">
      <w:pPr>
        <w:pStyle w:val="Prrafodelista"/>
        <w:widowControl w:val="0"/>
        <w:spacing w:before="360"/>
        <w:ind w:left="0" w:right="51"/>
        <w:rPr>
          <w:szCs w:val="22"/>
        </w:rPr>
      </w:pPr>
      <w:r w:rsidRPr="003E14FE">
        <w:rPr>
          <w:szCs w:val="22"/>
        </w:rPr>
        <w:t xml:space="preserve">En el trimestre </w:t>
      </w:r>
      <w:r w:rsidR="00D627D8" w:rsidRPr="003E14FE">
        <w:rPr>
          <w:szCs w:val="22"/>
        </w:rPr>
        <w:t>abril</w:t>
      </w:r>
      <w:r w:rsidR="00B50D61" w:rsidRPr="003E14FE">
        <w:rPr>
          <w:szCs w:val="22"/>
        </w:rPr>
        <w:t>-</w:t>
      </w:r>
      <w:r w:rsidR="00D627D8" w:rsidRPr="003E14FE">
        <w:rPr>
          <w:szCs w:val="22"/>
        </w:rPr>
        <w:t>junio</w:t>
      </w:r>
      <w:r w:rsidRPr="003E14FE">
        <w:rPr>
          <w:szCs w:val="22"/>
        </w:rPr>
        <w:t xml:space="preserve"> de 202</w:t>
      </w:r>
      <w:r w:rsidR="00B50D61" w:rsidRPr="003E14FE">
        <w:rPr>
          <w:szCs w:val="22"/>
        </w:rPr>
        <w:t>3</w:t>
      </w:r>
      <w:r w:rsidRPr="003E14FE">
        <w:rPr>
          <w:szCs w:val="22"/>
        </w:rPr>
        <w:t xml:space="preserve"> y con cifras ajustadas por estacionalidad</w:t>
      </w:r>
      <w:r w:rsidR="00E7495D" w:rsidRPr="003E14FE">
        <w:rPr>
          <w:szCs w:val="22"/>
        </w:rPr>
        <w:t>,</w:t>
      </w:r>
      <w:r w:rsidRPr="003E14FE">
        <w:rPr>
          <w:szCs w:val="22"/>
        </w:rPr>
        <w:t xml:space="preserve"> e</w:t>
      </w:r>
      <w:r w:rsidR="001E7D4A" w:rsidRPr="003E14FE">
        <w:rPr>
          <w:szCs w:val="22"/>
        </w:rPr>
        <w:t>l Índice Global de Productividad Laboral de la Economía (IGPLE)</w:t>
      </w:r>
      <w:r w:rsidR="0053162D" w:rsidRPr="003E14FE">
        <w:rPr>
          <w:szCs w:val="22"/>
        </w:rPr>
        <w:t xml:space="preserve"> —</w:t>
      </w:r>
      <w:r w:rsidR="001E7D4A" w:rsidRPr="003E14FE">
        <w:rPr>
          <w:szCs w:val="22"/>
        </w:rPr>
        <w:t>con base en horas trabajadas</w:t>
      </w:r>
      <w:r w:rsidR="0053162D" w:rsidRPr="003E14FE">
        <w:rPr>
          <w:szCs w:val="22"/>
        </w:rPr>
        <w:t>—</w:t>
      </w:r>
      <w:r w:rsidR="001E7D4A" w:rsidRPr="003E14FE">
        <w:rPr>
          <w:szCs w:val="22"/>
        </w:rPr>
        <w:t xml:space="preserve"> </w:t>
      </w:r>
      <w:r w:rsidR="00301DFC" w:rsidRPr="003E14FE">
        <w:rPr>
          <w:szCs w:val="22"/>
        </w:rPr>
        <w:t>aument</w:t>
      </w:r>
      <w:r w:rsidR="00AF7B97" w:rsidRPr="003E14FE">
        <w:rPr>
          <w:szCs w:val="22"/>
        </w:rPr>
        <w:t>ó</w:t>
      </w:r>
      <w:r w:rsidR="001E7D4A" w:rsidRPr="003E14FE">
        <w:rPr>
          <w:szCs w:val="22"/>
        </w:rPr>
        <w:t xml:space="preserve"> </w:t>
      </w:r>
      <w:r w:rsidR="00301DFC" w:rsidRPr="003E14FE">
        <w:rPr>
          <w:szCs w:val="22"/>
        </w:rPr>
        <w:t>3.4</w:t>
      </w:r>
      <w:r w:rsidR="00632B01" w:rsidRPr="003E14FE">
        <w:rPr>
          <w:szCs w:val="22"/>
        </w:rPr>
        <w:t> %</w:t>
      </w:r>
      <w:r w:rsidR="001E7D4A" w:rsidRPr="003E14FE">
        <w:rPr>
          <w:szCs w:val="22"/>
        </w:rPr>
        <w:t xml:space="preserve"> </w:t>
      </w:r>
      <w:r w:rsidR="00E7495D" w:rsidRPr="003E14FE">
        <w:rPr>
          <w:szCs w:val="22"/>
        </w:rPr>
        <w:t>a</w:t>
      </w:r>
      <w:r w:rsidR="0053162D" w:rsidRPr="003E14FE">
        <w:rPr>
          <w:szCs w:val="22"/>
        </w:rPr>
        <w:t xml:space="preserve"> </w:t>
      </w:r>
      <w:r w:rsidR="00E7495D" w:rsidRPr="003E14FE">
        <w:rPr>
          <w:szCs w:val="22"/>
        </w:rPr>
        <w:t>tasa</w:t>
      </w:r>
      <w:r w:rsidR="0053162D" w:rsidRPr="003E14FE">
        <w:rPr>
          <w:szCs w:val="22"/>
        </w:rPr>
        <w:t xml:space="preserve"> </w:t>
      </w:r>
      <w:r w:rsidR="00E7495D" w:rsidRPr="003E14FE">
        <w:rPr>
          <w:szCs w:val="22"/>
        </w:rPr>
        <w:t>trimestral</w:t>
      </w:r>
      <w:r w:rsidR="001E7D4A" w:rsidRPr="003E14FE">
        <w:rPr>
          <w:szCs w:val="22"/>
        </w:rPr>
        <w:t xml:space="preserve">. </w:t>
      </w:r>
      <w:bookmarkStart w:id="1" w:name="_Hlk50380757"/>
    </w:p>
    <w:bookmarkEnd w:id="0"/>
    <w:bookmarkEnd w:id="1"/>
    <w:p w14:paraId="5C35D8B2" w14:textId="67B5E698" w:rsidR="001E7D4A" w:rsidRDefault="001E7D4A" w:rsidP="003E14FE">
      <w:pPr>
        <w:pStyle w:val="Prrafodelista"/>
        <w:widowControl w:val="0"/>
        <w:spacing w:before="360"/>
        <w:ind w:left="0" w:right="51"/>
        <w:rPr>
          <w:szCs w:val="22"/>
        </w:rPr>
      </w:pPr>
      <w:r w:rsidRPr="003E14FE">
        <w:rPr>
          <w:szCs w:val="22"/>
        </w:rPr>
        <w:t>Por grupos de actividad económica</w:t>
      </w:r>
      <w:r w:rsidR="002A350B" w:rsidRPr="003E14FE">
        <w:rPr>
          <w:szCs w:val="22"/>
        </w:rPr>
        <w:t xml:space="preserve"> y a tasa trimestral</w:t>
      </w:r>
      <w:r w:rsidRPr="003E14FE">
        <w:rPr>
          <w:szCs w:val="22"/>
        </w:rPr>
        <w:t xml:space="preserve">, la </w:t>
      </w:r>
      <w:r w:rsidR="00A27887" w:rsidRPr="003E14FE">
        <w:rPr>
          <w:szCs w:val="22"/>
        </w:rPr>
        <w:t>p</w:t>
      </w:r>
      <w:r w:rsidRPr="003E14FE">
        <w:rPr>
          <w:szCs w:val="22"/>
        </w:rPr>
        <w:t xml:space="preserve">roductividad </w:t>
      </w:r>
      <w:r w:rsidR="00A27887" w:rsidRPr="003E14FE">
        <w:rPr>
          <w:szCs w:val="22"/>
        </w:rPr>
        <w:t>l</w:t>
      </w:r>
      <w:r w:rsidRPr="003E14FE">
        <w:rPr>
          <w:szCs w:val="22"/>
        </w:rPr>
        <w:t xml:space="preserve">aboral en las </w:t>
      </w:r>
      <w:r w:rsidR="00F470C6" w:rsidRPr="003E14FE">
        <w:rPr>
          <w:szCs w:val="22"/>
        </w:rPr>
        <w:t xml:space="preserve">actividades </w:t>
      </w:r>
      <w:r w:rsidR="004552DF" w:rsidRPr="003E14FE">
        <w:rPr>
          <w:szCs w:val="22"/>
        </w:rPr>
        <w:t>primarias</w:t>
      </w:r>
      <w:r w:rsidR="008F2D0D" w:rsidRPr="003E14FE">
        <w:rPr>
          <w:szCs w:val="22"/>
        </w:rPr>
        <w:t xml:space="preserve"> </w:t>
      </w:r>
      <w:r w:rsidR="00301DFC" w:rsidRPr="003E14FE">
        <w:rPr>
          <w:szCs w:val="22"/>
        </w:rPr>
        <w:t>creci</w:t>
      </w:r>
      <w:r w:rsidR="00B96C61" w:rsidRPr="003E14FE">
        <w:rPr>
          <w:szCs w:val="22"/>
        </w:rPr>
        <w:t xml:space="preserve">ó </w:t>
      </w:r>
      <w:r w:rsidR="00301DFC" w:rsidRPr="003E14FE">
        <w:rPr>
          <w:szCs w:val="22"/>
        </w:rPr>
        <w:t>4.9</w:t>
      </w:r>
      <w:r w:rsidR="00632B01" w:rsidRPr="003E14FE">
        <w:rPr>
          <w:szCs w:val="22"/>
        </w:rPr>
        <w:t> %</w:t>
      </w:r>
      <w:r w:rsidR="001074FB" w:rsidRPr="003E14FE">
        <w:rPr>
          <w:szCs w:val="22"/>
        </w:rPr>
        <w:t xml:space="preserve">; </w:t>
      </w:r>
      <w:r w:rsidR="000C3217" w:rsidRPr="003E14FE">
        <w:rPr>
          <w:szCs w:val="22"/>
        </w:rPr>
        <w:t xml:space="preserve">en las </w:t>
      </w:r>
      <w:r w:rsidR="008F2D0D" w:rsidRPr="003E14FE">
        <w:rPr>
          <w:szCs w:val="22"/>
        </w:rPr>
        <w:t>secundarias</w:t>
      </w:r>
      <w:r w:rsidR="0053162D" w:rsidRPr="003E14FE">
        <w:rPr>
          <w:szCs w:val="22"/>
        </w:rPr>
        <w:t>,</w:t>
      </w:r>
      <w:r w:rsidR="008F2D0D" w:rsidRPr="003E14FE">
        <w:rPr>
          <w:szCs w:val="22"/>
        </w:rPr>
        <w:t xml:space="preserve"> </w:t>
      </w:r>
      <w:r w:rsidR="00301DFC" w:rsidRPr="003E14FE">
        <w:rPr>
          <w:szCs w:val="22"/>
        </w:rPr>
        <w:t>4.4</w:t>
      </w:r>
      <w:r w:rsidR="00632B01" w:rsidRPr="003E14FE">
        <w:rPr>
          <w:szCs w:val="22"/>
        </w:rPr>
        <w:t> %</w:t>
      </w:r>
      <w:r w:rsidR="001074FB" w:rsidRPr="003E14FE">
        <w:rPr>
          <w:szCs w:val="22"/>
        </w:rPr>
        <w:t xml:space="preserve"> y en las </w:t>
      </w:r>
      <w:r w:rsidR="004552DF" w:rsidRPr="003E14FE">
        <w:rPr>
          <w:szCs w:val="22"/>
        </w:rPr>
        <w:t>terciarias</w:t>
      </w:r>
      <w:r w:rsidR="004C7B9B" w:rsidRPr="003E14FE">
        <w:rPr>
          <w:szCs w:val="22"/>
        </w:rPr>
        <w:t>,</w:t>
      </w:r>
      <w:r w:rsidR="001074FB" w:rsidRPr="003E14FE">
        <w:rPr>
          <w:szCs w:val="22"/>
        </w:rPr>
        <w:t xml:space="preserve"> </w:t>
      </w:r>
      <w:r w:rsidR="00301DFC" w:rsidRPr="003E14FE">
        <w:rPr>
          <w:szCs w:val="22"/>
        </w:rPr>
        <w:t>2.2</w:t>
      </w:r>
      <w:r w:rsidR="00632B01" w:rsidRPr="003E14FE">
        <w:rPr>
          <w:szCs w:val="22"/>
        </w:rPr>
        <w:t> %</w:t>
      </w:r>
      <w:r w:rsidR="001074FB" w:rsidRPr="003E14FE">
        <w:rPr>
          <w:szCs w:val="22"/>
        </w:rPr>
        <w:t xml:space="preserve"> </w:t>
      </w:r>
      <w:r w:rsidR="002A350B" w:rsidRPr="003E14FE">
        <w:rPr>
          <w:szCs w:val="22"/>
        </w:rPr>
        <w:t>en</w:t>
      </w:r>
      <w:r w:rsidR="004843F1" w:rsidRPr="003E14FE">
        <w:rPr>
          <w:szCs w:val="22"/>
        </w:rPr>
        <w:t xml:space="preserve"> el </w:t>
      </w:r>
      <w:r w:rsidR="00B96C61" w:rsidRPr="003E14FE">
        <w:rPr>
          <w:szCs w:val="22"/>
        </w:rPr>
        <w:t>trime</w:t>
      </w:r>
      <w:r w:rsidR="00923FC5" w:rsidRPr="003E14FE">
        <w:rPr>
          <w:szCs w:val="22"/>
        </w:rPr>
        <w:t>stre</w:t>
      </w:r>
      <w:r w:rsidR="00616535" w:rsidRPr="003E14FE">
        <w:rPr>
          <w:szCs w:val="22"/>
        </w:rPr>
        <w:t xml:space="preserve"> de </w:t>
      </w:r>
      <w:r w:rsidR="0053162D" w:rsidRPr="003E14FE">
        <w:rPr>
          <w:szCs w:val="22"/>
        </w:rPr>
        <w:t>referencia</w:t>
      </w:r>
      <w:r w:rsidRPr="003E14FE">
        <w:rPr>
          <w:szCs w:val="22"/>
        </w:rPr>
        <w:t>.</w:t>
      </w:r>
    </w:p>
    <w:p w14:paraId="18C70DF1" w14:textId="637ADF91" w:rsidR="00ED7EAD" w:rsidRDefault="0002073E" w:rsidP="003E14FE">
      <w:pPr>
        <w:pStyle w:val="Prrafodelista"/>
        <w:widowControl w:val="0"/>
        <w:spacing w:before="360"/>
        <w:ind w:left="0" w:right="51"/>
        <w:rPr>
          <w:szCs w:val="22"/>
        </w:rPr>
      </w:pPr>
      <w:r w:rsidRPr="003E14FE">
        <w:rPr>
          <w:szCs w:val="22"/>
        </w:rPr>
        <w:t xml:space="preserve">En el </w:t>
      </w:r>
      <w:r w:rsidR="00D627D8" w:rsidRPr="003E14FE">
        <w:rPr>
          <w:szCs w:val="22"/>
        </w:rPr>
        <w:t>segundo</w:t>
      </w:r>
      <w:r w:rsidRPr="003E14FE">
        <w:rPr>
          <w:szCs w:val="22"/>
        </w:rPr>
        <w:t xml:space="preserve"> trimestre de 202</w:t>
      </w:r>
      <w:r w:rsidR="00B50D61" w:rsidRPr="003E14FE">
        <w:rPr>
          <w:szCs w:val="22"/>
        </w:rPr>
        <w:t>3</w:t>
      </w:r>
      <w:r w:rsidR="006213C8" w:rsidRPr="003E14FE">
        <w:rPr>
          <w:szCs w:val="22"/>
        </w:rPr>
        <w:t>,</w:t>
      </w:r>
      <w:r w:rsidRPr="003E14FE">
        <w:rPr>
          <w:szCs w:val="22"/>
        </w:rPr>
        <w:t xml:space="preserve"> </w:t>
      </w:r>
      <w:r w:rsidR="006213C8" w:rsidRPr="003E14FE">
        <w:rPr>
          <w:szCs w:val="22"/>
        </w:rPr>
        <w:t>p</w:t>
      </w:r>
      <w:r w:rsidR="00A449B1" w:rsidRPr="003E14FE">
        <w:rPr>
          <w:szCs w:val="22"/>
        </w:rPr>
        <w:t xml:space="preserve">or sector </w:t>
      </w:r>
      <w:r w:rsidR="00D52972" w:rsidRPr="003E14FE">
        <w:rPr>
          <w:szCs w:val="22"/>
        </w:rPr>
        <w:t xml:space="preserve">de actividad </w:t>
      </w:r>
      <w:r w:rsidR="00A449B1" w:rsidRPr="003E14FE">
        <w:rPr>
          <w:szCs w:val="22"/>
        </w:rPr>
        <w:t xml:space="preserve">y con </w:t>
      </w:r>
      <w:r w:rsidR="00961038" w:rsidRPr="003E14FE">
        <w:rPr>
          <w:szCs w:val="22"/>
        </w:rPr>
        <w:t>series</w:t>
      </w:r>
      <w:r w:rsidR="00A449B1" w:rsidRPr="003E14FE">
        <w:rPr>
          <w:szCs w:val="22"/>
        </w:rPr>
        <w:t xml:space="preserve"> desestacionalizadas, la </w:t>
      </w:r>
      <w:r w:rsidR="00A27887" w:rsidRPr="003E14FE">
        <w:rPr>
          <w:szCs w:val="22"/>
        </w:rPr>
        <w:t>p</w:t>
      </w:r>
      <w:r w:rsidR="00A449B1" w:rsidRPr="003E14FE">
        <w:rPr>
          <w:szCs w:val="22"/>
        </w:rPr>
        <w:t xml:space="preserve">roductividad </w:t>
      </w:r>
      <w:r w:rsidR="00A27887" w:rsidRPr="003E14FE">
        <w:rPr>
          <w:szCs w:val="22"/>
        </w:rPr>
        <w:t>l</w:t>
      </w:r>
      <w:r w:rsidR="00A449B1" w:rsidRPr="003E14FE">
        <w:rPr>
          <w:szCs w:val="22"/>
        </w:rPr>
        <w:t xml:space="preserve">aboral </w:t>
      </w:r>
      <w:r w:rsidR="002A350B" w:rsidRPr="003E14FE">
        <w:rPr>
          <w:szCs w:val="22"/>
        </w:rPr>
        <w:t>—</w:t>
      </w:r>
      <w:r w:rsidR="00CA6CD4" w:rsidRPr="003E14FE">
        <w:rPr>
          <w:szCs w:val="22"/>
        </w:rPr>
        <w:t xml:space="preserve">con base en </w:t>
      </w:r>
      <w:r w:rsidR="00B3496F" w:rsidRPr="003E14FE">
        <w:rPr>
          <w:szCs w:val="22"/>
        </w:rPr>
        <w:t xml:space="preserve">las </w:t>
      </w:r>
      <w:r w:rsidR="00CA6CD4" w:rsidRPr="003E14FE">
        <w:rPr>
          <w:szCs w:val="22"/>
        </w:rPr>
        <w:t>horas trabajadas</w:t>
      </w:r>
      <w:r w:rsidR="002A350B" w:rsidRPr="003E14FE">
        <w:rPr>
          <w:szCs w:val="22"/>
        </w:rPr>
        <w:t>—</w:t>
      </w:r>
      <w:r w:rsidR="00CA6CD4" w:rsidRPr="003E14FE">
        <w:rPr>
          <w:szCs w:val="22"/>
        </w:rPr>
        <w:t xml:space="preserve"> </w:t>
      </w:r>
      <w:r w:rsidR="00770351" w:rsidRPr="003E14FE">
        <w:rPr>
          <w:szCs w:val="22"/>
        </w:rPr>
        <w:t xml:space="preserve">en los establecimientos manufactureros subió </w:t>
      </w:r>
      <w:r w:rsidR="00847F5F" w:rsidRPr="003E14FE">
        <w:rPr>
          <w:szCs w:val="22"/>
        </w:rPr>
        <w:t>1.1</w:t>
      </w:r>
      <w:r w:rsidR="00632B01" w:rsidRPr="003E14FE">
        <w:rPr>
          <w:szCs w:val="22"/>
        </w:rPr>
        <w:t> %</w:t>
      </w:r>
      <w:r w:rsidR="00770351" w:rsidRPr="003E14FE">
        <w:rPr>
          <w:szCs w:val="22"/>
        </w:rPr>
        <w:t xml:space="preserve"> </w:t>
      </w:r>
      <w:r w:rsidR="00070860" w:rsidRPr="003E14FE">
        <w:rPr>
          <w:szCs w:val="22"/>
        </w:rPr>
        <w:t xml:space="preserve">a tasa trimestral. </w:t>
      </w:r>
      <w:r w:rsidR="001D1BCC" w:rsidRPr="003E14FE">
        <w:rPr>
          <w:szCs w:val="22"/>
        </w:rPr>
        <w:t>La productividad —c</w:t>
      </w:r>
      <w:r w:rsidR="00036238" w:rsidRPr="003E14FE">
        <w:rPr>
          <w:szCs w:val="22"/>
        </w:rPr>
        <w:t>on base en el personal ocupado total</w:t>
      </w:r>
      <w:r w:rsidR="001D1BCC" w:rsidRPr="003E14FE">
        <w:rPr>
          <w:szCs w:val="22"/>
        </w:rPr>
        <w:t xml:space="preserve">— </w:t>
      </w:r>
      <w:r w:rsidR="00070860" w:rsidRPr="003E14FE">
        <w:rPr>
          <w:szCs w:val="22"/>
        </w:rPr>
        <w:t xml:space="preserve">en las empresas constructoras </w:t>
      </w:r>
      <w:r w:rsidR="00847F5F" w:rsidRPr="003E14FE">
        <w:rPr>
          <w:szCs w:val="22"/>
        </w:rPr>
        <w:t>ascendió</w:t>
      </w:r>
      <w:r w:rsidR="00070860" w:rsidRPr="003E14FE">
        <w:rPr>
          <w:szCs w:val="22"/>
        </w:rPr>
        <w:t xml:space="preserve"> </w:t>
      </w:r>
      <w:r w:rsidR="00847F5F" w:rsidRPr="003E14FE">
        <w:rPr>
          <w:szCs w:val="22"/>
        </w:rPr>
        <w:t>9.7</w:t>
      </w:r>
      <w:r w:rsidR="00070860" w:rsidRPr="003E14FE">
        <w:rPr>
          <w:szCs w:val="22"/>
        </w:rPr>
        <w:t xml:space="preserve"> %, </w:t>
      </w:r>
      <w:r w:rsidR="00036238" w:rsidRPr="003E14FE">
        <w:rPr>
          <w:szCs w:val="22"/>
        </w:rPr>
        <w:t>e</w:t>
      </w:r>
      <w:r w:rsidR="007348F3" w:rsidRPr="003E14FE">
        <w:rPr>
          <w:szCs w:val="22"/>
        </w:rPr>
        <w:t xml:space="preserve">n </w:t>
      </w:r>
      <w:r w:rsidR="007D676C" w:rsidRPr="003E14FE">
        <w:rPr>
          <w:szCs w:val="22"/>
        </w:rPr>
        <w:t>la</w:t>
      </w:r>
      <w:r w:rsidR="00847F5F" w:rsidRPr="003E14FE">
        <w:rPr>
          <w:szCs w:val="22"/>
        </w:rPr>
        <w:t>s</w:t>
      </w:r>
      <w:r w:rsidR="00783DA2" w:rsidRPr="003E14FE">
        <w:rPr>
          <w:szCs w:val="22"/>
        </w:rPr>
        <w:t xml:space="preserve"> </w:t>
      </w:r>
      <w:r w:rsidR="00E8290F" w:rsidRPr="003E14FE">
        <w:rPr>
          <w:szCs w:val="22"/>
        </w:rPr>
        <w:t xml:space="preserve">de </w:t>
      </w:r>
      <w:r w:rsidR="00847F5F" w:rsidRPr="003E14FE">
        <w:rPr>
          <w:szCs w:val="22"/>
        </w:rPr>
        <w:t>servicios privados no financieros,</w:t>
      </w:r>
      <w:r w:rsidR="00770351" w:rsidRPr="003E14FE">
        <w:rPr>
          <w:szCs w:val="22"/>
        </w:rPr>
        <w:t xml:space="preserve"> </w:t>
      </w:r>
      <w:r w:rsidR="00847F5F" w:rsidRPr="003E14FE">
        <w:rPr>
          <w:szCs w:val="22"/>
        </w:rPr>
        <w:t>0.4</w:t>
      </w:r>
      <w:r w:rsidR="00632B01" w:rsidRPr="003E14FE">
        <w:rPr>
          <w:szCs w:val="22"/>
        </w:rPr>
        <w:t> %</w:t>
      </w:r>
      <w:r w:rsidR="001D1BCC" w:rsidRPr="003E14FE">
        <w:rPr>
          <w:szCs w:val="22"/>
        </w:rPr>
        <w:t xml:space="preserve"> y</w:t>
      </w:r>
      <w:r w:rsidR="00770351" w:rsidRPr="003E14FE">
        <w:rPr>
          <w:szCs w:val="22"/>
        </w:rPr>
        <w:t xml:space="preserve"> en las de</w:t>
      </w:r>
      <w:r w:rsidR="00847F5F" w:rsidRPr="003E14FE">
        <w:rPr>
          <w:szCs w:val="22"/>
        </w:rPr>
        <w:t xml:space="preserve"> comercio al por menor</w:t>
      </w:r>
      <w:r w:rsidR="00E14415" w:rsidRPr="003E14FE">
        <w:rPr>
          <w:szCs w:val="22"/>
        </w:rPr>
        <w:t>,</w:t>
      </w:r>
      <w:r w:rsidR="00770351" w:rsidRPr="003E14FE">
        <w:rPr>
          <w:szCs w:val="22"/>
        </w:rPr>
        <w:t xml:space="preserve"> 0.</w:t>
      </w:r>
      <w:r w:rsidR="00847F5F" w:rsidRPr="003E14FE">
        <w:rPr>
          <w:szCs w:val="22"/>
        </w:rPr>
        <w:t>2</w:t>
      </w:r>
      <w:r w:rsidR="00632B01" w:rsidRPr="003E14FE">
        <w:rPr>
          <w:szCs w:val="22"/>
        </w:rPr>
        <w:t> </w:t>
      </w:r>
      <w:r w:rsidR="001D1BCC" w:rsidRPr="003E14FE">
        <w:rPr>
          <w:szCs w:val="22"/>
        </w:rPr>
        <w:t>por ciento.</w:t>
      </w:r>
      <w:r w:rsidR="00770351" w:rsidRPr="003E14FE">
        <w:rPr>
          <w:szCs w:val="22"/>
        </w:rPr>
        <w:t xml:space="preserve"> </w:t>
      </w:r>
      <w:r w:rsidR="001D1BCC" w:rsidRPr="003E14FE">
        <w:rPr>
          <w:szCs w:val="22"/>
        </w:rPr>
        <w:t xml:space="preserve">En </w:t>
      </w:r>
      <w:r w:rsidR="00770351" w:rsidRPr="003E14FE">
        <w:rPr>
          <w:szCs w:val="22"/>
        </w:rPr>
        <w:t xml:space="preserve">las de comercio </w:t>
      </w:r>
      <w:r w:rsidR="00662D9A" w:rsidRPr="003E14FE">
        <w:rPr>
          <w:szCs w:val="22"/>
        </w:rPr>
        <w:t xml:space="preserve">al por mayor </w:t>
      </w:r>
      <w:r w:rsidR="00C71C88" w:rsidRPr="003E14FE">
        <w:rPr>
          <w:szCs w:val="22"/>
        </w:rPr>
        <w:t>retrocedi</w:t>
      </w:r>
      <w:r w:rsidR="00662D9A" w:rsidRPr="003E14FE">
        <w:rPr>
          <w:szCs w:val="22"/>
        </w:rPr>
        <w:t xml:space="preserve">ó </w:t>
      </w:r>
      <w:r w:rsidR="00847F5F" w:rsidRPr="003E14FE">
        <w:rPr>
          <w:szCs w:val="22"/>
        </w:rPr>
        <w:t>0.8</w:t>
      </w:r>
      <w:r w:rsidR="004C7B9B" w:rsidRPr="003E14FE">
        <w:rPr>
          <w:szCs w:val="22"/>
        </w:rPr>
        <w:t> </w:t>
      </w:r>
      <w:r w:rsidR="00AD3022" w:rsidRPr="003E14FE">
        <w:rPr>
          <w:szCs w:val="22"/>
        </w:rPr>
        <w:t>por</w:t>
      </w:r>
      <w:r w:rsidR="004C7B9B" w:rsidRPr="003E14FE">
        <w:rPr>
          <w:szCs w:val="22"/>
        </w:rPr>
        <w:t> </w:t>
      </w:r>
      <w:r w:rsidR="00AD3022" w:rsidRPr="003E14FE">
        <w:rPr>
          <w:szCs w:val="22"/>
        </w:rPr>
        <w:t>ciento</w:t>
      </w:r>
      <w:r w:rsidR="007348F3" w:rsidRPr="003E14FE">
        <w:rPr>
          <w:szCs w:val="22"/>
        </w:rPr>
        <w:t>.</w:t>
      </w:r>
    </w:p>
    <w:p w14:paraId="0E973AF5" w14:textId="77777777" w:rsidR="003E14FE" w:rsidRDefault="003E14FE" w:rsidP="003E14FE">
      <w:pPr>
        <w:pStyle w:val="Prrafodelista"/>
        <w:widowControl w:val="0"/>
        <w:spacing w:before="360"/>
        <w:ind w:left="0" w:right="51"/>
        <w:rPr>
          <w:szCs w:val="22"/>
        </w:rPr>
      </w:pPr>
    </w:p>
    <w:p w14:paraId="34FDEE18" w14:textId="77777777" w:rsidR="003E14FE" w:rsidRDefault="003E14FE" w:rsidP="003E14FE">
      <w:pPr>
        <w:pStyle w:val="Prrafodelista"/>
        <w:widowControl w:val="0"/>
        <w:spacing w:before="360"/>
        <w:ind w:left="0" w:right="51"/>
        <w:rPr>
          <w:szCs w:val="22"/>
        </w:rPr>
      </w:pPr>
    </w:p>
    <w:p w14:paraId="29F3B7E2" w14:textId="77777777" w:rsidR="003E14FE"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p>
    <w:p w14:paraId="606392BE" w14:textId="77777777" w:rsidR="003E14FE"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p>
    <w:p w14:paraId="49D693D5" w14:textId="4F8FF2D4" w:rsidR="003E14FE" w:rsidRPr="00B37892"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 Productividad Laboral por sector </w:t>
      </w:r>
      <w:r w:rsidRPr="00B37892">
        <w:rPr>
          <w:rFonts w:cs="Arial"/>
          <w:smallCaps/>
          <w:color w:val="auto"/>
          <w:spacing w:val="0"/>
          <w:sz w:val="22"/>
          <w:szCs w:val="22"/>
          <w:lang w:val="es-ES_tradnl"/>
        </w:rPr>
        <w:br/>
      </w:r>
      <w:r w:rsidRPr="00302893">
        <w:rPr>
          <w:rFonts w:cs="Arial"/>
          <w:smallCaps/>
          <w:color w:val="auto"/>
          <w:spacing w:val="0"/>
          <w:sz w:val="20"/>
          <w:lang w:val="es-ES_tradnl"/>
        </w:rPr>
        <w:t>cifras desestacionalizadas</w:t>
      </w:r>
    </w:p>
    <w:p w14:paraId="47F2319D" w14:textId="77777777" w:rsidR="003E14FE" w:rsidRPr="00E34826"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segundo trimestre de 2023</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952"/>
        <w:gridCol w:w="1714"/>
        <w:gridCol w:w="1715"/>
      </w:tblGrid>
      <w:tr w:rsidR="003E14FE" w:rsidRPr="00E34826" w14:paraId="7012674A" w14:textId="77777777" w:rsidTr="009A2270">
        <w:trPr>
          <w:cantSplit/>
          <w:trHeight w:val="283"/>
          <w:jc w:val="center"/>
        </w:trPr>
        <w:tc>
          <w:tcPr>
            <w:tcW w:w="3952"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6628B5" w14:textId="77777777" w:rsidR="003E14FE" w:rsidRPr="00E34826" w:rsidRDefault="003E14FE" w:rsidP="009A2270">
            <w:pPr>
              <w:widowControl w:val="0"/>
              <w:spacing w:before="40" w:after="40"/>
              <w:ind w:firstLine="130"/>
              <w:rPr>
                <w:sz w:val="18"/>
                <w:szCs w:val="18"/>
              </w:rPr>
            </w:pPr>
            <w:r w:rsidRPr="00E34826">
              <w:rPr>
                <w:sz w:val="18"/>
                <w:szCs w:val="18"/>
              </w:rPr>
              <w:t>Índices</w:t>
            </w:r>
          </w:p>
        </w:tc>
        <w:tc>
          <w:tcPr>
            <w:tcW w:w="3429"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73464F9" w14:textId="77777777" w:rsidR="003E14FE" w:rsidRPr="00E34826" w:rsidRDefault="003E14FE" w:rsidP="009A2270">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w:t>
            </w:r>
            <w:r>
              <w:rPr>
                <w:sz w:val="18"/>
                <w:szCs w:val="18"/>
              </w:rPr>
              <w:t xml:space="preserve">real </w:t>
            </w:r>
            <w:r w:rsidRPr="00E34826">
              <w:rPr>
                <w:sz w:val="18"/>
                <w:szCs w:val="18"/>
              </w:rPr>
              <w:t xml:space="preserve">respecto al: </w:t>
            </w:r>
          </w:p>
        </w:tc>
      </w:tr>
      <w:tr w:rsidR="003E14FE" w:rsidRPr="00E34826" w14:paraId="1B222282" w14:textId="77777777" w:rsidTr="009A2270">
        <w:trPr>
          <w:cantSplit/>
          <w:trHeight w:val="510"/>
          <w:jc w:val="center"/>
        </w:trPr>
        <w:tc>
          <w:tcPr>
            <w:tcW w:w="3952"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D1182FD" w14:textId="77777777" w:rsidR="003E14FE" w:rsidRPr="00E34826" w:rsidRDefault="003E14FE" w:rsidP="009A2270">
            <w:pPr>
              <w:widowControl w:val="0"/>
              <w:spacing w:before="60" w:after="60" w:line="240" w:lineRule="atLeast"/>
              <w:jc w:val="center"/>
              <w:rPr>
                <w:sz w:val="18"/>
                <w:szCs w:val="18"/>
              </w:rPr>
            </w:pPr>
          </w:p>
        </w:tc>
        <w:tc>
          <w:tcPr>
            <w:tcW w:w="1714"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3DAD62F" w14:textId="77777777" w:rsidR="003E14FE" w:rsidRPr="00E34826" w:rsidRDefault="003E14FE" w:rsidP="009A2270">
            <w:pPr>
              <w:widowControl w:val="0"/>
              <w:spacing w:before="40" w:after="40"/>
              <w:ind w:left="-74" w:right="-70"/>
              <w:jc w:val="center"/>
              <w:rPr>
                <w:sz w:val="18"/>
                <w:szCs w:val="18"/>
              </w:rPr>
            </w:pPr>
            <w:r>
              <w:rPr>
                <w:sz w:val="18"/>
                <w:szCs w:val="18"/>
              </w:rPr>
              <w:t>primer</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2023</w:t>
            </w:r>
          </w:p>
        </w:tc>
        <w:tc>
          <w:tcPr>
            <w:tcW w:w="1715"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D57C4B5" w14:textId="77777777" w:rsidR="003E14FE" w:rsidRPr="00E34826" w:rsidRDefault="003E14FE" w:rsidP="009A2270">
            <w:pPr>
              <w:widowControl w:val="0"/>
              <w:spacing w:before="40" w:after="40"/>
              <w:ind w:left="6" w:right="18"/>
              <w:jc w:val="center"/>
              <w:rPr>
                <w:sz w:val="18"/>
                <w:szCs w:val="18"/>
              </w:rPr>
            </w:pPr>
            <w:r>
              <w:rPr>
                <w:sz w:val="18"/>
                <w:szCs w:val="18"/>
              </w:rPr>
              <w:t>segundo</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2022</w:t>
            </w:r>
          </w:p>
        </w:tc>
      </w:tr>
      <w:tr w:rsidR="003E14FE" w:rsidRPr="00E34826" w14:paraId="71972D2D" w14:textId="77777777" w:rsidTr="009A2270">
        <w:trPr>
          <w:cantSplit/>
          <w:trHeight w:val="284"/>
          <w:jc w:val="center"/>
        </w:trPr>
        <w:tc>
          <w:tcPr>
            <w:tcW w:w="3952" w:type="dxa"/>
            <w:tcBorders>
              <w:top w:val="single" w:sz="6" w:space="0" w:color="948A54" w:themeColor="background2" w:themeShade="80"/>
              <w:bottom w:val="nil"/>
              <w:right w:val="single" w:sz="6" w:space="0" w:color="948A54" w:themeColor="background2" w:themeShade="80"/>
            </w:tcBorders>
            <w:vAlign w:val="center"/>
          </w:tcPr>
          <w:p w14:paraId="07928509" w14:textId="77777777" w:rsidR="003E14FE" w:rsidRPr="00E34826" w:rsidRDefault="003E14FE" w:rsidP="009A2270">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714" w:type="dxa"/>
            <w:tcBorders>
              <w:top w:val="single" w:sz="6" w:space="0" w:color="948A54" w:themeColor="background2" w:themeShade="80"/>
              <w:left w:val="single" w:sz="6" w:space="0" w:color="948A54" w:themeColor="background2" w:themeShade="80"/>
            </w:tcBorders>
            <w:vAlign w:val="center"/>
          </w:tcPr>
          <w:p w14:paraId="1B065967" w14:textId="77777777" w:rsidR="003E14FE" w:rsidRPr="00D84E70" w:rsidRDefault="003E14FE" w:rsidP="009A2270">
            <w:pPr>
              <w:tabs>
                <w:tab w:val="decimal" w:pos="829"/>
              </w:tabs>
              <w:jc w:val="left"/>
              <w:rPr>
                <w:sz w:val="18"/>
                <w:szCs w:val="18"/>
              </w:rPr>
            </w:pPr>
            <w:r>
              <w:rPr>
                <w:sz w:val="18"/>
                <w:szCs w:val="18"/>
              </w:rPr>
              <w:t>9.7</w:t>
            </w:r>
          </w:p>
        </w:tc>
        <w:tc>
          <w:tcPr>
            <w:tcW w:w="1715" w:type="dxa"/>
            <w:tcBorders>
              <w:top w:val="single" w:sz="6" w:space="0" w:color="948A54" w:themeColor="background2" w:themeShade="80"/>
            </w:tcBorders>
            <w:vAlign w:val="center"/>
          </w:tcPr>
          <w:p w14:paraId="5DA0818F" w14:textId="77777777" w:rsidR="003E14FE" w:rsidRPr="00D84E70" w:rsidRDefault="003E14FE" w:rsidP="009A2270">
            <w:pPr>
              <w:tabs>
                <w:tab w:val="decimal" w:pos="877"/>
              </w:tabs>
              <w:jc w:val="left"/>
              <w:rPr>
                <w:sz w:val="18"/>
                <w:szCs w:val="18"/>
              </w:rPr>
            </w:pPr>
            <w:r>
              <w:rPr>
                <w:sz w:val="18"/>
                <w:szCs w:val="18"/>
              </w:rPr>
              <w:t>15.4</w:t>
            </w:r>
          </w:p>
        </w:tc>
      </w:tr>
      <w:tr w:rsidR="003E14FE" w:rsidRPr="00E34826" w14:paraId="5DB1AAB8" w14:textId="77777777" w:rsidTr="009A2270">
        <w:trPr>
          <w:cantSplit/>
          <w:trHeight w:val="284"/>
          <w:jc w:val="center"/>
        </w:trPr>
        <w:tc>
          <w:tcPr>
            <w:tcW w:w="3952" w:type="dxa"/>
            <w:tcBorders>
              <w:top w:val="nil"/>
              <w:bottom w:val="nil"/>
              <w:right w:val="single" w:sz="6" w:space="0" w:color="948A54" w:themeColor="background2" w:themeShade="80"/>
            </w:tcBorders>
            <w:vAlign w:val="center"/>
          </w:tcPr>
          <w:p w14:paraId="4FAD1C92" w14:textId="77777777" w:rsidR="003E14FE" w:rsidRPr="00E34826" w:rsidRDefault="003E14FE" w:rsidP="009A2270">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714" w:type="dxa"/>
            <w:tcBorders>
              <w:left w:val="single" w:sz="6" w:space="0" w:color="948A54" w:themeColor="background2" w:themeShade="80"/>
            </w:tcBorders>
            <w:vAlign w:val="center"/>
          </w:tcPr>
          <w:p w14:paraId="3F2DE561" w14:textId="77777777" w:rsidR="003E14FE" w:rsidRPr="00566522" w:rsidRDefault="003E14FE" w:rsidP="009A2270">
            <w:pPr>
              <w:tabs>
                <w:tab w:val="decimal" w:pos="829"/>
              </w:tabs>
              <w:jc w:val="left"/>
              <w:rPr>
                <w:sz w:val="18"/>
                <w:szCs w:val="18"/>
              </w:rPr>
            </w:pPr>
            <w:r>
              <w:rPr>
                <w:sz w:val="18"/>
                <w:szCs w:val="18"/>
              </w:rPr>
              <w:t>1.1</w:t>
            </w:r>
          </w:p>
        </w:tc>
        <w:tc>
          <w:tcPr>
            <w:tcW w:w="1715" w:type="dxa"/>
            <w:vAlign w:val="center"/>
          </w:tcPr>
          <w:p w14:paraId="5EC599FF" w14:textId="77777777" w:rsidR="003E14FE" w:rsidRPr="00566522" w:rsidRDefault="003E14FE" w:rsidP="009A2270">
            <w:pPr>
              <w:tabs>
                <w:tab w:val="decimal" w:pos="877"/>
              </w:tabs>
              <w:jc w:val="left"/>
              <w:rPr>
                <w:sz w:val="18"/>
                <w:szCs w:val="18"/>
              </w:rPr>
            </w:pPr>
            <w:r>
              <w:rPr>
                <w:sz w:val="18"/>
                <w:szCs w:val="18"/>
              </w:rPr>
              <w:t>3.9</w:t>
            </w:r>
          </w:p>
        </w:tc>
      </w:tr>
      <w:tr w:rsidR="003E14FE" w:rsidRPr="00E34826" w14:paraId="442B6121" w14:textId="77777777" w:rsidTr="009A2270">
        <w:trPr>
          <w:cantSplit/>
          <w:trHeight w:val="284"/>
          <w:jc w:val="center"/>
        </w:trPr>
        <w:tc>
          <w:tcPr>
            <w:tcW w:w="3952" w:type="dxa"/>
            <w:tcBorders>
              <w:top w:val="nil"/>
              <w:bottom w:val="nil"/>
              <w:right w:val="single" w:sz="6" w:space="0" w:color="948A54" w:themeColor="background2" w:themeShade="80"/>
            </w:tcBorders>
            <w:vAlign w:val="center"/>
          </w:tcPr>
          <w:p w14:paraId="03EF41F1" w14:textId="77777777" w:rsidR="003E14FE" w:rsidRPr="002036A5" w:rsidRDefault="003E14FE" w:rsidP="009A227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714" w:type="dxa"/>
            <w:tcBorders>
              <w:left w:val="single" w:sz="6" w:space="0" w:color="948A54" w:themeColor="background2" w:themeShade="80"/>
            </w:tcBorders>
            <w:shd w:val="clear" w:color="auto" w:fill="auto"/>
            <w:vAlign w:val="center"/>
          </w:tcPr>
          <w:p w14:paraId="0CC18003" w14:textId="77777777" w:rsidR="003E14FE" w:rsidRPr="00566522" w:rsidRDefault="003E14FE" w:rsidP="009A2270">
            <w:pPr>
              <w:tabs>
                <w:tab w:val="decimal" w:pos="829"/>
              </w:tabs>
              <w:jc w:val="left"/>
              <w:rPr>
                <w:sz w:val="18"/>
                <w:szCs w:val="18"/>
              </w:rPr>
            </w:pPr>
            <w:r>
              <w:rPr>
                <w:sz w:val="18"/>
                <w:szCs w:val="18"/>
              </w:rPr>
              <w:t>-0.8</w:t>
            </w:r>
          </w:p>
        </w:tc>
        <w:tc>
          <w:tcPr>
            <w:tcW w:w="1715" w:type="dxa"/>
            <w:shd w:val="clear" w:color="auto" w:fill="auto"/>
            <w:vAlign w:val="center"/>
          </w:tcPr>
          <w:p w14:paraId="7658B52C" w14:textId="77777777" w:rsidR="003E14FE" w:rsidRPr="00566522" w:rsidRDefault="003E14FE" w:rsidP="009A2270">
            <w:pPr>
              <w:tabs>
                <w:tab w:val="decimal" w:pos="877"/>
              </w:tabs>
              <w:jc w:val="left"/>
              <w:rPr>
                <w:sz w:val="18"/>
                <w:szCs w:val="18"/>
              </w:rPr>
            </w:pPr>
            <w:r>
              <w:rPr>
                <w:sz w:val="18"/>
                <w:szCs w:val="18"/>
              </w:rPr>
              <w:t>-4.5</w:t>
            </w:r>
          </w:p>
        </w:tc>
      </w:tr>
      <w:tr w:rsidR="003E14FE" w:rsidRPr="00E34826" w14:paraId="387FEC34" w14:textId="77777777" w:rsidTr="009A2270">
        <w:trPr>
          <w:cantSplit/>
          <w:trHeight w:val="284"/>
          <w:jc w:val="center"/>
        </w:trPr>
        <w:tc>
          <w:tcPr>
            <w:tcW w:w="3952" w:type="dxa"/>
            <w:tcBorders>
              <w:top w:val="nil"/>
              <w:bottom w:val="nil"/>
              <w:right w:val="single" w:sz="6" w:space="0" w:color="948A54" w:themeColor="background2" w:themeShade="80"/>
            </w:tcBorders>
            <w:vAlign w:val="center"/>
          </w:tcPr>
          <w:p w14:paraId="4F3A0A7A" w14:textId="77777777" w:rsidR="003E14FE" w:rsidRPr="002036A5" w:rsidRDefault="003E14FE" w:rsidP="009A227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714" w:type="dxa"/>
            <w:tcBorders>
              <w:left w:val="single" w:sz="6" w:space="0" w:color="948A54" w:themeColor="background2" w:themeShade="80"/>
            </w:tcBorders>
            <w:shd w:val="clear" w:color="auto" w:fill="auto"/>
            <w:vAlign w:val="center"/>
          </w:tcPr>
          <w:p w14:paraId="00B0BBD9" w14:textId="77777777" w:rsidR="003E14FE" w:rsidRPr="00566522" w:rsidRDefault="003E14FE" w:rsidP="009A2270">
            <w:pPr>
              <w:tabs>
                <w:tab w:val="decimal" w:pos="829"/>
              </w:tabs>
              <w:jc w:val="left"/>
              <w:rPr>
                <w:sz w:val="18"/>
                <w:szCs w:val="18"/>
              </w:rPr>
            </w:pPr>
            <w:r>
              <w:rPr>
                <w:sz w:val="18"/>
                <w:szCs w:val="18"/>
              </w:rPr>
              <w:t>0.2</w:t>
            </w:r>
          </w:p>
        </w:tc>
        <w:tc>
          <w:tcPr>
            <w:tcW w:w="1715" w:type="dxa"/>
            <w:shd w:val="clear" w:color="auto" w:fill="auto"/>
            <w:vAlign w:val="center"/>
          </w:tcPr>
          <w:p w14:paraId="172318ED" w14:textId="77777777" w:rsidR="003E14FE" w:rsidRPr="00566522" w:rsidRDefault="003E14FE" w:rsidP="009A2270">
            <w:pPr>
              <w:tabs>
                <w:tab w:val="decimal" w:pos="877"/>
              </w:tabs>
              <w:jc w:val="left"/>
              <w:rPr>
                <w:sz w:val="18"/>
                <w:szCs w:val="18"/>
              </w:rPr>
            </w:pPr>
            <w:r>
              <w:rPr>
                <w:sz w:val="18"/>
                <w:szCs w:val="18"/>
              </w:rPr>
              <w:t>3.1</w:t>
            </w:r>
          </w:p>
        </w:tc>
      </w:tr>
      <w:tr w:rsidR="003E14FE" w:rsidRPr="00E34826" w14:paraId="052A7B2E" w14:textId="77777777" w:rsidTr="009A2270">
        <w:trPr>
          <w:cantSplit/>
          <w:trHeight w:val="284"/>
          <w:jc w:val="center"/>
        </w:trPr>
        <w:tc>
          <w:tcPr>
            <w:tcW w:w="3952" w:type="dxa"/>
            <w:tcBorders>
              <w:top w:val="nil"/>
              <w:bottom w:val="single" w:sz="8" w:space="0" w:color="948A54" w:themeColor="background2" w:themeShade="80"/>
              <w:right w:val="single" w:sz="6" w:space="0" w:color="948A54" w:themeColor="background2" w:themeShade="80"/>
            </w:tcBorders>
            <w:vAlign w:val="center"/>
          </w:tcPr>
          <w:p w14:paraId="1E955D66" w14:textId="77777777" w:rsidR="003E14FE" w:rsidRPr="00E34826" w:rsidRDefault="003E14FE" w:rsidP="009A227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714" w:type="dxa"/>
            <w:tcBorders>
              <w:left w:val="single" w:sz="6" w:space="0" w:color="948A54" w:themeColor="background2" w:themeShade="80"/>
              <w:bottom w:val="single" w:sz="8" w:space="0" w:color="948A54" w:themeColor="background2" w:themeShade="80"/>
            </w:tcBorders>
            <w:vAlign w:val="center"/>
          </w:tcPr>
          <w:p w14:paraId="632CCD65" w14:textId="77777777" w:rsidR="003E14FE" w:rsidRPr="00566522" w:rsidRDefault="003E14FE" w:rsidP="009A2270">
            <w:pPr>
              <w:tabs>
                <w:tab w:val="decimal" w:pos="829"/>
              </w:tabs>
              <w:jc w:val="left"/>
              <w:rPr>
                <w:sz w:val="18"/>
                <w:szCs w:val="18"/>
              </w:rPr>
            </w:pPr>
            <w:r>
              <w:rPr>
                <w:sz w:val="18"/>
                <w:szCs w:val="18"/>
              </w:rPr>
              <w:t>0.4</w:t>
            </w:r>
          </w:p>
        </w:tc>
        <w:tc>
          <w:tcPr>
            <w:tcW w:w="1715" w:type="dxa"/>
            <w:tcBorders>
              <w:bottom w:val="single" w:sz="8" w:space="0" w:color="948A54" w:themeColor="background2" w:themeShade="80"/>
            </w:tcBorders>
            <w:vAlign w:val="center"/>
          </w:tcPr>
          <w:p w14:paraId="48D09680" w14:textId="77777777" w:rsidR="003E14FE" w:rsidRPr="00566522" w:rsidRDefault="003E14FE" w:rsidP="009A2270">
            <w:pPr>
              <w:tabs>
                <w:tab w:val="decimal" w:pos="877"/>
              </w:tabs>
              <w:jc w:val="left"/>
              <w:rPr>
                <w:sz w:val="18"/>
                <w:szCs w:val="18"/>
              </w:rPr>
            </w:pPr>
            <w:r>
              <w:rPr>
                <w:sz w:val="18"/>
                <w:szCs w:val="18"/>
              </w:rPr>
              <w:t>6.1</w:t>
            </w:r>
          </w:p>
        </w:tc>
      </w:tr>
    </w:tbl>
    <w:p w14:paraId="49C43C8C" w14:textId="77777777" w:rsidR="003E14FE" w:rsidRPr="00E34826" w:rsidRDefault="003E14FE" w:rsidP="003E14FE">
      <w:pPr>
        <w:pStyle w:val="bullet"/>
        <w:keepLines w:val="0"/>
        <w:widowControl w:val="0"/>
        <w:tabs>
          <w:tab w:val="left" w:pos="1276"/>
          <w:tab w:val="left" w:pos="1985"/>
        </w:tabs>
        <w:spacing w:before="0" w:after="0"/>
        <w:ind w:left="1162" w:right="0" w:firstLine="256"/>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276E91E5" w14:textId="6FF1FEC8" w:rsidR="0083436C" w:rsidRDefault="00EF4D10" w:rsidP="003E14FE">
      <w:pPr>
        <w:pStyle w:val="Prrafodelista"/>
        <w:widowControl w:val="0"/>
        <w:spacing w:before="360" w:after="120"/>
        <w:ind w:left="0" w:right="51"/>
        <w:rPr>
          <w:noProof/>
          <w:lang w:val="es-MX" w:eastAsia="es-MX"/>
        </w:rPr>
      </w:pPr>
      <w:r w:rsidRPr="003E14FE">
        <w:rPr>
          <w:szCs w:val="22"/>
        </w:rPr>
        <w:t xml:space="preserve">En el trimestre </w:t>
      </w:r>
      <w:r w:rsidR="00036238" w:rsidRPr="003E14FE">
        <w:rPr>
          <w:szCs w:val="22"/>
        </w:rPr>
        <w:t>abril</w:t>
      </w:r>
      <w:r w:rsidR="00B50D61" w:rsidRPr="003E14FE">
        <w:rPr>
          <w:szCs w:val="22"/>
        </w:rPr>
        <w:t>-</w:t>
      </w:r>
      <w:r w:rsidR="00036238" w:rsidRPr="003E14FE">
        <w:rPr>
          <w:szCs w:val="22"/>
        </w:rPr>
        <w:t>juni</w:t>
      </w:r>
      <w:r w:rsidR="00B50D61" w:rsidRPr="003E14FE">
        <w:rPr>
          <w:szCs w:val="22"/>
        </w:rPr>
        <w:t>o</w:t>
      </w:r>
      <w:r w:rsidRPr="003E14FE">
        <w:rPr>
          <w:szCs w:val="22"/>
        </w:rPr>
        <w:t xml:space="preserve"> de</w:t>
      </w:r>
      <w:r w:rsidR="004E4599" w:rsidRPr="003E14FE">
        <w:rPr>
          <w:szCs w:val="22"/>
        </w:rPr>
        <w:t>l presente</w:t>
      </w:r>
      <w:r w:rsidR="00B50D61" w:rsidRPr="003E14FE">
        <w:rPr>
          <w:szCs w:val="22"/>
        </w:rPr>
        <w:t xml:space="preserve"> año</w:t>
      </w:r>
      <w:r w:rsidRPr="003E14FE">
        <w:rPr>
          <w:szCs w:val="22"/>
        </w:rPr>
        <w:t xml:space="preserve"> </w:t>
      </w:r>
      <w:r w:rsidR="008B299D" w:rsidRPr="003E14FE">
        <w:rPr>
          <w:szCs w:val="22"/>
        </w:rPr>
        <w:t xml:space="preserve">y con </w:t>
      </w:r>
      <w:r w:rsidRPr="003E14FE">
        <w:rPr>
          <w:szCs w:val="22"/>
        </w:rPr>
        <w:t xml:space="preserve">respecto al trimestre </w:t>
      </w:r>
      <w:r w:rsidR="005E7984" w:rsidRPr="003E14FE">
        <w:rPr>
          <w:szCs w:val="22"/>
        </w:rPr>
        <w:t>anterior</w:t>
      </w:r>
      <w:r w:rsidR="008B299D" w:rsidRPr="003E14FE">
        <w:rPr>
          <w:szCs w:val="22"/>
        </w:rPr>
        <w:t>, e</w:t>
      </w:r>
      <w:r w:rsidR="00EA5096" w:rsidRPr="003E14FE">
        <w:rPr>
          <w:szCs w:val="22"/>
        </w:rPr>
        <w:t xml:space="preserve">l </w:t>
      </w:r>
      <w:r w:rsidR="00A27887" w:rsidRPr="003E14FE">
        <w:rPr>
          <w:szCs w:val="22"/>
        </w:rPr>
        <w:t>c</w:t>
      </w:r>
      <w:r w:rsidR="00EA5096" w:rsidRPr="003E14FE">
        <w:rPr>
          <w:szCs w:val="22"/>
        </w:rPr>
        <w:t xml:space="preserve">osto </w:t>
      </w:r>
      <w:r w:rsidR="00A27887" w:rsidRPr="003E14FE">
        <w:rPr>
          <w:szCs w:val="22"/>
        </w:rPr>
        <w:t>u</w:t>
      </w:r>
      <w:r w:rsidR="00EA5096" w:rsidRPr="003E14FE">
        <w:rPr>
          <w:szCs w:val="22"/>
        </w:rPr>
        <w:t xml:space="preserve">nitario de la </w:t>
      </w:r>
      <w:r w:rsidR="00A27887" w:rsidRPr="003E14FE">
        <w:rPr>
          <w:szCs w:val="22"/>
        </w:rPr>
        <w:t>m</w:t>
      </w:r>
      <w:r w:rsidR="00EA5096" w:rsidRPr="003E14FE">
        <w:rPr>
          <w:szCs w:val="22"/>
        </w:rPr>
        <w:t xml:space="preserve">ano de </w:t>
      </w:r>
      <w:r w:rsidR="00A27887" w:rsidRPr="003E14FE">
        <w:rPr>
          <w:szCs w:val="22"/>
        </w:rPr>
        <w:t>o</w:t>
      </w:r>
      <w:r w:rsidR="00EA5096" w:rsidRPr="003E14FE">
        <w:rPr>
          <w:szCs w:val="22"/>
        </w:rPr>
        <w:t xml:space="preserve">bra </w:t>
      </w:r>
      <w:r w:rsidR="00493DCD" w:rsidRPr="003E14FE">
        <w:rPr>
          <w:szCs w:val="22"/>
        </w:rPr>
        <w:t xml:space="preserve">en </w:t>
      </w:r>
      <w:r w:rsidR="00091BFB" w:rsidRPr="003E14FE">
        <w:rPr>
          <w:szCs w:val="22"/>
        </w:rPr>
        <w:t>las empresas constructoras bajó 8.4 % y en las de servicios privados no financieros, 0.1</w:t>
      </w:r>
      <w:r w:rsidR="00D03B40" w:rsidRPr="003E14FE">
        <w:rPr>
          <w:szCs w:val="22"/>
        </w:rPr>
        <w:t xml:space="preserve"> </w:t>
      </w:r>
      <w:r w:rsidR="00091BFB" w:rsidRPr="003E14FE">
        <w:rPr>
          <w:szCs w:val="22"/>
        </w:rPr>
        <w:t xml:space="preserve">por ciento. En las empresas de comercio al por mayor incrementó 0.6 %; en </w:t>
      </w:r>
      <w:r w:rsidR="00493DCD" w:rsidRPr="003E14FE">
        <w:rPr>
          <w:szCs w:val="22"/>
        </w:rPr>
        <w:t>l</w:t>
      </w:r>
      <w:r w:rsidR="00070860" w:rsidRPr="003E14FE">
        <w:rPr>
          <w:szCs w:val="22"/>
        </w:rPr>
        <w:t>o</w:t>
      </w:r>
      <w:r w:rsidR="00493DCD" w:rsidRPr="003E14FE">
        <w:rPr>
          <w:szCs w:val="22"/>
        </w:rPr>
        <w:t xml:space="preserve">s </w:t>
      </w:r>
      <w:r w:rsidR="00070860" w:rsidRPr="003E14FE">
        <w:rPr>
          <w:szCs w:val="22"/>
        </w:rPr>
        <w:t>establecimientos manufactureros</w:t>
      </w:r>
      <w:r w:rsidR="00091BFB" w:rsidRPr="003E14FE">
        <w:rPr>
          <w:szCs w:val="22"/>
        </w:rPr>
        <w:t>,</w:t>
      </w:r>
      <w:r w:rsidR="00070860" w:rsidRPr="003E14FE">
        <w:rPr>
          <w:szCs w:val="22"/>
        </w:rPr>
        <w:t xml:space="preserve"> </w:t>
      </w:r>
      <w:r w:rsidR="00493DCD" w:rsidRPr="003E14FE">
        <w:rPr>
          <w:szCs w:val="22"/>
        </w:rPr>
        <w:t>1.</w:t>
      </w:r>
      <w:r w:rsidR="009C4CB5" w:rsidRPr="003E14FE">
        <w:rPr>
          <w:szCs w:val="22"/>
        </w:rPr>
        <w:t>1</w:t>
      </w:r>
      <w:r w:rsidR="00FA68A2" w:rsidRPr="003E14FE">
        <w:rPr>
          <w:szCs w:val="22"/>
        </w:rPr>
        <w:t> </w:t>
      </w:r>
      <w:r w:rsidR="00091BFB" w:rsidRPr="003E14FE">
        <w:rPr>
          <w:szCs w:val="22"/>
        </w:rPr>
        <w:t>%</w:t>
      </w:r>
      <w:r w:rsidR="00240597" w:rsidRPr="003E14FE">
        <w:rPr>
          <w:szCs w:val="22"/>
        </w:rPr>
        <w:t xml:space="preserve"> </w:t>
      </w:r>
      <w:r w:rsidR="00982BA7" w:rsidRPr="003E14FE">
        <w:rPr>
          <w:szCs w:val="22"/>
        </w:rPr>
        <w:t xml:space="preserve">y </w:t>
      </w:r>
      <w:r w:rsidR="001178B5" w:rsidRPr="003E14FE">
        <w:rPr>
          <w:szCs w:val="22"/>
        </w:rPr>
        <w:t xml:space="preserve">en las </w:t>
      </w:r>
      <w:r w:rsidR="00D03B40" w:rsidRPr="003E14FE">
        <w:rPr>
          <w:szCs w:val="22"/>
        </w:rPr>
        <w:t>empresas de</w:t>
      </w:r>
      <w:r w:rsidR="001178B5" w:rsidRPr="003E14FE">
        <w:rPr>
          <w:szCs w:val="22"/>
        </w:rPr>
        <w:t xml:space="preserve"> </w:t>
      </w:r>
      <w:r w:rsidR="0070789D" w:rsidRPr="003E14FE">
        <w:rPr>
          <w:szCs w:val="22"/>
        </w:rPr>
        <w:t xml:space="preserve">comercio al por </w:t>
      </w:r>
      <w:r w:rsidR="009C4CB5" w:rsidRPr="003E14FE">
        <w:rPr>
          <w:szCs w:val="22"/>
        </w:rPr>
        <w:t>menor</w:t>
      </w:r>
      <w:r w:rsidR="00091BFB" w:rsidRPr="003E14FE">
        <w:rPr>
          <w:szCs w:val="22"/>
        </w:rPr>
        <w:t>,</w:t>
      </w:r>
      <w:r w:rsidR="009C4CB5" w:rsidRPr="003E14FE">
        <w:rPr>
          <w:szCs w:val="22"/>
        </w:rPr>
        <w:t xml:space="preserve"> 1.5</w:t>
      </w:r>
      <w:r w:rsidR="00632B01" w:rsidRPr="003E14FE">
        <w:rPr>
          <w:szCs w:val="22"/>
        </w:rPr>
        <w:t> %</w:t>
      </w:r>
      <w:r w:rsidR="00FA68A2" w:rsidRPr="003E14FE">
        <w:rPr>
          <w:szCs w:val="22"/>
        </w:rPr>
        <w:t>,</w:t>
      </w:r>
      <w:r w:rsidR="008840A6" w:rsidRPr="003E14FE">
        <w:rPr>
          <w:szCs w:val="22"/>
        </w:rPr>
        <w:t xml:space="preserve"> </w:t>
      </w:r>
      <w:r w:rsidR="00CA6CD4" w:rsidRPr="003E14FE">
        <w:rPr>
          <w:szCs w:val="22"/>
        </w:rPr>
        <w:t xml:space="preserve">con </w:t>
      </w:r>
      <w:r w:rsidR="0098737C" w:rsidRPr="003E14FE">
        <w:rPr>
          <w:szCs w:val="22"/>
        </w:rPr>
        <w:t xml:space="preserve">datos </w:t>
      </w:r>
      <w:r w:rsidR="00CA6CD4" w:rsidRPr="003E14FE">
        <w:rPr>
          <w:szCs w:val="22"/>
        </w:rPr>
        <w:t>ajustad</w:t>
      </w:r>
      <w:r w:rsidR="0098737C" w:rsidRPr="003E14FE">
        <w:rPr>
          <w:szCs w:val="22"/>
        </w:rPr>
        <w:t>o</w:t>
      </w:r>
      <w:r w:rsidR="00CA6CD4" w:rsidRPr="003E14FE">
        <w:rPr>
          <w:szCs w:val="22"/>
        </w:rPr>
        <w:t>s por estacionalidad.</w:t>
      </w:r>
      <w:r w:rsidR="0083436C" w:rsidRPr="003E14FE">
        <w:rPr>
          <w:noProof/>
          <w:lang w:val="es-MX" w:eastAsia="es-MX"/>
        </w:rPr>
        <w:t xml:space="preserve"> </w:t>
      </w:r>
    </w:p>
    <w:p w14:paraId="69737692" w14:textId="77777777" w:rsidR="003E14FE"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p>
    <w:p w14:paraId="67017A28" w14:textId="7B9A4C71" w:rsidR="003E14FE" w:rsidRPr="00B37892"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Índice del Costo Unitario de la Mano de Obra por sector</w:t>
      </w:r>
    </w:p>
    <w:p w14:paraId="3EB84964" w14:textId="77777777" w:rsidR="003E14FE" w:rsidRPr="00302893"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cifras desestacionalizadas</w:t>
      </w:r>
    </w:p>
    <w:p w14:paraId="3EE45AA5" w14:textId="77777777" w:rsidR="003E14FE" w:rsidRPr="00B37892" w:rsidRDefault="003E14FE" w:rsidP="003E14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Pr>
          <w:rFonts w:cs="Arial"/>
          <w:smallCaps/>
          <w:color w:val="auto"/>
          <w:spacing w:val="0"/>
          <w:sz w:val="20"/>
          <w:lang w:val="es-ES_tradnl"/>
        </w:rPr>
        <w:t>segundo trimestre de 2023</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966"/>
        <w:gridCol w:w="1702"/>
        <w:gridCol w:w="1703"/>
      </w:tblGrid>
      <w:tr w:rsidR="003E14FE" w:rsidRPr="00E34826" w14:paraId="09376A06" w14:textId="77777777" w:rsidTr="009A2270">
        <w:trPr>
          <w:cantSplit/>
          <w:trHeight w:val="283"/>
          <w:jc w:val="center"/>
        </w:trPr>
        <w:tc>
          <w:tcPr>
            <w:tcW w:w="3966"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9763332" w14:textId="77777777" w:rsidR="003E14FE" w:rsidRPr="00E34826" w:rsidRDefault="003E14FE" w:rsidP="009A2270">
            <w:pPr>
              <w:widowControl w:val="0"/>
              <w:spacing w:before="40" w:after="40"/>
              <w:ind w:firstLine="130"/>
              <w:rPr>
                <w:sz w:val="18"/>
                <w:szCs w:val="18"/>
              </w:rPr>
            </w:pPr>
            <w:r w:rsidRPr="00E34826">
              <w:rPr>
                <w:sz w:val="18"/>
                <w:szCs w:val="18"/>
              </w:rPr>
              <w:t>Índices</w:t>
            </w:r>
          </w:p>
        </w:tc>
        <w:tc>
          <w:tcPr>
            <w:tcW w:w="3405"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696FB67" w14:textId="77777777" w:rsidR="003E14FE" w:rsidRPr="00E34826" w:rsidRDefault="003E14FE" w:rsidP="009A2270">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w:t>
            </w:r>
            <w:r>
              <w:rPr>
                <w:sz w:val="18"/>
                <w:szCs w:val="18"/>
              </w:rPr>
              <w:t xml:space="preserve">real </w:t>
            </w:r>
            <w:r w:rsidRPr="00E34826">
              <w:rPr>
                <w:sz w:val="18"/>
                <w:szCs w:val="18"/>
              </w:rPr>
              <w:t xml:space="preserve">respecto al: </w:t>
            </w:r>
          </w:p>
        </w:tc>
      </w:tr>
      <w:tr w:rsidR="003E14FE" w:rsidRPr="00E34826" w14:paraId="65E03278" w14:textId="77777777" w:rsidTr="009A2270">
        <w:trPr>
          <w:cantSplit/>
          <w:trHeight w:val="510"/>
          <w:jc w:val="center"/>
        </w:trPr>
        <w:tc>
          <w:tcPr>
            <w:tcW w:w="3966"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EB2639" w14:textId="77777777" w:rsidR="003E14FE" w:rsidRPr="00E34826" w:rsidRDefault="003E14FE" w:rsidP="009A2270">
            <w:pPr>
              <w:widowControl w:val="0"/>
              <w:spacing w:before="60" w:after="60" w:line="240" w:lineRule="atLeast"/>
              <w:jc w:val="center"/>
              <w:rPr>
                <w:sz w:val="18"/>
                <w:szCs w:val="18"/>
              </w:rPr>
            </w:pPr>
          </w:p>
        </w:tc>
        <w:tc>
          <w:tcPr>
            <w:tcW w:w="1702"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261B78" w14:textId="77777777" w:rsidR="003E14FE" w:rsidRPr="00E34826" w:rsidRDefault="003E14FE" w:rsidP="009A2270">
            <w:pPr>
              <w:widowControl w:val="0"/>
              <w:spacing w:before="40" w:after="40"/>
              <w:ind w:left="-74" w:right="-56"/>
              <w:jc w:val="center"/>
              <w:rPr>
                <w:sz w:val="18"/>
                <w:szCs w:val="18"/>
              </w:rPr>
            </w:pPr>
            <w:r>
              <w:rPr>
                <w:sz w:val="18"/>
                <w:szCs w:val="18"/>
              </w:rPr>
              <w:t>primer</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2023</w:t>
            </w:r>
          </w:p>
        </w:tc>
        <w:tc>
          <w:tcPr>
            <w:tcW w:w="170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DF89E5E" w14:textId="77777777" w:rsidR="003E14FE" w:rsidRPr="00E34826" w:rsidRDefault="003E14FE" w:rsidP="009A2270">
            <w:pPr>
              <w:widowControl w:val="0"/>
              <w:spacing w:before="40" w:after="40"/>
              <w:ind w:left="48" w:right="46"/>
              <w:jc w:val="center"/>
              <w:rPr>
                <w:sz w:val="18"/>
                <w:szCs w:val="18"/>
              </w:rPr>
            </w:pPr>
            <w:r>
              <w:rPr>
                <w:sz w:val="18"/>
                <w:szCs w:val="18"/>
              </w:rPr>
              <w:t>segundo</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2022</w:t>
            </w:r>
          </w:p>
        </w:tc>
      </w:tr>
      <w:tr w:rsidR="003E14FE" w:rsidRPr="00E34826" w14:paraId="3F648858" w14:textId="77777777" w:rsidTr="009A2270">
        <w:trPr>
          <w:cantSplit/>
          <w:trHeight w:val="284"/>
          <w:jc w:val="center"/>
        </w:trPr>
        <w:tc>
          <w:tcPr>
            <w:tcW w:w="3966" w:type="dxa"/>
            <w:tcBorders>
              <w:top w:val="single" w:sz="6" w:space="0" w:color="948A54" w:themeColor="background2" w:themeShade="80"/>
              <w:bottom w:val="nil"/>
              <w:right w:val="single" w:sz="6" w:space="0" w:color="948A54" w:themeColor="background2" w:themeShade="80"/>
            </w:tcBorders>
            <w:vAlign w:val="center"/>
          </w:tcPr>
          <w:p w14:paraId="64FD19E1" w14:textId="77777777" w:rsidR="003E14FE" w:rsidRPr="00E34826" w:rsidRDefault="003E14FE" w:rsidP="009A2270">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702" w:type="dxa"/>
            <w:tcBorders>
              <w:top w:val="single" w:sz="6" w:space="0" w:color="948A54" w:themeColor="background2" w:themeShade="80"/>
              <w:left w:val="single" w:sz="6" w:space="0" w:color="948A54" w:themeColor="background2" w:themeShade="80"/>
            </w:tcBorders>
            <w:vAlign w:val="center"/>
          </w:tcPr>
          <w:p w14:paraId="5CD6C958" w14:textId="77777777" w:rsidR="003E14FE" w:rsidRPr="00566522" w:rsidRDefault="003E14FE" w:rsidP="009A2270">
            <w:pPr>
              <w:tabs>
                <w:tab w:val="decimal" w:pos="787"/>
              </w:tabs>
              <w:jc w:val="left"/>
              <w:rPr>
                <w:sz w:val="18"/>
                <w:szCs w:val="18"/>
              </w:rPr>
            </w:pPr>
            <w:r>
              <w:rPr>
                <w:sz w:val="18"/>
                <w:szCs w:val="18"/>
              </w:rPr>
              <w:t>-8.4</w:t>
            </w:r>
          </w:p>
        </w:tc>
        <w:tc>
          <w:tcPr>
            <w:tcW w:w="1703" w:type="dxa"/>
            <w:tcBorders>
              <w:top w:val="single" w:sz="6" w:space="0" w:color="948A54" w:themeColor="background2" w:themeShade="80"/>
            </w:tcBorders>
            <w:vAlign w:val="center"/>
          </w:tcPr>
          <w:p w14:paraId="36F7116E" w14:textId="77777777" w:rsidR="003E14FE" w:rsidRPr="00566522" w:rsidRDefault="003E14FE" w:rsidP="009A2270">
            <w:pPr>
              <w:tabs>
                <w:tab w:val="decimal" w:pos="831"/>
              </w:tabs>
              <w:jc w:val="left"/>
              <w:rPr>
                <w:sz w:val="18"/>
                <w:szCs w:val="18"/>
              </w:rPr>
            </w:pPr>
            <w:r>
              <w:rPr>
                <w:sz w:val="18"/>
                <w:szCs w:val="18"/>
              </w:rPr>
              <w:t>-11.6</w:t>
            </w:r>
          </w:p>
        </w:tc>
      </w:tr>
      <w:tr w:rsidR="003E14FE" w:rsidRPr="00E34826" w14:paraId="34A1D45E" w14:textId="77777777" w:rsidTr="009A2270">
        <w:trPr>
          <w:cantSplit/>
          <w:trHeight w:val="284"/>
          <w:jc w:val="center"/>
        </w:trPr>
        <w:tc>
          <w:tcPr>
            <w:tcW w:w="3966" w:type="dxa"/>
            <w:tcBorders>
              <w:top w:val="nil"/>
              <w:bottom w:val="nil"/>
              <w:right w:val="single" w:sz="6" w:space="0" w:color="948A54" w:themeColor="background2" w:themeShade="80"/>
            </w:tcBorders>
            <w:vAlign w:val="center"/>
          </w:tcPr>
          <w:p w14:paraId="0ECF7A94" w14:textId="77777777" w:rsidR="003E14FE" w:rsidRPr="00E34826" w:rsidRDefault="003E14FE" w:rsidP="009A2270">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702" w:type="dxa"/>
            <w:tcBorders>
              <w:left w:val="single" w:sz="6" w:space="0" w:color="948A54" w:themeColor="background2" w:themeShade="80"/>
            </w:tcBorders>
            <w:vAlign w:val="center"/>
          </w:tcPr>
          <w:p w14:paraId="489E34BD" w14:textId="77777777" w:rsidR="003E14FE" w:rsidRPr="00566522" w:rsidRDefault="003E14FE" w:rsidP="009A2270">
            <w:pPr>
              <w:tabs>
                <w:tab w:val="decimal" w:pos="787"/>
              </w:tabs>
              <w:jc w:val="left"/>
              <w:rPr>
                <w:sz w:val="18"/>
                <w:szCs w:val="18"/>
              </w:rPr>
            </w:pPr>
            <w:r>
              <w:rPr>
                <w:sz w:val="18"/>
                <w:szCs w:val="18"/>
              </w:rPr>
              <w:t>1.1</w:t>
            </w:r>
          </w:p>
        </w:tc>
        <w:tc>
          <w:tcPr>
            <w:tcW w:w="1703" w:type="dxa"/>
            <w:vAlign w:val="center"/>
          </w:tcPr>
          <w:p w14:paraId="785A209B" w14:textId="77777777" w:rsidR="003E14FE" w:rsidRPr="00566522" w:rsidRDefault="003E14FE" w:rsidP="009A2270">
            <w:pPr>
              <w:tabs>
                <w:tab w:val="decimal" w:pos="831"/>
              </w:tabs>
              <w:jc w:val="left"/>
              <w:rPr>
                <w:sz w:val="18"/>
                <w:szCs w:val="18"/>
              </w:rPr>
            </w:pPr>
            <w:r>
              <w:rPr>
                <w:sz w:val="18"/>
                <w:szCs w:val="18"/>
              </w:rPr>
              <w:t>1.2</w:t>
            </w:r>
          </w:p>
        </w:tc>
      </w:tr>
      <w:tr w:rsidR="003E14FE" w:rsidRPr="00E34826" w14:paraId="7509BCAA" w14:textId="77777777" w:rsidTr="009A2270">
        <w:trPr>
          <w:cantSplit/>
          <w:trHeight w:val="284"/>
          <w:jc w:val="center"/>
        </w:trPr>
        <w:tc>
          <w:tcPr>
            <w:tcW w:w="3966" w:type="dxa"/>
            <w:tcBorders>
              <w:top w:val="nil"/>
              <w:bottom w:val="nil"/>
              <w:right w:val="single" w:sz="6" w:space="0" w:color="948A54" w:themeColor="background2" w:themeShade="80"/>
            </w:tcBorders>
            <w:vAlign w:val="center"/>
          </w:tcPr>
          <w:p w14:paraId="3F5CEFF1" w14:textId="77777777" w:rsidR="003E14FE" w:rsidRPr="00E34826" w:rsidRDefault="003E14FE" w:rsidP="009A227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702" w:type="dxa"/>
            <w:tcBorders>
              <w:left w:val="single" w:sz="6" w:space="0" w:color="948A54" w:themeColor="background2" w:themeShade="80"/>
            </w:tcBorders>
            <w:vAlign w:val="center"/>
          </w:tcPr>
          <w:p w14:paraId="6B6DC990" w14:textId="77777777" w:rsidR="003E14FE" w:rsidRPr="00566522" w:rsidRDefault="003E14FE" w:rsidP="009A2270">
            <w:pPr>
              <w:tabs>
                <w:tab w:val="decimal" w:pos="787"/>
              </w:tabs>
              <w:jc w:val="left"/>
              <w:rPr>
                <w:sz w:val="18"/>
                <w:szCs w:val="18"/>
              </w:rPr>
            </w:pPr>
            <w:r>
              <w:rPr>
                <w:sz w:val="18"/>
                <w:szCs w:val="18"/>
              </w:rPr>
              <w:t>0.6</w:t>
            </w:r>
          </w:p>
        </w:tc>
        <w:tc>
          <w:tcPr>
            <w:tcW w:w="1703" w:type="dxa"/>
            <w:vAlign w:val="center"/>
          </w:tcPr>
          <w:p w14:paraId="6DDA916C" w14:textId="77777777" w:rsidR="003E14FE" w:rsidRPr="00566522" w:rsidRDefault="003E14FE" w:rsidP="009A2270">
            <w:pPr>
              <w:tabs>
                <w:tab w:val="decimal" w:pos="831"/>
              </w:tabs>
              <w:jc w:val="left"/>
              <w:rPr>
                <w:sz w:val="18"/>
                <w:szCs w:val="18"/>
              </w:rPr>
            </w:pPr>
            <w:r>
              <w:rPr>
                <w:sz w:val="18"/>
                <w:szCs w:val="18"/>
              </w:rPr>
              <w:t>14.0</w:t>
            </w:r>
          </w:p>
        </w:tc>
      </w:tr>
      <w:tr w:rsidR="003E14FE" w:rsidRPr="00E34826" w14:paraId="62405BC6" w14:textId="77777777" w:rsidTr="009A2270">
        <w:trPr>
          <w:cantSplit/>
          <w:trHeight w:val="284"/>
          <w:jc w:val="center"/>
        </w:trPr>
        <w:tc>
          <w:tcPr>
            <w:tcW w:w="3966" w:type="dxa"/>
            <w:tcBorders>
              <w:top w:val="nil"/>
              <w:bottom w:val="nil"/>
              <w:right w:val="single" w:sz="6" w:space="0" w:color="948A54" w:themeColor="background2" w:themeShade="80"/>
            </w:tcBorders>
            <w:vAlign w:val="center"/>
          </w:tcPr>
          <w:p w14:paraId="1197BD46" w14:textId="77777777" w:rsidR="003E14FE" w:rsidRPr="00E34826" w:rsidRDefault="003E14FE" w:rsidP="009A227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702" w:type="dxa"/>
            <w:tcBorders>
              <w:left w:val="single" w:sz="6" w:space="0" w:color="948A54" w:themeColor="background2" w:themeShade="80"/>
            </w:tcBorders>
            <w:vAlign w:val="center"/>
          </w:tcPr>
          <w:p w14:paraId="0544CF1F" w14:textId="77777777" w:rsidR="003E14FE" w:rsidRPr="00566522" w:rsidRDefault="003E14FE" w:rsidP="009A2270">
            <w:pPr>
              <w:tabs>
                <w:tab w:val="decimal" w:pos="787"/>
              </w:tabs>
              <w:jc w:val="left"/>
              <w:rPr>
                <w:sz w:val="18"/>
                <w:szCs w:val="18"/>
              </w:rPr>
            </w:pPr>
            <w:r>
              <w:rPr>
                <w:sz w:val="18"/>
                <w:szCs w:val="18"/>
              </w:rPr>
              <w:t>1.5</w:t>
            </w:r>
          </w:p>
        </w:tc>
        <w:tc>
          <w:tcPr>
            <w:tcW w:w="1703" w:type="dxa"/>
            <w:vAlign w:val="center"/>
          </w:tcPr>
          <w:p w14:paraId="3BCA7D94" w14:textId="77777777" w:rsidR="003E14FE" w:rsidRPr="00566522" w:rsidRDefault="003E14FE" w:rsidP="009A2270">
            <w:pPr>
              <w:tabs>
                <w:tab w:val="decimal" w:pos="831"/>
              </w:tabs>
              <w:jc w:val="left"/>
              <w:rPr>
                <w:sz w:val="18"/>
                <w:szCs w:val="18"/>
              </w:rPr>
            </w:pPr>
            <w:r>
              <w:rPr>
                <w:sz w:val="18"/>
                <w:szCs w:val="18"/>
              </w:rPr>
              <w:t>3.4</w:t>
            </w:r>
          </w:p>
        </w:tc>
      </w:tr>
      <w:tr w:rsidR="003E14FE" w:rsidRPr="00E34826" w14:paraId="7A74B9A8" w14:textId="77777777" w:rsidTr="009A2270">
        <w:trPr>
          <w:cantSplit/>
          <w:trHeight w:val="284"/>
          <w:jc w:val="center"/>
        </w:trPr>
        <w:tc>
          <w:tcPr>
            <w:tcW w:w="3966" w:type="dxa"/>
            <w:tcBorders>
              <w:top w:val="nil"/>
              <w:bottom w:val="single" w:sz="8" w:space="0" w:color="948A54" w:themeColor="background2" w:themeShade="80"/>
              <w:right w:val="single" w:sz="6" w:space="0" w:color="948A54" w:themeColor="background2" w:themeShade="80"/>
            </w:tcBorders>
            <w:vAlign w:val="center"/>
          </w:tcPr>
          <w:p w14:paraId="5A0D9FEF" w14:textId="77777777" w:rsidR="003E14FE" w:rsidRPr="00E34826" w:rsidRDefault="003E14FE" w:rsidP="009A227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702" w:type="dxa"/>
            <w:tcBorders>
              <w:left w:val="single" w:sz="6" w:space="0" w:color="948A54" w:themeColor="background2" w:themeShade="80"/>
              <w:bottom w:val="single" w:sz="8" w:space="0" w:color="948A54" w:themeColor="background2" w:themeShade="80"/>
            </w:tcBorders>
            <w:vAlign w:val="center"/>
          </w:tcPr>
          <w:p w14:paraId="57BD67F8" w14:textId="77777777" w:rsidR="003E14FE" w:rsidRPr="00566522" w:rsidRDefault="003E14FE" w:rsidP="009A2270">
            <w:pPr>
              <w:tabs>
                <w:tab w:val="decimal" w:pos="787"/>
              </w:tabs>
              <w:jc w:val="left"/>
              <w:rPr>
                <w:sz w:val="18"/>
                <w:szCs w:val="18"/>
              </w:rPr>
            </w:pPr>
            <w:r>
              <w:rPr>
                <w:sz w:val="18"/>
                <w:szCs w:val="18"/>
              </w:rPr>
              <w:t>-0.1</w:t>
            </w:r>
          </w:p>
        </w:tc>
        <w:tc>
          <w:tcPr>
            <w:tcW w:w="1703" w:type="dxa"/>
            <w:tcBorders>
              <w:bottom w:val="single" w:sz="8" w:space="0" w:color="948A54" w:themeColor="background2" w:themeShade="80"/>
            </w:tcBorders>
            <w:vAlign w:val="center"/>
          </w:tcPr>
          <w:p w14:paraId="184A6E43" w14:textId="77777777" w:rsidR="003E14FE" w:rsidRPr="00566522" w:rsidRDefault="003E14FE" w:rsidP="009A2270">
            <w:pPr>
              <w:tabs>
                <w:tab w:val="decimal" w:pos="831"/>
              </w:tabs>
              <w:jc w:val="left"/>
              <w:rPr>
                <w:sz w:val="18"/>
                <w:szCs w:val="18"/>
              </w:rPr>
            </w:pPr>
            <w:r>
              <w:rPr>
                <w:sz w:val="18"/>
                <w:szCs w:val="18"/>
              </w:rPr>
              <w:t>2.1</w:t>
            </w:r>
          </w:p>
        </w:tc>
      </w:tr>
    </w:tbl>
    <w:p w14:paraId="6B036082" w14:textId="77777777" w:rsidR="003E14FE" w:rsidRPr="00E34826" w:rsidRDefault="003E14FE" w:rsidP="003E14FE">
      <w:pPr>
        <w:pStyle w:val="bullet"/>
        <w:keepLines w:val="0"/>
        <w:widowControl w:val="0"/>
        <w:tabs>
          <w:tab w:val="left" w:pos="1985"/>
        </w:tabs>
        <w:spacing w:before="0" w:after="0"/>
        <w:ind w:left="1162" w:right="0" w:firstLine="256"/>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0D1B8D5B" w14:textId="77777777" w:rsidR="003E14FE" w:rsidRDefault="003E14FE" w:rsidP="003E14FE">
      <w:pPr>
        <w:pStyle w:val="NormalWeb"/>
        <w:ind w:left="-426" w:right="-518"/>
        <w:contextualSpacing/>
        <w:jc w:val="center"/>
        <w:rPr>
          <w:rFonts w:ascii="Arial" w:hAnsi="Arial" w:cs="Arial"/>
          <w:lang w:val="es-ES_tradnl"/>
        </w:rPr>
      </w:pPr>
    </w:p>
    <w:p w14:paraId="11762A85" w14:textId="77777777" w:rsidR="004114E8" w:rsidRDefault="004114E8" w:rsidP="003E14FE">
      <w:pPr>
        <w:pStyle w:val="NormalWeb"/>
        <w:ind w:left="-426" w:right="-518"/>
        <w:contextualSpacing/>
        <w:jc w:val="center"/>
        <w:rPr>
          <w:rFonts w:ascii="Arial" w:hAnsi="Arial" w:cs="Arial"/>
          <w:lang w:val="es-ES_tradnl"/>
        </w:rPr>
      </w:pPr>
    </w:p>
    <w:p w14:paraId="180DA4E7" w14:textId="77777777" w:rsidR="004114E8" w:rsidRDefault="004114E8" w:rsidP="003E14FE">
      <w:pPr>
        <w:pStyle w:val="NormalWeb"/>
        <w:ind w:left="-426" w:right="-518"/>
        <w:contextualSpacing/>
        <w:jc w:val="center"/>
        <w:rPr>
          <w:rFonts w:ascii="Arial" w:hAnsi="Arial" w:cs="Arial"/>
          <w:lang w:val="es-ES_tradnl"/>
        </w:rPr>
      </w:pPr>
    </w:p>
    <w:p w14:paraId="52B19EA3" w14:textId="77777777" w:rsidR="004114E8" w:rsidRDefault="004114E8" w:rsidP="003E14FE">
      <w:pPr>
        <w:pStyle w:val="NormalWeb"/>
        <w:ind w:left="-426" w:right="-518"/>
        <w:contextualSpacing/>
        <w:jc w:val="center"/>
        <w:rPr>
          <w:rFonts w:ascii="Arial" w:hAnsi="Arial" w:cs="Arial"/>
          <w:lang w:val="es-ES_tradnl"/>
        </w:rPr>
      </w:pPr>
    </w:p>
    <w:p w14:paraId="738EE91D" w14:textId="77777777" w:rsidR="004114E8" w:rsidRDefault="004114E8" w:rsidP="003E14FE">
      <w:pPr>
        <w:pStyle w:val="NormalWeb"/>
        <w:ind w:left="-426" w:right="-518"/>
        <w:contextualSpacing/>
        <w:jc w:val="center"/>
        <w:rPr>
          <w:rFonts w:ascii="Arial" w:hAnsi="Arial" w:cs="Arial"/>
          <w:lang w:val="es-ES_tradnl"/>
        </w:rPr>
      </w:pPr>
    </w:p>
    <w:p w14:paraId="483DFB31" w14:textId="655F1E55" w:rsidR="003E14FE" w:rsidRPr="003E14FE" w:rsidRDefault="003E14FE" w:rsidP="003E14FE">
      <w:pPr>
        <w:pStyle w:val="NormalWeb"/>
        <w:ind w:left="-426" w:right="-518"/>
        <w:contextualSpacing/>
        <w:jc w:val="center"/>
        <w:rPr>
          <w:rFonts w:ascii="Arial" w:hAnsi="Arial" w:cs="Arial"/>
          <w:lang w:val="es-ES_tradnl"/>
        </w:rPr>
      </w:pPr>
      <w:r w:rsidRPr="003E14FE">
        <w:rPr>
          <w:rFonts w:ascii="Arial" w:hAnsi="Arial" w:cs="Arial"/>
          <w:lang w:val="es-ES_tradnl"/>
        </w:rPr>
        <w:t xml:space="preserve">Para consultas de medios y periodistas, escribir a: </w:t>
      </w:r>
      <w:hyperlink r:id="rId8" w:history="1">
        <w:r w:rsidRPr="003E14FE">
          <w:rPr>
            <w:rStyle w:val="Hipervnculo"/>
            <w:rFonts w:ascii="Arial" w:eastAsiaTheme="majorEastAsia" w:hAnsi="Arial" w:cs="Arial"/>
          </w:rPr>
          <w:t>comunicacionsocial@inegi.org.mx</w:t>
        </w:r>
      </w:hyperlink>
      <w:r w:rsidRPr="003E14FE">
        <w:rPr>
          <w:rFonts w:ascii="Arial" w:hAnsi="Arial" w:cs="Arial"/>
          <w:lang w:val="es-ES_tradnl"/>
        </w:rPr>
        <w:t xml:space="preserve">    </w:t>
      </w:r>
    </w:p>
    <w:p w14:paraId="0CDA5F12" w14:textId="77777777" w:rsidR="003E14FE" w:rsidRPr="003E14FE" w:rsidRDefault="003E14FE" w:rsidP="003E14FE">
      <w:pPr>
        <w:pStyle w:val="NormalWeb"/>
        <w:spacing w:before="0" w:beforeAutospacing="0" w:after="0" w:afterAutospacing="0"/>
        <w:ind w:left="-426" w:right="-518"/>
        <w:contextualSpacing/>
        <w:jc w:val="center"/>
        <w:rPr>
          <w:rFonts w:ascii="Arial" w:hAnsi="Arial" w:cs="Arial"/>
          <w:lang w:val="es-ES_tradnl"/>
        </w:rPr>
      </w:pPr>
      <w:r w:rsidRPr="003E14FE">
        <w:rPr>
          <w:rFonts w:ascii="Arial" w:hAnsi="Arial" w:cs="Arial"/>
          <w:lang w:val="es-ES_tradnl"/>
        </w:rPr>
        <w:t xml:space="preserve">o llamar al teléfono (55) 52-78-10-00, </w:t>
      </w:r>
      <w:proofErr w:type="spellStart"/>
      <w:r w:rsidRPr="003E14FE">
        <w:rPr>
          <w:rFonts w:ascii="Arial" w:hAnsi="Arial" w:cs="Arial"/>
          <w:lang w:val="es-ES_tradnl"/>
        </w:rPr>
        <w:t>exts</w:t>
      </w:r>
      <w:proofErr w:type="spellEnd"/>
      <w:r w:rsidRPr="003E14FE">
        <w:rPr>
          <w:rFonts w:ascii="Arial" w:hAnsi="Arial" w:cs="Arial"/>
          <w:lang w:val="es-ES_tradnl"/>
        </w:rPr>
        <w:t>. 321064, 321134 y 321241</w:t>
      </w:r>
    </w:p>
    <w:p w14:paraId="6938D1EF" w14:textId="77777777" w:rsidR="003E14FE" w:rsidRPr="003E14FE" w:rsidRDefault="003E14FE" w:rsidP="003E14FE">
      <w:pPr>
        <w:pStyle w:val="NormalWeb"/>
        <w:spacing w:before="0" w:beforeAutospacing="0" w:after="0" w:afterAutospacing="0"/>
        <w:ind w:left="-426" w:right="-518"/>
        <w:contextualSpacing/>
        <w:jc w:val="center"/>
        <w:rPr>
          <w:rFonts w:ascii="Arial" w:hAnsi="Arial" w:cs="Arial"/>
        </w:rPr>
      </w:pPr>
      <w:r w:rsidRPr="003E14FE">
        <w:rPr>
          <w:rFonts w:ascii="Arial" w:hAnsi="Arial" w:cs="Arial"/>
        </w:rPr>
        <w:t>Dirección de Atención a Medios/ Dirección General Adjunta de Comunicación</w:t>
      </w:r>
    </w:p>
    <w:p w14:paraId="36CD85D7" w14:textId="4194E4EE" w:rsidR="003E14FE" w:rsidRDefault="003E14FE" w:rsidP="003E14FE">
      <w:pPr>
        <w:spacing w:before="120"/>
        <w:ind w:left="-425" w:right="-516"/>
        <w:contextualSpacing/>
        <w:jc w:val="center"/>
        <w:rPr>
          <w:noProof/>
          <w:lang w:eastAsia="es-MX"/>
        </w:rPr>
      </w:pPr>
      <w:r w:rsidRPr="00511745">
        <w:rPr>
          <w:noProof/>
          <w:lang w:eastAsia="es-MX"/>
        </w:rPr>
        <w:drawing>
          <wp:inline distT="0" distB="0" distL="0" distR="0" wp14:anchorId="05945FCD" wp14:editId="6DA7D030">
            <wp:extent cx="372725" cy="360438"/>
            <wp:effectExtent l="0" t="0" r="0" b="0"/>
            <wp:docPr id="9" name="Imagen 9" descr="Icono&#10;&#10;Descripción generada automá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511745">
        <w:rPr>
          <w:noProof/>
          <w:lang w:eastAsia="es-MX"/>
        </w:rPr>
        <w:t xml:space="preserve"> </w:t>
      </w:r>
      <w:r w:rsidRPr="00511745">
        <w:rPr>
          <w:noProof/>
          <w:lang w:eastAsia="es-MX"/>
        </w:rPr>
        <w:drawing>
          <wp:inline distT="0" distB="0" distL="0" distR="0" wp14:anchorId="39638779" wp14:editId="162D9488">
            <wp:extent cx="365760" cy="365760"/>
            <wp:effectExtent l="0" t="0" r="2540" b="2540"/>
            <wp:docPr id="2" name="Imagen 2" descr="Icono&#10;&#10;Descripción generada automá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noProof/>
          <w:lang w:eastAsia="es-MX"/>
        </w:rPr>
        <w:t xml:space="preserve"> </w:t>
      </w:r>
      <w:r w:rsidRPr="00511745">
        <w:rPr>
          <w:noProof/>
          <w:lang w:eastAsia="es-MX"/>
        </w:rPr>
        <w:drawing>
          <wp:inline distT="0" distB="0" distL="0" distR="0" wp14:anchorId="53251EC5" wp14:editId="460703E7">
            <wp:extent cx="365760" cy="365760"/>
            <wp:effectExtent l="0" t="0" r="2540" b="2540"/>
            <wp:docPr id="4" name="Imagen 4" descr="Imagen que contiene objeto, reloj&#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noProof/>
          <w:lang w:eastAsia="es-MX"/>
        </w:rPr>
        <w:t xml:space="preserve"> </w:t>
      </w:r>
      <w:r w:rsidRPr="00511745">
        <w:rPr>
          <w:noProof/>
          <w:lang w:eastAsia="es-MX"/>
        </w:rPr>
        <w:drawing>
          <wp:inline distT="0" distB="0" distL="0" distR="0" wp14:anchorId="5607CB64" wp14:editId="4C431EF2">
            <wp:extent cx="365760" cy="365760"/>
            <wp:effectExtent l="0" t="0" r="2540" b="2540"/>
            <wp:docPr id="1692678625" name="Imagen 1692678625" descr="Logotip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678625" name="Imagen 1692678625" descr="Logotip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noProof/>
          <w:lang w:eastAsia="es-MX"/>
        </w:rPr>
        <w:t xml:space="preserve">  </w:t>
      </w:r>
      <w:r w:rsidRPr="00511745">
        <w:rPr>
          <w:noProof/>
          <w:lang w:eastAsia="es-MX"/>
        </w:rPr>
        <w:drawing>
          <wp:inline distT="0" distB="0" distL="0" distR="0" wp14:anchorId="58BD7B1C" wp14:editId="2F82E976">
            <wp:extent cx="1436914" cy="152592"/>
            <wp:effectExtent l="0" t="0" r="0" b="0"/>
            <wp:docPr id="33" name="Imagen 33" descr="Icono&#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r>
        <w:rPr>
          <w:noProof/>
          <w:lang w:eastAsia="es-MX"/>
        </w:rPr>
        <w:br w:type="page"/>
      </w:r>
    </w:p>
    <w:p w14:paraId="0B96A307" w14:textId="77777777" w:rsidR="003E14FE" w:rsidRPr="005E0B4F" w:rsidRDefault="003E14FE" w:rsidP="003E14FE">
      <w:pPr>
        <w:spacing w:before="120"/>
        <w:ind w:left="-425" w:right="-516"/>
        <w:contextualSpacing/>
        <w:jc w:val="center"/>
        <w:rPr>
          <w:b/>
          <w:bCs/>
          <w:iCs/>
          <w:smallCaps/>
        </w:rPr>
      </w:pPr>
      <w:r w:rsidRPr="005E0B4F">
        <w:rPr>
          <w:b/>
          <w:bCs/>
          <w:noProof/>
          <w:lang w:eastAsia="es-MX"/>
        </w:rPr>
        <w:lastRenderedPageBreak/>
        <w:t>NOTA TÉCNICA</w:t>
      </w:r>
    </w:p>
    <w:p w14:paraId="418441F8" w14:textId="26539EA3" w:rsidR="00AF41D3" w:rsidRDefault="00573757"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Pr>
          <w:rFonts w:cs="Arial"/>
          <w:b w:val="0"/>
          <w:color w:val="auto"/>
          <w:spacing w:val="0"/>
          <w:szCs w:val="24"/>
          <w:lang w:val="es-ES_tradnl"/>
        </w:rPr>
        <w:t>Los resultados se cons</w:t>
      </w:r>
      <w:r w:rsidR="00FD3870">
        <w:rPr>
          <w:rFonts w:cs="Arial"/>
          <w:b w:val="0"/>
          <w:color w:val="auto"/>
          <w:spacing w:val="0"/>
          <w:szCs w:val="24"/>
          <w:lang w:val="es-ES_tradnl"/>
        </w:rPr>
        <w:t xml:space="preserve">tituyen por </w:t>
      </w:r>
      <w:r w:rsidR="00AF41D3" w:rsidRPr="00E34826">
        <w:rPr>
          <w:rFonts w:cs="Arial"/>
          <w:b w:val="0"/>
          <w:color w:val="auto"/>
          <w:spacing w:val="0"/>
          <w:szCs w:val="24"/>
          <w:lang w:val="es-ES_tradnl"/>
        </w:rPr>
        <w:t xml:space="preserve">el </w:t>
      </w:r>
      <w:r w:rsidR="00AF41D3">
        <w:rPr>
          <w:rFonts w:cs="Arial"/>
          <w:b w:val="0"/>
          <w:color w:val="auto"/>
          <w:spacing w:val="0"/>
          <w:szCs w:val="24"/>
          <w:lang w:val="es-ES_tradnl"/>
        </w:rPr>
        <w:t>Í</w:t>
      </w:r>
      <w:r w:rsidR="00AF41D3" w:rsidRPr="00E34826">
        <w:rPr>
          <w:rFonts w:cs="Arial"/>
          <w:b w:val="0"/>
          <w:color w:val="auto"/>
          <w:spacing w:val="0"/>
          <w:szCs w:val="24"/>
          <w:lang w:val="es-ES_tradnl"/>
        </w:rPr>
        <w:t xml:space="preserve">ndice </w:t>
      </w:r>
      <w:r w:rsidR="00AF41D3">
        <w:rPr>
          <w:rFonts w:cs="Arial"/>
          <w:b w:val="0"/>
          <w:color w:val="auto"/>
          <w:spacing w:val="0"/>
          <w:szCs w:val="24"/>
          <w:lang w:val="es-ES_tradnl"/>
        </w:rPr>
        <w:t>G</w:t>
      </w:r>
      <w:r w:rsidR="00AF41D3" w:rsidRPr="00E34826">
        <w:rPr>
          <w:rFonts w:cs="Arial"/>
          <w:b w:val="0"/>
          <w:color w:val="auto"/>
          <w:spacing w:val="0"/>
          <w:szCs w:val="24"/>
          <w:lang w:val="es-ES_tradnl"/>
        </w:rPr>
        <w:t xml:space="preserve">lobal de </w:t>
      </w:r>
      <w:r w:rsidR="00AF41D3">
        <w:rPr>
          <w:rFonts w:cs="Arial"/>
          <w:b w:val="0"/>
          <w:color w:val="auto"/>
          <w:spacing w:val="0"/>
          <w:szCs w:val="24"/>
          <w:lang w:val="es-ES_tradnl"/>
        </w:rPr>
        <w:t>P</w:t>
      </w:r>
      <w:r w:rsidR="00AF41D3" w:rsidRPr="00E34826">
        <w:rPr>
          <w:rFonts w:cs="Arial"/>
          <w:b w:val="0"/>
          <w:color w:val="auto"/>
          <w:spacing w:val="0"/>
          <w:szCs w:val="24"/>
          <w:lang w:val="es-ES_tradnl"/>
        </w:rPr>
        <w:t xml:space="preserve">roductividad </w:t>
      </w:r>
      <w:r w:rsidR="00AF41D3">
        <w:rPr>
          <w:rFonts w:cs="Arial"/>
          <w:b w:val="0"/>
          <w:color w:val="auto"/>
          <w:spacing w:val="0"/>
          <w:szCs w:val="24"/>
          <w:lang w:val="es-ES_tradnl"/>
        </w:rPr>
        <w:t>L</w:t>
      </w:r>
      <w:r w:rsidR="00AF41D3" w:rsidRPr="00E34826">
        <w:rPr>
          <w:rFonts w:cs="Arial"/>
          <w:b w:val="0"/>
          <w:color w:val="auto"/>
          <w:spacing w:val="0"/>
          <w:szCs w:val="24"/>
          <w:lang w:val="es-ES_tradnl"/>
        </w:rPr>
        <w:t xml:space="preserve">aboral de la </w:t>
      </w:r>
      <w:r w:rsidR="00AF41D3">
        <w:rPr>
          <w:rFonts w:cs="Arial"/>
          <w:b w:val="0"/>
          <w:color w:val="auto"/>
          <w:spacing w:val="0"/>
          <w:szCs w:val="24"/>
          <w:lang w:val="es-ES_tradnl"/>
        </w:rPr>
        <w:t>E</w:t>
      </w:r>
      <w:r w:rsidR="00AF41D3" w:rsidRPr="00E34826">
        <w:rPr>
          <w:rFonts w:cs="Arial"/>
          <w:b w:val="0"/>
          <w:color w:val="auto"/>
          <w:spacing w:val="0"/>
          <w:szCs w:val="24"/>
          <w:lang w:val="es-ES_tradnl"/>
        </w:rPr>
        <w:t xml:space="preserve">conomía </w:t>
      </w:r>
      <w:r w:rsidR="00AF41D3" w:rsidRPr="00605A4D">
        <w:rPr>
          <w:rFonts w:cs="Arial"/>
          <w:b w:val="0"/>
          <w:color w:val="auto"/>
          <w:spacing w:val="0"/>
          <w:szCs w:val="24"/>
          <w:lang w:val="es-ES_tradnl"/>
        </w:rPr>
        <w:t xml:space="preserve">(IGPLE) </w:t>
      </w:r>
      <w:r w:rsidR="00AF41D3" w:rsidRPr="00E34826">
        <w:rPr>
          <w:rFonts w:cs="Arial"/>
          <w:b w:val="0"/>
          <w:color w:val="auto"/>
          <w:spacing w:val="0"/>
          <w:szCs w:val="24"/>
          <w:lang w:val="es-ES_tradnl"/>
        </w:rPr>
        <w:t xml:space="preserve">y sus tres grandes grupos de actividad, así como por los </w:t>
      </w:r>
      <w:r w:rsidR="00AF41D3">
        <w:rPr>
          <w:rFonts w:cs="Arial"/>
          <w:b w:val="0"/>
          <w:color w:val="auto"/>
          <w:spacing w:val="0"/>
          <w:szCs w:val="24"/>
          <w:lang w:val="es-ES_tradnl"/>
        </w:rPr>
        <w:t>Í</w:t>
      </w:r>
      <w:r w:rsidR="00AF41D3" w:rsidRPr="00E34826">
        <w:rPr>
          <w:rFonts w:cs="Arial"/>
          <w:b w:val="0"/>
          <w:color w:val="auto"/>
          <w:spacing w:val="0"/>
          <w:szCs w:val="24"/>
          <w:lang w:val="es-ES_tradnl"/>
        </w:rPr>
        <w:t xml:space="preserve">ndices de </w:t>
      </w:r>
      <w:r w:rsidR="00AF41D3">
        <w:rPr>
          <w:rFonts w:cs="Arial"/>
          <w:b w:val="0"/>
          <w:color w:val="auto"/>
          <w:spacing w:val="0"/>
          <w:szCs w:val="24"/>
          <w:lang w:val="es-ES_tradnl"/>
        </w:rPr>
        <w:t>P</w:t>
      </w:r>
      <w:r w:rsidR="00AF41D3" w:rsidRPr="00E34826">
        <w:rPr>
          <w:rFonts w:cs="Arial"/>
          <w:b w:val="0"/>
          <w:color w:val="auto"/>
          <w:spacing w:val="0"/>
          <w:szCs w:val="24"/>
          <w:lang w:val="es-ES_tradnl"/>
        </w:rPr>
        <w:t xml:space="preserve">roductividad </w:t>
      </w:r>
      <w:r w:rsidR="00AF41D3">
        <w:rPr>
          <w:rFonts w:cs="Arial"/>
          <w:b w:val="0"/>
          <w:color w:val="auto"/>
          <w:spacing w:val="0"/>
          <w:szCs w:val="24"/>
          <w:lang w:val="es-ES_tradnl"/>
        </w:rPr>
        <w:t>L</w:t>
      </w:r>
      <w:r w:rsidR="00AF41D3" w:rsidRPr="00E34826">
        <w:rPr>
          <w:rFonts w:cs="Arial"/>
          <w:b w:val="0"/>
          <w:color w:val="auto"/>
          <w:spacing w:val="0"/>
          <w:szCs w:val="24"/>
          <w:lang w:val="es-ES_tradnl"/>
        </w:rPr>
        <w:t xml:space="preserve">aboral </w:t>
      </w:r>
      <w:r w:rsidR="00AF41D3">
        <w:rPr>
          <w:rFonts w:cs="Arial"/>
          <w:b w:val="0"/>
          <w:color w:val="auto"/>
          <w:spacing w:val="0"/>
          <w:szCs w:val="24"/>
          <w:lang w:val="es-ES_tradnl"/>
        </w:rPr>
        <w:t xml:space="preserve">(IPL) </w:t>
      </w:r>
      <w:r w:rsidR="00AF41D3" w:rsidRPr="00E34826">
        <w:rPr>
          <w:rFonts w:cs="Arial"/>
          <w:b w:val="0"/>
          <w:color w:val="auto"/>
          <w:spacing w:val="0"/>
          <w:szCs w:val="24"/>
          <w:lang w:val="es-ES_tradnl"/>
        </w:rPr>
        <w:t xml:space="preserve">y del </w:t>
      </w:r>
      <w:r w:rsidR="00AF41D3">
        <w:rPr>
          <w:rFonts w:cs="Arial"/>
          <w:b w:val="0"/>
          <w:color w:val="auto"/>
          <w:spacing w:val="0"/>
          <w:szCs w:val="24"/>
          <w:lang w:val="es-ES_tradnl"/>
        </w:rPr>
        <w:t>C</w:t>
      </w:r>
      <w:r w:rsidR="00AF41D3" w:rsidRPr="00E34826">
        <w:rPr>
          <w:rFonts w:cs="Arial"/>
          <w:b w:val="0"/>
          <w:color w:val="auto"/>
          <w:spacing w:val="0"/>
          <w:szCs w:val="24"/>
          <w:lang w:val="es-ES_tradnl"/>
        </w:rPr>
        <w:t xml:space="preserve">osto </w:t>
      </w:r>
      <w:r w:rsidR="00AF41D3">
        <w:rPr>
          <w:rFonts w:cs="Arial"/>
          <w:b w:val="0"/>
          <w:color w:val="auto"/>
          <w:spacing w:val="0"/>
          <w:szCs w:val="24"/>
          <w:lang w:val="es-ES_tradnl"/>
        </w:rPr>
        <w:t>U</w:t>
      </w:r>
      <w:r w:rsidR="00AF41D3" w:rsidRPr="00E34826">
        <w:rPr>
          <w:rFonts w:cs="Arial"/>
          <w:b w:val="0"/>
          <w:color w:val="auto"/>
          <w:spacing w:val="0"/>
          <w:szCs w:val="24"/>
          <w:lang w:val="es-ES_tradnl"/>
        </w:rPr>
        <w:t xml:space="preserve">nitario de la </w:t>
      </w:r>
      <w:r w:rsidR="00AF41D3">
        <w:rPr>
          <w:rFonts w:cs="Arial"/>
          <w:b w:val="0"/>
          <w:color w:val="auto"/>
          <w:spacing w:val="0"/>
          <w:szCs w:val="24"/>
          <w:lang w:val="es-ES_tradnl"/>
        </w:rPr>
        <w:t>M</w:t>
      </w:r>
      <w:r w:rsidR="00AF41D3" w:rsidRPr="00E34826">
        <w:rPr>
          <w:rFonts w:cs="Arial"/>
          <w:b w:val="0"/>
          <w:color w:val="auto"/>
          <w:spacing w:val="0"/>
          <w:szCs w:val="24"/>
          <w:lang w:val="es-ES_tradnl"/>
        </w:rPr>
        <w:t xml:space="preserve">ano de </w:t>
      </w:r>
      <w:r w:rsidR="00AF41D3">
        <w:rPr>
          <w:rFonts w:cs="Arial"/>
          <w:b w:val="0"/>
          <w:color w:val="auto"/>
          <w:spacing w:val="0"/>
          <w:szCs w:val="24"/>
          <w:lang w:val="es-ES_tradnl"/>
        </w:rPr>
        <w:t>O</w:t>
      </w:r>
      <w:r w:rsidR="00AF41D3" w:rsidRPr="00E34826">
        <w:rPr>
          <w:rFonts w:cs="Arial"/>
          <w:b w:val="0"/>
          <w:color w:val="auto"/>
          <w:spacing w:val="0"/>
          <w:szCs w:val="24"/>
          <w:lang w:val="es-ES_tradnl"/>
        </w:rPr>
        <w:t xml:space="preserve">bra </w:t>
      </w:r>
      <w:r w:rsidR="00AF41D3">
        <w:rPr>
          <w:rFonts w:cs="Arial"/>
          <w:b w:val="0"/>
          <w:color w:val="auto"/>
          <w:spacing w:val="0"/>
          <w:szCs w:val="24"/>
          <w:lang w:val="es-ES_tradnl"/>
        </w:rPr>
        <w:t xml:space="preserve">(ICUMO) </w:t>
      </w:r>
      <w:r w:rsidR="00AF41D3" w:rsidRPr="00E34826">
        <w:rPr>
          <w:rFonts w:cs="Arial"/>
          <w:b w:val="0"/>
          <w:color w:val="auto"/>
          <w:spacing w:val="0"/>
          <w:szCs w:val="24"/>
          <w:lang w:val="es-ES_tradnl"/>
        </w:rPr>
        <w:t xml:space="preserve">de cinco sectores de actividad económica: </w:t>
      </w:r>
      <w:r w:rsidR="00AF41D3">
        <w:rPr>
          <w:rFonts w:cs="Arial"/>
          <w:b w:val="0"/>
          <w:color w:val="auto"/>
          <w:spacing w:val="0"/>
          <w:szCs w:val="24"/>
          <w:lang w:val="es-ES_tradnl"/>
        </w:rPr>
        <w:t>C</w:t>
      </w:r>
      <w:r w:rsidR="00AF41D3" w:rsidRPr="00E34826">
        <w:rPr>
          <w:rFonts w:cs="Arial"/>
          <w:b w:val="0"/>
          <w:color w:val="auto"/>
          <w:spacing w:val="0"/>
          <w:szCs w:val="24"/>
          <w:lang w:val="es-ES_tradnl"/>
        </w:rPr>
        <w:t xml:space="preserve">onstrucción, </w:t>
      </w:r>
      <w:r w:rsidR="00AF41D3">
        <w:rPr>
          <w:rFonts w:cs="Arial"/>
          <w:b w:val="0"/>
          <w:color w:val="auto"/>
          <w:spacing w:val="0"/>
          <w:szCs w:val="24"/>
          <w:lang w:val="es-ES_tradnl"/>
        </w:rPr>
        <w:t>I</w:t>
      </w:r>
      <w:r w:rsidR="00AF41D3" w:rsidRPr="00E34826">
        <w:rPr>
          <w:rFonts w:cs="Arial"/>
          <w:b w:val="0"/>
          <w:color w:val="auto"/>
          <w:spacing w:val="0"/>
          <w:szCs w:val="24"/>
          <w:lang w:val="es-ES_tradnl"/>
        </w:rPr>
        <w:t xml:space="preserve">ndustrias manufactureras, </w:t>
      </w:r>
      <w:r w:rsidR="00AF41D3">
        <w:rPr>
          <w:rFonts w:cs="Arial"/>
          <w:b w:val="0"/>
          <w:color w:val="auto"/>
          <w:spacing w:val="0"/>
          <w:szCs w:val="24"/>
          <w:lang w:val="es-ES_tradnl"/>
        </w:rPr>
        <w:t>C</w:t>
      </w:r>
      <w:r w:rsidR="00AF41D3" w:rsidRPr="00E34826">
        <w:rPr>
          <w:rFonts w:cs="Arial"/>
          <w:b w:val="0"/>
          <w:color w:val="auto"/>
          <w:spacing w:val="0"/>
          <w:szCs w:val="24"/>
          <w:lang w:val="es-ES_tradnl"/>
        </w:rPr>
        <w:t xml:space="preserve">omercio al por mayor, </w:t>
      </w:r>
      <w:r w:rsidR="00AF41D3">
        <w:rPr>
          <w:rFonts w:cs="Arial"/>
          <w:b w:val="0"/>
          <w:color w:val="auto"/>
          <w:spacing w:val="0"/>
          <w:szCs w:val="24"/>
          <w:lang w:val="es-ES_tradnl"/>
        </w:rPr>
        <w:t>C</w:t>
      </w:r>
      <w:r w:rsidR="00AF41D3" w:rsidRPr="00E34826">
        <w:rPr>
          <w:rFonts w:cs="Arial"/>
          <w:b w:val="0"/>
          <w:color w:val="auto"/>
          <w:spacing w:val="0"/>
          <w:szCs w:val="24"/>
          <w:lang w:val="es-ES_tradnl"/>
        </w:rPr>
        <w:t xml:space="preserve">omercio al por menor y la agrupación de los </w:t>
      </w:r>
      <w:r w:rsidR="00AF41D3">
        <w:rPr>
          <w:rFonts w:cs="Arial"/>
          <w:b w:val="0"/>
          <w:color w:val="auto"/>
          <w:spacing w:val="0"/>
          <w:szCs w:val="24"/>
          <w:lang w:val="es-ES_tradnl"/>
        </w:rPr>
        <w:t>S</w:t>
      </w:r>
      <w:r w:rsidR="00AF41D3" w:rsidRPr="00E34826">
        <w:rPr>
          <w:rFonts w:cs="Arial"/>
          <w:b w:val="0"/>
          <w:color w:val="auto"/>
          <w:spacing w:val="0"/>
          <w:szCs w:val="24"/>
          <w:lang w:val="es-ES_tradnl"/>
        </w:rPr>
        <w:t>ervicios privados no financieros.</w:t>
      </w:r>
    </w:p>
    <w:p w14:paraId="55C252A9" w14:textId="0EF41F8C" w:rsidR="00860AAE" w:rsidRPr="003B5665" w:rsidRDefault="00860AAE" w:rsidP="003914BB">
      <w:pPr>
        <w:pStyle w:val="bullet"/>
        <w:keepLines w:val="0"/>
        <w:widowControl w:val="0"/>
        <w:tabs>
          <w:tab w:val="left" w:pos="8364"/>
          <w:tab w:val="left" w:pos="8789"/>
        </w:tabs>
        <w:spacing w:before="360" w:after="0"/>
        <w:ind w:left="0" w:right="0" w:firstLine="0"/>
        <w:rPr>
          <w:rFonts w:cs="Arial"/>
          <w:iCs/>
          <w:smallCaps/>
          <w:color w:val="auto"/>
          <w:spacing w:val="0"/>
          <w:szCs w:val="24"/>
        </w:rPr>
      </w:pPr>
      <w:r w:rsidRPr="003B5665">
        <w:rPr>
          <w:rFonts w:cs="Arial"/>
          <w:iCs/>
          <w:smallCaps/>
          <w:color w:val="auto"/>
          <w:spacing w:val="0"/>
          <w:szCs w:val="24"/>
        </w:rPr>
        <w:t>Cifras desestacionalizadas</w:t>
      </w:r>
      <w:r w:rsidR="00D627D8" w:rsidRPr="00D627D8">
        <w:rPr>
          <w:b w:val="0"/>
          <w:bCs/>
          <w:color w:val="auto"/>
          <w:spacing w:val="6"/>
          <w:szCs w:val="24"/>
          <w:vertAlign w:val="superscript"/>
        </w:rPr>
        <w:footnoteReference w:id="2"/>
      </w:r>
    </w:p>
    <w:p w14:paraId="1AEA033A" w14:textId="77777777" w:rsidR="00EA5096" w:rsidRPr="009B1165" w:rsidRDefault="00EA5096" w:rsidP="00DC4DE5">
      <w:pPr>
        <w:pStyle w:val="bulnot"/>
        <w:widowControl w:val="0"/>
        <w:ind w:left="567" w:right="567" w:firstLine="0"/>
        <w:rPr>
          <w:rFonts w:cs="Arial"/>
          <w:color w:val="auto"/>
          <w:spacing w:val="0"/>
          <w:sz w:val="24"/>
          <w:szCs w:val="24"/>
        </w:rPr>
      </w:pPr>
      <w:r w:rsidRPr="009B1165">
        <w:rPr>
          <w:rFonts w:cs="Arial"/>
          <w:color w:val="auto"/>
          <w:spacing w:val="0"/>
          <w:sz w:val="24"/>
          <w:szCs w:val="24"/>
        </w:rPr>
        <w:t>Índice Global de Productividad Laboral de la Economía</w:t>
      </w:r>
    </w:p>
    <w:p w14:paraId="1E8A75C7" w14:textId="5975E9C6" w:rsidR="00A31B68" w:rsidRPr="00E34826" w:rsidRDefault="00EA5096" w:rsidP="00A31B68">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6530B5">
        <w:rPr>
          <w:rFonts w:cs="Arial"/>
          <w:b w:val="0"/>
          <w:color w:val="auto"/>
          <w:spacing w:val="0"/>
          <w:szCs w:val="24"/>
          <w:lang w:val="es-ES_tradnl"/>
        </w:rPr>
        <w:t>segundo</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E86637">
        <w:rPr>
          <w:rFonts w:cs="Arial"/>
          <w:b w:val="0"/>
          <w:color w:val="auto"/>
          <w:spacing w:val="0"/>
          <w:szCs w:val="24"/>
          <w:lang w:val="es-ES_tradnl"/>
        </w:rPr>
        <w:t>202</w:t>
      </w:r>
      <w:r w:rsidR="00B50D61">
        <w:rPr>
          <w:rFonts w:cs="Arial"/>
          <w:b w:val="0"/>
          <w:color w:val="auto"/>
          <w:spacing w:val="0"/>
          <w:szCs w:val="24"/>
          <w:lang w:val="es-ES_tradnl"/>
        </w:rPr>
        <w:t>3</w:t>
      </w:r>
      <w:r w:rsidR="00F003AB">
        <w:rPr>
          <w:rFonts w:cs="Arial"/>
          <w:b w:val="0"/>
          <w:color w:val="auto"/>
          <w:spacing w:val="0"/>
          <w:szCs w:val="24"/>
          <w:lang w:val="es-ES_tradnl"/>
        </w:rPr>
        <w:t>,</w:t>
      </w:r>
      <w:r w:rsidRPr="00E34826">
        <w:rPr>
          <w:rFonts w:cs="Arial"/>
          <w:b w:val="0"/>
          <w:color w:val="auto"/>
          <w:spacing w:val="0"/>
          <w:szCs w:val="24"/>
          <w:lang w:val="es-ES_tradnl"/>
        </w:rPr>
        <w:t xml:space="preserve"> el </w:t>
      </w:r>
      <w:r w:rsidRPr="004A33E7">
        <w:rPr>
          <w:rFonts w:cs="Arial"/>
          <w:b w:val="0"/>
          <w:bCs/>
          <w:color w:val="auto"/>
          <w:spacing w:val="0"/>
          <w:szCs w:val="24"/>
          <w:lang w:val="es-ES_tradnl"/>
        </w:rPr>
        <w:t>IGPLE</w:t>
      </w:r>
      <w:r w:rsidR="00A863B5">
        <w:rPr>
          <w:rFonts w:cs="Arial"/>
          <w:b w:val="0"/>
          <w:bCs/>
          <w:color w:val="auto"/>
          <w:spacing w:val="0"/>
          <w:szCs w:val="24"/>
          <w:lang w:val="es-ES_tradnl"/>
        </w:rPr>
        <w:t xml:space="preserve"> por hora trabajada</w:t>
      </w:r>
      <w:r w:rsidR="00675C0A">
        <w:rPr>
          <w:rFonts w:cs="Arial"/>
          <w:b w:val="0"/>
          <w:bCs/>
          <w:color w:val="auto"/>
          <w:spacing w:val="0"/>
          <w:szCs w:val="24"/>
          <w:lang w:val="es-ES_tradnl"/>
        </w:rPr>
        <w:t xml:space="preserve"> </w:t>
      </w:r>
      <w:r w:rsidR="00D8570F">
        <w:rPr>
          <w:rFonts w:cs="Arial"/>
          <w:b w:val="0"/>
          <w:color w:val="auto"/>
          <w:spacing w:val="0"/>
          <w:szCs w:val="24"/>
          <w:lang w:val="es-ES_tradnl"/>
        </w:rPr>
        <w:t>—</w:t>
      </w:r>
      <w:r w:rsidRPr="00E34826">
        <w:rPr>
          <w:rFonts w:cs="Arial"/>
          <w:b w:val="0"/>
          <w:color w:val="auto"/>
          <w:spacing w:val="0"/>
          <w:szCs w:val="24"/>
          <w:lang w:val="es-ES_tradnl"/>
        </w:rPr>
        <w:t xml:space="preserve">que resulta de la relación entre el Producto Interno Bruto </w:t>
      </w:r>
      <w:r w:rsidR="00043C27">
        <w:rPr>
          <w:rFonts w:cs="Arial"/>
          <w:b w:val="0"/>
          <w:color w:val="auto"/>
          <w:spacing w:val="0"/>
          <w:szCs w:val="24"/>
          <w:lang w:val="es-ES_tradnl"/>
        </w:rPr>
        <w:t xml:space="preserve">(PIB) </w:t>
      </w:r>
      <w:r w:rsidRPr="00E34826">
        <w:rPr>
          <w:rFonts w:cs="Arial"/>
          <w:b w:val="0"/>
          <w:color w:val="auto"/>
          <w:spacing w:val="0"/>
          <w:szCs w:val="24"/>
          <w:lang w:val="es-ES_tradnl"/>
        </w:rPr>
        <w:t>a precios constantes y el factor trabajo</w:t>
      </w:r>
      <w:r w:rsidRPr="005D229C">
        <w:rPr>
          <w:rStyle w:val="Refdenotaalpie"/>
          <w:rFonts w:cs="Arial"/>
          <w:b w:val="0"/>
          <w:smallCaps/>
          <w:color w:val="auto"/>
          <w:spacing w:val="0"/>
          <w:szCs w:val="24"/>
        </w:rPr>
        <w:footnoteReference w:id="3"/>
      </w:r>
      <w:r w:rsidRPr="00E34826">
        <w:rPr>
          <w:rFonts w:cs="Arial"/>
          <w:b w:val="0"/>
          <w:color w:val="auto"/>
          <w:spacing w:val="0"/>
          <w:szCs w:val="24"/>
          <w:lang w:val="es-ES_tradnl"/>
        </w:rPr>
        <w:t xml:space="preserve"> de todas las unidades productivas del país</w:t>
      </w:r>
      <w:r w:rsidR="00D8570F">
        <w:rPr>
          <w:rFonts w:cs="Arial"/>
          <w:b w:val="0"/>
          <w:color w:val="auto"/>
          <w:spacing w:val="0"/>
          <w:szCs w:val="24"/>
          <w:lang w:val="es-ES_tradnl"/>
        </w:rPr>
        <w:t>—</w:t>
      </w:r>
      <w:r w:rsidRPr="00E34826">
        <w:rPr>
          <w:rFonts w:cs="Arial"/>
          <w:b w:val="0"/>
          <w:color w:val="auto"/>
          <w:spacing w:val="0"/>
          <w:szCs w:val="24"/>
          <w:lang w:val="es-ES_tradnl"/>
        </w:rPr>
        <w:t xml:space="preserve">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086064">
        <w:rPr>
          <w:rFonts w:cs="Arial"/>
          <w:b w:val="0"/>
          <w:color w:val="auto"/>
          <w:spacing w:val="0"/>
          <w:szCs w:val="24"/>
          <w:lang w:val="es-ES_tradnl"/>
        </w:rPr>
        <w:t>9</w:t>
      </w:r>
      <w:r w:rsidR="00DC15EA">
        <w:rPr>
          <w:rFonts w:cs="Arial"/>
          <w:b w:val="0"/>
          <w:color w:val="auto"/>
          <w:spacing w:val="0"/>
          <w:szCs w:val="24"/>
          <w:lang w:val="es-ES_tradnl"/>
        </w:rPr>
        <w:t>5.5</w:t>
      </w:r>
      <w:r w:rsidRPr="00E34826">
        <w:rPr>
          <w:rFonts w:cs="Arial"/>
          <w:b w:val="0"/>
          <w:color w:val="auto"/>
          <w:spacing w:val="0"/>
          <w:szCs w:val="24"/>
          <w:lang w:val="es-ES_tradnl"/>
        </w:rPr>
        <w:t xml:space="preserve"> puntos</w:t>
      </w:r>
      <w:r w:rsidR="00DC15EA">
        <w:rPr>
          <w:rFonts w:cs="Arial"/>
          <w:b w:val="0"/>
          <w:color w:val="auto"/>
          <w:spacing w:val="0"/>
          <w:szCs w:val="24"/>
          <w:lang w:val="es-ES_tradnl"/>
        </w:rPr>
        <w:t xml:space="preserve"> </w:t>
      </w:r>
      <w:r w:rsidR="000C3217">
        <w:rPr>
          <w:rFonts w:cs="Arial"/>
          <w:b w:val="0"/>
          <w:color w:val="auto"/>
          <w:spacing w:val="0"/>
          <w:szCs w:val="24"/>
          <w:lang w:val="es-ES_tradnl"/>
        </w:rPr>
        <w:t>y</w:t>
      </w:r>
      <w:r w:rsidR="00A31B68">
        <w:rPr>
          <w:rFonts w:cs="Arial"/>
          <w:b w:val="0"/>
          <w:color w:val="auto"/>
          <w:spacing w:val="0"/>
          <w:szCs w:val="24"/>
          <w:lang w:val="es-ES_tradnl"/>
        </w:rPr>
        <w:t xml:space="preserve"> un</w:t>
      </w:r>
      <w:r w:rsidR="008146E9">
        <w:rPr>
          <w:rFonts w:cs="Arial"/>
          <w:b w:val="0"/>
          <w:color w:val="auto"/>
          <w:spacing w:val="0"/>
          <w:szCs w:val="24"/>
          <w:lang w:val="es-ES_tradnl"/>
        </w:rPr>
        <w:t xml:space="preserve"> </w:t>
      </w:r>
      <w:r w:rsidR="00DC15EA">
        <w:rPr>
          <w:rFonts w:cs="Arial"/>
          <w:b w:val="0"/>
          <w:color w:val="auto"/>
          <w:spacing w:val="0"/>
          <w:szCs w:val="24"/>
          <w:lang w:val="es-ES_tradnl"/>
        </w:rPr>
        <w:t>aumento</w:t>
      </w:r>
      <w:r w:rsidR="00FB54F4">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DC15EA">
        <w:rPr>
          <w:rFonts w:cs="Arial"/>
          <w:b w:val="0"/>
          <w:color w:val="auto"/>
          <w:spacing w:val="0"/>
          <w:szCs w:val="24"/>
          <w:lang w:val="es-ES_tradnl"/>
        </w:rPr>
        <w:t>3.4</w:t>
      </w:r>
      <w:r w:rsidR="00632B01">
        <w:rPr>
          <w:rFonts w:cs="Arial"/>
          <w:b w:val="0"/>
          <w:color w:val="auto"/>
          <w:spacing w:val="0"/>
          <w:szCs w:val="24"/>
          <w:lang w:val="es-ES_tradnl"/>
        </w:rPr>
        <w:t> %</w:t>
      </w:r>
      <w:r w:rsidR="00F80617">
        <w:rPr>
          <w:rFonts w:cs="Arial"/>
          <w:b w:val="0"/>
          <w:color w:val="auto"/>
          <w:spacing w:val="0"/>
          <w:szCs w:val="24"/>
          <w:lang w:val="es-ES_tradnl"/>
        </w:rPr>
        <w:t xml:space="preserve"> a tasa trimestral</w:t>
      </w:r>
      <w:r w:rsidR="00717BE8">
        <w:rPr>
          <w:rFonts w:cs="Arial"/>
          <w:b w:val="0"/>
          <w:color w:val="auto"/>
          <w:spacing w:val="0"/>
          <w:szCs w:val="24"/>
          <w:lang w:val="es-ES_tradnl"/>
        </w:rPr>
        <w:t>,</w:t>
      </w:r>
      <w:r w:rsidR="00F80617">
        <w:rPr>
          <w:rFonts w:cs="Arial"/>
          <w:b w:val="0"/>
          <w:color w:val="auto"/>
          <w:spacing w:val="0"/>
          <w:szCs w:val="24"/>
          <w:lang w:val="es-ES_tradnl"/>
        </w:rPr>
        <w:t xml:space="preserve"> con cifras desestacionalizadas.</w:t>
      </w:r>
    </w:p>
    <w:p w14:paraId="40D5257D" w14:textId="7A508C0E" w:rsidR="00917C5C"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De manera desagregada, </w:t>
      </w:r>
      <w:r w:rsidR="00AA5AAE">
        <w:rPr>
          <w:rFonts w:cs="Arial"/>
          <w:b w:val="0"/>
          <w:color w:val="auto"/>
          <w:spacing w:val="0"/>
          <w:szCs w:val="24"/>
          <w:lang w:val="es-ES_tradnl"/>
        </w:rPr>
        <w:t>el comportamiento d</w:t>
      </w:r>
      <w:r w:rsidR="00F80617">
        <w:rPr>
          <w:rFonts w:cs="Arial"/>
          <w:b w:val="0"/>
          <w:color w:val="auto"/>
          <w:spacing w:val="0"/>
          <w:szCs w:val="24"/>
          <w:lang w:val="es-ES_tradnl"/>
        </w:rPr>
        <w:t>el</w:t>
      </w:r>
      <w:r w:rsidRPr="001F7773">
        <w:rPr>
          <w:rFonts w:cs="Arial"/>
          <w:b w:val="0"/>
          <w:color w:val="auto"/>
          <w:spacing w:val="0"/>
          <w:szCs w:val="24"/>
          <w:lang w:val="es-ES_tradnl"/>
        </w:rPr>
        <w:t xml:space="preserve"> Índice Global de Productividad Laboral (IGPL) por grupos de actividad económica</w:t>
      </w:r>
      <w:r w:rsidR="00717BE8">
        <w:rPr>
          <w:rFonts w:cs="Arial"/>
          <w:b w:val="0"/>
          <w:color w:val="auto"/>
          <w:spacing w:val="0"/>
          <w:szCs w:val="24"/>
          <w:lang w:val="es-ES_tradnl"/>
        </w:rPr>
        <w:t>,</w:t>
      </w:r>
      <w:r w:rsidRPr="001F7773">
        <w:rPr>
          <w:rFonts w:cs="Arial"/>
          <w:b w:val="0"/>
          <w:color w:val="auto"/>
          <w:spacing w:val="0"/>
          <w:szCs w:val="24"/>
          <w:lang w:val="es-ES_tradnl"/>
        </w:rPr>
        <w:t xml:space="preserve"> con base en las horas trabajadas</w:t>
      </w:r>
      <w:r w:rsidR="00717BE8">
        <w:rPr>
          <w:rFonts w:cs="Arial"/>
          <w:b w:val="0"/>
          <w:color w:val="auto"/>
          <w:spacing w:val="0"/>
          <w:szCs w:val="24"/>
          <w:lang w:val="es-ES_tradnl"/>
        </w:rPr>
        <w:t>,</w:t>
      </w:r>
      <w:r w:rsidRPr="001F7773">
        <w:rPr>
          <w:rFonts w:cs="Arial"/>
          <w:b w:val="0"/>
          <w:color w:val="auto"/>
          <w:spacing w:val="0"/>
          <w:szCs w:val="24"/>
          <w:lang w:val="es-ES_tradnl"/>
        </w:rPr>
        <w:t xml:space="preserve"> </w:t>
      </w:r>
      <w:r w:rsidR="00F80617">
        <w:rPr>
          <w:rFonts w:cs="Arial"/>
          <w:b w:val="0"/>
          <w:color w:val="auto"/>
          <w:spacing w:val="0"/>
          <w:szCs w:val="24"/>
          <w:lang w:val="es-ES_tradnl"/>
        </w:rPr>
        <w:t>fue el</w:t>
      </w:r>
      <w:r w:rsidRPr="001F7773">
        <w:rPr>
          <w:rFonts w:cs="Arial"/>
          <w:b w:val="0"/>
          <w:color w:val="auto"/>
          <w:spacing w:val="0"/>
          <w:szCs w:val="24"/>
          <w:lang w:val="es-ES_tradnl"/>
        </w:rPr>
        <w:t xml:space="preserve"> siguiente:</w:t>
      </w:r>
      <w:r w:rsidRPr="001F7773">
        <w:rPr>
          <w:rFonts w:cs="Arial"/>
          <w:b w:val="0"/>
          <w:color w:val="auto"/>
          <w:spacing w:val="0"/>
        </w:rPr>
        <w:t xml:space="preserve"> </w:t>
      </w:r>
      <w:r w:rsidR="00EF516E" w:rsidRPr="001F7773">
        <w:rPr>
          <w:rFonts w:cs="Arial"/>
          <w:b w:val="0"/>
          <w:color w:val="auto"/>
          <w:spacing w:val="0"/>
          <w:szCs w:val="24"/>
          <w:lang w:val="es-ES_tradnl"/>
        </w:rPr>
        <w:t xml:space="preserve">en </w:t>
      </w:r>
      <w:r w:rsidR="00EF516E" w:rsidRPr="001F7773">
        <w:rPr>
          <w:rFonts w:cs="Arial"/>
          <w:b w:val="0"/>
          <w:color w:val="auto"/>
          <w:spacing w:val="0"/>
        </w:rPr>
        <w:t xml:space="preserve">las </w:t>
      </w:r>
      <w:r w:rsidR="00EF516E" w:rsidRPr="001F7773">
        <w:rPr>
          <w:rFonts w:cs="Arial"/>
          <w:b w:val="0"/>
          <w:color w:val="auto"/>
          <w:spacing w:val="0"/>
          <w:szCs w:val="24"/>
          <w:lang w:val="es-ES_tradnl"/>
        </w:rPr>
        <w:t xml:space="preserve">actividades </w:t>
      </w:r>
      <w:r w:rsidR="00C80018">
        <w:rPr>
          <w:rFonts w:cs="Arial"/>
          <w:b w:val="0"/>
          <w:color w:val="auto"/>
          <w:spacing w:val="0"/>
          <w:szCs w:val="24"/>
          <w:lang w:val="es-ES_tradnl"/>
        </w:rPr>
        <w:t>primarias</w:t>
      </w:r>
      <w:r w:rsidR="00086064">
        <w:rPr>
          <w:rFonts w:cs="Arial"/>
          <w:b w:val="0"/>
          <w:color w:val="auto"/>
          <w:spacing w:val="0"/>
          <w:szCs w:val="24"/>
          <w:lang w:val="es-ES_tradnl"/>
        </w:rPr>
        <w:t xml:space="preserve"> la productividad </w:t>
      </w:r>
      <w:r w:rsidR="00DC15EA">
        <w:rPr>
          <w:rFonts w:cs="Arial"/>
          <w:b w:val="0"/>
          <w:color w:val="auto"/>
          <w:spacing w:val="0"/>
          <w:szCs w:val="24"/>
          <w:lang w:val="es-ES_tradnl"/>
        </w:rPr>
        <w:t>increment</w:t>
      </w:r>
      <w:r w:rsidR="008146E9">
        <w:rPr>
          <w:rFonts w:cs="Arial"/>
          <w:b w:val="0"/>
          <w:color w:val="auto"/>
          <w:spacing w:val="0"/>
          <w:szCs w:val="24"/>
          <w:lang w:val="es-ES_tradnl"/>
        </w:rPr>
        <w:t>ó</w:t>
      </w:r>
      <w:r w:rsidR="007144F1" w:rsidRPr="001F7773">
        <w:rPr>
          <w:rFonts w:cs="Arial"/>
          <w:b w:val="0"/>
          <w:color w:val="auto"/>
          <w:spacing w:val="0"/>
          <w:szCs w:val="24"/>
          <w:lang w:val="es-ES_tradnl"/>
        </w:rPr>
        <w:t xml:space="preserve"> </w:t>
      </w:r>
      <w:r w:rsidR="00DC15EA">
        <w:rPr>
          <w:rFonts w:cs="Arial"/>
          <w:b w:val="0"/>
          <w:color w:val="auto"/>
          <w:spacing w:val="0"/>
          <w:szCs w:val="24"/>
          <w:lang w:val="es-ES_tradnl"/>
        </w:rPr>
        <w:t>4.9</w:t>
      </w:r>
      <w:r w:rsidR="00632B01">
        <w:rPr>
          <w:rFonts w:cs="Arial"/>
          <w:b w:val="0"/>
          <w:color w:val="auto"/>
          <w:spacing w:val="0"/>
          <w:szCs w:val="24"/>
          <w:lang w:val="es-ES_tradnl"/>
        </w:rPr>
        <w:t> %</w:t>
      </w:r>
      <w:r w:rsidR="008146E9">
        <w:rPr>
          <w:rFonts w:cs="Arial"/>
          <w:b w:val="0"/>
          <w:color w:val="auto"/>
          <w:spacing w:val="0"/>
          <w:szCs w:val="24"/>
          <w:lang w:val="es-ES_tradnl"/>
        </w:rPr>
        <w:t xml:space="preserve">; </w:t>
      </w:r>
      <w:r w:rsidR="00EC3E8D">
        <w:rPr>
          <w:rFonts w:cs="Arial"/>
          <w:b w:val="0"/>
          <w:color w:val="auto"/>
          <w:spacing w:val="0"/>
          <w:szCs w:val="24"/>
          <w:lang w:val="es-ES_tradnl"/>
        </w:rPr>
        <w:t xml:space="preserve">en las </w:t>
      </w:r>
      <w:r w:rsidR="00086064">
        <w:rPr>
          <w:rFonts w:cs="Arial"/>
          <w:b w:val="0"/>
          <w:color w:val="auto"/>
          <w:spacing w:val="0"/>
          <w:szCs w:val="24"/>
          <w:lang w:val="es-ES_tradnl"/>
        </w:rPr>
        <w:t>secundarias</w:t>
      </w:r>
      <w:r w:rsidR="00CC4C4A">
        <w:rPr>
          <w:rFonts w:cs="Arial"/>
          <w:b w:val="0"/>
          <w:color w:val="auto"/>
          <w:spacing w:val="0"/>
          <w:szCs w:val="24"/>
          <w:lang w:val="es-ES_tradnl"/>
        </w:rPr>
        <w:t>,</w:t>
      </w:r>
      <w:r w:rsidR="001178B5">
        <w:rPr>
          <w:rFonts w:cs="Arial"/>
          <w:b w:val="0"/>
          <w:color w:val="auto"/>
          <w:spacing w:val="0"/>
          <w:szCs w:val="24"/>
          <w:lang w:val="es-ES_tradnl"/>
        </w:rPr>
        <w:t xml:space="preserve"> </w:t>
      </w:r>
      <w:r w:rsidR="00DC15EA">
        <w:rPr>
          <w:rFonts w:cs="Arial"/>
          <w:b w:val="0"/>
          <w:color w:val="auto"/>
          <w:spacing w:val="0"/>
          <w:szCs w:val="24"/>
          <w:lang w:val="es-ES_tradnl"/>
        </w:rPr>
        <w:t>4.4</w:t>
      </w:r>
      <w:r w:rsidR="00632B01">
        <w:rPr>
          <w:rFonts w:cs="Arial"/>
          <w:b w:val="0"/>
          <w:color w:val="auto"/>
          <w:spacing w:val="0"/>
          <w:szCs w:val="24"/>
          <w:lang w:val="es-ES_tradnl"/>
        </w:rPr>
        <w:t> %</w:t>
      </w:r>
      <w:r w:rsidR="008146E9">
        <w:rPr>
          <w:rFonts w:cs="Arial"/>
          <w:b w:val="0"/>
          <w:color w:val="auto"/>
          <w:spacing w:val="0"/>
          <w:szCs w:val="24"/>
          <w:lang w:val="es-ES_tradnl"/>
        </w:rPr>
        <w:t xml:space="preserve"> y en las </w:t>
      </w:r>
      <w:r w:rsidR="00C80018">
        <w:rPr>
          <w:rFonts w:cs="Arial"/>
          <w:b w:val="0"/>
          <w:color w:val="auto"/>
          <w:spacing w:val="0"/>
          <w:szCs w:val="24"/>
          <w:lang w:val="es-ES_tradnl"/>
        </w:rPr>
        <w:t>terciarias</w:t>
      </w:r>
      <w:r w:rsidR="004C7B9B">
        <w:rPr>
          <w:rFonts w:cs="Arial"/>
          <w:b w:val="0"/>
          <w:color w:val="auto"/>
          <w:spacing w:val="0"/>
          <w:szCs w:val="24"/>
          <w:lang w:val="es-ES_tradnl"/>
        </w:rPr>
        <w:t>,</w:t>
      </w:r>
      <w:r w:rsidR="008146E9">
        <w:rPr>
          <w:rFonts w:cs="Arial"/>
          <w:b w:val="0"/>
          <w:color w:val="auto"/>
          <w:spacing w:val="0"/>
          <w:szCs w:val="24"/>
          <w:lang w:val="es-ES_tradnl"/>
        </w:rPr>
        <w:t xml:space="preserve"> </w:t>
      </w:r>
      <w:r w:rsidR="00DC15EA">
        <w:rPr>
          <w:rFonts w:cs="Arial"/>
          <w:b w:val="0"/>
          <w:color w:val="auto"/>
          <w:spacing w:val="0"/>
          <w:szCs w:val="24"/>
          <w:lang w:val="es-ES_tradnl"/>
        </w:rPr>
        <w:t>2.2</w:t>
      </w:r>
      <w:r w:rsidR="00632B01">
        <w:rPr>
          <w:rFonts w:cs="Arial"/>
          <w:b w:val="0"/>
          <w:color w:val="auto"/>
          <w:spacing w:val="0"/>
          <w:szCs w:val="24"/>
          <w:lang w:val="es-ES_tradnl"/>
        </w:rPr>
        <w:t> %</w:t>
      </w:r>
      <w:r w:rsidR="00FD75F2">
        <w:rPr>
          <w:rFonts w:cs="Arial"/>
          <w:b w:val="0"/>
          <w:color w:val="auto"/>
          <w:spacing w:val="0"/>
          <w:szCs w:val="24"/>
          <w:lang w:val="es-ES_tradnl"/>
        </w:rPr>
        <w:t xml:space="preserve"> </w:t>
      </w:r>
      <w:r w:rsidR="00CC4C4A">
        <w:rPr>
          <w:rFonts w:cs="Arial"/>
          <w:b w:val="0"/>
          <w:color w:val="auto"/>
          <w:spacing w:val="0"/>
          <w:szCs w:val="24"/>
          <w:lang w:val="es-ES_tradnl"/>
        </w:rPr>
        <w:t>a tasa trimestral</w:t>
      </w:r>
      <w:r w:rsidR="009109B4" w:rsidRPr="001F7773">
        <w:rPr>
          <w:rFonts w:cs="Arial"/>
          <w:b w:val="0"/>
          <w:color w:val="auto"/>
          <w:spacing w:val="0"/>
          <w:szCs w:val="24"/>
          <w:lang w:val="es-ES_tradnl"/>
        </w:rPr>
        <w:t>.</w:t>
      </w:r>
    </w:p>
    <w:p w14:paraId="4C0C1037" w14:textId="77777777" w:rsidR="006E17DA" w:rsidRPr="00E34826" w:rsidRDefault="006E17DA" w:rsidP="0098737C">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 1</w:t>
      </w:r>
    </w:p>
    <w:p w14:paraId="05D6E5BA" w14:textId="618F602D" w:rsidR="006E17DA" w:rsidRPr="00B37892"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bookmarkStart w:id="2" w:name="OLE_LINK1"/>
      <w:r w:rsidRPr="00B37892">
        <w:rPr>
          <w:rFonts w:cs="Arial"/>
          <w:smallCaps/>
          <w:color w:val="auto"/>
          <w:spacing w:val="0"/>
          <w:sz w:val="22"/>
          <w:szCs w:val="22"/>
          <w:lang w:val="es-ES_tradnl"/>
        </w:rPr>
        <w:t xml:space="preserve">Índice Global de Productividad Laboral de la Economía </w:t>
      </w:r>
      <w:r w:rsidRPr="00B37892">
        <w:rPr>
          <w:rFonts w:cs="Arial"/>
          <w:smallCaps/>
          <w:color w:val="auto"/>
          <w:spacing w:val="0"/>
          <w:sz w:val="22"/>
          <w:szCs w:val="22"/>
          <w:lang w:val="es-ES_tradnl"/>
        </w:rPr>
        <w:br/>
        <w:t xml:space="preserve"> y </w:t>
      </w:r>
      <w:r w:rsidR="00C34B66" w:rsidRPr="00B37892">
        <w:rPr>
          <w:rFonts w:cs="Arial"/>
          <w:smallCaps/>
          <w:color w:val="auto"/>
          <w:spacing w:val="0"/>
          <w:sz w:val="22"/>
          <w:szCs w:val="22"/>
          <w:lang w:val="es-ES_tradnl"/>
        </w:rPr>
        <w:t xml:space="preserve">por </w:t>
      </w:r>
      <w:r w:rsidR="00ED110F" w:rsidRPr="00B37892">
        <w:rPr>
          <w:rFonts w:cs="Arial"/>
          <w:smallCaps/>
          <w:color w:val="auto"/>
          <w:spacing w:val="0"/>
          <w:sz w:val="22"/>
          <w:szCs w:val="22"/>
          <w:lang w:val="es-ES_tradnl"/>
        </w:rPr>
        <w:t>g</w:t>
      </w:r>
      <w:r w:rsidRPr="00B37892">
        <w:rPr>
          <w:rFonts w:cs="Arial"/>
          <w:smallCaps/>
          <w:color w:val="auto"/>
          <w:spacing w:val="0"/>
          <w:sz w:val="22"/>
          <w:szCs w:val="22"/>
          <w:lang w:val="es-ES_tradnl"/>
        </w:rPr>
        <w:t xml:space="preserve">rupos de </w:t>
      </w:r>
      <w:r w:rsidR="00ED110F" w:rsidRPr="00B37892">
        <w:rPr>
          <w:rFonts w:cs="Arial"/>
          <w:smallCaps/>
          <w:color w:val="auto"/>
          <w:spacing w:val="0"/>
          <w:sz w:val="22"/>
          <w:szCs w:val="22"/>
          <w:lang w:val="es-ES_tradnl"/>
        </w:rPr>
        <w:t>a</w:t>
      </w:r>
      <w:r w:rsidRPr="00B37892">
        <w:rPr>
          <w:rFonts w:cs="Arial"/>
          <w:smallCaps/>
          <w:color w:val="auto"/>
          <w:spacing w:val="0"/>
          <w:sz w:val="22"/>
          <w:szCs w:val="22"/>
          <w:lang w:val="es-ES_tradnl"/>
        </w:rPr>
        <w:t>ctividad</w:t>
      </w:r>
      <w:r w:rsidR="00655A54" w:rsidRPr="00B37892">
        <w:rPr>
          <w:rFonts w:cs="Arial"/>
          <w:smallCaps/>
          <w:color w:val="auto"/>
          <w:spacing w:val="0"/>
          <w:sz w:val="22"/>
          <w:szCs w:val="22"/>
          <w:lang w:val="es-ES_tradnl"/>
        </w:rPr>
        <w:t xml:space="preserve"> </w:t>
      </w:r>
    </w:p>
    <w:p w14:paraId="2037B896" w14:textId="224CBD9C" w:rsidR="006E17DA" w:rsidRPr="00302893" w:rsidRDefault="00ED110F"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w:t>
      </w:r>
      <w:r w:rsidR="006E17DA" w:rsidRPr="00302893">
        <w:rPr>
          <w:rFonts w:cs="Arial"/>
          <w:smallCaps/>
          <w:color w:val="auto"/>
          <w:spacing w:val="0"/>
          <w:sz w:val="20"/>
          <w:lang w:val="es-ES_tradnl"/>
        </w:rPr>
        <w:t xml:space="preserve">ifras </w:t>
      </w:r>
      <w:r w:rsidRPr="00302893">
        <w:rPr>
          <w:rFonts w:cs="Arial"/>
          <w:smallCaps/>
          <w:color w:val="auto"/>
          <w:spacing w:val="0"/>
          <w:sz w:val="20"/>
          <w:lang w:val="es-ES_tradnl"/>
        </w:rPr>
        <w:t>d</w:t>
      </w:r>
      <w:r w:rsidR="006E17DA" w:rsidRPr="00302893">
        <w:rPr>
          <w:rFonts w:cs="Arial"/>
          <w:smallCaps/>
          <w:color w:val="auto"/>
          <w:spacing w:val="0"/>
          <w:sz w:val="20"/>
          <w:lang w:val="es-ES_tradnl"/>
        </w:rPr>
        <w:t>esestacion</w:t>
      </w:r>
      <w:r w:rsidR="009A535B" w:rsidRPr="00302893">
        <w:rPr>
          <w:rFonts w:cs="Arial"/>
          <w:smallCaps/>
          <w:color w:val="auto"/>
          <w:spacing w:val="0"/>
          <w:sz w:val="20"/>
          <w:lang w:val="es-ES_tradnl"/>
        </w:rPr>
        <w:t>a</w:t>
      </w:r>
      <w:r w:rsidR="006E17DA" w:rsidRPr="00302893">
        <w:rPr>
          <w:rFonts w:cs="Arial"/>
          <w:smallCaps/>
          <w:color w:val="auto"/>
          <w:spacing w:val="0"/>
          <w:sz w:val="20"/>
          <w:lang w:val="es-ES_tradnl"/>
        </w:rPr>
        <w:t>lizadas</w:t>
      </w:r>
    </w:p>
    <w:p w14:paraId="7512D1D3" w14:textId="272D5291" w:rsidR="00EC3E8D" w:rsidRPr="00EC3E8D" w:rsidRDefault="006530B5"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segundo</w:t>
      </w:r>
      <w:r w:rsidR="00EC3E8D" w:rsidRPr="00B37892">
        <w:rPr>
          <w:rFonts w:cs="Arial"/>
          <w:smallCaps/>
          <w:color w:val="auto"/>
          <w:spacing w:val="0"/>
          <w:sz w:val="20"/>
          <w:lang w:val="es-ES_tradnl"/>
        </w:rPr>
        <w:t xml:space="preserve"> trimestre de 202</w:t>
      </w:r>
      <w:r w:rsidR="00B50D61">
        <w:rPr>
          <w:rFonts w:cs="Arial"/>
          <w:smallCaps/>
          <w:color w:val="auto"/>
          <w:spacing w:val="0"/>
          <w:sz w:val="20"/>
          <w:lang w:val="es-ES_tradnl"/>
        </w:rPr>
        <w:t>3</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35B580D0" w14:textId="77777777" w:rsidTr="0057521F">
        <w:trPr>
          <w:cantSplit/>
          <w:trHeight w:val="283"/>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4B105D2"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6390D06" w14:textId="459362B4"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w:t>
            </w:r>
            <w:r w:rsidR="008C0D85">
              <w:rPr>
                <w:sz w:val="18"/>
                <w:szCs w:val="18"/>
              </w:rPr>
              <w:t xml:space="preserve">real </w:t>
            </w:r>
            <w:r w:rsidRPr="00E34826">
              <w:rPr>
                <w:sz w:val="18"/>
                <w:szCs w:val="18"/>
              </w:rPr>
              <w:t xml:space="preserve">respecto al: </w:t>
            </w:r>
          </w:p>
        </w:tc>
      </w:tr>
      <w:tr w:rsidR="006E17DA" w:rsidRPr="00E34826" w14:paraId="49A49D28" w14:textId="77777777" w:rsidTr="0057521F">
        <w:trPr>
          <w:cantSplit/>
          <w:trHeight w:val="51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F1B790B"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BFF476E" w14:textId="1C830B91" w:rsidR="006E17DA" w:rsidRPr="00E34826" w:rsidRDefault="006530B5" w:rsidP="00540E6D">
            <w:pPr>
              <w:widowControl w:val="0"/>
              <w:spacing w:before="40" w:after="40"/>
              <w:ind w:left="-77" w:right="-56"/>
              <w:jc w:val="center"/>
              <w:rPr>
                <w:sz w:val="18"/>
                <w:szCs w:val="18"/>
              </w:rPr>
            </w:pPr>
            <w:r>
              <w:rPr>
                <w:sz w:val="18"/>
                <w:szCs w:val="18"/>
              </w:rPr>
              <w:t>primer</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2023</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B6415C8" w14:textId="0DE3C923" w:rsidR="006E17DA" w:rsidRPr="00E34826" w:rsidRDefault="006530B5" w:rsidP="00AA5AAE">
            <w:pPr>
              <w:widowControl w:val="0"/>
              <w:spacing w:before="40" w:after="40"/>
              <w:jc w:val="center"/>
              <w:rPr>
                <w:sz w:val="18"/>
                <w:szCs w:val="18"/>
              </w:rPr>
            </w:pPr>
            <w:r>
              <w:rPr>
                <w:sz w:val="18"/>
                <w:szCs w:val="18"/>
              </w:rPr>
              <w:t>segundo</w:t>
            </w:r>
            <w:r w:rsidR="009A535B" w:rsidRPr="00E34826">
              <w:rPr>
                <w:sz w:val="18"/>
                <w:szCs w:val="18"/>
              </w:rPr>
              <w:t xml:space="preserve"> trimestre</w:t>
            </w:r>
            <w:r w:rsidR="00AA5AAE" w:rsidRPr="00E34826">
              <w:rPr>
                <w:smallCaps/>
                <w:sz w:val="20"/>
              </w:rPr>
              <w:br/>
            </w:r>
            <w:r w:rsidR="009A535B" w:rsidRPr="00E34826">
              <w:rPr>
                <w:sz w:val="18"/>
                <w:szCs w:val="18"/>
              </w:rPr>
              <w:t xml:space="preserve"> de</w:t>
            </w:r>
            <w:r w:rsidR="00AA5AAE">
              <w:rPr>
                <w:sz w:val="18"/>
                <w:szCs w:val="18"/>
              </w:rPr>
              <w:t xml:space="preserve"> 202</w:t>
            </w:r>
            <w:r w:rsidR="00B50D61">
              <w:rPr>
                <w:sz w:val="18"/>
                <w:szCs w:val="18"/>
              </w:rPr>
              <w:t>2</w:t>
            </w:r>
          </w:p>
        </w:tc>
      </w:tr>
      <w:tr w:rsidR="002E7FC9" w:rsidRPr="00E34826" w14:paraId="6A0EC3BE" w14:textId="77777777" w:rsidTr="0053162D">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4B2DD8FA" w14:textId="77777777" w:rsidR="002E7FC9" w:rsidRPr="00E34826" w:rsidRDefault="002E7FC9" w:rsidP="002E7FC9">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38E9D9AB" w14:textId="0A0CBEFD" w:rsidR="002E7FC9" w:rsidRPr="00F55E2E" w:rsidRDefault="002E7FC9" w:rsidP="002E7FC9">
            <w:pPr>
              <w:tabs>
                <w:tab w:val="decimal" w:pos="827"/>
              </w:tabs>
              <w:jc w:val="left"/>
              <w:rPr>
                <w:b/>
                <w:bCs/>
                <w:sz w:val="18"/>
                <w:szCs w:val="18"/>
                <w:lang w:val="es-MX" w:eastAsia="es-MX"/>
              </w:rPr>
            </w:pPr>
            <w:r>
              <w:rPr>
                <w:b/>
                <w:bCs/>
                <w:sz w:val="18"/>
                <w:szCs w:val="18"/>
              </w:rPr>
              <w:t>3.4</w:t>
            </w:r>
          </w:p>
        </w:tc>
        <w:tc>
          <w:tcPr>
            <w:tcW w:w="1871" w:type="dxa"/>
            <w:tcBorders>
              <w:top w:val="single" w:sz="6" w:space="0" w:color="948A54" w:themeColor="background2" w:themeShade="80"/>
            </w:tcBorders>
            <w:vAlign w:val="center"/>
          </w:tcPr>
          <w:p w14:paraId="7E504FB5" w14:textId="2607B5AC" w:rsidR="002E7FC9" w:rsidRPr="00F55E2E" w:rsidRDefault="002E7FC9" w:rsidP="002E7FC9">
            <w:pPr>
              <w:tabs>
                <w:tab w:val="decimal" w:pos="799"/>
              </w:tabs>
              <w:jc w:val="left"/>
              <w:rPr>
                <w:b/>
                <w:bCs/>
                <w:sz w:val="18"/>
                <w:szCs w:val="18"/>
              </w:rPr>
            </w:pPr>
            <w:r>
              <w:rPr>
                <w:b/>
                <w:bCs/>
                <w:sz w:val="18"/>
                <w:szCs w:val="18"/>
              </w:rPr>
              <w:t>2.4</w:t>
            </w:r>
          </w:p>
        </w:tc>
      </w:tr>
      <w:tr w:rsidR="002E7FC9" w:rsidRPr="00E34826" w14:paraId="3CE453D0" w14:textId="77777777" w:rsidTr="0053162D">
        <w:trPr>
          <w:cantSplit/>
          <w:trHeight w:val="284"/>
          <w:jc w:val="center"/>
        </w:trPr>
        <w:tc>
          <w:tcPr>
            <w:tcW w:w="3629" w:type="dxa"/>
            <w:tcBorders>
              <w:top w:val="nil"/>
              <w:bottom w:val="nil"/>
              <w:right w:val="single" w:sz="6" w:space="0" w:color="948A54" w:themeColor="background2" w:themeShade="80"/>
            </w:tcBorders>
            <w:vAlign w:val="center"/>
          </w:tcPr>
          <w:p w14:paraId="53784CEE" w14:textId="2E6B9D7F" w:rsidR="002E7FC9" w:rsidRPr="00E34826" w:rsidRDefault="002E7FC9" w:rsidP="002E7FC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492C186F" w14:textId="10D13F16" w:rsidR="002E7FC9" w:rsidRPr="00F55E2E" w:rsidRDefault="002E7FC9" w:rsidP="002E7FC9">
            <w:pPr>
              <w:tabs>
                <w:tab w:val="decimal" w:pos="827"/>
              </w:tabs>
              <w:jc w:val="left"/>
              <w:rPr>
                <w:sz w:val="18"/>
                <w:szCs w:val="18"/>
              </w:rPr>
            </w:pPr>
            <w:r>
              <w:rPr>
                <w:sz w:val="18"/>
                <w:szCs w:val="18"/>
              </w:rPr>
              <w:t>4.9</w:t>
            </w:r>
          </w:p>
        </w:tc>
        <w:tc>
          <w:tcPr>
            <w:tcW w:w="1871" w:type="dxa"/>
            <w:vAlign w:val="center"/>
          </w:tcPr>
          <w:p w14:paraId="3BB22939" w14:textId="466DD9ED" w:rsidR="002E7FC9" w:rsidRPr="00F55E2E" w:rsidRDefault="002E7FC9" w:rsidP="002E7FC9">
            <w:pPr>
              <w:tabs>
                <w:tab w:val="decimal" w:pos="799"/>
              </w:tabs>
              <w:jc w:val="left"/>
              <w:rPr>
                <w:sz w:val="18"/>
                <w:szCs w:val="18"/>
              </w:rPr>
            </w:pPr>
            <w:r>
              <w:rPr>
                <w:sz w:val="18"/>
                <w:szCs w:val="18"/>
              </w:rPr>
              <w:t>5.2</w:t>
            </w:r>
          </w:p>
        </w:tc>
      </w:tr>
      <w:tr w:rsidR="002E7FC9" w:rsidRPr="00E34826" w14:paraId="53DEEF8C" w14:textId="77777777" w:rsidTr="0053162D">
        <w:trPr>
          <w:cantSplit/>
          <w:trHeight w:val="284"/>
          <w:jc w:val="center"/>
        </w:trPr>
        <w:tc>
          <w:tcPr>
            <w:tcW w:w="3629" w:type="dxa"/>
            <w:tcBorders>
              <w:top w:val="nil"/>
              <w:bottom w:val="nil"/>
              <w:right w:val="single" w:sz="6" w:space="0" w:color="948A54" w:themeColor="background2" w:themeShade="80"/>
            </w:tcBorders>
            <w:vAlign w:val="center"/>
          </w:tcPr>
          <w:p w14:paraId="1E701FD1" w14:textId="3B80E297" w:rsidR="002E7FC9" w:rsidRPr="00E34826" w:rsidRDefault="002E7FC9" w:rsidP="002E7FC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4E8152D1" w14:textId="7F4E3601" w:rsidR="002E7FC9" w:rsidRPr="00F55E2E" w:rsidRDefault="002E7FC9" w:rsidP="002E7FC9">
            <w:pPr>
              <w:tabs>
                <w:tab w:val="decimal" w:pos="827"/>
              </w:tabs>
              <w:jc w:val="left"/>
              <w:rPr>
                <w:sz w:val="18"/>
                <w:szCs w:val="18"/>
              </w:rPr>
            </w:pPr>
            <w:r>
              <w:rPr>
                <w:sz w:val="18"/>
                <w:szCs w:val="18"/>
              </w:rPr>
              <w:t>4.4</w:t>
            </w:r>
          </w:p>
        </w:tc>
        <w:tc>
          <w:tcPr>
            <w:tcW w:w="1871" w:type="dxa"/>
            <w:tcBorders>
              <w:bottom w:val="nil"/>
            </w:tcBorders>
            <w:vAlign w:val="center"/>
          </w:tcPr>
          <w:p w14:paraId="5252F71D" w14:textId="767ACD8E" w:rsidR="002E7FC9" w:rsidRPr="00F55E2E" w:rsidRDefault="002E7FC9" w:rsidP="002E7FC9">
            <w:pPr>
              <w:tabs>
                <w:tab w:val="decimal" w:pos="799"/>
              </w:tabs>
              <w:jc w:val="left"/>
              <w:rPr>
                <w:sz w:val="18"/>
                <w:szCs w:val="18"/>
              </w:rPr>
            </w:pPr>
            <w:r>
              <w:rPr>
                <w:sz w:val="18"/>
                <w:szCs w:val="18"/>
              </w:rPr>
              <w:t>3.5</w:t>
            </w:r>
          </w:p>
        </w:tc>
      </w:tr>
      <w:tr w:rsidR="002E7FC9" w:rsidRPr="00E34826" w14:paraId="670E1FC6" w14:textId="77777777" w:rsidTr="0053162D">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2A98A9CC" w14:textId="69F43A5C" w:rsidR="002E7FC9" w:rsidRPr="00E34826" w:rsidRDefault="002E7FC9" w:rsidP="002E7FC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3DB6CC14" w14:textId="602CB0E7" w:rsidR="002E7FC9" w:rsidRPr="00F55E2E" w:rsidRDefault="002E7FC9" w:rsidP="002E7FC9">
            <w:pPr>
              <w:tabs>
                <w:tab w:val="decimal" w:pos="827"/>
              </w:tabs>
              <w:jc w:val="left"/>
              <w:rPr>
                <w:sz w:val="18"/>
                <w:szCs w:val="18"/>
              </w:rPr>
            </w:pPr>
            <w:r>
              <w:rPr>
                <w:sz w:val="18"/>
                <w:szCs w:val="18"/>
              </w:rPr>
              <w:t>2.2</w:t>
            </w:r>
          </w:p>
        </w:tc>
        <w:tc>
          <w:tcPr>
            <w:tcW w:w="1871" w:type="dxa"/>
            <w:tcBorders>
              <w:top w:val="nil"/>
              <w:bottom w:val="single" w:sz="8" w:space="0" w:color="948A54" w:themeColor="background2" w:themeShade="80"/>
            </w:tcBorders>
            <w:vAlign w:val="center"/>
          </w:tcPr>
          <w:p w14:paraId="28BFF45B" w14:textId="2D8B728C" w:rsidR="002E7FC9" w:rsidRPr="00F55E2E" w:rsidRDefault="002E7FC9" w:rsidP="002E7FC9">
            <w:pPr>
              <w:tabs>
                <w:tab w:val="decimal" w:pos="799"/>
              </w:tabs>
              <w:jc w:val="left"/>
              <w:rPr>
                <w:sz w:val="18"/>
                <w:szCs w:val="18"/>
              </w:rPr>
            </w:pPr>
            <w:r>
              <w:rPr>
                <w:sz w:val="18"/>
                <w:szCs w:val="18"/>
              </w:rPr>
              <w:t>1.3</w:t>
            </w:r>
          </w:p>
        </w:tc>
      </w:tr>
    </w:tbl>
    <w:bookmarkEnd w:id="2"/>
    <w:p w14:paraId="23E5CB2B" w14:textId="77777777" w:rsidR="006E17DA" w:rsidRPr="00E34826" w:rsidRDefault="006E17DA" w:rsidP="009D5F45">
      <w:pPr>
        <w:pStyle w:val="bullet"/>
        <w:widowControl w:val="0"/>
        <w:tabs>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1AFFB1A" w14:textId="77777777" w:rsidR="003E2C3A" w:rsidRDefault="003E2C3A">
      <w:pPr>
        <w:jc w:val="left"/>
        <w:rPr>
          <w:lang w:val="es-MX" w:eastAsia="es-MX"/>
        </w:rPr>
      </w:pPr>
      <w:r>
        <w:rPr>
          <w:lang w:val="es-MX" w:eastAsia="es-MX"/>
        </w:rPr>
        <w:br w:type="page"/>
      </w:r>
    </w:p>
    <w:p w14:paraId="1740DD0E" w14:textId="77777777" w:rsidR="00860AAE" w:rsidRPr="00E34826" w:rsidRDefault="00860AAE" w:rsidP="00B9614E">
      <w:pPr>
        <w:widowControl w:val="0"/>
        <w:autoSpaceDE w:val="0"/>
        <w:autoSpaceDN w:val="0"/>
        <w:adjustRightInd w:val="0"/>
        <w:spacing w:before="240"/>
        <w:rPr>
          <w:lang w:val="es-MX" w:eastAsia="es-MX"/>
        </w:rPr>
      </w:pPr>
      <w:r w:rsidRPr="00E34826">
        <w:rPr>
          <w:lang w:val="es-MX" w:eastAsia="es-MX"/>
        </w:rPr>
        <w:lastRenderedPageBreak/>
        <w:t>A continuación</w:t>
      </w:r>
      <w:r w:rsidR="00904BC5">
        <w:rPr>
          <w:lang w:val="es-MX" w:eastAsia="es-MX"/>
        </w:rPr>
        <w:t>,</w:t>
      </w:r>
      <w:r w:rsidRPr="00E34826">
        <w:rPr>
          <w:lang w:val="es-MX" w:eastAsia="es-MX"/>
        </w:rPr>
        <w:t xml:space="preserve">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2E6D15F0" w14:textId="77777777" w:rsidR="00EA5096" w:rsidRPr="00E34826" w:rsidRDefault="00EA5096" w:rsidP="0098737C">
      <w:pPr>
        <w:pStyle w:val="bullet"/>
        <w:keepNext/>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29EF6657" w14:textId="77777777" w:rsidR="00043C27" w:rsidRPr="00B37892" w:rsidRDefault="00EA5096" w:rsidP="003914BB">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Global de Productividad Laboral de la Economía </w:t>
      </w:r>
      <w:r w:rsidRPr="00B37892">
        <w:rPr>
          <w:rFonts w:cs="Arial"/>
          <w:smallCaps/>
          <w:color w:val="auto"/>
          <w:spacing w:val="0"/>
          <w:sz w:val="22"/>
          <w:szCs w:val="22"/>
          <w:lang w:val="es-ES_tradnl"/>
        </w:rPr>
        <w:br/>
        <w:t xml:space="preserve">y por </w:t>
      </w:r>
      <w:r w:rsidR="00ED110F" w:rsidRPr="00B37892">
        <w:rPr>
          <w:rFonts w:cs="Arial"/>
          <w:smallCaps/>
          <w:color w:val="auto"/>
          <w:spacing w:val="0"/>
          <w:sz w:val="22"/>
          <w:szCs w:val="22"/>
          <w:lang w:val="es-ES_tradnl"/>
        </w:rPr>
        <w:t>g</w:t>
      </w:r>
      <w:r w:rsidRPr="00B37892">
        <w:rPr>
          <w:rFonts w:cs="Arial"/>
          <w:smallCaps/>
          <w:color w:val="auto"/>
          <w:spacing w:val="0"/>
          <w:sz w:val="22"/>
          <w:szCs w:val="22"/>
          <w:lang w:val="es-ES_tradnl"/>
        </w:rPr>
        <w:t xml:space="preserve">rupos de </w:t>
      </w:r>
      <w:r w:rsidR="00ED110F" w:rsidRPr="00B37892">
        <w:rPr>
          <w:rFonts w:cs="Arial"/>
          <w:smallCaps/>
          <w:color w:val="auto"/>
          <w:spacing w:val="0"/>
          <w:sz w:val="22"/>
          <w:szCs w:val="22"/>
          <w:lang w:val="es-ES_tradnl"/>
        </w:rPr>
        <w:t>a</w:t>
      </w:r>
      <w:r w:rsidRPr="00B37892">
        <w:rPr>
          <w:rFonts w:cs="Arial"/>
          <w:smallCaps/>
          <w:color w:val="auto"/>
          <w:spacing w:val="0"/>
          <w:sz w:val="22"/>
          <w:szCs w:val="22"/>
          <w:lang w:val="es-ES_tradnl"/>
        </w:rPr>
        <w:t>ctividad</w:t>
      </w:r>
    </w:p>
    <w:p w14:paraId="6035DC63" w14:textId="77777777" w:rsidR="00043C27" w:rsidRPr="00302893" w:rsidRDefault="00ED110F" w:rsidP="003914BB">
      <w:pPr>
        <w:pStyle w:val="bullet"/>
        <w:keepLines w:val="0"/>
        <w:widowControl w:val="0"/>
        <w:tabs>
          <w:tab w:val="left" w:pos="8364"/>
          <w:tab w:val="left" w:pos="8789"/>
        </w:tabs>
        <w:spacing w:before="0" w:after="0"/>
        <w:ind w:left="0" w:right="0" w:firstLine="0"/>
        <w:jc w:val="center"/>
        <w:rPr>
          <w:rFonts w:cs="Arial"/>
          <w:smallCaps/>
          <w:color w:val="auto"/>
          <w:spacing w:val="0"/>
          <w:sz w:val="20"/>
        </w:rPr>
      </w:pPr>
      <w:r w:rsidRPr="00302893">
        <w:rPr>
          <w:rFonts w:cs="Arial"/>
          <w:smallCaps/>
          <w:color w:val="auto"/>
          <w:spacing w:val="0"/>
          <w:sz w:val="20"/>
        </w:rPr>
        <w:t>s</w:t>
      </w:r>
      <w:r w:rsidR="00EA5096" w:rsidRPr="00302893">
        <w:rPr>
          <w:rFonts w:cs="Arial"/>
          <w:smallCaps/>
          <w:color w:val="auto"/>
          <w:spacing w:val="0"/>
          <w:sz w:val="20"/>
        </w:rPr>
        <w:t xml:space="preserve">eries de </w:t>
      </w:r>
      <w:r w:rsidRPr="00302893">
        <w:rPr>
          <w:rFonts w:cs="Arial"/>
          <w:smallCaps/>
          <w:color w:val="auto"/>
          <w:spacing w:val="0"/>
          <w:sz w:val="20"/>
        </w:rPr>
        <w:t>t</w:t>
      </w:r>
      <w:r w:rsidR="00EA5096" w:rsidRPr="00302893">
        <w:rPr>
          <w:rFonts w:cs="Arial"/>
          <w:smallCaps/>
          <w:color w:val="auto"/>
          <w:spacing w:val="0"/>
          <w:sz w:val="20"/>
        </w:rPr>
        <w:t>endencia-</w:t>
      </w:r>
      <w:r w:rsidRPr="00302893">
        <w:rPr>
          <w:rFonts w:cs="Arial"/>
          <w:smallCaps/>
          <w:color w:val="auto"/>
          <w:spacing w:val="0"/>
          <w:sz w:val="20"/>
        </w:rPr>
        <w:t>c</w:t>
      </w:r>
      <w:r w:rsidR="00EA5096" w:rsidRPr="00302893">
        <w:rPr>
          <w:rFonts w:cs="Arial"/>
          <w:smallCaps/>
          <w:color w:val="auto"/>
          <w:spacing w:val="0"/>
          <w:sz w:val="20"/>
        </w:rPr>
        <w:t>iclo</w:t>
      </w:r>
    </w:p>
    <w:p w14:paraId="0D54B86E" w14:textId="661AEE35" w:rsidR="00EA5096" w:rsidRPr="0057521F"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20"/>
          <w:lang w:val="es-ES_tradnl"/>
        </w:rPr>
      </w:pPr>
      <w:r w:rsidRPr="0057521F">
        <w:rPr>
          <w:rFonts w:cs="Arial"/>
          <w:b w:val="0"/>
          <w:color w:val="auto"/>
          <w:spacing w:val="0"/>
          <w:sz w:val="18"/>
          <w:szCs w:val="18"/>
          <w:lang w:val="es-ES_tradnl"/>
        </w:rPr>
        <w:t>(Índice base 20</w:t>
      </w:r>
      <w:r w:rsidR="005F127A" w:rsidRPr="0057521F">
        <w:rPr>
          <w:rFonts w:cs="Arial"/>
          <w:b w:val="0"/>
          <w:color w:val="auto"/>
          <w:spacing w:val="0"/>
          <w:sz w:val="18"/>
          <w:szCs w:val="18"/>
          <w:lang w:val="es-ES_tradnl"/>
        </w:rPr>
        <w:t>1</w:t>
      </w:r>
      <w:r w:rsidR="009D5F45">
        <w:rPr>
          <w:rFonts w:cs="Arial"/>
          <w:b w:val="0"/>
          <w:color w:val="auto"/>
          <w:spacing w:val="0"/>
          <w:sz w:val="18"/>
          <w:szCs w:val="18"/>
          <w:lang w:val="es-ES_tradnl"/>
        </w:rPr>
        <w:t>8</w:t>
      </w:r>
      <w:r w:rsidRPr="0057521F">
        <w:rPr>
          <w:rFonts w:cs="Arial"/>
          <w:b w:val="0"/>
          <w:color w:val="auto"/>
          <w:spacing w:val="0"/>
          <w:sz w:val="18"/>
          <w:szCs w:val="18"/>
          <w:lang w:val="es-ES_tradnl"/>
        </w:rPr>
        <w:t>=100)</w:t>
      </w:r>
    </w:p>
    <w:p w14:paraId="06340E1C" w14:textId="0CFCA50B" w:rsidR="00EA5096" w:rsidRPr="00E34826" w:rsidRDefault="009404B0"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rPr>
        <w:drawing>
          <wp:inline distT="0" distB="0" distL="0" distR="0" wp14:anchorId="535458C8" wp14:editId="65DEDCED">
            <wp:extent cx="4680000" cy="2520000"/>
            <wp:effectExtent l="0" t="0" r="25400" b="13970"/>
            <wp:docPr id="1753994864"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0DF9DA" w14:textId="77777777" w:rsidR="00EA5096" w:rsidRPr="00E34826" w:rsidRDefault="00EA5096" w:rsidP="009D5F45">
      <w:pPr>
        <w:pStyle w:val="bullet"/>
        <w:keepLines w:val="0"/>
        <w:widowControl w:val="0"/>
        <w:tabs>
          <w:tab w:val="left" w:pos="8364"/>
          <w:tab w:val="left" w:pos="8789"/>
        </w:tabs>
        <w:spacing w:before="0" w:after="0"/>
        <w:ind w:left="0" w:right="0" w:firstLine="1418"/>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136E415" w14:textId="77777777" w:rsidR="00EA5096" w:rsidRPr="00390E41" w:rsidRDefault="00EA5096" w:rsidP="00DC4DE5">
      <w:pPr>
        <w:pStyle w:val="bulnot"/>
        <w:widowControl w:val="0"/>
        <w:ind w:left="567" w:right="567" w:firstLine="0"/>
        <w:rPr>
          <w:rFonts w:cs="Arial"/>
          <w:color w:val="auto"/>
          <w:spacing w:val="0"/>
          <w:sz w:val="24"/>
          <w:szCs w:val="24"/>
        </w:rPr>
      </w:pPr>
      <w:r w:rsidRPr="00390E41">
        <w:rPr>
          <w:rFonts w:cs="Arial"/>
          <w:color w:val="auto"/>
          <w:spacing w:val="0"/>
          <w:sz w:val="24"/>
          <w:szCs w:val="24"/>
        </w:rPr>
        <w:t xml:space="preserve">Índices de Productividad Laboral por </w:t>
      </w:r>
      <w:r w:rsidR="00D8570F" w:rsidRPr="00390E41">
        <w:rPr>
          <w:rFonts w:cs="Arial"/>
          <w:color w:val="auto"/>
          <w:spacing w:val="0"/>
          <w:sz w:val="24"/>
          <w:szCs w:val="24"/>
        </w:rPr>
        <w:t>s</w:t>
      </w:r>
      <w:r w:rsidRPr="00390E41">
        <w:rPr>
          <w:rFonts w:cs="Arial"/>
          <w:color w:val="auto"/>
          <w:spacing w:val="0"/>
          <w:sz w:val="24"/>
          <w:szCs w:val="24"/>
        </w:rPr>
        <w:t>ector</w:t>
      </w:r>
      <w:r w:rsidR="00DC4DE5" w:rsidRPr="00390E41">
        <w:rPr>
          <w:rStyle w:val="Refdenotaalpie"/>
          <w:rFonts w:cs="Arial"/>
          <w:b w:val="0"/>
          <w:smallCaps/>
          <w:color w:val="auto"/>
          <w:spacing w:val="0"/>
          <w:sz w:val="24"/>
          <w:szCs w:val="24"/>
        </w:rPr>
        <w:footnoteReference w:id="4"/>
      </w:r>
    </w:p>
    <w:p w14:paraId="4F72974F" w14:textId="2E612BDA" w:rsidR="00C3146E" w:rsidRDefault="00EF388E" w:rsidP="0098737C">
      <w:pPr>
        <w:keepLines/>
        <w:widowControl w:val="0"/>
        <w:autoSpaceDE w:val="0"/>
        <w:autoSpaceDN w:val="0"/>
        <w:adjustRightInd w:val="0"/>
        <w:spacing w:before="400"/>
        <w:rPr>
          <w:lang w:val="es-MX" w:eastAsia="es-MX"/>
        </w:rPr>
      </w:pPr>
      <w:r w:rsidRPr="00E34826">
        <w:rPr>
          <w:lang w:val="es-MX" w:eastAsia="es-MX"/>
        </w:rPr>
        <w:t>E</w:t>
      </w:r>
      <w:r w:rsidR="005A4AA1" w:rsidRPr="001F7773">
        <w:t xml:space="preserve">n el </w:t>
      </w:r>
      <w:r w:rsidR="005A4AA1">
        <w:t>trimestre</w:t>
      </w:r>
      <w:r w:rsidR="005A4AA1" w:rsidRPr="001F7773">
        <w:t xml:space="preserve"> </w:t>
      </w:r>
      <w:r w:rsidR="008B0CAA">
        <w:t>abril</w:t>
      </w:r>
      <w:r w:rsidR="00B50D61">
        <w:t>-</w:t>
      </w:r>
      <w:r w:rsidR="008B0CAA">
        <w:t>juni</w:t>
      </w:r>
      <w:r w:rsidR="00B50D61">
        <w:t>o</w:t>
      </w:r>
      <w:r w:rsidR="005A4AA1" w:rsidRPr="001F7773">
        <w:t xml:space="preserve"> de</w:t>
      </w:r>
      <w:r w:rsidR="005A4AA1">
        <w:t xml:space="preserve"> 202</w:t>
      </w:r>
      <w:r w:rsidR="00B50D61">
        <w:t>3</w:t>
      </w:r>
      <w:r w:rsidR="005A4AA1">
        <w:t xml:space="preserve"> y </w:t>
      </w:r>
      <w:r w:rsidR="005A4AA1" w:rsidRPr="001F7773">
        <w:t>con cifras desestacionalizadas</w:t>
      </w:r>
      <w:r w:rsidR="005A4AA1">
        <w:t>, e</w:t>
      </w:r>
      <w:r w:rsidR="00EA5096" w:rsidRPr="00E34826">
        <w:rPr>
          <w:lang w:val="es-MX" w:eastAsia="es-MX"/>
        </w:rPr>
        <w:t xml:space="preserve">l </w:t>
      </w:r>
      <w:r w:rsidR="00FA68A2">
        <w:rPr>
          <w:lang w:val="es-MX" w:eastAsia="es-MX"/>
        </w:rPr>
        <w:t>IPL</w:t>
      </w:r>
      <w:r w:rsidR="00113CA2">
        <w:rPr>
          <w:lang w:val="es-MX" w:eastAsia="es-MX"/>
        </w:rPr>
        <w:t>,</w:t>
      </w:r>
      <w:r w:rsidR="00E173A2" w:rsidRPr="00E34826">
        <w:rPr>
          <w:lang w:val="es-MX" w:eastAsia="es-MX"/>
        </w:rPr>
        <w:t xml:space="preserve"> </w:t>
      </w:r>
      <w:r w:rsidR="00ED0885">
        <w:rPr>
          <w:lang w:val="es-MX" w:eastAsia="es-MX"/>
        </w:rPr>
        <w:t>en</w:t>
      </w:r>
      <w:r w:rsidR="00ED0885" w:rsidRPr="001F7773">
        <w:rPr>
          <w:lang w:val="es-MX" w:eastAsia="es-MX"/>
        </w:rPr>
        <w:t xml:space="preserve"> los establecimientos de las industrias manufactureras</w:t>
      </w:r>
      <w:r w:rsidR="00947DE3">
        <w:rPr>
          <w:lang w:val="es-MX" w:eastAsia="es-MX"/>
        </w:rPr>
        <w:t xml:space="preserve"> </w:t>
      </w:r>
      <w:r w:rsidR="00947DE3">
        <w:t>—</w:t>
      </w:r>
      <w:r w:rsidR="00947DE3" w:rsidRPr="00E34826">
        <w:rPr>
          <w:lang w:val="es-MX" w:eastAsia="es-MX"/>
        </w:rPr>
        <w:t>con base en horas trabajadas</w:t>
      </w:r>
      <w:r w:rsidR="00947DE3">
        <w:t xml:space="preserve">— </w:t>
      </w:r>
      <w:r w:rsidR="00947DE3">
        <w:rPr>
          <w:lang w:val="es-MX" w:eastAsia="es-MX"/>
        </w:rPr>
        <w:t>subió</w:t>
      </w:r>
      <w:r w:rsidR="00947DE3" w:rsidRPr="001F7773">
        <w:rPr>
          <w:lang w:val="es-MX" w:eastAsia="es-MX"/>
        </w:rPr>
        <w:t xml:space="preserve"> </w:t>
      </w:r>
      <w:r w:rsidR="00947DE3">
        <w:rPr>
          <w:lang w:val="es-MX" w:eastAsia="es-MX"/>
        </w:rPr>
        <w:t>1.1</w:t>
      </w:r>
      <w:r w:rsidR="00D03B40">
        <w:rPr>
          <w:spacing w:val="-2"/>
          <w:lang w:val="es-MX" w:eastAsia="es-MX"/>
        </w:rPr>
        <w:t> </w:t>
      </w:r>
      <w:r w:rsidR="00947DE3">
        <w:rPr>
          <w:lang w:val="es-MX" w:eastAsia="es-MX"/>
        </w:rPr>
        <w:t>por ciento.</w:t>
      </w:r>
    </w:p>
    <w:p w14:paraId="13B750FB" w14:textId="448DA2CE" w:rsidR="00EA5096" w:rsidRDefault="00EC3E8D" w:rsidP="0098737C">
      <w:pPr>
        <w:keepLines/>
        <w:widowControl w:val="0"/>
        <w:autoSpaceDE w:val="0"/>
        <w:autoSpaceDN w:val="0"/>
        <w:adjustRightInd w:val="0"/>
        <w:spacing w:before="400"/>
        <w:rPr>
          <w:spacing w:val="-2"/>
          <w:lang w:val="es-MX" w:eastAsia="es-MX"/>
        </w:rPr>
      </w:pPr>
      <w:r>
        <w:rPr>
          <w:spacing w:val="-2"/>
        </w:rPr>
        <w:t>C</w:t>
      </w:r>
      <w:r w:rsidR="0048579B">
        <w:rPr>
          <w:spacing w:val="-2"/>
        </w:rPr>
        <w:t>on datos ajustados por estacionalidad, e</w:t>
      </w:r>
      <w:r w:rsidR="003E7EB2" w:rsidRPr="002D1354">
        <w:rPr>
          <w:spacing w:val="-2"/>
        </w:rPr>
        <w:t xml:space="preserve">l </w:t>
      </w:r>
      <w:r w:rsidR="00FA68A2">
        <w:rPr>
          <w:spacing w:val="-2"/>
        </w:rPr>
        <w:t>IPL</w:t>
      </w:r>
      <w:r w:rsidR="00EF388E" w:rsidRPr="002D1354">
        <w:rPr>
          <w:spacing w:val="-2"/>
        </w:rPr>
        <w:t xml:space="preserve"> </w:t>
      </w:r>
      <w:r w:rsidR="00091BFB">
        <w:rPr>
          <w:spacing w:val="-2"/>
        </w:rPr>
        <w:t xml:space="preserve">en las empresas de la construcción, </w:t>
      </w:r>
      <w:r w:rsidR="00EA5096" w:rsidRPr="00C3146E">
        <w:rPr>
          <w:spacing w:val="-2"/>
        </w:rPr>
        <w:t>en las</w:t>
      </w:r>
      <w:r w:rsidR="00947DE3">
        <w:rPr>
          <w:spacing w:val="-2"/>
        </w:rPr>
        <w:t xml:space="preserve"> </w:t>
      </w:r>
      <w:r w:rsidR="00D03B40">
        <w:rPr>
          <w:spacing w:val="-2"/>
        </w:rPr>
        <w:t xml:space="preserve">de </w:t>
      </w:r>
      <w:r w:rsidR="00EF388E" w:rsidRPr="00C3146E">
        <w:rPr>
          <w:spacing w:val="-2"/>
        </w:rPr>
        <w:t>c</w:t>
      </w:r>
      <w:r w:rsidR="00EA5096" w:rsidRPr="00C3146E">
        <w:rPr>
          <w:spacing w:val="-2"/>
        </w:rPr>
        <w:t>omerci</w:t>
      </w:r>
      <w:r w:rsidR="00D03B40">
        <w:rPr>
          <w:spacing w:val="-2"/>
        </w:rPr>
        <w:t xml:space="preserve">o </w:t>
      </w:r>
      <w:r w:rsidR="006363CA" w:rsidRPr="00C3146E">
        <w:rPr>
          <w:spacing w:val="-2"/>
          <w:lang w:val="es-MX" w:eastAsia="es-MX"/>
        </w:rPr>
        <w:t xml:space="preserve">y de servicios </w:t>
      </w:r>
      <w:r w:rsidR="003E7EB2" w:rsidRPr="00C3146E">
        <w:rPr>
          <w:spacing w:val="-2"/>
          <w:lang w:val="es-MX" w:eastAsia="es-MX"/>
        </w:rPr>
        <w:t>(definido como el</w:t>
      </w:r>
      <w:r w:rsidR="00DD44CA">
        <w:rPr>
          <w:spacing w:val="-2"/>
          <w:lang w:val="es-MX" w:eastAsia="es-MX"/>
        </w:rPr>
        <w:t xml:space="preserve"> índice de </w:t>
      </w:r>
      <w:r w:rsidR="00091BFB" w:rsidRPr="00091BFB">
        <w:rPr>
          <w:spacing w:val="-2"/>
        </w:rPr>
        <w:t xml:space="preserve">valor de </w:t>
      </w:r>
      <w:r w:rsidR="00947DE3">
        <w:rPr>
          <w:spacing w:val="-2"/>
        </w:rPr>
        <w:t xml:space="preserve">la </w:t>
      </w:r>
      <w:r w:rsidR="00091BFB" w:rsidRPr="00091BFB">
        <w:rPr>
          <w:spacing w:val="-2"/>
        </w:rPr>
        <w:t xml:space="preserve">producción o </w:t>
      </w:r>
      <w:r w:rsidR="003E7EB2" w:rsidRPr="00C3146E">
        <w:rPr>
          <w:spacing w:val="-2"/>
          <w:lang w:val="es-MX" w:eastAsia="es-MX"/>
        </w:rPr>
        <w:t>índice de los ingresos reales entre el índice de personal ocupado</w:t>
      </w:r>
      <w:r w:rsidR="00D03B40">
        <w:rPr>
          <w:spacing w:val="-2"/>
          <w:lang w:val="es-MX" w:eastAsia="es-MX"/>
        </w:rPr>
        <w:t xml:space="preserve"> total</w:t>
      </w:r>
      <w:r w:rsidR="003E7EB2" w:rsidRPr="00C3146E">
        <w:rPr>
          <w:spacing w:val="-2"/>
          <w:lang w:val="es-MX" w:eastAsia="es-MX"/>
        </w:rPr>
        <w:t>)</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936C2F">
        <w:rPr>
          <w:spacing w:val="-2"/>
          <w:lang w:val="es-MX" w:eastAsia="es-MX"/>
        </w:rPr>
        <w:t xml:space="preserve"> </w:t>
      </w:r>
      <w:r w:rsidR="000229F8">
        <w:rPr>
          <w:spacing w:val="-2"/>
          <w:lang w:val="es-MX" w:eastAsia="es-MX"/>
        </w:rPr>
        <w:t>respecto al trimestre anterior</w:t>
      </w:r>
      <w:r w:rsidR="00E34826" w:rsidRPr="002D1354">
        <w:rPr>
          <w:spacing w:val="-2"/>
          <w:lang w:val="es-MX" w:eastAsia="es-MX"/>
        </w:rPr>
        <w:t>:</w:t>
      </w:r>
      <w:r w:rsidR="003A6DD8" w:rsidRPr="003A6DD8">
        <w:rPr>
          <w:spacing w:val="-2"/>
          <w:lang w:val="es-MX" w:eastAsia="es-MX"/>
        </w:rPr>
        <w:t xml:space="preserve"> </w:t>
      </w:r>
      <w:r w:rsidR="00070860">
        <w:rPr>
          <w:spacing w:val="-2"/>
          <w:lang w:val="es-MX" w:eastAsia="es-MX"/>
        </w:rPr>
        <w:t>e</w:t>
      </w:r>
      <w:r w:rsidR="00070860">
        <w:rPr>
          <w:lang w:val="es-MX" w:eastAsia="es-MX"/>
        </w:rPr>
        <w:t xml:space="preserve">n las empresas de la construcción </w:t>
      </w:r>
      <w:r w:rsidR="00443694">
        <w:rPr>
          <w:lang w:val="es-MX" w:eastAsia="es-MX"/>
        </w:rPr>
        <w:t>creci</w:t>
      </w:r>
      <w:r w:rsidR="00070860">
        <w:rPr>
          <w:lang w:val="es-MX" w:eastAsia="es-MX"/>
        </w:rPr>
        <w:t xml:space="preserve">ó </w:t>
      </w:r>
      <w:r w:rsidR="00443694">
        <w:rPr>
          <w:lang w:val="es-MX" w:eastAsia="es-MX"/>
        </w:rPr>
        <w:t>9.7</w:t>
      </w:r>
      <w:r w:rsidR="00070860">
        <w:rPr>
          <w:lang w:val="es-MX" w:eastAsia="es-MX"/>
        </w:rPr>
        <w:t> %</w:t>
      </w:r>
      <w:r w:rsidR="00443694">
        <w:rPr>
          <w:lang w:val="es-MX" w:eastAsia="es-MX"/>
        </w:rPr>
        <w:t>;</w:t>
      </w:r>
      <w:r w:rsidR="00070860">
        <w:rPr>
          <w:lang w:val="es-MX" w:eastAsia="es-MX"/>
        </w:rPr>
        <w:t xml:space="preserve"> </w:t>
      </w:r>
      <w:r w:rsidR="00B05193" w:rsidRPr="002D1354">
        <w:rPr>
          <w:spacing w:val="-2"/>
          <w:lang w:val="es-MX" w:eastAsia="es-MX"/>
        </w:rPr>
        <w:t xml:space="preserve">en las </w:t>
      </w:r>
      <w:r w:rsidR="007C4A2E">
        <w:rPr>
          <w:spacing w:val="-2"/>
          <w:lang w:val="es-MX" w:eastAsia="es-MX"/>
        </w:rPr>
        <w:t xml:space="preserve">de </w:t>
      </w:r>
      <w:r w:rsidR="00443694" w:rsidRPr="002D1354">
        <w:rPr>
          <w:spacing w:val="-2"/>
          <w:lang w:val="es-MX" w:eastAsia="es-MX"/>
        </w:rPr>
        <w:t>servicios privados no financieros</w:t>
      </w:r>
      <w:r w:rsidR="00443694">
        <w:rPr>
          <w:spacing w:val="-2"/>
          <w:lang w:val="es-MX" w:eastAsia="es-MX"/>
        </w:rPr>
        <w:t>, 0.4</w:t>
      </w:r>
      <w:r w:rsidR="00632B01">
        <w:rPr>
          <w:spacing w:val="-2"/>
          <w:lang w:val="es-MX" w:eastAsia="es-MX"/>
        </w:rPr>
        <w:t> %</w:t>
      </w:r>
      <w:r w:rsidR="00947DE3">
        <w:rPr>
          <w:spacing w:val="-2"/>
          <w:lang w:val="es-MX" w:eastAsia="es-MX"/>
        </w:rPr>
        <w:t xml:space="preserve"> y</w:t>
      </w:r>
      <w:r w:rsidR="000229F8">
        <w:rPr>
          <w:spacing w:val="-2"/>
          <w:lang w:val="es-MX" w:eastAsia="es-MX"/>
        </w:rPr>
        <w:t xml:space="preserve"> </w:t>
      </w:r>
      <w:r w:rsidR="00ED0885">
        <w:rPr>
          <w:spacing w:val="-2"/>
          <w:lang w:val="es-MX" w:eastAsia="es-MX"/>
        </w:rPr>
        <w:t>en las de</w:t>
      </w:r>
      <w:r w:rsidR="00443694" w:rsidRPr="00443694">
        <w:rPr>
          <w:spacing w:val="-2"/>
          <w:lang w:val="es-MX" w:eastAsia="es-MX"/>
        </w:rPr>
        <w:t xml:space="preserve"> </w:t>
      </w:r>
      <w:r w:rsidR="00443694">
        <w:rPr>
          <w:spacing w:val="-2"/>
          <w:lang w:val="es-MX" w:eastAsia="es-MX"/>
        </w:rPr>
        <w:t>comercio al por menor</w:t>
      </w:r>
      <w:r w:rsidR="00ED0885">
        <w:rPr>
          <w:spacing w:val="-2"/>
          <w:lang w:val="es-MX" w:eastAsia="es-MX"/>
        </w:rPr>
        <w:t>, 0.</w:t>
      </w:r>
      <w:r w:rsidR="00443694">
        <w:rPr>
          <w:spacing w:val="-2"/>
          <w:lang w:val="es-MX" w:eastAsia="es-MX"/>
        </w:rPr>
        <w:t>2</w:t>
      </w:r>
      <w:r w:rsidR="00947DE3">
        <w:rPr>
          <w:spacing w:val="-2"/>
          <w:lang w:val="es-MX" w:eastAsia="es-MX"/>
        </w:rPr>
        <w:t xml:space="preserve"> por ciento.</w:t>
      </w:r>
      <w:r w:rsidR="00ED0885">
        <w:rPr>
          <w:spacing w:val="-2"/>
          <w:lang w:val="es-MX" w:eastAsia="es-MX"/>
        </w:rPr>
        <w:t xml:space="preserve"> </w:t>
      </w:r>
      <w:r w:rsidR="00947DE3">
        <w:rPr>
          <w:spacing w:val="-2"/>
          <w:lang w:val="es-MX" w:eastAsia="es-MX"/>
        </w:rPr>
        <w:t xml:space="preserve">En </w:t>
      </w:r>
      <w:r w:rsidR="007C4A2E">
        <w:rPr>
          <w:spacing w:val="-2"/>
          <w:lang w:val="es-MX" w:eastAsia="es-MX"/>
        </w:rPr>
        <w:t xml:space="preserve">las </w:t>
      </w:r>
      <w:r w:rsidR="00B05193" w:rsidRPr="002D1354">
        <w:rPr>
          <w:spacing w:val="-2"/>
          <w:lang w:val="es-MX" w:eastAsia="es-MX"/>
        </w:rPr>
        <w:t xml:space="preserve">de </w:t>
      </w:r>
      <w:r w:rsidR="0061661D">
        <w:rPr>
          <w:spacing w:val="-2"/>
          <w:lang w:val="es-MX" w:eastAsia="es-MX"/>
        </w:rPr>
        <w:t>comercio al por</w:t>
      </w:r>
      <w:r w:rsidR="00755612" w:rsidRPr="00755612">
        <w:rPr>
          <w:spacing w:val="-2"/>
          <w:lang w:val="es-MX" w:eastAsia="es-MX"/>
        </w:rPr>
        <w:t xml:space="preserve"> </w:t>
      </w:r>
      <w:r w:rsidR="009F7745">
        <w:rPr>
          <w:spacing w:val="-2"/>
          <w:lang w:val="es-MX" w:eastAsia="es-MX"/>
        </w:rPr>
        <w:t>mayor cayó</w:t>
      </w:r>
      <w:r w:rsidR="0061661D">
        <w:rPr>
          <w:spacing w:val="-2"/>
          <w:lang w:val="es-MX" w:eastAsia="es-MX"/>
        </w:rPr>
        <w:t xml:space="preserve"> </w:t>
      </w:r>
      <w:r w:rsidR="00443694">
        <w:rPr>
          <w:spacing w:val="-2"/>
          <w:lang w:val="es-MX" w:eastAsia="es-MX"/>
        </w:rPr>
        <w:t>0.8</w:t>
      </w:r>
      <w:r w:rsidR="00D061E1">
        <w:rPr>
          <w:spacing w:val="-2"/>
          <w:lang w:val="es-MX" w:eastAsia="es-MX"/>
        </w:rPr>
        <w:t xml:space="preserve"> </w:t>
      </w:r>
      <w:r w:rsidR="00443694">
        <w:rPr>
          <w:spacing w:val="-2"/>
          <w:lang w:val="es-MX" w:eastAsia="es-MX"/>
        </w:rPr>
        <w:t>por ciento</w:t>
      </w:r>
      <w:r w:rsidR="00070860">
        <w:rPr>
          <w:lang w:val="es-MX" w:eastAsia="es-MX"/>
        </w:rPr>
        <w:t>.</w:t>
      </w:r>
    </w:p>
    <w:p w14:paraId="7AAA5A5D" w14:textId="77777777" w:rsidR="003E2C3A" w:rsidRDefault="003E2C3A">
      <w:pPr>
        <w:jc w:val="left"/>
        <w:rPr>
          <w:spacing w:val="-2"/>
          <w:lang w:val="es-MX" w:eastAsia="es-MX"/>
        </w:rPr>
      </w:pPr>
      <w:r>
        <w:rPr>
          <w:spacing w:val="-2"/>
          <w:lang w:val="es-MX" w:eastAsia="es-MX"/>
        </w:rPr>
        <w:br w:type="page"/>
      </w:r>
    </w:p>
    <w:p w14:paraId="74598FED"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3" w:name="OLE_LINK2"/>
      <w:r w:rsidRPr="002E2B97">
        <w:rPr>
          <w:rFonts w:cs="Arial"/>
          <w:b w:val="0"/>
          <w:color w:val="auto"/>
          <w:spacing w:val="0"/>
          <w:sz w:val="20"/>
          <w:lang w:val="es-ES_tradnl"/>
        </w:rPr>
        <w:lastRenderedPageBreak/>
        <w:t>Cuadro 2</w:t>
      </w:r>
    </w:p>
    <w:p w14:paraId="7F84C48D" w14:textId="63E4E89F" w:rsidR="00EC3E8D" w:rsidRPr="00B37892"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 Productividad Laboral por </w:t>
      </w:r>
      <w:r w:rsidR="00ED110F" w:rsidRPr="00B37892">
        <w:rPr>
          <w:rFonts w:cs="Arial"/>
          <w:smallCaps/>
          <w:color w:val="auto"/>
          <w:spacing w:val="0"/>
          <w:sz w:val="22"/>
          <w:szCs w:val="22"/>
          <w:lang w:val="es-ES_tradnl"/>
        </w:rPr>
        <w:t>s</w:t>
      </w:r>
      <w:r w:rsidRPr="00B37892">
        <w:rPr>
          <w:rFonts w:cs="Arial"/>
          <w:smallCaps/>
          <w:color w:val="auto"/>
          <w:spacing w:val="0"/>
          <w:sz w:val="22"/>
          <w:szCs w:val="22"/>
          <w:lang w:val="es-ES_tradnl"/>
        </w:rPr>
        <w:t>ector</w:t>
      </w:r>
      <w:r w:rsidR="00C34B66" w:rsidRPr="00B37892">
        <w:rPr>
          <w:rFonts w:cs="Arial"/>
          <w:smallCaps/>
          <w:color w:val="auto"/>
          <w:spacing w:val="0"/>
          <w:sz w:val="22"/>
          <w:szCs w:val="22"/>
          <w:lang w:val="es-ES_tradnl"/>
        </w:rPr>
        <w:t xml:space="preserve"> </w:t>
      </w:r>
      <w:r w:rsidR="00C34B66" w:rsidRPr="00B37892">
        <w:rPr>
          <w:rFonts w:cs="Arial"/>
          <w:smallCaps/>
          <w:color w:val="auto"/>
          <w:spacing w:val="0"/>
          <w:sz w:val="22"/>
          <w:szCs w:val="22"/>
          <w:lang w:val="es-ES_tradnl"/>
        </w:rPr>
        <w:br/>
      </w:r>
      <w:r w:rsidR="00ED110F" w:rsidRPr="00302893">
        <w:rPr>
          <w:rFonts w:cs="Arial"/>
          <w:smallCaps/>
          <w:color w:val="auto"/>
          <w:spacing w:val="0"/>
          <w:sz w:val="20"/>
          <w:lang w:val="es-ES_tradnl"/>
        </w:rPr>
        <w:t>c</w:t>
      </w:r>
      <w:r w:rsidRPr="00302893">
        <w:rPr>
          <w:rFonts w:cs="Arial"/>
          <w:smallCaps/>
          <w:color w:val="auto"/>
          <w:spacing w:val="0"/>
          <w:sz w:val="20"/>
          <w:lang w:val="es-ES_tradnl"/>
        </w:rPr>
        <w:t xml:space="preserve">ifras </w:t>
      </w:r>
      <w:r w:rsidR="00ED110F" w:rsidRPr="00302893">
        <w:rPr>
          <w:rFonts w:cs="Arial"/>
          <w:smallCaps/>
          <w:color w:val="auto"/>
          <w:spacing w:val="0"/>
          <w:sz w:val="20"/>
          <w:lang w:val="es-ES_tradnl"/>
        </w:rPr>
        <w:t>d</w:t>
      </w:r>
      <w:r w:rsidRPr="00302893">
        <w:rPr>
          <w:rFonts w:cs="Arial"/>
          <w:smallCaps/>
          <w:color w:val="auto"/>
          <w:spacing w:val="0"/>
          <w:sz w:val="20"/>
          <w:lang w:val="es-ES_tradnl"/>
        </w:rPr>
        <w:t>esestacionalizadas</w:t>
      </w:r>
    </w:p>
    <w:p w14:paraId="594B95AF" w14:textId="1EC9BA10" w:rsidR="009A535B" w:rsidRPr="00E34826" w:rsidRDefault="008B0CAA"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segundo</w:t>
      </w:r>
      <w:r w:rsidR="00EC3E8D">
        <w:rPr>
          <w:rFonts w:cs="Arial"/>
          <w:smallCaps/>
          <w:color w:val="auto"/>
          <w:spacing w:val="0"/>
          <w:sz w:val="20"/>
          <w:lang w:val="es-ES_tradnl"/>
        </w:rPr>
        <w:t xml:space="preserve"> trimestre de 202</w:t>
      </w:r>
      <w:r w:rsidR="00B50D61">
        <w:rPr>
          <w:rFonts w:cs="Arial"/>
          <w:smallCaps/>
          <w:color w:val="auto"/>
          <w:spacing w:val="0"/>
          <w:sz w:val="20"/>
          <w:lang w:val="es-ES_tradnl"/>
        </w:rPr>
        <w:t>3</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952"/>
        <w:gridCol w:w="1714"/>
        <w:gridCol w:w="1715"/>
      </w:tblGrid>
      <w:tr w:rsidR="009A535B" w:rsidRPr="00E34826" w14:paraId="268BBAB8" w14:textId="77777777" w:rsidTr="008022D0">
        <w:trPr>
          <w:cantSplit/>
          <w:trHeight w:val="283"/>
          <w:jc w:val="center"/>
        </w:trPr>
        <w:tc>
          <w:tcPr>
            <w:tcW w:w="3952"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3"/>
          <w:p w14:paraId="43BA4054"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429"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B42A39E" w14:textId="5521FDB6"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w:t>
            </w:r>
            <w:r w:rsidR="008C0D85">
              <w:rPr>
                <w:sz w:val="18"/>
                <w:szCs w:val="18"/>
              </w:rPr>
              <w:t xml:space="preserve">real </w:t>
            </w:r>
            <w:r w:rsidRPr="00E34826">
              <w:rPr>
                <w:sz w:val="18"/>
                <w:szCs w:val="18"/>
              </w:rPr>
              <w:t xml:space="preserve">respecto al: </w:t>
            </w:r>
          </w:p>
        </w:tc>
      </w:tr>
      <w:tr w:rsidR="008B0CAA" w:rsidRPr="00E34826" w14:paraId="388D9F28" w14:textId="77777777" w:rsidTr="008022D0">
        <w:trPr>
          <w:cantSplit/>
          <w:trHeight w:val="510"/>
          <w:jc w:val="center"/>
        </w:trPr>
        <w:tc>
          <w:tcPr>
            <w:tcW w:w="3952"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986E1E9" w14:textId="77777777" w:rsidR="008B0CAA" w:rsidRPr="00E34826" w:rsidRDefault="008B0CAA" w:rsidP="008B0CAA">
            <w:pPr>
              <w:widowControl w:val="0"/>
              <w:spacing w:before="60" w:after="60" w:line="240" w:lineRule="atLeast"/>
              <w:jc w:val="center"/>
              <w:rPr>
                <w:sz w:val="18"/>
                <w:szCs w:val="18"/>
              </w:rPr>
            </w:pPr>
          </w:p>
        </w:tc>
        <w:tc>
          <w:tcPr>
            <w:tcW w:w="1714"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69582E9" w14:textId="7A2DC212" w:rsidR="008B0CAA" w:rsidRPr="00E34826" w:rsidRDefault="008B0CAA" w:rsidP="008B0CAA">
            <w:pPr>
              <w:widowControl w:val="0"/>
              <w:spacing w:before="40" w:after="40"/>
              <w:ind w:left="-74" w:right="-70"/>
              <w:jc w:val="center"/>
              <w:rPr>
                <w:sz w:val="18"/>
                <w:szCs w:val="18"/>
              </w:rPr>
            </w:pPr>
            <w:r>
              <w:rPr>
                <w:sz w:val="18"/>
                <w:szCs w:val="18"/>
              </w:rPr>
              <w:t>primer</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2023</w:t>
            </w:r>
          </w:p>
        </w:tc>
        <w:tc>
          <w:tcPr>
            <w:tcW w:w="1715"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0CBE143" w14:textId="39C65775" w:rsidR="008B0CAA" w:rsidRPr="00E34826" w:rsidRDefault="008B0CAA" w:rsidP="008B0CAA">
            <w:pPr>
              <w:widowControl w:val="0"/>
              <w:spacing w:before="40" w:after="40"/>
              <w:ind w:left="6" w:right="18"/>
              <w:jc w:val="center"/>
              <w:rPr>
                <w:sz w:val="18"/>
                <w:szCs w:val="18"/>
              </w:rPr>
            </w:pPr>
            <w:r>
              <w:rPr>
                <w:sz w:val="18"/>
                <w:szCs w:val="18"/>
              </w:rPr>
              <w:t>segundo</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2022</w:t>
            </w:r>
          </w:p>
        </w:tc>
      </w:tr>
      <w:tr w:rsidR="002E7FC9" w:rsidRPr="00E34826" w14:paraId="2197B04B" w14:textId="77777777" w:rsidTr="008022D0">
        <w:trPr>
          <w:cantSplit/>
          <w:trHeight w:val="284"/>
          <w:jc w:val="center"/>
        </w:trPr>
        <w:tc>
          <w:tcPr>
            <w:tcW w:w="3952" w:type="dxa"/>
            <w:tcBorders>
              <w:top w:val="single" w:sz="6" w:space="0" w:color="948A54" w:themeColor="background2" w:themeShade="80"/>
              <w:bottom w:val="nil"/>
              <w:right w:val="single" w:sz="6" w:space="0" w:color="948A54" w:themeColor="background2" w:themeShade="80"/>
            </w:tcBorders>
            <w:vAlign w:val="center"/>
          </w:tcPr>
          <w:p w14:paraId="2C1F96E0" w14:textId="23C12402" w:rsidR="002E7FC9" w:rsidRPr="00E34826" w:rsidRDefault="002E7FC9" w:rsidP="002E7FC9">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714" w:type="dxa"/>
            <w:tcBorders>
              <w:top w:val="single" w:sz="6" w:space="0" w:color="948A54" w:themeColor="background2" w:themeShade="80"/>
              <w:left w:val="single" w:sz="6" w:space="0" w:color="948A54" w:themeColor="background2" w:themeShade="80"/>
            </w:tcBorders>
            <w:vAlign w:val="center"/>
          </w:tcPr>
          <w:p w14:paraId="52EBE4F1" w14:textId="168B9551" w:rsidR="002E7FC9" w:rsidRPr="00D84E70" w:rsidRDefault="002E7FC9" w:rsidP="002E7FC9">
            <w:pPr>
              <w:tabs>
                <w:tab w:val="decimal" w:pos="829"/>
              </w:tabs>
              <w:jc w:val="left"/>
              <w:rPr>
                <w:sz w:val="18"/>
                <w:szCs w:val="18"/>
              </w:rPr>
            </w:pPr>
            <w:r>
              <w:rPr>
                <w:sz w:val="18"/>
                <w:szCs w:val="18"/>
              </w:rPr>
              <w:t>9.7</w:t>
            </w:r>
          </w:p>
        </w:tc>
        <w:tc>
          <w:tcPr>
            <w:tcW w:w="1715" w:type="dxa"/>
            <w:tcBorders>
              <w:top w:val="single" w:sz="6" w:space="0" w:color="948A54" w:themeColor="background2" w:themeShade="80"/>
            </w:tcBorders>
            <w:vAlign w:val="center"/>
          </w:tcPr>
          <w:p w14:paraId="3EBADC06" w14:textId="03EBF043" w:rsidR="002E7FC9" w:rsidRPr="00D84E70" w:rsidRDefault="002E7FC9" w:rsidP="002E7FC9">
            <w:pPr>
              <w:tabs>
                <w:tab w:val="decimal" w:pos="877"/>
              </w:tabs>
              <w:jc w:val="left"/>
              <w:rPr>
                <w:sz w:val="18"/>
                <w:szCs w:val="18"/>
              </w:rPr>
            </w:pPr>
            <w:r>
              <w:rPr>
                <w:sz w:val="18"/>
                <w:szCs w:val="18"/>
              </w:rPr>
              <w:t>15.4</w:t>
            </w:r>
          </w:p>
        </w:tc>
      </w:tr>
      <w:tr w:rsidR="002E7FC9" w:rsidRPr="00E34826" w14:paraId="084DB5D1" w14:textId="77777777" w:rsidTr="008022D0">
        <w:trPr>
          <w:cantSplit/>
          <w:trHeight w:val="284"/>
          <w:jc w:val="center"/>
        </w:trPr>
        <w:tc>
          <w:tcPr>
            <w:tcW w:w="3952" w:type="dxa"/>
            <w:tcBorders>
              <w:top w:val="nil"/>
              <w:bottom w:val="nil"/>
              <w:right w:val="single" w:sz="6" w:space="0" w:color="948A54" w:themeColor="background2" w:themeShade="80"/>
            </w:tcBorders>
            <w:vAlign w:val="center"/>
          </w:tcPr>
          <w:p w14:paraId="5352E61E" w14:textId="669BD74E" w:rsidR="002E7FC9" w:rsidRPr="00E34826" w:rsidRDefault="002E7FC9" w:rsidP="002E7FC9">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714" w:type="dxa"/>
            <w:tcBorders>
              <w:left w:val="single" w:sz="6" w:space="0" w:color="948A54" w:themeColor="background2" w:themeShade="80"/>
            </w:tcBorders>
            <w:vAlign w:val="center"/>
          </w:tcPr>
          <w:p w14:paraId="2E52E192" w14:textId="0D6CF7C9" w:rsidR="002E7FC9" w:rsidRPr="00566522" w:rsidRDefault="002E7FC9" w:rsidP="002E7FC9">
            <w:pPr>
              <w:tabs>
                <w:tab w:val="decimal" w:pos="829"/>
              </w:tabs>
              <w:jc w:val="left"/>
              <w:rPr>
                <w:sz w:val="18"/>
                <w:szCs w:val="18"/>
              </w:rPr>
            </w:pPr>
            <w:r>
              <w:rPr>
                <w:sz w:val="18"/>
                <w:szCs w:val="18"/>
              </w:rPr>
              <w:t>1.1</w:t>
            </w:r>
          </w:p>
        </w:tc>
        <w:tc>
          <w:tcPr>
            <w:tcW w:w="1715" w:type="dxa"/>
            <w:vAlign w:val="center"/>
          </w:tcPr>
          <w:p w14:paraId="3CA45B42" w14:textId="286A8B66" w:rsidR="002E7FC9" w:rsidRPr="00566522" w:rsidRDefault="002E7FC9" w:rsidP="002E7FC9">
            <w:pPr>
              <w:tabs>
                <w:tab w:val="decimal" w:pos="877"/>
              </w:tabs>
              <w:jc w:val="left"/>
              <w:rPr>
                <w:sz w:val="18"/>
                <w:szCs w:val="18"/>
              </w:rPr>
            </w:pPr>
            <w:r>
              <w:rPr>
                <w:sz w:val="18"/>
                <w:szCs w:val="18"/>
              </w:rPr>
              <w:t>3.9</w:t>
            </w:r>
          </w:p>
        </w:tc>
      </w:tr>
      <w:tr w:rsidR="002E7FC9" w:rsidRPr="00E34826" w14:paraId="5CFE561E" w14:textId="77777777" w:rsidTr="008022D0">
        <w:trPr>
          <w:cantSplit/>
          <w:trHeight w:val="284"/>
          <w:jc w:val="center"/>
        </w:trPr>
        <w:tc>
          <w:tcPr>
            <w:tcW w:w="3952" w:type="dxa"/>
            <w:tcBorders>
              <w:top w:val="nil"/>
              <w:bottom w:val="nil"/>
              <w:right w:val="single" w:sz="6" w:space="0" w:color="948A54" w:themeColor="background2" w:themeShade="80"/>
            </w:tcBorders>
            <w:vAlign w:val="center"/>
          </w:tcPr>
          <w:p w14:paraId="2844C74D" w14:textId="22B5314D" w:rsidR="002E7FC9" w:rsidRPr="002036A5" w:rsidRDefault="002E7FC9" w:rsidP="002E7FC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714" w:type="dxa"/>
            <w:tcBorders>
              <w:left w:val="single" w:sz="6" w:space="0" w:color="948A54" w:themeColor="background2" w:themeShade="80"/>
            </w:tcBorders>
            <w:shd w:val="clear" w:color="auto" w:fill="auto"/>
            <w:vAlign w:val="center"/>
          </w:tcPr>
          <w:p w14:paraId="719EAD89" w14:textId="1A72966F" w:rsidR="002E7FC9" w:rsidRPr="00566522" w:rsidRDefault="002E7FC9" w:rsidP="002E7FC9">
            <w:pPr>
              <w:tabs>
                <w:tab w:val="decimal" w:pos="829"/>
              </w:tabs>
              <w:jc w:val="left"/>
              <w:rPr>
                <w:sz w:val="18"/>
                <w:szCs w:val="18"/>
              </w:rPr>
            </w:pPr>
            <w:r>
              <w:rPr>
                <w:sz w:val="18"/>
                <w:szCs w:val="18"/>
              </w:rPr>
              <w:t>-0.8</w:t>
            </w:r>
          </w:p>
        </w:tc>
        <w:tc>
          <w:tcPr>
            <w:tcW w:w="1715" w:type="dxa"/>
            <w:shd w:val="clear" w:color="auto" w:fill="auto"/>
            <w:vAlign w:val="center"/>
          </w:tcPr>
          <w:p w14:paraId="6F74556E" w14:textId="3901D3A7" w:rsidR="002E7FC9" w:rsidRPr="00566522" w:rsidRDefault="002E7FC9" w:rsidP="002E7FC9">
            <w:pPr>
              <w:tabs>
                <w:tab w:val="decimal" w:pos="877"/>
              </w:tabs>
              <w:jc w:val="left"/>
              <w:rPr>
                <w:sz w:val="18"/>
                <w:szCs w:val="18"/>
              </w:rPr>
            </w:pPr>
            <w:r>
              <w:rPr>
                <w:sz w:val="18"/>
                <w:szCs w:val="18"/>
              </w:rPr>
              <w:t>-4.5</w:t>
            </w:r>
          </w:p>
        </w:tc>
      </w:tr>
      <w:tr w:rsidR="002E7FC9" w:rsidRPr="00E34826" w14:paraId="21F77F95" w14:textId="77777777" w:rsidTr="008022D0">
        <w:trPr>
          <w:cantSplit/>
          <w:trHeight w:val="284"/>
          <w:jc w:val="center"/>
        </w:trPr>
        <w:tc>
          <w:tcPr>
            <w:tcW w:w="3952" w:type="dxa"/>
            <w:tcBorders>
              <w:top w:val="nil"/>
              <w:bottom w:val="nil"/>
              <w:right w:val="single" w:sz="6" w:space="0" w:color="948A54" w:themeColor="background2" w:themeShade="80"/>
            </w:tcBorders>
            <w:vAlign w:val="center"/>
          </w:tcPr>
          <w:p w14:paraId="243AB22A" w14:textId="226D384D" w:rsidR="002E7FC9" w:rsidRPr="002036A5" w:rsidRDefault="002E7FC9" w:rsidP="002E7FC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714" w:type="dxa"/>
            <w:tcBorders>
              <w:left w:val="single" w:sz="6" w:space="0" w:color="948A54" w:themeColor="background2" w:themeShade="80"/>
            </w:tcBorders>
            <w:shd w:val="clear" w:color="auto" w:fill="auto"/>
            <w:vAlign w:val="center"/>
          </w:tcPr>
          <w:p w14:paraId="7AD1B2FF" w14:textId="16217168" w:rsidR="002E7FC9" w:rsidRPr="00566522" w:rsidRDefault="002E7FC9" w:rsidP="002E7FC9">
            <w:pPr>
              <w:tabs>
                <w:tab w:val="decimal" w:pos="829"/>
              </w:tabs>
              <w:jc w:val="left"/>
              <w:rPr>
                <w:sz w:val="18"/>
                <w:szCs w:val="18"/>
              </w:rPr>
            </w:pPr>
            <w:r>
              <w:rPr>
                <w:sz w:val="18"/>
                <w:szCs w:val="18"/>
              </w:rPr>
              <w:t>0.2</w:t>
            </w:r>
          </w:p>
        </w:tc>
        <w:tc>
          <w:tcPr>
            <w:tcW w:w="1715" w:type="dxa"/>
            <w:shd w:val="clear" w:color="auto" w:fill="auto"/>
            <w:vAlign w:val="center"/>
          </w:tcPr>
          <w:p w14:paraId="59CCD440" w14:textId="1C085E0D" w:rsidR="002E7FC9" w:rsidRPr="00566522" w:rsidRDefault="002E7FC9" w:rsidP="002E7FC9">
            <w:pPr>
              <w:tabs>
                <w:tab w:val="decimal" w:pos="877"/>
              </w:tabs>
              <w:jc w:val="left"/>
              <w:rPr>
                <w:sz w:val="18"/>
                <w:szCs w:val="18"/>
              </w:rPr>
            </w:pPr>
            <w:r>
              <w:rPr>
                <w:sz w:val="18"/>
                <w:szCs w:val="18"/>
              </w:rPr>
              <w:t>3.1</w:t>
            </w:r>
          </w:p>
        </w:tc>
      </w:tr>
      <w:tr w:rsidR="002E7FC9" w:rsidRPr="00E34826" w14:paraId="61CCEF22" w14:textId="77777777" w:rsidTr="008022D0">
        <w:trPr>
          <w:cantSplit/>
          <w:trHeight w:val="284"/>
          <w:jc w:val="center"/>
        </w:trPr>
        <w:tc>
          <w:tcPr>
            <w:tcW w:w="3952" w:type="dxa"/>
            <w:tcBorders>
              <w:top w:val="nil"/>
              <w:bottom w:val="single" w:sz="8" w:space="0" w:color="948A54" w:themeColor="background2" w:themeShade="80"/>
              <w:right w:val="single" w:sz="6" w:space="0" w:color="948A54" w:themeColor="background2" w:themeShade="80"/>
            </w:tcBorders>
            <w:vAlign w:val="center"/>
          </w:tcPr>
          <w:p w14:paraId="2EE632EC" w14:textId="6483CAA3" w:rsidR="002E7FC9" w:rsidRPr="00E34826" w:rsidRDefault="002E7FC9" w:rsidP="002E7FC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714" w:type="dxa"/>
            <w:tcBorders>
              <w:left w:val="single" w:sz="6" w:space="0" w:color="948A54" w:themeColor="background2" w:themeShade="80"/>
              <w:bottom w:val="single" w:sz="8" w:space="0" w:color="948A54" w:themeColor="background2" w:themeShade="80"/>
            </w:tcBorders>
            <w:vAlign w:val="center"/>
          </w:tcPr>
          <w:p w14:paraId="503C5FA0" w14:textId="080CE634" w:rsidR="002E7FC9" w:rsidRPr="00566522" w:rsidRDefault="002E7FC9" w:rsidP="002E7FC9">
            <w:pPr>
              <w:tabs>
                <w:tab w:val="decimal" w:pos="829"/>
              </w:tabs>
              <w:jc w:val="left"/>
              <w:rPr>
                <w:sz w:val="18"/>
                <w:szCs w:val="18"/>
              </w:rPr>
            </w:pPr>
            <w:r>
              <w:rPr>
                <w:sz w:val="18"/>
                <w:szCs w:val="18"/>
              </w:rPr>
              <w:t>0.4</w:t>
            </w:r>
          </w:p>
        </w:tc>
        <w:tc>
          <w:tcPr>
            <w:tcW w:w="1715" w:type="dxa"/>
            <w:tcBorders>
              <w:bottom w:val="single" w:sz="8" w:space="0" w:color="948A54" w:themeColor="background2" w:themeShade="80"/>
            </w:tcBorders>
            <w:vAlign w:val="center"/>
          </w:tcPr>
          <w:p w14:paraId="372D5970" w14:textId="71E80552" w:rsidR="002E7FC9" w:rsidRPr="00566522" w:rsidRDefault="002E7FC9" w:rsidP="002E7FC9">
            <w:pPr>
              <w:tabs>
                <w:tab w:val="decimal" w:pos="877"/>
              </w:tabs>
              <w:jc w:val="left"/>
              <w:rPr>
                <w:sz w:val="18"/>
                <w:szCs w:val="18"/>
              </w:rPr>
            </w:pPr>
            <w:r>
              <w:rPr>
                <w:sz w:val="18"/>
                <w:szCs w:val="18"/>
              </w:rPr>
              <w:t>6.1</w:t>
            </w:r>
          </w:p>
        </w:tc>
      </w:tr>
    </w:tbl>
    <w:p w14:paraId="0DFED634" w14:textId="77777777" w:rsidR="009A535B" w:rsidRPr="00E34826" w:rsidRDefault="00212125" w:rsidP="008B0CAA">
      <w:pPr>
        <w:pStyle w:val="bullet"/>
        <w:keepLines w:val="0"/>
        <w:widowControl w:val="0"/>
        <w:tabs>
          <w:tab w:val="left" w:pos="1276"/>
          <w:tab w:val="left" w:pos="1985"/>
        </w:tabs>
        <w:spacing w:before="0" w:after="0"/>
        <w:ind w:left="1162" w:right="0" w:firstLine="256"/>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046C3D1F" w14:textId="77777777" w:rsidR="00EA5096" w:rsidRPr="00E34826" w:rsidRDefault="00EA5096" w:rsidP="00043C27">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47717287" w14:textId="77777777" w:rsidR="00043C27" w:rsidRPr="00B37892" w:rsidRDefault="00C34B66"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 </w:t>
      </w:r>
      <w:r w:rsidR="00EA5096" w:rsidRPr="00B37892">
        <w:rPr>
          <w:rFonts w:cs="Arial"/>
          <w:smallCaps/>
          <w:color w:val="auto"/>
          <w:spacing w:val="0"/>
          <w:sz w:val="22"/>
          <w:szCs w:val="22"/>
          <w:lang w:val="es-ES_tradnl"/>
        </w:rPr>
        <w:t xml:space="preserve">Productividad Laboral por </w:t>
      </w:r>
      <w:r w:rsidR="00ED110F" w:rsidRPr="00B37892">
        <w:rPr>
          <w:rFonts w:cs="Arial"/>
          <w:smallCaps/>
          <w:color w:val="auto"/>
          <w:spacing w:val="0"/>
          <w:sz w:val="22"/>
          <w:szCs w:val="22"/>
          <w:lang w:val="es-ES_tradnl"/>
        </w:rPr>
        <w:t>s</w:t>
      </w:r>
      <w:r w:rsidR="00EA5096" w:rsidRPr="00B37892">
        <w:rPr>
          <w:rFonts w:cs="Arial"/>
          <w:smallCaps/>
          <w:color w:val="auto"/>
          <w:spacing w:val="0"/>
          <w:sz w:val="22"/>
          <w:szCs w:val="22"/>
          <w:lang w:val="es-ES_tradnl"/>
        </w:rPr>
        <w:t xml:space="preserve">ector </w:t>
      </w:r>
    </w:p>
    <w:p w14:paraId="66437B95" w14:textId="77777777" w:rsidR="00043C27" w:rsidRPr="00302893" w:rsidRDefault="00ED110F"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rPr>
      </w:pPr>
      <w:r w:rsidRPr="00302893">
        <w:rPr>
          <w:rFonts w:cs="Arial"/>
          <w:smallCaps/>
          <w:color w:val="auto"/>
          <w:spacing w:val="0"/>
          <w:sz w:val="20"/>
        </w:rPr>
        <w:t>s</w:t>
      </w:r>
      <w:r w:rsidR="00EA5096" w:rsidRPr="00302893">
        <w:rPr>
          <w:rFonts w:cs="Arial"/>
          <w:smallCaps/>
          <w:color w:val="auto"/>
          <w:spacing w:val="0"/>
          <w:sz w:val="20"/>
        </w:rPr>
        <w:t xml:space="preserve">eries de </w:t>
      </w:r>
      <w:r w:rsidRPr="00302893">
        <w:rPr>
          <w:rFonts w:cs="Arial"/>
          <w:smallCaps/>
          <w:color w:val="auto"/>
          <w:spacing w:val="0"/>
          <w:sz w:val="20"/>
        </w:rPr>
        <w:t>t</w:t>
      </w:r>
      <w:r w:rsidR="00EA5096" w:rsidRPr="00302893">
        <w:rPr>
          <w:rFonts w:cs="Arial"/>
          <w:smallCaps/>
          <w:color w:val="auto"/>
          <w:spacing w:val="0"/>
          <w:sz w:val="20"/>
        </w:rPr>
        <w:t>endencia-</w:t>
      </w:r>
      <w:r w:rsidRPr="00302893">
        <w:rPr>
          <w:rFonts w:cs="Arial"/>
          <w:smallCaps/>
          <w:color w:val="auto"/>
          <w:spacing w:val="0"/>
          <w:sz w:val="20"/>
        </w:rPr>
        <w:t>c</w:t>
      </w:r>
      <w:r w:rsidR="00EA5096" w:rsidRPr="00302893">
        <w:rPr>
          <w:rFonts w:cs="Arial"/>
          <w:smallCaps/>
          <w:color w:val="auto"/>
          <w:spacing w:val="0"/>
          <w:sz w:val="20"/>
        </w:rPr>
        <w:t>iclo</w:t>
      </w:r>
    </w:p>
    <w:p w14:paraId="45E8FB77" w14:textId="42D08AEF" w:rsidR="00EA5096" w:rsidRPr="0057521F" w:rsidRDefault="00EA5096" w:rsidP="00C72B0D">
      <w:pPr>
        <w:pStyle w:val="bullet"/>
        <w:keepLines w:val="0"/>
        <w:widowControl w:val="0"/>
        <w:tabs>
          <w:tab w:val="left" w:pos="8364"/>
          <w:tab w:val="left" w:pos="8789"/>
        </w:tabs>
        <w:spacing w:before="0" w:after="0"/>
        <w:ind w:left="0" w:right="0" w:firstLine="0"/>
        <w:jc w:val="center"/>
        <w:rPr>
          <w:rFonts w:cs="Arial"/>
          <w:b w:val="0"/>
          <w:color w:val="auto"/>
          <w:spacing w:val="0"/>
          <w:sz w:val="20"/>
          <w:lang w:val="es-ES_tradnl"/>
        </w:rPr>
      </w:pPr>
      <w:r w:rsidRPr="0057521F">
        <w:rPr>
          <w:rFonts w:cs="Arial"/>
          <w:b w:val="0"/>
          <w:color w:val="auto"/>
          <w:spacing w:val="0"/>
          <w:sz w:val="18"/>
          <w:szCs w:val="18"/>
          <w:lang w:val="es-ES_tradnl"/>
        </w:rPr>
        <w:t>(Índice base 20</w:t>
      </w:r>
      <w:r w:rsidR="00386EC6" w:rsidRPr="0057521F">
        <w:rPr>
          <w:rFonts w:cs="Arial"/>
          <w:b w:val="0"/>
          <w:color w:val="auto"/>
          <w:spacing w:val="0"/>
          <w:sz w:val="18"/>
          <w:szCs w:val="18"/>
          <w:lang w:val="es-ES_tradnl"/>
        </w:rPr>
        <w:t>1</w:t>
      </w:r>
      <w:r w:rsidR="008B0CAA">
        <w:rPr>
          <w:rFonts w:cs="Arial"/>
          <w:b w:val="0"/>
          <w:color w:val="auto"/>
          <w:spacing w:val="0"/>
          <w:sz w:val="18"/>
          <w:szCs w:val="18"/>
          <w:lang w:val="es-ES_tradnl"/>
        </w:rPr>
        <w:t>8</w:t>
      </w:r>
      <w:r w:rsidRPr="0057521F">
        <w:rPr>
          <w:rFonts w:cs="Arial"/>
          <w:b w:val="0"/>
          <w:color w:val="auto"/>
          <w:spacing w:val="0"/>
          <w:sz w:val="18"/>
          <w:szCs w:val="18"/>
          <w:lang w:val="es-ES_tradnl"/>
        </w:rPr>
        <w:t>=100)</w:t>
      </w:r>
    </w:p>
    <w:p w14:paraId="1603D322" w14:textId="19B6F809" w:rsidR="00EA5096" w:rsidRPr="00E34826" w:rsidRDefault="00AD0F32"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rPr>
        <w:drawing>
          <wp:inline distT="0" distB="0" distL="0" distR="0" wp14:anchorId="1B563CE0" wp14:editId="566A1B6A">
            <wp:extent cx="4680000" cy="2520000"/>
            <wp:effectExtent l="0" t="0" r="25400" b="13970"/>
            <wp:docPr id="253728080"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C77D18" w14:textId="77777777" w:rsidR="00EA5096" w:rsidRPr="00E34826" w:rsidRDefault="00EA5096" w:rsidP="008B0CAA">
      <w:pPr>
        <w:pStyle w:val="bullet"/>
        <w:keepLines w:val="0"/>
        <w:widowControl w:val="0"/>
        <w:tabs>
          <w:tab w:val="left" w:pos="8364"/>
          <w:tab w:val="left" w:pos="8789"/>
        </w:tabs>
        <w:spacing w:before="0" w:after="0"/>
        <w:ind w:left="0" w:right="0" w:firstLine="1418"/>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1F16CEF9" w14:textId="77777777" w:rsidR="0082695F" w:rsidRDefault="0082695F">
      <w:pPr>
        <w:jc w:val="left"/>
        <w:rPr>
          <w:b/>
        </w:rPr>
      </w:pPr>
      <w:r>
        <w:rPr>
          <w:b/>
        </w:rPr>
        <w:br w:type="page"/>
      </w:r>
    </w:p>
    <w:p w14:paraId="490EE459" w14:textId="77777777" w:rsidR="00EA5096" w:rsidRPr="007B5DE1" w:rsidRDefault="00EA5096" w:rsidP="00DC4DE5">
      <w:pPr>
        <w:pStyle w:val="bulnot"/>
        <w:widowControl w:val="0"/>
        <w:ind w:left="567" w:right="567" w:firstLine="0"/>
        <w:rPr>
          <w:rFonts w:cs="Arial"/>
          <w:color w:val="auto"/>
          <w:spacing w:val="0"/>
          <w:sz w:val="24"/>
          <w:szCs w:val="24"/>
        </w:rPr>
      </w:pPr>
      <w:r w:rsidRPr="007B5DE1">
        <w:rPr>
          <w:rFonts w:cs="Arial"/>
          <w:color w:val="auto"/>
          <w:spacing w:val="0"/>
          <w:sz w:val="24"/>
          <w:szCs w:val="24"/>
        </w:rPr>
        <w:lastRenderedPageBreak/>
        <w:t xml:space="preserve">Costo Unitario de la Mano de Obra por </w:t>
      </w:r>
      <w:r w:rsidR="00D8570F" w:rsidRPr="007B5DE1">
        <w:rPr>
          <w:rFonts w:cs="Arial"/>
          <w:color w:val="auto"/>
          <w:spacing w:val="0"/>
          <w:sz w:val="24"/>
          <w:szCs w:val="24"/>
        </w:rPr>
        <w:t>s</w:t>
      </w:r>
      <w:r w:rsidRPr="007B5DE1">
        <w:rPr>
          <w:rFonts w:cs="Arial"/>
          <w:color w:val="auto"/>
          <w:spacing w:val="0"/>
          <w:sz w:val="24"/>
          <w:szCs w:val="24"/>
        </w:rPr>
        <w:t>ector</w:t>
      </w:r>
      <w:r w:rsidR="00DC4DE5" w:rsidRPr="007B5DE1">
        <w:rPr>
          <w:rStyle w:val="Refdenotaalpie"/>
          <w:rFonts w:cs="Arial"/>
          <w:b w:val="0"/>
          <w:smallCaps/>
          <w:color w:val="auto"/>
          <w:spacing w:val="0"/>
          <w:sz w:val="24"/>
          <w:szCs w:val="24"/>
        </w:rPr>
        <w:footnoteReference w:id="5"/>
      </w:r>
    </w:p>
    <w:p w14:paraId="5B5B0585" w14:textId="4A3E762F" w:rsidR="00EA5096" w:rsidRPr="00377E27" w:rsidRDefault="00EA5096" w:rsidP="00BF5C36">
      <w:pPr>
        <w:widowControl w:val="0"/>
        <w:autoSpaceDE w:val="0"/>
        <w:autoSpaceDN w:val="0"/>
        <w:adjustRightInd w:val="0"/>
        <w:spacing w:before="480"/>
        <w:rPr>
          <w:spacing w:val="-2"/>
          <w:lang w:val="es-MX" w:eastAsia="es-MX"/>
        </w:rPr>
      </w:pPr>
      <w:r w:rsidRPr="00377E27">
        <w:rPr>
          <w:spacing w:val="-2"/>
          <w:lang w:val="es-MX" w:eastAsia="es-MX"/>
        </w:rPr>
        <w:t>E</w:t>
      </w:r>
      <w:r w:rsidR="00037A2E">
        <w:rPr>
          <w:spacing w:val="-2"/>
          <w:lang w:val="es-MX" w:eastAsia="es-MX"/>
        </w:rPr>
        <w:t xml:space="preserve">n el </w:t>
      </w:r>
      <w:r w:rsidR="008B0CAA">
        <w:rPr>
          <w:spacing w:val="-2"/>
          <w:lang w:val="es-MX" w:eastAsia="es-MX"/>
        </w:rPr>
        <w:t>segundo</w:t>
      </w:r>
      <w:r w:rsidR="00B50D61">
        <w:rPr>
          <w:spacing w:val="-2"/>
          <w:lang w:val="es-MX" w:eastAsia="es-MX"/>
        </w:rPr>
        <w:t xml:space="preserve"> </w:t>
      </w:r>
      <w:r w:rsidR="00037A2E">
        <w:rPr>
          <w:spacing w:val="-2"/>
          <w:lang w:val="es-MX" w:eastAsia="es-MX"/>
        </w:rPr>
        <w:t>trimestre de</w:t>
      </w:r>
      <w:r w:rsidR="00272D7F">
        <w:rPr>
          <w:spacing w:val="-2"/>
          <w:lang w:val="es-MX" w:eastAsia="es-MX"/>
        </w:rPr>
        <w:t xml:space="preserve">l presente </w:t>
      </w:r>
      <w:r w:rsidR="00B50D61">
        <w:rPr>
          <w:spacing w:val="-2"/>
          <w:lang w:val="es-MX" w:eastAsia="es-MX"/>
        </w:rPr>
        <w:t>año</w:t>
      </w:r>
      <w:r w:rsidR="00037A2E">
        <w:rPr>
          <w:spacing w:val="-2"/>
          <w:lang w:val="es-MX" w:eastAsia="es-MX"/>
        </w:rPr>
        <w:t xml:space="preserve"> y con cifras desestacionalizadas, e</w:t>
      </w:r>
      <w:r w:rsidRPr="00377E27">
        <w:rPr>
          <w:spacing w:val="-2"/>
          <w:lang w:val="es-MX" w:eastAsia="es-MX"/>
        </w:rPr>
        <w:t xml:space="preserve">l </w:t>
      </w:r>
      <w:r w:rsidR="00BF5DC0">
        <w:rPr>
          <w:spacing w:val="-2"/>
          <w:lang w:val="es-MX" w:eastAsia="es-MX"/>
        </w:rPr>
        <w:t>ICUMO</w:t>
      </w:r>
      <w:r w:rsidRPr="00377E27">
        <w:rPr>
          <w:spacing w:val="-2"/>
          <w:lang w:val="es-MX" w:eastAsia="es-MX"/>
        </w:rPr>
        <w:t xml:space="preserve"> </w:t>
      </w:r>
      <w:r w:rsidR="00D061E1">
        <w:rPr>
          <w:bCs/>
          <w:spacing w:val="-2"/>
          <w:lang w:val="es-MX" w:eastAsia="es-MX"/>
        </w:rPr>
        <w:t xml:space="preserve">en </w:t>
      </w:r>
      <w:r w:rsidR="00FC3001" w:rsidRPr="008840A6">
        <w:rPr>
          <w:bCs/>
          <w:spacing w:val="-2"/>
          <w:lang w:val="es-MX" w:eastAsia="es-MX"/>
        </w:rPr>
        <w:t xml:space="preserve">las empresas </w:t>
      </w:r>
      <w:r w:rsidR="00272D7F">
        <w:rPr>
          <w:spacing w:val="-2"/>
          <w:lang w:val="es-MX" w:eastAsia="es-MX"/>
        </w:rPr>
        <w:t>constructoras</w:t>
      </w:r>
      <w:r w:rsidR="00272D7F" w:rsidRPr="008840A6">
        <w:rPr>
          <w:bCs/>
          <w:spacing w:val="-2"/>
          <w:lang w:val="es-MX" w:eastAsia="es-MX"/>
        </w:rPr>
        <w:t xml:space="preserve"> </w:t>
      </w:r>
      <w:r w:rsidR="00F67FFE">
        <w:rPr>
          <w:spacing w:val="-2"/>
          <w:lang w:val="es-MX" w:eastAsia="es-MX"/>
        </w:rPr>
        <w:t xml:space="preserve">retrocedió </w:t>
      </w:r>
      <w:r w:rsidR="0048476C">
        <w:rPr>
          <w:spacing w:val="-2"/>
          <w:lang w:val="es-MX" w:eastAsia="es-MX"/>
        </w:rPr>
        <w:t>8</w:t>
      </w:r>
      <w:r w:rsidR="00272D7F">
        <w:rPr>
          <w:spacing w:val="-2"/>
          <w:lang w:val="es-MX" w:eastAsia="es-MX"/>
        </w:rPr>
        <w:t>.4</w:t>
      </w:r>
      <w:r w:rsidR="00632B01">
        <w:rPr>
          <w:spacing w:val="-2"/>
          <w:lang w:val="es-MX" w:eastAsia="es-MX"/>
        </w:rPr>
        <w:t> %</w:t>
      </w:r>
      <w:r w:rsidR="00947DE3">
        <w:rPr>
          <w:spacing w:val="-2"/>
          <w:lang w:val="es-MX" w:eastAsia="es-MX"/>
        </w:rPr>
        <w:t xml:space="preserve"> y</w:t>
      </w:r>
      <w:r w:rsidR="00FC3001">
        <w:rPr>
          <w:spacing w:val="-2"/>
          <w:lang w:val="es-MX" w:eastAsia="es-MX"/>
        </w:rPr>
        <w:t xml:space="preserve"> </w:t>
      </w:r>
      <w:r w:rsidR="00F037EA" w:rsidRPr="008840A6">
        <w:rPr>
          <w:spacing w:val="-2"/>
          <w:lang w:val="es-MX" w:eastAsia="es-MX"/>
        </w:rPr>
        <w:t xml:space="preserve">en </w:t>
      </w:r>
      <w:r w:rsidR="00F037EA" w:rsidRPr="008840A6">
        <w:rPr>
          <w:bCs/>
          <w:spacing w:val="-2"/>
          <w:lang w:val="es-MX" w:eastAsia="es-MX"/>
        </w:rPr>
        <w:t xml:space="preserve">las de </w:t>
      </w:r>
      <w:r w:rsidR="0048476C" w:rsidRPr="008840A6">
        <w:rPr>
          <w:spacing w:val="-2"/>
          <w:lang w:val="es-MX" w:eastAsia="es-MX"/>
        </w:rPr>
        <w:t>servicios privados no financieros</w:t>
      </w:r>
      <w:r w:rsidR="00131A2E">
        <w:rPr>
          <w:spacing w:val="-2"/>
          <w:lang w:val="es-MX" w:eastAsia="es-MX"/>
        </w:rPr>
        <w:t>,</w:t>
      </w:r>
      <w:r w:rsidR="0048476C" w:rsidRPr="008840A6">
        <w:rPr>
          <w:spacing w:val="-2"/>
          <w:lang w:val="es-MX" w:eastAsia="es-MX"/>
        </w:rPr>
        <w:t xml:space="preserve"> </w:t>
      </w:r>
      <w:r w:rsidR="00131A2E">
        <w:rPr>
          <w:spacing w:val="-2"/>
          <w:lang w:val="es-MX" w:eastAsia="es-MX"/>
        </w:rPr>
        <w:t>0.1</w:t>
      </w:r>
      <w:r w:rsidR="00B310D1">
        <w:rPr>
          <w:spacing w:val="-2"/>
          <w:lang w:val="es-MX" w:eastAsia="es-MX"/>
        </w:rPr>
        <w:t> </w:t>
      </w:r>
      <w:r w:rsidR="00947DE3">
        <w:rPr>
          <w:spacing w:val="-2"/>
          <w:lang w:val="es-MX" w:eastAsia="es-MX"/>
        </w:rPr>
        <w:t>por</w:t>
      </w:r>
      <w:r w:rsidR="00B310D1">
        <w:rPr>
          <w:spacing w:val="-2"/>
          <w:lang w:val="es-MX" w:eastAsia="es-MX"/>
        </w:rPr>
        <w:t> </w:t>
      </w:r>
      <w:r w:rsidR="00947DE3">
        <w:rPr>
          <w:spacing w:val="-2"/>
          <w:lang w:val="es-MX" w:eastAsia="es-MX"/>
        </w:rPr>
        <w:t>ciento. E</w:t>
      </w:r>
      <w:r w:rsidR="00131A2E">
        <w:rPr>
          <w:bCs/>
          <w:spacing w:val="-2"/>
          <w:lang w:val="es-MX" w:eastAsia="es-MX"/>
        </w:rPr>
        <w:t>n</w:t>
      </w:r>
      <w:r w:rsidR="00131A2E">
        <w:rPr>
          <w:spacing w:val="-2"/>
          <w:lang w:val="es-MX" w:eastAsia="es-MX"/>
        </w:rPr>
        <w:t xml:space="preserve"> las</w:t>
      </w:r>
      <w:r w:rsidR="00131A2E" w:rsidRPr="00272D7F">
        <w:rPr>
          <w:bCs/>
          <w:spacing w:val="-2"/>
          <w:lang w:val="es-MX" w:eastAsia="es-MX"/>
        </w:rPr>
        <w:t xml:space="preserve"> </w:t>
      </w:r>
      <w:r w:rsidR="00947DE3">
        <w:rPr>
          <w:bCs/>
          <w:spacing w:val="-2"/>
          <w:lang w:val="es-MX" w:eastAsia="es-MX"/>
        </w:rPr>
        <w:t xml:space="preserve">empresas </w:t>
      </w:r>
      <w:r w:rsidR="00131A2E" w:rsidRPr="008840A6">
        <w:rPr>
          <w:bCs/>
          <w:spacing w:val="-2"/>
          <w:lang w:val="es-MX" w:eastAsia="es-MX"/>
        </w:rPr>
        <w:t>d</w:t>
      </w:r>
      <w:r w:rsidR="00131A2E" w:rsidRPr="008840A6">
        <w:rPr>
          <w:spacing w:val="-2"/>
          <w:lang w:val="es-MX" w:eastAsia="es-MX"/>
        </w:rPr>
        <w:t xml:space="preserve">e </w:t>
      </w:r>
      <w:r w:rsidR="00F037EA" w:rsidRPr="008840A6">
        <w:rPr>
          <w:spacing w:val="-2"/>
          <w:lang w:val="es-MX" w:eastAsia="es-MX"/>
        </w:rPr>
        <w:t xml:space="preserve">comercio </w:t>
      </w:r>
      <w:r w:rsidR="00F037EA" w:rsidRPr="008840A6">
        <w:rPr>
          <w:bCs/>
          <w:spacing w:val="-2"/>
          <w:lang w:val="es-MX" w:eastAsia="es-MX"/>
        </w:rPr>
        <w:t xml:space="preserve">al </w:t>
      </w:r>
      <w:r w:rsidR="00F037EA">
        <w:rPr>
          <w:bCs/>
          <w:spacing w:val="-2"/>
          <w:lang w:val="es-MX" w:eastAsia="es-MX"/>
        </w:rPr>
        <w:t xml:space="preserve">por </w:t>
      </w:r>
      <w:r w:rsidR="00D80AD8">
        <w:rPr>
          <w:spacing w:val="-2"/>
          <w:lang w:val="es-MX" w:eastAsia="es-MX"/>
        </w:rPr>
        <w:t>m</w:t>
      </w:r>
      <w:r w:rsidR="0048476C">
        <w:rPr>
          <w:spacing w:val="-2"/>
          <w:lang w:val="es-MX" w:eastAsia="es-MX"/>
        </w:rPr>
        <w:t>ayor</w:t>
      </w:r>
      <w:r w:rsidR="00272D7F">
        <w:rPr>
          <w:spacing w:val="-2"/>
          <w:lang w:val="es-MX" w:eastAsia="es-MX"/>
        </w:rPr>
        <w:t xml:space="preserve"> aumentó </w:t>
      </w:r>
      <w:r w:rsidR="00F037EA">
        <w:rPr>
          <w:spacing w:val="-2"/>
          <w:lang w:val="es-MX" w:eastAsia="es-MX"/>
        </w:rPr>
        <w:t>0.</w:t>
      </w:r>
      <w:r w:rsidR="00131A2E">
        <w:rPr>
          <w:spacing w:val="-2"/>
          <w:lang w:val="es-MX" w:eastAsia="es-MX"/>
        </w:rPr>
        <w:t>6</w:t>
      </w:r>
      <w:r w:rsidR="00632B01">
        <w:rPr>
          <w:spacing w:val="-2"/>
          <w:lang w:val="es-MX" w:eastAsia="es-MX"/>
        </w:rPr>
        <w:t> %</w:t>
      </w:r>
      <w:r w:rsidR="00F037EA">
        <w:rPr>
          <w:spacing w:val="-2"/>
          <w:lang w:val="es-MX" w:eastAsia="es-MX"/>
        </w:rPr>
        <w:t>;</w:t>
      </w:r>
      <w:r w:rsidR="00F037EA" w:rsidRPr="00F67FFE">
        <w:rPr>
          <w:bCs/>
          <w:spacing w:val="-2"/>
          <w:lang w:val="es-MX" w:eastAsia="es-MX"/>
        </w:rPr>
        <w:t xml:space="preserve"> </w:t>
      </w:r>
      <w:r w:rsidR="00F67FFE">
        <w:rPr>
          <w:spacing w:val="-2"/>
          <w:lang w:val="es-MX" w:eastAsia="es-MX"/>
        </w:rPr>
        <w:t xml:space="preserve">en </w:t>
      </w:r>
      <w:r w:rsidR="00F67FFE">
        <w:rPr>
          <w:bCs/>
          <w:spacing w:val="-2"/>
          <w:lang w:val="es-MX" w:eastAsia="es-MX"/>
        </w:rPr>
        <w:t xml:space="preserve">los </w:t>
      </w:r>
      <w:r w:rsidR="00F67FFE" w:rsidRPr="00377E27">
        <w:rPr>
          <w:bCs/>
          <w:spacing w:val="-2"/>
          <w:lang w:val="es-MX" w:eastAsia="es-MX"/>
        </w:rPr>
        <w:t>establecimientos manufactureros</w:t>
      </w:r>
      <w:r w:rsidR="00272D7F">
        <w:rPr>
          <w:bCs/>
          <w:spacing w:val="-2"/>
          <w:lang w:val="es-MX" w:eastAsia="es-MX"/>
        </w:rPr>
        <w:t xml:space="preserve">, </w:t>
      </w:r>
      <w:r w:rsidR="00FC3001">
        <w:rPr>
          <w:bCs/>
          <w:spacing w:val="-2"/>
          <w:lang w:val="es-MX" w:eastAsia="es-MX"/>
        </w:rPr>
        <w:t>1</w:t>
      </w:r>
      <w:r w:rsidR="00F67FFE">
        <w:rPr>
          <w:bCs/>
          <w:spacing w:val="-2"/>
          <w:lang w:val="es-MX" w:eastAsia="es-MX"/>
        </w:rPr>
        <w:t>.</w:t>
      </w:r>
      <w:r w:rsidR="00131A2E">
        <w:rPr>
          <w:bCs/>
          <w:spacing w:val="-2"/>
          <w:lang w:val="es-MX" w:eastAsia="es-MX"/>
        </w:rPr>
        <w:t>1</w:t>
      </w:r>
      <w:r w:rsidR="00632B01">
        <w:rPr>
          <w:bCs/>
          <w:spacing w:val="-2"/>
          <w:lang w:val="es-MX" w:eastAsia="es-MX"/>
        </w:rPr>
        <w:t> %</w:t>
      </w:r>
      <w:r w:rsidR="00F037EA">
        <w:rPr>
          <w:bCs/>
          <w:spacing w:val="-2"/>
          <w:lang w:val="es-MX" w:eastAsia="es-MX"/>
        </w:rPr>
        <w:t xml:space="preserve"> y</w:t>
      </w:r>
      <w:r w:rsidR="00FC3001">
        <w:rPr>
          <w:bCs/>
          <w:spacing w:val="-2"/>
          <w:lang w:val="es-MX" w:eastAsia="es-MX"/>
        </w:rPr>
        <w:t xml:space="preserve"> </w:t>
      </w:r>
      <w:r w:rsidR="00F67FFE">
        <w:rPr>
          <w:bCs/>
          <w:spacing w:val="-2"/>
          <w:lang w:val="es-MX" w:eastAsia="es-MX"/>
        </w:rPr>
        <w:t xml:space="preserve">en las </w:t>
      </w:r>
      <w:r w:rsidR="00F037EA">
        <w:rPr>
          <w:bCs/>
          <w:spacing w:val="-2"/>
          <w:lang w:val="es-MX" w:eastAsia="es-MX"/>
        </w:rPr>
        <w:t xml:space="preserve">empresas </w:t>
      </w:r>
      <w:r w:rsidR="00F67FFE">
        <w:rPr>
          <w:bCs/>
          <w:spacing w:val="-2"/>
          <w:lang w:val="es-MX" w:eastAsia="es-MX"/>
        </w:rPr>
        <w:t>de comercio al por m</w:t>
      </w:r>
      <w:r w:rsidR="0048476C">
        <w:rPr>
          <w:bCs/>
          <w:spacing w:val="-2"/>
          <w:lang w:val="es-MX" w:eastAsia="es-MX"/>
        </w:rPr>
        <w:t>eno</w:t>
      </w:r>
      <w:r w:rsidR="00D80AD8">
        <w:rPr>
          <w:bCs/>
          <w:spacing w:val="-2"/>
          <w:lang w:val="es-MX" w:eastAsia="es-MX"/>
        </w:rPr>
        <w:t>r</w:t>
      </w:r>
      <w:r w:rsidR="00F67FFE">
        <w:rPr>
          <w:bCs/>
          <w:spacing w:val="-2"/>
          <w:lang w:val="es-MX" w:eastAsia="es-MX"/>
        </w:rPr>
        <w:t xml:space="preserve">, </w:t>
      </w:r>
      <w:r w:rsidR="00131A2E">
        <w:rPr>
          <w:bCs/>
          <w:spacing w:val="-2"/>
          <w:lang w:val="es-MX" w:eastAsia="es-MX"/>
        </w:rPr>
        <w:t>1.5</w:t>
      </w:r>
      <w:r w:rsidR="00632B01">
        <w:rPr>
          <w:bCs/>
          <w:spacing w:val="-2"/>
          <w:lang w:val="es-MX" w:eastAsia="es-MX"/>
        </w:rPr>
        <w:t> %</w:t>
      </w:r>
      <w:r w:rsidR="00D061E1">
        <w:rPr>
          <w:bCs/>
          <w:spacing w:val="-2"/>
          <w:lang w:val="es-MX" w:eastAsia="es-MX"/>
        </w:rPr>
        <w:t xml:space="preserve"> </w:t>
      </w:r>
      <w:r w:rsidR="00765E4B" w:rsidRPr="008840A6">
        <w:rPr>
          <w:spacing w:val="-2"/>
          <w:lang w:val="es-MX" w:eastAsia="es-MX"/>
        </w:rPr>
        <w:t>a tasa trimestral</w:t>
      </w:r>
      <w:r w:rsidR="00B9614E" w:rsidRPr="008840A6">
        <w:rPr>
          <w:spacing w:val="-2"/>
          <w:lang w:val="es-MX" w:eastAsia="es-MX"/>
        </w:rPr>
        <w:t>.</w:t>
      </w:r>
      <w:r w:rsidR="00272D7F" w:rsidRPr="00272D7F">
        <w:rPr>
          <w:bCs/>
          <w:spacing w:val="-2"/>
          <w:lang w:val="es-MX" w:eastAsia="es-MX"/>
        </w:rPr>
        <w:t xml:space="preserve"> </w:t>
      </w:r>
    </w:p>
    <w:p w14:paraId="4DEF9B54" w14:textId="77777777" w:rsidR="00F31DFE" w:rsidRPr="00E34826" w:rsidRDefault="00F31DFE" w:rsidP="00BF5C36">
      <w:pPr>
        <w:pStyle w:val="bullet"/>
        <w:keepLines w:val="0"/>
        <w:widowControl w:val="0"/>
        <w:spacing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 3</w:t>
      </w:r>
    </w:p>
    <w:p w14:paraId="7C26C173" w14:textId="77777777" w:rsidR="00043C27" w:rsidRPr="00B37892"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del Costo Unitario de la Mano de Obra por </w:t>
      </w:r>
      <w:r w:rsidR="00ED110F" w:rsidRPr="00B37892">
        <w:rPr>
          <w:rFonts w:cs="Arial"/>
          <w:smallCaps/>
          <w:color w:val="auto"/>
          <w:spacing w:val="0"/>
          <w:sz w:val="22"/>
          <w:szCs w:val="22"/>
          <w:lang w:val="es-ES_tradnl"/>
        </w:rPr>
        <w:t>s</w:t>
      </w:r>
      <w:r w:rsidRPr="00B37892">
        <w:rPr>
          <w:rFonts w:cs="Arial"/>
          <w:smallCaps/>
          <w:color w:val="auto"/>
          <w:spacing w:val="0"/>
          <w:sz w:val="22"/>
          <w:szCs w:val="22"/>
          <w:lang w:val="es-ES_tradnl"/>
        </w:rPr>
        <w:t>ector</w:t>
      </w:r>
    </w:p>
    <w:p w14:paraId="10D14203" w14:textId="77777777" w:rsidR="008C0D85" w:rsidRPr="00302893" w:rsidRDefault="00ED110F" w:rsidP="00D519D5">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w:t>
      </w:r>
      <w:r w:rsidR="00F31DFE" w:rsidRPr="00302893">
        <w:rPr>
          <w:rFonts w:cs="Arial"/>
          <w:smallCaps/>
          <w:color w:val="auto"/>
          <w:spacing w:val="0"/>
          <w:sz w:val="20"/>
          <w:lang w:val="es-ES_tradnl"/>
        </w:rPr>
        <w:t xml:space="preserve">ifras </w:t>
      </w:r>
      <w:r w:rsidRPr="00302893">
        <w:rPr>
          <w:rFonts w:cs="Arial"/>
          <w:smallCaps/>
          <w:color w:val="auto"/>
          <w:spacing w:val="0"/>
          <w:sz w:val="20"/>
          <w:lang w:val="es-ES_tradnl"/>
        </w:rPr>
        <w:t>d</w:t>
      </w:r>
      <w:r w:rsidR="00F31DFE" w:rsidRPr="00302893">
        <w:rPr>
          <w:rFonts w:cs="Arial"/>
          <w:smallCaps/>
          <w:color w:val="auto"/>
          <w:spacing w:val="0"/>
          <w:sz w:val="20"/>
          <w:lang w:val="es-ES_tradnl"/>
        </w:rPr>
        <w:t>esestacionalizadas</w:t>
      </w:r>
    </w:p>
    <w:p w14:paraId="74461CAF" w14:textId="7A1B6C71" w:rsidR="00D519D5" w:rsidRPr="00B37892" w:rsidRDefault="008B0CAA" w:rsidP="00D519D5">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Pr>
          <w:rFonts w:cs="Arial"/>
          <w:smallCaps/>
          <w:color w:val="auto"/>
          <w:spacing w:val="0"/>
          <w:sz w:val="20"/>
          <w:lang w:val="es-ES_tradnl"/>
        </w:rPr>
        <w:t>segundo</w:t>
      </w:r>
      <w:r w:rsidR="008C0D85">
        <w:rPr>
          <w:rFonts w:cs="Arial"/>
          <w:smallCaps/>
          <w:color w:val="auto"/>
          <w:spacing w:val="0"/>
          <w:sz w:val="20"/>
          <w:lang w:val="es-ES_tradnl"/>
        </w:rPr>
        <w:t xml:space="preserve"> trimestre de 202</w:t>
      </w:r>
      <w:r w:rsidR="00B50D61">
        <w:rPr>
          <w:rFonts w:cs="Arial"/>
          <w:smallCaps/>
          <w:color w:val="auto"/>
          <w:spacing w:val="0"/>
          <w:sz w:val="20"/>
          <w:lang w:val="es-ES_tradnl"/>
        </w:rPr>
        <w:t>3</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966"/>
        <w:gridCol w:w="1702"/>
        <w:gridCol w:w="1703"/>
      </w:tblGrid>
      <w:tr w:rsidR="00F31DFE" w:rsidRPr="00E34826" w14:paraId="4CAA4BED" w14:textId="77777777" w:rsidTr="008022D0">
        <w:trPr>
          <w:cantSplit/>
          <w:trHeight w:val="283"/>
          <w:jc w:val="center"/>
        </w:trPr>
        <w:tc>
          <w:tcPr>
            <w:tcW w:w="3966"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0CD95DF" w14:textId="7614E17D" w:rsidR="00F31DFE" w:rsidRPr="00E34826" w:rsidRDefault="00845ACA" w:rsidP="00291FE3">
            <w:pPr>
              <w:widowControl w:val="0"/>
              <w:spacing w:before="40" w:after="40"/>
              <w:ind w:firstLine="130"/>
              <w:rPr>
                <w:sz w:val="18"/>
                <w:szCs w:val="18"/>
              </w:rPr>
            </w:pPr>
            <w:r w:rsidRPr="00E34826">
              <w:rPr>
                <w:sz w:val="18"/>
                <w:szCs w:val="18"/>
              </w:rPr>
              <w:t>Índices</w:t>
            </w:r>
          </w:p>
        </w:tc>
        <w:tc>
          <w:tcPr>
            <w:tcW w:w="3405"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9FB66F9" w14:textId="1EB80FD5"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w:t>
            </w:r>
            <w:r w:rsidR="006002E1">
              <w:rPr>
                <w:sz w:val="18"/>
                <w:szCs w:val="18"/>
              </w:rPr>
              <w:t xml:space="preserve">real </w:t>
            </w:r>
            <w:r w:rsidRPr="00E34826">
              <w:rPr>
                <w:sz w:val="18"/>
                <w:szCs w:val="18"/>
              </w:rPr>
              <w:t xml:space="preserve">respecto al: </w:t>
            </w:r>
          </w:p>
        </w:tc>
      </w:tr>
      <w:tr w:rsidR="008B0CAA" w:rsidRPr="00E34826" w14:paraId="4C0F436C" w14:textId="77777777" w:rsidTr="008022D0">
        <w:trPr>
          <w:cantSplit/>
          <w:trHeight w:val="510"/>
          <w:jc w:val="center"/>
        </w:trPr>
        <w:tc>
          <w:tcPr>
            <w:tcW w:w="3966"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C2FAB66" w14:textId="77777777" w:rsidR="008B0CAA" w:rsidRPr="00E34826" w:rsidRDefault="008B0CAA" w:rsidP="008B0CAA">
            <w:pPr>
              <w:widowControl w:val="0"/>
              <w:spacing w:before="60" w:after="60" w:line="240" w:lineRule="atLeast"/>
              <w:jc w:val="center"/>
              <w:rPr>
                <w:sz w:val="18"/>
                <w:szCs w:val="18"/>
              </w:rPr>
            </w:pPr>
          </w:p>
        </w:tc>
        <w:tc>
          <w:tcPr>
            <w:tcW w:w="1702"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BCF3BE7" w14:textId="2F81B5D5" w:rsidR="008B0CAA" w:rsidRPr="00E34826" w:rsidRDefault="008B0CAA" w:rsidP="008B0CAA">
            <w:pPr>
              <w:widowControl w:val="0"/>
              <w:spacing w:before="40" w:after="40"/>
              <w:ind w:left="-74" w:right="-56"/>
              <w:jc w:val="center"/>
              <w:rPr>
                <w:sz w:val="18"/>
                <w:szCs w:val="18"/>
              </w:rPr>
            </w:pPr>
            <w:r>
              <w:rPr>
                <w:sz w:val="18"/>
                <w:szCs w:val="18"/>
              </w:rPr>
              <w:t>primer</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2023</w:t>
            </w:r>
          </w:p>
        </w:tc>
        <w:tc>
          <w:tcPr>
            <w:tcW w:w="170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839CA36" w14:textId="3AD25B39" w:rsidR="008B0CAA" w:rsidRPr="00E34826" w:rsidRDefault="008B0CAA" w:rsidP="008B0CAA">
            <w:pPr>
              <w:widowControl w:val="0"/>
              <w:spacing w:before="40" w:after="40"/>
              <w:ind w:left="48" w:right="46"/>
              <w:jc w:val="center"/>
              <w:rPr>
                <w:sz w:val="18"/>
                <w:szCs w:val="18"/>
              </w:rPr>
            </w:pPr>
            <w:r>
              <w:rPr>
                <w:sz w:val="18"/>
                <w:szCs w:val="18"/>
              </w:rPr>
              <w:t>segundo</w:t>
            </w:r>
            <w:r w:rsidRPr="00E34826">
              <w:rPr>
                <w:sz w:val="18"/>
                <w:szCs w:val="18"/>
              </w:rPr>
              <w:t xml:space="preserve"> trimestre</w:t>
            </w:r>
            <w:r w:rsidRPr="00E34826">
              <w:rPr>
                <w:smallCaps/>
                <w:sz w:val="20"/>
              </w:rPr>
              <w:br/>
            </w:r>
            <w:r w:rsidRPr="00E34826">
              <w:rPr>
                <w:sz w:val="18"/>
                <w:szCs w:val="18"/>
              </w:rPr>
              <w:t xml:space="preserve"> de</w:t>
            </w:r>
            <w:r>
              <w:rPr>
                <w:sz w:val="18"/>
                <w:szCs w:val="18"/>
              </w:rPr>
              <w:t xml:space="preserve"> 2022</w:t>
            </w:r>
          </w:p>
        </w:tc>
      </w:tr>
      <w:tr w:rsidR="004D27BA" w:rsidRPr="00E34826" w14:paraId="7A1786B7" w14:textId="77777777" w:rsidTr="008022D0">
        <w:trPr>
          <w:cantSplit/>
          <w:trHeight w:val="284"/>
          <w:jc w:val="center"/>
        </w:trPr>
        <w:tc>
          <w:tcPr>
            <w:tcW w:w="3966" w:type="dxa"/>
            <w:tcBorders>
              <w:top w:val="single" w:sz="6" w:space="0" w:color="948A54" w:themeColor="background2" w:themeShade="80"/>
              <w:bottom w:val="nil"/>
              <w:right w:val="single" w:sz="6" w:space="0" w:color="948A54" w:themeColor="background2" w:themeShade="80"/>
            </w:tcBorders>
            <w:vAlign w:val="center"/>
          </w:tcPr>
          <w:p w14:paraId="009A5CDB" w14:textId="5F3ADCD7" w:rsidR="004D27BA" w:rsidRPr="00E34826" w:rsidRDefault="004D27BA" w:rsidP="004D27BA">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702" w:type="dxa"/>
            <w:tcBorders>
              <w:top w:val="single" w:sz="6" w:space="0" w:color="948A54" w:themeColor="background2" w:themeShade="80"/>
              <w:left w:val="single" w:sz="6" w:space="0" w:color="948A54" w:themeColor="background2" w:themeShade="80"/>
            </w:tcBorders>
            <w:vAlign w:val="center"/>
          </w:tcPr>
          <w:p w14:paraId="3CE8F023" w14:textId="754CCC5D" w:rsidR="004D27BA" w:rsidRPr="00566522" w:rsidRDefault="004D27BA" w:rsidP="004D27BA">
            <w:pPr>
              <w:tabs>
                <w:tab w:val="decimal" w:pos="787"/>
              </w:tabs>
              <w:jc w:val="left"/>
              <w:rPr>
                <w:sz w:val="18"/>
                <w:szCs w:val="18"/>
              </w:rPr>
            </w:pPr>
            <w:r>
              <w:rPr>
                <w:sz w:val="18"/>
                <w:szCs w:val="18"/>
              </w:rPr>
              <w:t>-8.4</w:t>
            </w:r>
          </w:p>
        </w:tc>
        <w:tc>
          <w:tcPr>
            <w:tcW w:w="1703" w:type="dxa"/>
            <w:tcBorders>
              <w:top w:val="single" w:sz="6" w:space="0" w:color="948A54" w:themeColor="background2" w:themeShade="80"/>
            </w:tcBorders>
            <w:vAlign w:val="center"/>
          </w:tcPr>
          <w:p w14:paraId="4F51397E" w14:textId="1E48FFC7" w:rsidR="004D27BA" w:rsidRPr="00566522" w:rsidRDefault="004D27BA" w:rsidP="004D27BA">
            <w:pPr>
              <w:tabs>
                <w:tab w:val="decimal" w:pos="831"/>
              </w:tabs>
              <w:jc w:val="left"/>
              <w:rPr>
                <w:sz w:val="18"/>
                <w:szCs w:val="18"/>
              </w:rPr>
            </w:pPr>
            <w:r>
              <w:rPr>
                <w:sz w:val="18"/>
                <w:szCs w:val="18"/>
              </w:rPr>
              <w:t>-11.6</w:t>
            </w:r>
          </w:p>
        </w:tc>
      </w:tr>
      <w:tr w:rsidR="004D27BA" w:rsidRPr="00E34826" w14:paraId="6787E17D" w14:textId="77777777" w:rsidTr="008022D0">
        <w:trPr>
          <w:cantSplit/>
          <w:trHeight w:val="284"/>
          <w:jc w:val="center"/>
        </w:trPr>
        <w:tc>
          <w:tcPr>
            <w:tcW w:w="3966" w:type="dxa"/>
            <w:tcBorders>
              <w:top w:val="nil"/>
              <w:bottom w:val="nil"/>
              <w:right w:val="single" w:sz="6" w:space="0" w:color="948A54" w:themeColor="background2" w:themeShade="80"/>
            </w:tcBorders>
            <w:vAlign w:val="center"/>
          </w:tcPr>
          <w:p w14:paraId="7398028E" w14:textId="695E7253" w:rsidR="004D27BA" w:rsidRPr="00E34826" w:rsidRDefault="004D27BA" w:rsidP="004D27BA">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702" w:type="dxa"/>
            <w:tcBorders>
              <w:left w:val="single" w:sz="6" w:space="0" w:color="948A54" w:themeColor="background2" w:themeShade="80"/>
            </w:tcBorders>
            <w:vAlign w:val="center"/>
          </w:tcPr>
          <w:p w14:paraId="29A6E6F7" w14:textId="71892FA9" w:rsidR="004D27BA" w:rsidRPr="00566522" w:rsidRDefault="004D27BA" w:rsidP="004D27BA">
            <w:pPr>
              <w:tabs>
                <w:tab w:val="decimal" w:pos="787"/>
              </w:tabs>
              <w:jc w:val="left"/>
              <w:rPr>
                <w:sz w:val="18"/>
                <w:szCs w:val="18"/>
              </w:rPr>
            </w:pPr>
            <w:r>
              <w:rPr>
                <w:sz w:val="18"/>
                <w:szCs w:val="18"/>
              </w:rPr>
              <w:t>1.1</w:t>
            </w:r>
          </w:p>
        </w:tc>
        <w:tc>
          <w:tcPr>
            <w:tcW w:w="1703" w:type="dxa"/>
            <w:vAlign w:val="center"/>
          </w:tcPr>
          <w:p w14:paraId="02F7626F" w14:textId="36F65357" w:rsidR="004D27BA" w:rsidRPr="00566522" w:rsidRDefault="004D27BA" w:rsidP="004D27BA">
            <w:pPr>
              <w:tabs>
                <w:tab w:val="decimal" w:pos="831"/>
              </w:tabs>
              <w:jc w:val="left"/>
              <w:rPr>
                <w:sz w:val="18"/>
                <w:szCs w:val="18"/>
              </w:rPr>
            </w:pPr>
            <w:r>
              <w:rPr>
                <w:sz w:val="18"/>
                <w:szCs w:val="18"/>
              </w:rPr>
              <w:t>1.2</w:t>
            </w:r>
          </w:p>
        </w:tc>
      </w:tr>
      <w:tr w:rsidR="004D27BA" w:rsidRPr="00E34826" w14:paraId="3C5ADD04" w14:textId="77777777" w:rsidTr="008022D0">
        <w:trPr>
          <w:cantSplit/>
          <w:trHeight w:val="284"/>
          <w:jc w:val="center"/>
        </w:trPr>
        <w:tc>
          <w:tcPr>
            <w:tcW w:w="3966" w:type="dxa"/>
            <w:tcBorders>
              <w:top w:val="nil"/>
              <w:bottom w:val="nil"/>
              <w:right w:val="single" w:sz="6" w:space="0" w:color="948A54" w:themeColor="background2" w:themeShade="80"/>
            </w:tcBorders>
            <w:vAlign w:val="center"/>
          </w:tcPr>
          <w:p w14:paraId="62E255D9" w14:textId="09EC4EAC" w:rsidR="004D27BA" w:rsidRPr="00E34826" w:rsidRDefault="004D27BA" w:rsidP="004D27B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702" w:type="dxa"/>
            <w:tcBorders>
              <w:left w:val="single" w:sz="6" w:space="0" w:color="948A54" w:themeColor="background2" w:themeShade="80"/>
            </w:tcBorders>
            <w:vAlign w:val="center"/>
          </w:tcPr>
          <w:p w14:paraId="200443B8" w14:textId="22E80EA4" w:rsidR="004D27BA" w:rsidRPr="00566522" w:rsidRDefault="004D27BA" w:rsidP="004D27BA">
            <w:pPr>
              <w:tabs>
                <w:tab w:val="decimal" w:pos="787"/>
              </w:tabs>
              <w:jc w:val="left"/>
              <w:rPr>
                <w:sz w:val="18"/>
                <w:szCs w:val="18"/>
              </w:rPr>
            </w:pPr>
            <w:r>
              <w:rPr>
                <w:sz w:val="18"/>
                <w:szCs w:val="18"/>
              </w:rPr>
              <w:t>0.6</w:t>
            </w:r>
          </w:p>
        </w:tc>
        <w:tc>
          <w:tcPr>
            <w:tcW w:w="1703" w:type="dxa"/>
            <w:vAlign w:val="center"/>
          </w:tcPr>
          <w:p w14:paraId="5EA6B42C" w14:textId="3B8681D8" w:rsidR="004D27BA" w:rsidRPr="00566522" w:rsidRDefault="004D27BA" w:rsidP="004D27BA">
            <w:pPr>
              <w:tabs>
                <w:tab w:val="decimal" w:pos="831"/>
              </w:tabs>
              <w:jc w:val="left"/>
              <w:rPr>
                <w:sz w:val="18"/>
                <w:szCs w:val="18"/>
              </w:rPr>
            </w:pPr>
            <w:r>
              <w:rPr>
                <w:sz w:val="18"/>
                <w:szCs w:val="18"/>
              </w:rPr>
              <w:t>14.0</w:t>
            </w:r>
          </w:p>
        </w:tc>
      </w:tr>
      <w:tr w:rsidR="004D27BA" w:rsidRPr="00E34826" w14:paraId="5AB58862" w14:textId="77777777" w:rsidTr="008022D0">
        <w:trPr>
          <w:cantSplit/>
          <w:trHeight w:val="284"/>
          <w:jc w:val="center"/>
        </w:trPr>
        <w:tc>
          <w:tcPr>
            <w:tcW w:w="3966" w:type="dxa"/>
            <w:tcBorders>
              <w:top w:val="nil"/>
              <w:bottom w:val="nil"/>
              <w:right w:val="single" w:sz="6" w:space="0" w:color="948A54" w:themeColor="background2" w:themeShade="80"/>
            </w:tcBorders>
            <w:vAlign w:val="center"/>
          </w:tcPr>
          <w:p w14:paraId="04DDC4EA" w14:textId="0365F919" w:rsidR="004D27BA" w:rsidRPr="00E34826" w:rsidRDefault="004D27BA" w:rsidP="004D27B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702" w:type="dxa"/>
            <w:tcBorders>
              <w:left w:val="single" w:sz="6" w:space="0" w:color="948A54" w:themeColor="background2" w:themeShade="80"/>
            </w:tcBorders>
            <w:vAlign w:val="center"/>
          </w:tcPr>
          <w:p w14:paraId="4AD7EC0C" w14:textId="32301443" w:rsidR="004D27BA" w:rsidRPr="00566522" w:rsidRDefault="004D27BA" w:rsidP="004D27BA">
            <w:pPr>
              <w:tabs>
                <w:tab w:val="decimal" w:pos="787"/>
              </w:tabs>
              <w:jc w:val="left"/>
              <w:rPr>
                <w:sz w:val="18"/>
                <w:szCs w:val="18"/>
              </w:rPr>
            </w:pPr>
            <w:r>
              <w:rPr>
                <w:sz w:val="18"/>
                <w:szCs w:val="18"/>
              </w:rPr>
              <w:t>1.5</w:t>
            </w:r>
          </w:p>
        </w:tc>
        <w:tc>
          <w:tcPr>
            <w:tcW w:w="1703" w:type="dxa"/>
            <w:vAlign w:val="center"/>
          </w:tcPr>
          <w:p w14:paraId="58875430" w14:textId="79860B2E" w:rsidR="004D27BA" w:rsidRPr="00566522" w:rsidRDefault="004D27BA" w:rsidP="004D27BA">
            <w:pPr>
              <w:tabs>
                <w:tab w:val="decimal" w:pos="831"/>
              </w:tabs>
              <w:jc w:val="left"/>
              <w:rPr>
                <w:sz w:val="18"/>
                <w:szCs w:val="18"/>
              </w:rPr>
            </w:pPr>
            <w:r>
              <w:rPr>
                <w:sz w:val="18"/>
                <w:szCs w:val="18"/>
              </w:rPr>
              <w:t>3.4</w:t>
            </w:r>
          </w:p>
        </w:tc>
      </w:tr>
      <w:tr w:rsidR="004D27BA" w:rsidRPr="00E34826" w14:paraId="0DC67E2F" w14:textId="77777777" w:rsidTr="008022D0">
        <w:trPr>
          <w:cantSplit/>
          <w:trHeight w:val="284"/>
          <w:jc w:val="center"/>
        </w:trPr>
        <w:tc>
          <w:tcPr>
            <w:tcW w:w="3966" w:type="dxa"/>
            <w:tcBorders>
              <w:top w:val="nil"/>
              <w:bottom w:val="single" w:sz="8" w:space="0" w:color="948A54" w:themeColor="background2" w:themeShade="80"/>
              <w:right w:val="single" w:sz="6" w:space="0" w:color="948A54" w:themeColor="background2" w:themeShade="80"/>
            </w:tcBorders>
            <w:vAlign w:val="center"/>
          </w:tcPr>
          <w:p w14:paraId="013DF45E" w14:textId="75974D0A" w:rsidR="004D27BA" w:rsidRPr="00E34826" w:rsidRDefault="004D27BA" w:rsidP="004D27B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702" w:type="dxa"/>
            <w:tcBorders>
              <w:left w:val="single" w:sz="6" w:space="0" w:color="948A54" w:themeColor="background2" w:themeShade="80"/>
              <w:bottom w:val="single" w:sz="8" w:space="0" w:color="948A54" w:themeColor="background2" w:themeShade="80"/>
            </w:tcBorders>
            <w:vAlign w:val="center"/>
          </w:tcPr>
          <w:p w14:paraId="40D468AE" w14:textId="2667D06F" w:rsidR="004D27BA" w:rsidRPr="00566522" w:rsidRDefault="004D27BA" w:rsidP="004D27BA">
            <w:pPr>
              <w:tabs>
                <w:tab w:val="decimal" w:pos="787"/>
              </w:tabs>
              <w:jc w:val="left"/>
              <w:rPr>
                <w:sz w:val="18"/>
                <w:szCs w:val="18"/>
              </w:rPr>
            </w:pPr>
            <w:r>
              <w:rPr>
                <w:sz w:val="18"/>
                <w:szCs w:val="18"/>
              </w:rPr>
              <w:t>-0.1</w:t>
            </w:r>
          </w:p>
        </w:tc>
        <w:tc>
          <w:tcPr>
            <w:tcW w:w="1703" w:type="dxa"/>
            <w:tcBorders>
              <w:bottom w:val="single" w:sz="8" w:space="0" w:color="948A54" w:themeColor="background2" w:themeShade="80"/>
            </w:tcBorders>
            <w:vAlign w:val="center"/>
          </w:tcPr>
          <w:p w14:paraId="2FC0AD56" w14:textId="77B3FB60" w:rsidR="004D27BA" w:rsidRPr="00566522" w:rsidRDefault="004D27BA" w:rsidP="004D27BA">
            <w:pPr>
              <w:tabs>
                <w:tab w:val="decimal" w:pos="831"/>
              </w:tabs>
              <w:jc w:val="left"/>
              <w:rPr>
                <w:sz w:val="18"/>
                <w:szCs w:val="18"/>
              </w:rPr>
            </w:pPr>
            <w:r>
              <w:rPr>
                <w:sz w:val="18"/>
                <w:szCs w:val="18"/>
              </w:rPr>
              <w:t>2.1</w:t>
            </w:r>
          </w:p>
        </w:tc>
      </w:tr>
    </w:tbl>
    <w:p w14:paraId="12E37E8F" w14:textId="77777777" w:rsidR="00212125" w:rsidRPr="00E34826" w:rsidRDefault="00212125" w:rsidP="008B0CAA">
      <w:pPr>
        <w:pStyle w:val="bullet"/>
        <w:keepLines w:val="0"/>
        <w:widowControl w:val="0"/>
        <w:tabs>
          <w:tab w:val="left" w:pos="1985"/>
        </w:tabs>
        <w:spacing w:before="0" w:after="0"/>
        <w:ind w:left="1162" w:right="0" w:firstLine="256"/>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7ADA1134" w14:textId="77777777" w:rsidR="003E14FE" w:rsidRDefault="003E14FE" w:rsidP="00043C27">
      <w:pPr>
        <w:pStyle w:val="bullet"/>
        <w:keepLines w:val="0"/>
        <w:widowControl w:val="0"/>
        <w:tabs>
          <w:tab w:val="left" w:pos="8364"/>
          <w:tab w:val="left" w:pos="8789"/>
        </w:tabs>
        <w:spacing w:after="0"/>
        <w:ind w:left="0" w:right="0" w:firstLine="0"/>
        <w:jc w:val="center"/>
        <w:rPr>
          <w:rFonts w:cs="Arial"/>
          <w:b w:val="0"/>
          <w:color w:val="auto"/>
          <w:spacing w:val="0"/>
          <w:sz w:val="20"/>
          <w:lang w:val="es-ES_tradnl"/>
        </w:rPr>
      </w:pPr>
    </w:p>
    <w:p w14:paraId="3C7AF13E" w14:textId="4BCFB831" w:rsidR="00EA5096" w:rsidRPr="00D519D5" w:rsidRDefault="00EA5096" w:rsidP="00043C27">
      <w:pPr>
        <w:pStyle w:val="bullet"/>
        <w:keepLines w:val="0"/>
        <w:widowControl w:val="0"/>
        <w:tabs>
          <w:tab w:val="left" w:pos="8364"/>
          <w:tab w:val="left" w:pos="8789"/>
        </w:tabs>
        <w:spacing w:after="0"/>
        <w:ind w:left="0" w:right="0" w:firstLine="0"/>
        <w:jc w:val="center"/>
        <w:rPr>
          <w:rFonts w:cs="Arial"/>
          <w:b w:val="0"/>
          <w:color w:val="auto"/>
          <w:spacing w:val="0"/>
          <w:sz w:val="20"/>
          <w:lang w:val="es-ES_tradnl"/>
        </w:rPr>
      </w:pPr>
      <w:r w:rsidRPr="00D519D5">
        <w:rPr>
          <w:rFonts w:cs="Arial"/>
          <w:b w:val="0"/>
          <w:color w:val="auto"/>
          <w:spacing w:val="0"/>
          <w:sz w:val="20"/>
          <w:lang w:val="es-ES_tradnl"/>
        </w:rPr>
        <w:t>Gráfica 3</w:t>
      </w:r>
    </w:p>
    <w:p w14:paraId="5385A154" w14:textId="14868043" w:rsidR="00EA5096" w:rsidRPr="0057521F"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B37892">
        <w:rPr>
          <w:rFonts w:cs="Arial"/>
          <w:smallCaps/>
          <w:color w:val="auto"/>
          <w:spacing w:val="0"/>
          <w:sz w:val="22"/>
          <w:szCs w:val="22"/>
        </w:rPr>
        <w:t xml:space="preserve">Índice del </w:t>
      </w:r>
      <w:r w:rsidR="00EA5096" w:rsidRPr="00B37892">
        <w:rPr>
          <w:rFonts w:cs="Arial"/>
          <w:smallCaps/>
          <w:color w:val="auto"/>
          <w:spacing w:val="0"/>
          <w:sz w:val="22"/>
          <w:szCs w:val="22"/>
        </w:rPr>
        <w:t xml:space="preserve">Costo Unitario de la Mano de Obra por </w:t>
      </w:r>
      <w:r w:rsidR="00ED110F" w:rsidRPr="00B37892">
        <w:rPr>
          <w:rFonts w:cs="Arial"/>
          <w:smallCaps/>
          <w:color w:val="auto"/>
          <w:spacing w:val="0"/>
          <w:sz w:val="22"/>
          <w:szCs w:val="22"/>
        </w:rPr>
        <w:t>s</w:t>
      </w:r>
      <w:r w:rsidR="00EA5096" w:rsidRPr="00B37892">
        <w:rPr>
          <w:rFonts w:cs="Arial"/>
          <w:smallCaps/>
          <w:color w:val="auto"/>
          <w:spacing w:val="0"/>
          <w:sz w:val="22"/>
          <w:szCs w:val="22"/>
        </w:rPr>
        <w:t xml:space="preserve">ector </w:t>
      </w:r>
      <w:r w:rsidR="00EA5096" w:rsidRPr="00B37892">
        <w:rPr>
          <w:rFonts w:cs="Arial"/>
          <w:smallCaps/>
          <w:color w:val="auto"/>
          <w:spacing w:val="0"/>
          <w:sz w:val="22"/>
          <w:szCs w:val="22"/>
        </w:rPr>
        <w:br/>
      </w:r>
      <w:r w:rsidR="00ED110F" w:rsidRPr="00302893">
        <w:rPr>
          <w:rFonts w:cs="Arial"/>
          <w:smallCaps/>
          <w:color w:val="auto"/>
          <w:spacing w:val="0"/>
          <w:sz w:val="20"/>
        </w:rPr>
        <w:t>s</w:t>
      </w:r>
      <w:r w:rsidR="00EA5096" w:rsidRPr="00302893">
        <w:rPr>
          <w:rFonts w:cs="Arial"/>
          <w:smallCaps/>
          <w:color w:val="auto"/>
          <w:spacing w:val="0"/>
          <w:sz w:val="20"/>
        </w:rPr>
        <w:t xml:space="preserve">eries de </w:t>
      </w:r>
      <w:r w:rsidR="00ED110F" w:rsidRPr="00302893">
        <w:rPr>
          <w:rFonts w:cs="Arial"/>
          <w:smallCaps/>
          <w:color w:val="auto"/>
          <w:spacing w:val="0"/>
          <w:sz w:val="20"/>
        </w:rPr>
        <w:t>t</w:t>
      </w:r>
      <w:r w:rsidR="00EA5096" w:rsidRPr="00302893">
        <w:rPr>
          <w:rFonts w:cs="Arial"/>
          <w:smallCaps/>
          <w:color w:val="auto"/>
          <w:spacing w:val="0"/>
          <w:sz w:val="20"/>
        </w:rPr>
        <w:t>endencia-</w:t>
      </w:r>
      <w:r w:rsidR="00ED110F" w:rsidRPr="00302893">
        <w:rPr>
          <w:rFonts w:cs="Arial"/>
          <w:smallCaps/>
          <w:color w:val="auto"/>
          <w:spacing w:val="0"/>
          <w:sz w:val="20"/>
        </w:rPr>
        <w:t>c</w:t>
      </w:r>
      <w:r w:rsidR="00EA5096" w:rsidRPr="00302893">
        <w:rPr>
          <w:rFonts w:cs="Arial"/>
          <w:smallCaps/>
          <w:color w:val="auto"/>
          <w:spacing w:val="0"/>
          <w:sz w:val="20"/>
        </w:rPr>
        <w:t>iclo</w:t>
      </w:r>
      <w:r w:rsidR="00EA5096" w:rsidRPr="00E34826">
        <w:rPr>
          <w:rFonts w:cs="Arial"/>
          <w:smallCaps/>
          <w:color w:val="auto"/>
          <w:spacing w:val="0"/>
          <w:sz w:val="22"/>
          <w:szCs w:val="24"/>
          <w:lang w:val="es-ES_tradnl"/>
        </w:rPr>
        <w:br/>
      </w:r>
      <w:r w:rsidR="00EA5096" w:rsidRPr="0057521F">
        <w:rPr>
          <w:rFonts w:cs="Arial"/>
          <w:b w:val="0"/>
          <w:color w:val="auto"/>
          <w:spacing w:val="0"/>
          <w:sz w:val="18"/>
          <w:szCs w:val="18"/>
          <w:lang w:val="es-ES_tradnl"/>
        </w:rPr>
        <w:t>(Índice base 20</w:t>
      </w:r>
      <w:r w:rsidR="00386EC6" w:rsidRPr="0057521F">
        <w:rPr>
          <w:rFonts w:cs="Arial"/>
          <w:b w:val="0"/>
          <w:color w:val="auto"/>
          <w:spacing w:val="0"/>
          <w:sz w:val="18"/>
          <w:szCs w:val="18"/>
          <w:lang w:val="es-ES_tradnl"/>
        </w:rPr>
        <w:t>1</w:t>
      </w:r>
      <w:r w:rsidR="008B0CAA">
        <w:rPr>
          <w:rFonts w:cs="Arial"/>
          <w:b w:val="0"/>
          <w:color w:val="auto"/>
          <w:spacing w:val="0"/>
          <w:sz w:val="18"/>
          <w:szCs w:val="18"/>
          <w:lang w:val="es-ES_tradnl"/>
        </w:rPr>
        <w:t>8</w:t>
      </w:r>
      <w:r w:rsidR="00EA5096" w:rsidRPr="0057521F">
        <w:rPr>
          <w:rFonts w:cs="Arial"/>
          <w:b w:val="0"/>
          <w:color w:val="auto"/>
          <w:spacing w:val="0"/>
          <w:sz w:val="18"/>
          <w:szCs w:val="18"/>
          <w:lang w:val="es-ES_tradnl"/>
        </w:rPr>
        <w:t>=100)</w:t>
      </w:r>
    </w:p>
    <w:p w14:paraId="488AEA22" w14:textId="71D44497" w:rsidR="0058202B" w:rsidRDefault="00AD0F32" w:rsidP="00C72B0D">
      <w:pPr>
        <w:widowControl w:val="0"/>
        <w:jc w:val="center"/>
        <w:rPr>
          <w:sz w:val="20"/>
          <w:szCs w:val="20"/>
          <w:lang w:val="es-MX" w:eastAsia="es-MX"/>
        </w:rPr>
      </w:pPr>
      <w:r>
        <w:rPr>
          <w:noProof/>
        </w:rPr>
        <w:drawing>
          <wp:inline distT="0" distB="0" distL="0" distR="0" wp14:anchorId="77584851" wp14:editId="10DB482F">
            <wp:extent cx="4680000" cy="2520000"/>
            <wp:effectExtent l="0" t="0" r="25400" b="13970"/>
            <wp:docPr id="258982712"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44F34B" w14:textId="77777777" w:rsidR="00EA5096" w:rsidRPr="00E34826" w:rsidRDefault="00EA5096" w:rsidP="008B0CAA">
      <w:pPr>
        <w:pStyle w:val="bullet"/>
        <w:keepLines w:val="0"/>
        <w:widowControl w:val="0"/>
        <w:tabs>
          <w:tab w:val="left" w:pos="8364"/>
          <w:tab w:val="left" w:pos="8789"/>
        </w:tabs>
        <w:spacing w:before="0" w:after="0"/>
        <w:ind w:left="0" w:right="0" w:firstLine="1418"/>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4364F07" w14:textId="77777777" w:rsidR="00EA5096" w:rsidRPr="003B5665" w:rsidRDefault="00EA5096" w:rsidP="00C72B0D">
      <w:pPr>
        <w:keepNext/>
        <w:keepLines/>
        <w:widowControl w:val="0"/>
        <w:autoSpaceDE w:val="0"/>
        <w:autoSpaceDN w:val="0"/>
        <w:adjustRightInd w:val="0"/>
        <w:spacing w:before="720"/>
        <w:rPr>
          <w:b/>
          <w:iCs/>
          <w:smallCaps/>
        </w:rPr>
      </w:pPr>
      <w:r w:rsidRPr="003B5665">
        <w:rPr>
          <w:b/>
          <w:iCs/>
          <w:smallCaps/>
        </w:rPr>
        <w:lastRenderedPageBreak/>
        <w:t>Cifras originales</w:t>
      </w:r>
    </w:p>
    <w:p w14:paraId="22827DA9"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4" w:name="OLE_LINK3"/>
      <w:r w:rsidRPr="002E2B97">
        <w:rPr>
          <w:rFonts w:cs="Arial"/>
          <w:b w:val="0"/>
          <w:color w:val="auto"/>
          <w:spacing w:val="0"/>
          <w:sz w:val="20"/>
          <w:lang w:val="es-ES_tradnl"/>
        </w:rPr>
        <w:t xml:space="preserve">Cuadro </w:t>
      </w:r>
      <w:r w:rsidR="00FA7CC3" w:rsidRPr="002E2B97">
        <w:rPr>
          <w:rFonts w:cs="Arial"/>
          <w:b w:val="0"/>
          <w:color w:val="auto"/>
          <w:spacing w:val="0"/>
          <w:sz w:val="20"/>
          <w:lang w:val="es-ES_tradnl"/>
        </w:rPr>
        <w:t>4</w:t>
      </w:r>
    </w:p>
    <w:p w14:paraId="031B8621" w14:textId="77777777" w:rsidR="007056A3" w:rsidRPr="00B37892" w:rsidRDefault="00EA5096" w:rsidP="000A2928">
      <w:pPr>
        <w:pStyle w:val="bullet"/>
        <w:keepNext/>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Índice Global de Productividad Laboral de la Economía</w:t>
      </w:r>
      <w:r w:rsidRPr="00B37892">
        <w:rPr>
          <w:rFonts w:cs="Arial"/>
          <w:smallCaps/>
          <w:color w:val="auto"/>
          <w:spacing w:val="0"/>
          <w:sz w:val="22"/>
          <w:szCs w:val="22"/>
          <w:lang w:val="es-ES_tradnl"/>
        </w:rPr>
        <w:br/>
        <w:t xml:space="preserve"> </w:t>
      </w:r>
      <w:r w:rsidR="00DF17A0" w:rsidRPr="00B37892">
        <w:rPr>
          <w:rFonts w:cs="Arial"/>
          <w:smallCaps/>
          <w:color w:val="auto"/>
          <w:spacing w:val="0"/>
          <w:sz w:val="22"/>
          <w:szCs w:val="22"/>
          <w:lang w:val="es-ES_tradnl"/>
        </w:rPr>
        <w:t>por</w:t>
      </w:r>
      <w:r w:rsidRPr="00B37892">
        <w:rPr>
          <w:rFonts w:cs="Arial"/>
          <w:smallCaps/>
          <w:color w:val="auto"/>
          <w:spacing w:val="0"/>
          <w:sz w:val="22"/>
          <w:szCs w:val="22"/>
          <w:lang w:val="es-ES_tradnl"/>
        </w:rPr>
        <w:t xml:space="preserve"> </w:t>
      </w:r>
      <w:r w:rsidR="00ED110F" w:rsidRPr="00B37892">
        <w:rPr>
          <w:rFonts w:cs="Arial"/>
          <w:smallCaps/>
          <w:color w:val="auto"/>
          <w:spacing w:val="0"/>
          <w:sz w:val="22"/>
          <w:szCs w:val="22"/>
          <w:lang w:val="es-ES_tradnl"/>
        </w:rPr>
        <w:t>g</w:t>
      </w:r>
      <w:r w:rsidRPr="00B37892">
        <w:rPr>
          <w:rFonts w:cs="Arial"/>
          <w:smallCaps/>
          <w:color w:val="auto"/>
          <w:spacing w:val="0"/>
          <w:sz w:val="22"/>
          <w:szCs w:val="22"/>
          <w:lang w:val="es-ES_tradnl"/>
        </w:rPr>
        <w:t xml:space="preserve">rupos de </w:t>
      </w:r>
      <w:r w:rsidR="00ED110F" w:rsidRPr="00B37892">
        <w:rPr>
          <w:rFonts w:cs="Arial"/>
          <w:smallCaps/>
          <w:color w:val="auto"/>
          <w:spacing w:val="0"/>
          <w:sz w:val="22"/>
          <w:szCs w:val="22"/>
          <w:lang w:val="es-ES_tradnl"/>
        </w:rPr>
        <w:t>a</w:t>
      </w:r>
      <w:r w:rsidRPr="00B37892">
        <w:rPr>
          <w:rFonts w:cs="Arial"/>
          <w:smallCaps/>
          <w:color w:val="auto"/>
          <w:spacing w:val="0"/>
          <w:sz w:val="22"/>
          <w:szCs w:val="22"/>
          <w:lang w:val="es-ES_tradnl"/>
        </w:rPr>
        <w:t>ctividad y sus índices componentes</w:t>
      </w:r>
    </w:p>
    <w:p w14:paraId="51F54946" w14:textId="7C09164F" w:rsidR="00EA5096" w:rsidRPr="0057521F" w:rsidRDefault="00EA5096" w:rsidP="000A2928">
      <w:pPr>
        <w:pStyle w:val="bullet"/>
        <w:keepNext/>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57521F">
        <w:rPr>
          <w:rFonts w:cs="Arial"/>
          <w:b w:val="0"/>
          <w:color w:val="auto"/>
          <w:spacing w:val="0"/>
          <w:sz w:val="18"/>
          <w:szCs w:val="18"/>
          <w:lang w:val="es-ES_tradnl"/>
        </w:rPr>
        <w:t>(Índice base 20</w:t>
      </w:r>
      <w:r w:rsidR="00FD491E" w:rsidRPr="0057521F">
        <w:rPr>
          <w:rFonts w:cs="Arial"/>
          <w:b w:val="0"/>
          <w:color w:val="auto"/>
          <w:spacing w:val="0"/>
          <w:sz w:val="18"/>
          <w:szCs w:val="18"/>
          <w:lang w:val="es-ES_tradnl"/>
        </w:rPr>
        <w:t>1</w:t>
      </w:r>
      <w:r w:rsidR="008B0CAA">
        <w:rPr>
          <w:rFonts w:cs="Arial"/>
          <w:b w:val="0"/>
          <w:color w:val="auto"/>
          <w:spacing w:val="0"/>
          <w:sz w:val="18"/>
          <w:szCs w:val="18"/>
          <w:lang w:val="es-ES_tradnl"/>
        </w:rPr>
        <w:t>8</w:t>
      </w:r>
      <w:r w:rsidRPr="0057521F">
        <w:rPr>
          <w:rFonts w:cs="Arial"/>
          <w:b w:val="0"/>
          <w:color w:val="auto"/>
          <w:spacing w:val="0"/>
          <w:sz w:val="18"/>
          <w:szCs w:val="18"/>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878"/>
        <w:gridCol w:w="1290"/>
        <w:gridCol w:w="1290"/>
        <w:gridCol w:w="1290"/>
      </w:tblGrid>
      <w:tr w:rsidR="001A75CB" w:rsidRPr="0002464A" w14:paraId="4990E61A" w14:textId="77777777" w:rsidTr="001A2424">
        <w:trPr>
          <w:cantSplit/>
          <w:trHeight w:val="283"/>
          <w:jc w:val="center"/>
        </w:trPr>
        <w:tc>
          <w:tcPr>
            <w:tcW w:w="4878"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A08DF7E" w14:textId="77777777" w:rsidR="001A75CB" w:rsidRPr="00E34826" w:rsidRDefault="001A75CB" w:rsidP="001A75CB">
            <w:pPr>
              <w:widowControl w:val="0"/>
              <w:ind w:firstLine="172"/>
              <w:rPr>
                <w:sz w:val="16"/>
                <w:szCs w:val="16"/>
              </w:rPr>
            </w:pPr>
            <w:r w:rsidRPr="00E34826">
              <w:rPr>
                <w:sz w:val="16"/>
                <w:szCs w:val="18"/>
              </w:rPr>
              <w:t>Índices</w:t>
            </w:r>
          </w:p>
        </w:tc>
        <w:tc>
          <w:tcPr>
            <w:tcW w:w="2580"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172C62E" w14:textId="781C3F53" w:rsidR="001A75CB" w:rsidRPr="001F7773" w:rsidRDefault="008B0CAA" w:rsidP="004646A7">
            <w:pPr>
              <w:widowControl w:val="0"/>
              <w:jc w:val="center"/>
              <w:rPr>
                <w:sz w:val="16"/>
                <w:szCs w:val="16"/>
              </w:rPr>
            </w:pPr>
            <w:r>
              <w:rPr>
                <w:sz w:val="16"/>
                <w:szCs w:val="16"/>
              </w:rPr>
              <w:t>2</w:t>
            </w:r>
            <w:r>
              <w:rPr>
                <w:sz w:val="16"/>
                <w:szCs w:val="16"/>
                <w:vertAlign w:val="superscript"/>
              </w:rPr>
              <w:t>do</w:t>
            </w:r>
            <w:r w:rsidR="001A75CB" w:rsidRPr="001F7773">
              <w:rPr>
                <w:sz w:val="16"/>
                <w:szCs w:val="16"/>
                <w:vertAlign w:val="superscript"/>
              </w:rPr>
              <w:t>.</w:t>
            </w:r>
            <w:r w:rsidR="00E56F2A" w:rsidRPr="001F7773">
              <w:rPr>
                <w:sz w:val="16"/>
                <w:szCs w:val="16"/>
              </w:rPr>
              <w:t xml:space="preserve"> </w:t>
            </w:r>
            <w:r w:rsidR="001A75CB" w:rsidRPr="001F7773">
              <w:rPr>
                <w:sz w:val="16"/>
                <w:szCs w:val="16"/>
              </w:rPr>
              <w:t>Trimestr</w:t>
            </w:r>
            <w:r w:rsidR="00AE755F">
              <w:rPr>
                <w:sz w:val="16"/>
                <w:szCs w:val="16"/>
              </w:rPr>
              <w:t>e</w:t>
            </w:r>
          </w:p>
        </w:tc>
        <w:tc>
          <w:tcPr>
            <w:tcW w:w="1290"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3B29B1A5" w14:textId="2E602C8A" w:rsidR="001A75CB" w:rsidRPr="00E34826" w:rsidRDefault="001A75CB" w:rsidP="001A75CB">
            <w:pPr>
              <w:widowControl w:val="0"/>
              <w:jc w:val="center"/>
              <w:rPr>
                <w:sz w:val="16"/>
                <w:szCs w:val="16"/>
              </w:rPr>
            </w:pPr>
            <w:r w:rsidRPr="00E34826">
              <w:rPr>
                <w:sz w:val="16"/>
                <w:szCs w:val="16"/>
              </w:rPr>
              <w:t>Variación</w:t>
            </w:r>
            <w:r w:rsidR="00632B01">
              <w:rPr>
                <w:sz w:val="16"/>
                <w:szCs w:val="16"/>
              </w:rPr>
              <w:t> %</w:t>
            </w:r>
            <w:r w:rsidRPr="00E34826">
              <w:rPr>
                <w:sz w:val="16"/>
                <w:szCs w:val="16"/>
              </w:rPr>
              <w:br/>
              <w:t>anual</w:t>
            </w:r>
          </w:p>
        </w:tc>
      </w:tr>
      <w:tr w:rsidR="001A75CB" w:rsidRPr="0002464A" w14:paraId="01DB7C86" w14:textId="77777777" w:rsidTr="001A2424">
        <w:trPr>
          <w:cantSplit/>
          <w:trHeight w:val="283"/>
          <w:jc w:val="center"/>
        </w:trPr>
        <w:tc>
          <w:tcPr>
            <w:tcW w:w="4878"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6D84125" w14:textId="77777777" w:rsidR="001A75CB" w:rsidRPr="00E34826" w:rsidRDefault="001A75CB" w:rsidP="001A75CB">
            <w:pPr>
              <w:widowControl w:val="0"/>
              <w:jc w:val="center"/>
              <w:rPr>
                <w:sz w:val="16"/>
                <w:szCs w:val="16"/>
              </w:rPr>
            </w:pPr>
          </w:p>
        </w:tc>
        <w:tc>
          <w:tcPr>
            <w:tcW w:w="1290"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1481024" w14:textId="1804190C" w:rsidR="001A75CB" w:rsidRPr="001F7773" w:rsidRDefault="001A75CB" w:rsidP="00B3397E">
            <w:pPr>
              <w:widowControl w:val="0"/>
              <w:jc w:val="center"/>
              <w:rPr>
                <w:sz w:val="16"/>
                <w:szCs w:val="16"/>
              </w:rPr>
            </w:pPr>
            <w:r w:rsidRPr="001F7773">
              <w:rPr>
                <w:sz w:val="16"/>
                <w:szCs w:val="16"/>
              </w:rPr>
              <w:t>20</w:t>
            </w:r>
            <w:r w:rsidR="004101E7" w:rsidRPr="001F7773">
              <w:rPr>
                <w:sz w:val="16"/>
                <w:szCs w:val="16"/>
              </w:rPr>
              <w:t>2</w:t>
            </w:r>
            <w:r w:rsidR="00B50D61">
              <w:rPr>
                <w:sz w:val="16"/>
                <w:szCs w:val="16"/>
              </w:rPr>
              <w:t>2</w:t>
            </w:r>
            <w:r w:rsidR="003B7486">
              <w:rPr>
                <w:sz w:val="16"/>
                <w:szCs w:val="16"/>
              </w:rPr>
              <w:t xml:space="preserve"> </w:t>
            </w:r>
            <w:r w:rsidR="003B7486" w:rsidRPr="001F7773">
              <w:rPr>
                <w:position w:val="2"/>
                <w:sz w:val="16"/>
                <w:szCs w:val="16"/>
                <w:vertAlign w:val="superscript"/>
              </w:rPr>
              <w:t>p/</w:t>
            </w:r>
          </w:p>
        </w:tc>
        <w:tc>
          <w:tcPr>
            <w:tcW w:w="1290"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4A01DE8" w14:textId="68874820" w:rsidR="001A75CB" w:rsidRPr="001F7773" w:rsidRDefault="001A75CB" w:rsidP="001059CC">
            <w:pPr>
              <w:widowControl w:val="0"/>
              <w:jc w:val="center"/>
              <w:rPr>
                <w:sz w:val="16"/>
                <w:szCs w:val="16"/>
              </w:rPr>
            </w:pPr>
            <w:r w:rsidRPr="001F7773">
              <w:rPr>
                <w:sz w:val="16"/>
                <w:szCs w:val="16"/>
              </w:rPr>
              <w:t>202</w:t>
            </w:r>
            <w:r w:rsidR="00B50D61">
              <w:rPr>
                <w:sz w:val="16"/>
                <w:szCs w:val="16"/>
              </w:rPr>
              <w:t>3</w:t>
            </w:r>
          </w:p>
        </w:tc>
        <w:tc>
          <w:tcPr>
            <w:tcW w:w="1290"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0DA8052E" w14:textId="77777777" w:rsidR="001A75CB" w:rsidRPr="00E34826" w:rsidRDefault="001A75CB" w:rsidP="001A75CB">
            <w:pPr>
              <w:widowControl w:val="0"/>
              <w:jc w:val="center"/>
              <w:rPr>
                <w:sz w:val="16"/>
                <w:szCs w:val="16"/>
              </w:rPr>
            </w:pPr>
          </w:p>
        </w:tc>
      </w:tr>
      <w:tr w:rsidR="001A2424" w:rsidRPr="0002464A" w14:paraId="1ADC00BD" w14:textId="77777777" w:rsidTr="001A2424">
        <w:trPr>
          <w:cantSplit/>
          <w:trHeight w:val="20"/>
          <w:jc w:val="center"/>
        </w:trPr>
        <w:tc>
          <w:tcPr>
            <w:tcW w:w="487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C44C6BE" w14:textId="77777777" w:rsidR="001A2424" w:rsidRPr="00E34826" w:rsidRDefault="001A2424" w:rsidP="001A2424">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90"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55894B5B" w14:textId="627447C1" w:rsidR="001A2424" w:rsidRPr="00A4344E" w:rsidRDefault="001A2424" w:rsidP="001A2424">
            <w:pPr>
              <w:tabs>
                <w:tab w:val="decimal" w:pos="584"/>
              </w:tabs>
              <w:jc w:val="left"/>
              <w:rPr>
                <w:b/>
                <w:bCs/>
                <w:sz w:val="16"/>
                <w:szCs w:val="16"/>
                <w:lang w:val="es-MX" w:eastAsia="es-MX"/>
              </w:rPr>
            </w:pPr>
            <w:r>
              <w:rPr>
                <w:b/>
                <w:bCs/>
                <w:color w:val="000000"/>
                <w:sz w:val="16"/>
                <w:szCs w:val="16"/>
              </w:rPr>
              <w:t>94.0</w:t>
            </w:r>
          </w:p>
        </w:tc>
        <w:tc>
          <w:tcPr>
            <w:tcW w:w="1290" w:type="dxa"/>
            <w:tcBorders>
              <w:top w:val="single" w:sz="6" w:space="0" w:color="948A54" w:themeColor="background2" w:themeShade="80"/>
            </w:tcBorders>
            <w:shd w:val="clear" w:color="auto" w:fill="DDD9C3" w:themeFill="background2" w:themeFillShade="E6"/>
            <w:vAlign w:val="center"/>
          </w:tcPr>
          <w:p w14:paraId="0F1CB4DC" w14:textId="4ECB015A" w:rsidR="001A2424" w:rsidRPr="00A4344E" w:rsidRDefault="001A2424" w:rsidP="002464A6">
            <w:pPr>
              <w:tabs>
                <w:tab w:val="decimal" w:pos="611"/>
              </w:tabs>
              <w:jc w:val="left"/>
              <w:rPr>
                <w:b/>
                <w:bCs/>
                <w:sz w:val="16"/>
                <w:szCs w:val="16"/>
              </w:rPr>
            </w:pPr>
            <w:r>
              <w:rPr>
                <w:b/>
                <w:bCs/>
                <w:color w:val="000000"/>
                <w:sz w:val="16"/>
                <w:szCs w:val="16"/>
              </w:rPr>
              <w:t>96.4</w:t>
            </w:r>
          </w:p>
        </w:tc>
        <w:tc>
          <w:tcPr>
            <w:tcW w:w="1290" w:type="dxa"/>
            <w:tcBorders>
              <w:top w:val="single" w:sz="6" w:space="0" w:color="948A54" w:themeColor="background2" w:themeShade="80"/>
            </w:tcBorders>
            <w:shd w:val="clear" w:color="auto" w:fill="DDD9C3" w:themeFill="background2" w:themeFillShade="E6"/>
            <w:vAlign w:val="center"/>
          </w:tcPr>
          <w:p w14:paraId="5B530462" w14:textId="5BCD7B74" w:rsidR="001A2424" w:rsidRPr="00A4344E" w:rsidRDefault="001A2424" w:rsidP="002464A6">
            <w:pPr>
              <w:tabs>
                <w:tab w:val="decimal" w:pos="570"/>
              </w:tabs>
              <w:jc w:val="left"/>
              <w:rPr>
                <w:b/>
                <w:sz w:val="16"/>
                <w:szCs w:val="16"/>
              </w:rPr>
            </w:pPr>
            <w:r>
              <w:rPr>
                <w:b/>
                <w:bCs/>
                <w:sz w:val="16"/>
                <w:szCs w:val="16"/>
              </w:rPr>
              <w:t>2.5</w:t>
            </w:r>
          </w:p>
        </w:tc>
      </w:tr>
      <w:tr w:rsidR="001A2424" w:rsidRPr="0002464A" w14:paraId="2E861294" w14:textId="77777777" w:rsidTr="001A2424">
        <w:trPr>
          <w:cantSplit/>
          <w:trHeight w:val="20"/>
          <w:jc w:val="center"/>
        </w:trPr>
        <w:tc>
          <w:tcPr>
            <w:tcW w:w="4878" w:type="dxa"/>
            <w:tcBorders>
              <w:top w:val="nil"/>
              <w:bottom w:val="nil"/>
              <w:right w:val="single" w:sz="6" w:space="0" w:color="948A54" w:themeColor="background2" w:themeShade="80"/>
            </w:tcBorders>
            <w:vAlign w:val="center"/>
          </w:tcPr>
          <w:p w14:paraId="05152409" w14:textId="77777777" w:rsidR="001A2424" w:rsidRPr="00E34826" w:rsidRDefault="001A2424" w:rsidP="001A2424">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roducto</w:t>
            </w:r>
            <w:r>
              <w:rPr>
                <w:sz w:val="16"/>
                <w:szCs w:val="16"/>
              </w:rPr>
              <w:t xml:space="preserve"> i</w:t>
            </w:r>
            <w:r w:rsidRPr="00E34826">
              <w:rPr>
                <w:sz w:val="16"/>
                <w:szCs w:val="16"/>
              </w:rPr>
              <w:t xml:space="preserve">nterno </w:t>
            </w:r>
            <w:r>
              <w:rPr>
                <w:sz w:val="16"/>
                <w:szCs w:val="16"/>
              </w:rPr>
              <w:t>b</w:t>
            </w:r>
            <w:r w:rsidRPr="00E34826">
              <w:rPr>
                <w:sz w:val="16"/>
                <w:szCs w:val="16"/>
              </w:rPr>
              <w:t>ruto</w:t>
            </w:r>
          </w:p>
        </w:tc>
        <w:tc>
          <w:tcPr>
            <w:tcW w:w="1290" w:type="dxa"/>
            <w:tcBorders>
              <w:left w:val="single" w:sz="6" w:space="0" w:color="948A54" w:themeColor="background2" w:themeShade="80"/>
            </w:tcBorders>
            <w:vAlign w:val="center"/>
          </w:tcPr>
          <w:p w14:paraId="17142ACA" w14:textId="009B5F45" w:rsidR="001A2424" w:rsidRPr="00A4344E" w:rsidRDefault="001A2424" w:rsidP="001A2424">
            <w:pPr>
              <w:tabs>
                <w:tab w:val="decimal" w:pos="584"/>
              </w:tabs>
              <w:jc w:val="left"/>
              <w:rPr>
                <w:sz w:val="16"/>
                <w:szCs w:val="16"/>
              </w:rPr>
            </w:pPr>
            <w:r>
              <w:rPr>
                <w:color w:val="000000"/>
                <w:sz w:val="16"/>
                <w:szCs w:val="16"/>
              </w:rPr>
              <w:t>100.1</w:t>
            </w:r>
          </w:p>
        </w:tc>
        <w:tc>
          <w:tcPr>
            <w:tcW w:w="1290" w:type="dxa"/>
            <w:vAlign w:val="center"/>
          </w:tcPr>
          <w:p w14:paraId="7BBA3FBA" w14:textId="705045D2" w:rsidR="001A2424" w:rsidRPr="00A4344E" w:rsidRDefault="001A2424" w:rsidP="002464A6">
            <w:pPr>
              <w:tabs>
                <w:tab w:val="decimal" w:pos="611"/>
              </w:tabs>
              <w:jc w:val="left"/>
              <w:rPr>
                <w:sz w:val="16"/>
                <w:szCs w:val="16"/>
              </w:rPr>
            </w:pPr>
            <w:r>
              <w:rPr>
                <w:color w:val="000000"/>
                <w:sz w:val="16"/>
                <w:szCs w:val="16"/>
              </w:rPr>
              <w:t>103.7</w:t>
            </w:r>
          </w:p>
        </w:tc>
        <w:tc>
          <w:tcPr>
            <w:tcW w:w="1290" w:type="dxa"/>
            <w:vAlign w:val="center"/>
          </w:tcPr>
          <w:p w14:paraId="332BB330" w14:textId="7CA4CB6B" w:rsidR="001A2424" w:rsidRPr="00A4344E" w:rsidRDefault="001A2424" w:rsidP="002464A6">
            <w:pPr>
              <w:tabs>
                <w:tab w:val="decimal" w:pos="570"/>
              </w:tabs>
              <w:jc w:val="left"/>
              <w:rPr>
                <w:sz w:val="16"/>
                <w:szCs w:val="16"/>
              </w:rPr>
            </w:pPr>
            <w:r>
              <w:rPr>
                <w:sz w:val="16"/>
                <w:szCs w:val="16"/>
              </w:rPr>
              <w:t>3.6</w:t>
            </w:r>
          </w:p>
        </w:tc>
      </w:tr>
      <w:tr w:rsidR="001A2424" w:rsidRPr="0002464A" w14:paraId="79C2106F" w14:textId="77777777" w:rsidTr="001A2424">
        <w:trPr>
          <w:cantSplit/>
          <w:trHeight w:val="20"/>
          <w:jc w:val="center"/>
        </w:trPr>
        <w:tc>
          <w:tcPr>
            <w:tcW w:w="4878" w:type="dxa"/>
            <w:tcBorders>
              <w:top w:val="nil"/>
              <w:bottom w:val="nil"/>
              <w:right w:val="single" w:sz="6" w:space="0" w:color="948A54" w:themeColor="background2" w:themeShade="80"/>
            </w:tcBorders>
            <w:vAlign w:val="center"/>
          </w:tcPr>
          <w:p w14:paraId="68837EF2" w14:textId="77777777" w:rsidR="001A2424" w:rsidRPr="00E34826" w:rsidRDefault="001A2424" w:rsidP="001A2424">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90" w:type="dxa"/>
            <w:tcBorders>
              <w:left w:val="single" w:sz="6" w:space="0" w:color="948A54" w:themeColor="background2" w:themeShade="80"/>
            </w:tcBorders>
            <w:vAlign w:val="center"/>
          </w:tcPr>
          <w:p w14:paraId="17A9F92F" w14:textId="3DB90F4E" w:rsidR="001A2424" w:rsidRPr="00A4344E" w:rsidRDefault="001A2424" w:rsidP="001A2424">
            <w:pPr>
              <w:tabs>
                <w:tab w:val="decimal" w:pos="584"/>
              </w:tabs>
              <w:jc w:val="left"/>
              <w:rPr>
                <w:sz w:val="16"/>
                <w:szCs w:val="16"/>
              </w:rPr>
            </w:pPr>
            <w:r>
              <w:rPr>
                <w:color w:val="000000"/>
                <w:sz w:val="16"/>
                <w:szCs w:val="16"/>
              </w:rPr>
              <w:t>106.5</w:t>
            </w:r>
          </w:p>
        </w:tc>
        <w:tc>
          <w:tcPr>
            <w:tcW w:w="1290" w:type="dxa"/>
            <w:vAlign w:val="center"/>
          </w:tcPr>
          <w:p w14:paraId="6EC94FCC" w14:textId="5F6092F1" w:rsidR="001A2424" w:rsidRPr="00A4344E" w:rsidRDefault="001A2424" w:rsidP="002464A6">
            <w:pPr>
              <w:tabs>
                <w:tab w:val="decimal" w:pos="611"/>
              </w:tabs>
              <w:jc w:val="left"/>
              <w:rPr>
                <w:sz w:val="16"/>
                <w:szCs w:val="16"/>
              </w:rPr>
            </w:pPr>
            <w:r>
              <w:rPr>
                <w:color w:val="000000"/>
                <w:sz w:val="16"/>
                <w:szCs w:val="16"/>
              </w:rPr>
              <w:t>107.6</w:t>
            </w:r>
          </w:p>
        </w:tc>
        <w:tc>
          <w:tcPr>
            <w:tcW w:w="1290" w:type="dxa"/>
            <w:vAlign w:val="center"/>
          </w:tcPr>
          <w:p w14:paraId="3C072924" w14:textId="5CD5EEE1" w:rsidR="001A2424" w:rsidRPr="00A4344E" w:rsidRDefault="001A2424" w:rsidP="002464A6">
            <w:pPr>
              <w:tabs>
                <w:tab w:val="decimal" w:pos="570"/>
              </w:tabs>
              <w:jc w:val="left"/>
              <w:rPr>
                <w:sz w:val="16"/>
                <w:szCs w:val="16"/>
              </w:rPr>
            </w:pPr>
            <w:r>
              <w:rPr>
                <w:sz w:val="16"/>
                <w:szCs w:val="16"/>
              </w:rPr>
              <w:t>1.1</w:t>
            </w:r>
          </w:p>
        </w:tc>
      </w:tr>
      <w:tr w:rsidR="001A2424" w:rsidRPr="0002464A" w14:paraId="3BEE764B" w14:textId="77777777" w:rsidTr="001A2424">
        <w:trPr>
          <w:cantSplit/>
          <w:trHeight w:val="20"/>
          <w:jc w:val="center"/>
        </w:trPr>
        <w:tc>
          <w:tcPr>
            <w:tcW w:w="4878" w:type="dxa"/>
            <w:tcBorders>
              <w:top w:val="nil"/>
              <w:bottom w:val="nil"/>
              <w:right w:val="single" w:sz="6" w:space="0" w:color="948A54" w:themeColor="background2" w:themeShade="80"/>
            </w:tcBorders>
            <w:shd w:val="clear" w:color="auto" w:fill="DDD9C3" w:themeFill="background2" w:themeFillShade="E6"/>
            <w:vAlign w:val="center"/>
          </w:tcPr>
          <w:p w14:paraId="24FD61AB" w14:textId="77777777" w:rsidR="001A2424" w:rsidRPr="00E34826" w:rsidRDefault="001A2424" w:rsidP="001A2424">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p</w:t>
            </w:r>
            <w:r w:rsidRPr="00E34826">
              <w:rPr>
                <w:sz w:val="16"/>
                <w:szCs w:val="16"/>
              </w:rPr>
              <w:t>rimarias</w:t>
            </w:r>
          </w:p>
        </w:tc>
        <w:tc>
          <w:tcPr>
            <w:tcW w:w="1290" w:type="dxa"/>
            <w:tcBorders>
              <w:left w:val="single" w:sz="6" w:space="0" w:color="948A54" w:themeColor="background2" w:themeShade="80"/>
            </w:tcBorders>
            <w:shd w:val="clear" w:color="auto" w:fill="DDD9C3" w:themeFill="background2" w:themeFillShade="E6"/>
            <w:vAlign w:val="center"/>
          </w:tcPr>
          <w:p w14:paraId="2798B3F7" w14:textId="4C77FC78" w:rsidR="001A2424" w:rsidRPr="00A4344E" w:rsidRDefault="001A2424" w:rsidP="001A2424">
            <w:pPr>
              <w:tabs>
                <w:tab w:val="decimal" w:pos="584"/>
              </w:tabs>
              <w:jc w:val="left"/>
              <w:rPr>
                <w:sz w:val="16"/>
                <w:szCs w:val="16"/>
              </w:rPr>
            </w:pPr>
            <w:r>
              <w:rPr>
                <w:color w:val="000000"/>
                <w:sz w:val="16"/>
                <w:szCs w:val="16"/>
              </w:rPr>
              <w:t>109.3</w:t>
            </w:r>
          </w:p>
        </w:tc>
        <w:tc>
          <w:tcPr>
            <w:tcW w:w="1290" w:type="dxa"/>
            <w:shd w:val="clear" w:color="auto" w:fill="DDD9C3" w:themeFill="background2" w:themeFillShade="E6"/>
            <w:vAlign w:val="center"/>
          </w:tcPr>
          <w:p w14:paraId="283CD237" w14:textId="2E68D764" w:rsidR="001A2424" w:rsidRPr="00A4344E" w:rsidRDefault="001A2424" w:rsidP="002464A6">
            <w:pPr>
              <w:tabs>
                <w:tab w:val="decimal" w:pos="611"/>
              </w:tabs>
              <w:jc w:val="left"/>
              <w:rPr>
                <w:sz w:val="16"/>
                <w:szCs w:val="16"/>
              </w:rPr>
            </w:pPr>
            <w:r>
              <w:rPr>
                <w:color w:val="000000"/>
                <w:sz w:val="16"/>
                <w:szCs w:val="16"/>
              </w:rPr>
              <w:t>115.3</w:t>
            </w:r>
          </w:p>
        </w:tc>
        <w:tc>
          <w:tcPr>
            <w:tcW w:w="1290" w:type="dxa"/>
            <w:shd w:val="clear" w:color="auto" w:fill="DDD9C3" w:themeFill="background2" w:themeFillShade="E6"/>
            <w:vAlign w:val="center"/>
          </w:tcPr>
          <w:p w14:paraId="40594665" w14:textId="5461E2EA" w:rsidR="001A2424" w:rsidRPr="00A4344E" w:rsidRDefault="001A2424" w:rsidP="002464A6">
            <w:pPr>
              <w:tabs>
                <w:tab w:val="decimal" w:pos="570"/>
              </w:tabs>
              <w:jc w:val="left"/>
              <w:rPr>
                <w:sz w:val="16"/>
                <w:szCs w:val="16"/>
              </w:rPr>
            </w:pPr>
            <w:r>
              <w:rPr>
                <w:sz w:val="16"/>
                <w:szCs w:val="16"/>
              </w:rPr>
              <w:t>5.5</w:t>
            </w:r>
          </w:p>
        </w:tc>
      </w:tr>
      <w:tr w:rsidR="001A2424" w:rsidRPr="0002464A" w14:paraId="46777D39" w14:textId="77777777" w:rsidTr="001A2424">
        <w:trPr>
          <w:cantSplit/>
          <w:trHeight w:val="20"/>
          <w:jc w:val="center"/>
        </w:trPr>
        <w:tc>
          <w:tcPr>
            <w:tcW w:w="4878" w:type="dxa"/>
            <w:tcBorders>
              <w:top w:val="nil"/>
              <w:bottom w:val="nil"/>
              <w:right w:val="single" w:sz="6" w:space="0" w:color="948A54" w:themeColor="background2" w:themeShade="80"/>
            </w:tcBorders>
            <w:vAlign w:val="center"/>
          </w:tcPr>
          <w:p w14:paraId="463D00C6" w14:textId="77777777" w:rsidR="001A2424" w:rsidRPr="00E34826" w:rsidRDefault="001A2424" w:rsidP="001A2424">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90" w:type="dxa"/>
            <w:tcBorders>
              <w:left w:val="single" w:sz="6" w:space="0" w:color="948A54" w:themeColor="background2" w:themeShade="80"/>
            </w:tcBorders>
            <w:vAlign w:val="center"/>
          </w:tcPr>
          <w:p w14:paraId="2D538A7E" w14:textId="3DA66C3E" w:rsidR="001A2424" w:rsidRPr="00A4344E" w:rsidRDefault="001A2424" w:rsidP="001A2424">
            <w:pPr>
              <w:tabs>
                <w:tab w:val="decimal" w:pos="584"/>
              </w:tabs>
              <w:jc w:val="left"/>
              <w:rPr>
                <w:sz w:val="16"/>
                <w:szCs w:val="16"/>
              </w:rPr>
            </w:pPr>
            <w:r>
              <w:rPr>
                <w:color w:val="000000"/>
                <w:sz w:val="16"/>
                <w:szCs w:val="16"/>
              </w:rPr>
              <w:t>109.8</w:t>
            </w:r>
          </w:p>
        </w:tc>
        <w:tc>
          <w:tcPr>
            <w:tcW w:w="1290" w:type="dxa"/>
            <w:vAlign w:val="center"/>
          </w:tcPr>
          <w:p w14:paraId="78F4C016" w14:textId="140A2B4A" w:rsidR="001A2424" w:rsidRPr="00A4344E" w:rsidRDefault="001A2424" w:rsidP="002464A6">
            <w:pPr>
              <w:tabs>
                <w:tab w:val="decimal" w:pos="611"/>
              </w:tabs>
              <w:jc w:val="left"/>
              <w:rPr>
                <w:sz w:val="16"/>
                <w:szCs w:val="16"/>
              </w:rPr>
            </w:pPr>
            <w:r>
              <w:rPr>
                <w:color w:val="000000"/>
                <w:sz w:val="16"/>
                <w:szCs w:val="16"/>
              </w:rPr>
              <w:t>112.0</w:t>
            </w:r>
          </w:p>
        </w:tc>
        <w:tc>
          <w:tcPr>
            <w:tcW w:w="1290" w:type="dxa"/>
            <w:vAlign w:val="center"/>
          </w:tcPr>
          <w:p w14:paraId="607A14A9" w14:textId="4E55F601" w:rsidR="001A2424" w:rsidRPr="00A4344E" w:rsidRDefault="001A2424" w:rsidP="002464A6">
            <w:pPr>
              <w:tabs>
                <w:tab w:val="decimal" w:pos="570"/>
              </w:tabs>
              <w:jc w:val="left"/>
              <w:rPr>
                <w:sz w:val="16"/>
                <w:szCs w:val="16"/>
              </w:rPr>
            </w:pPr>
            <w:r>
              <w:rPr>
                <w:sz w:val="16"/>
                <w:szCs w:val="16"/>
              </w:rPr>
              <w:t>1.9</w:t>
            </w:r>
          </w:p>
        </w:tc>
      </w:tr>
      <w:tr w:rsidR="001A2424" w:rsidRPr="0002464A" w14:paraId="3212F458" w14:textId="77777777" w:rsidTr="001A2424">
        <w:trPr>
          <w:cantSplit/>
          <w:trHeight w:val="20"/>
          <w:jc w:val="center"/>
        </w:trPr>
        <w:tc>
          <w:tcPr>
            <w:tcW w:w="4878" w:type="dxa"/>
            <w:tcBorders>
              <w:top w:val="nil"/>
              <w:bottom w:val="nil"/>
              <w:right w:val="single" w:sz="6" w:space="0" w:color="948A54" w:themeColor="background2" w:themeShade="80"/>
            </w:tcBorders>
            <w:vAlign w:val="center"/>
          </w:tcPr>
          <w:p w14:paraId="710BC7C6" w14:textId="77777777" w:rsidR="001A2424" w:rsidRPr="00E34826" w:rsidRDefault="001A2424" w:rsidP="001A2424">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90" w:type="dxa"/>
            <w:tcBorders>
              <w:left w:val="single" w:sz="6" w:space="0" w:color="948A54" w:themeColor="background2" w:themeShade="80"/>
            </w:tcBorders>
            <w:vAlign w:val="center"/>
          </w:tcPr>
          <w:p w14:paraId="6BFBEF7D" w14:textId="626A9A36" w:rsidR="001A2424" w:rsidRPr="00A4344E" w:rsidRDefault="001A2424" w:rsidP="001A2424">
            <w:pPr>
              <w:tabs>
                <w:tab w:val="decimal" w:pos="584"/>
              </w:tabs>
              <w:jc w:val="left"/>
              <w:rPr>
                <w:sz w:val="16"/>
                <w:szCs w:val="16"/>
              </w:rPr>
            </w:pPr>
            <w:r>
              <w:rPr>
                <w:color w:val="000000"/>
                <w:sz w:val="16"/>
                <w:szCs w:val="16"/>
              </w:rPr>
              <w:t>100.5</w:t>
            </w:r>
          </w:p>
        </w:tc>
        <w:tc>
          <w:tcPr>
            <w:tcW w:w="1290" w:type="dxa"/>
            <w:vAlign w:val="center"/>
          </w:tcPr>
          <w:p w14:paraId="3B1F724A" w14:textId="6F9C71E0" w:rsidR="001A2424" w:rsidRPr="00A4344E" w:rsidRDefault="001A2424" w:rsidP="002464A6">
            <w:pPr>
              <w:tabs>
                <w:tab w:val="decimal" w:pos="611"/>
              </w:tabs>
              <w:jc w:val="left"/>
              <w:rPr>
                <w:sz w:val="16"/>
                <w:szCs w:val="16"/>
              </w:rPr>
            </w:pPr>
            <w:r>
              <w:rPr>
                <w:color w:val="000000"/>
                <w:sz w:val="16"/>
                <w:szCs w:val="16"/>
              </w:rPr>
              <w:t>97.1</w:t>
            </w:r>
          </w:p>
        </w:tc>
        <w:tc>
          <w:tcPr>
            <w:tcW w:w="1290" w:type="dxa"/>
            <w:vAlign w:val="center"/>
          </w:tcPr>
          <w:p w14:paraId="40705FAB" w14:textId="54C9E607" w:rsidR="001A2424" w:rsidRPr="00A4344E" w:rsidRDefault="001A2424" w:rsidP="002464A6">
            <w:pPr>
              <w:tabs>
                <w:tab w:val="decimal" w:pos="570"/>
              </w:tabs>
              <w:jc w:val="left"/>
              <w:rPr>
                <w:sz w:val="16"/>
                <w:szCs w:val="16"/>
              </w:rPr>
            </w:pPr>
            <w:r>
              <w:rPr>
                <w:sz w:val="16"/>
                <w:szCs w:val="16"/>
              </w:rPr>
              <w:t>-3.4</w:t>
            </w:r>
          </w:p>
        </w:tc>
      </w:tr>
      <w:tr w:rsidR="001A2424" w:rsidRPr="0002464A" w14:paraId="09F8BE82" w14:textId="77777777" w:rsidTr="001A2424">
        <w:trPr>
          <w:cantSplit/>
          <w:trHeight w:val="20"/>
          <w:jc w:val="center"/>
        </w:trPr>
        <w:tc>
          <w:tcPr>
            <w:tcW w:w="4878" w:type="dxa"/>
            <w:tcBorders>
              <w:top w:val="nil"/>
              <w:bottom w:val="nil"/>
              <w:right w:val="single" w:sz="6" w:space="0" w:color="948A54" w:themeColor="background2" w:themeShade="80"/>
            </w:tcBorders>
            <w:shd w:val="clear" w:color="auto" w:fill="DDD9C3" w:themeFill="background2" w:themeFillShade="E6"/>
            <w:vAlign w:val="center"/>
          </w:tcPr>
          <w:p w14:paraId="1C34A9EA" w14:textId="77777777" w:rsidR="001A2424" w:rsidRPr="00E34826" w:rsidRDefault="001A2424" w:rsidP="001A2424">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s</w:t>
            </w:r>
            <w:r w:rsidRPr="00E34826">
              <w:rPr>
                <w:sz w:val="16"/>
                <w:szCs w:val="16"/>
              </w:rPr>
              <w:t>ecundarias</w:t>
            </w:r>
          </w:p>
        </w:tc>
        <w:tc>
          <w:tcPr>
            <w:tcW w:w="1290" w:type="dxa"/>
            <w:tcBorders>
              <w:left w:val="single" w:sz="6" w:space="0" w:color="948A54" w:themeColor="background2" w:themeShade="80"/>
            </w:tcBorders>
            <w:shd w:val="clear" w:color="auto" w:fill="DDD9C3" w:themeFill="background2" w:themeFillShade="E6"/>
            <w:vAlign w:val="center"/>
          </w:tcPr>
          <w:p w14:paraId="2B673699" w14:textId="3E121D92" w:rsidR="001A2424" w:rsidRPr="00A4344E" w:rsidRDefault="001A2424" w:rsidP="001A2424">
            <w:pPr>
              <w:tabs>
                <w:tab w:val="decimal" w:pos="584"/>
              </w:tabs>
              <w:jc w:val="left"/>
              <w:rPr>
                <w:sz w:val="16"/>
                <w:szCs w:val="16"/>
              </w:rPr>
            </w:pPr>
            <w:r>
              <w:rPr>
                <w:color w:val="000000"/>
                <w:sz w:val="16"/>
                <w:szCs w:val="16"/>
              </w:rPr>
              <w:t>96.7</w:t>
            </w:r>
          </w:p>
        </w:tc>
        <w:tc>
          <w:tcPr>
            <w:tcW w:w="1290" w:type="dxa"/>
            <w:shd w:val="clear" w:color="auto" w:fill="DDD9C3" w:themeFill="background2" w:themeFillShade="E6"/>
            <w:vAlign w:val="center"/>
          </w:tcPr>
          <w:p w14:paraId="31A65516" w14:textId="5D183FC3" w:rsidR="001A2424" w:rsidRPr="00A4344E" w:rsidRDefault="001A2424" w:rsidP="002464A6">
            <w:pPr>
              <w:tabs>
                <w:tab w:val="decimal" w:pos="611"/>
              </w:tabs>
              <w:jc w:val="left"/>
              <w:rPr>
                <w:sz w:val="16"/>
                <w:szCs w:val="16"/>
              </w:rPr>
            </w:pPr>
            <w:r>
              <w:rPr>
                <w:color w:val="000000"/>
                <w:sz w:val="16"/>
                <w:szCs w:val="16"/>
              </w:rPr>
              <w:t>100.1</w:t>
            </w:r>
          </w:p>
        </w:tc>
        <w:tc>
          <w:tcPr>
            <w:tcW w:w="1290" w:type="dxa"/>
            <w:shd w:val="clear" w:color="auto" w:fill="DDD9C3" w:themeFill="background2" w:themeFillShade="E6"/>
            <w:vAlign w:val="center"/>
          </w:tcPr>
          <w:p w14:paraId="551B0E19" w14:textId="3A3FE802" w:rsidR="001A2424" w:rsidRPr="00A4344E" w:rsidRDefault="001A2424" w:rsidP="002464A6">
            <w:pPr>
              <w:tabs>
                <w:tab w:val="decimal" w:pos="570"/>
              </w:tabs>
              <w:jc w:val="left"/>
              <w:rPr>
                <w:sz w:val="16"/>
                <w:szCs w:val="16"/>
              </w:rPr>
            </w:pPr>
            <w:r>
              <w:rPr>
                <w:sz w:val="16"/>
                <w:szCs w:val="16"/>
              </w:rPr>
              <w:t>3.5</w:t>
            </w:r>
          </w:p>
        </w:tc>
      </w:tr>
      <w:tr w:rsidR="001A2424" w:rsidRPr="0002464A" w14:paraId="5C899207" w14:textId="77777777" w:rsidTr="001A2424">
        <w:trPr>
          <w:cantSplit/>
          <w:trHeight w:val="20"/>
          <w:jc w:val="center"/>
        </w:trPr>
        <w:tc>
          <w:tcPr>
            <w:tcW w:w="4878" w:type="dxa"/>
            <w:tcBorders>
              <w:top w:val="nil"/>
              <w:bottom w:val="nil"/>
              <w:right w:val="single" w:sz="6" w:space="0" w:color="948A54" w:themeColor="background2" w:themeShade="80"/>
            </w:tcBorders>
            <w:vAlign w:val="center"/>
          </w:tcPr>
          <w:p w14:paraId="26B14A82" w14:textId="77777777" w:rsidR="001A2424" w:rsidRPr="00E34826" w:rsidRDefault="001A2424" w:rsidP="001A2424">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90" w:type="dxa"/>
            <w:tcBorders>
              <w:left w:val="single" w:sz="6" w:space="0" w:color="948A54" w:themeColor="background2" w:themeShade="80"/>
            </w:tcBorders>
            <w:vAlign w:val="center"/>
          </w:tcPr>
          <w:p w14:paraId="7A84296D" w14:textId="660256D6" w:rsidR="001A2424" w:rsidRPr="00A4344E" w:rsidRDefault="001A2424" w:rsidP="001A2424">
            <w:pPr>
              <w:tabs>
                <w:tab w:val="decimal" w:pos="584"/>
              </w:tabs>
              <w:jc w:val="left"/>
              <w:rPr>
                <w:sz w:val="16"/>
                <w:szCs w:val="16"/>
              </w:rPr>
            </w:pPr>
            <w:r>
              <w:rPr>
                <w:color w:val="000000"/>
                <w:sz w:val="16"/>
                <w:szCs w:val="16"/>
              </w:rPr>
              <w:t>100.1</w:t>
            </w:r>
          </w:p>
        </w:tc>
        <w:tc>
          <w:tcPr>
            <w:tcW w:w="1290" w:type="dxa"/>
            <w:vAlign w:val="center"/>
          </w:tcPr>
          <w:p w14:paraId="3B363063" w14:textId="231F8E7B" w:rsidR="001A2424" w:rsidRPr="00A4344E" w:rsidRDefault="001A2424" w:rsidP="002464A6">
            <w:pPr>
              <w:tabs>
                <w:tab w:val="decimal" w:pos="611"/>
              </w:tabs>
              <w:jc w:val="left"/>
              <w:rPr>
                <w:sz w:val="16"/>
                <w:szCs w:val="16"/>
              </w:rPr>
            </w:pPr>
            <w:r>
              <w:rPr>
                <w:color w:val="000000"/>
                <w:sz w:val="16"/>
                <w:szCs w:val="16"/>
              </w:rPr>
              <w:t>104.1</w:t>
            </w:r>
          </w:p>
        </w:tc>
        <w:tc>
          <w:tcPr>
            <w:tcW w:w="1290" w:type="dxa"/>
            <w:vAlign w:val="center"/>
          </w:tcPr>
          <w:p w14:paraId="28EB0E1F" w14:textId="68B426EB" w:rsidR="001A2424" w:rsidRPr="00A4344E" w:rsidRDefault="001A2424" w:rsidP="002464A6">
            <w:pPr>
              <w:tabs>
                <w:tab w:val="decimal" w:pos="570"/>
              </w:tabs>
              <w:jc w:val="left"/>
              <w:rPr>
                <w:sz w:val="16"/>
                <w:szCs w:val="16"/>
              </w:rPr>
            </w:pPr>
            <w:r>
              <w:rPr>
                <w:sz w:val="16"/>
                <w:szCs w:val="16"/>
              </w:rPr>
              <w:t>4.0</w:t>
            </w:r>
          </w:p>
        </w:tc>
      </w:tr>
      <w:tr w:rsidR="001A2424" w:rsidRPr="0002464A" w14:paraId="6B855EE9" w14:textId="77777777" w:rsidTr="001A2424">
        <w:trPr>
          <w:cantSplit/>
          <w:trHeight w:val="20"/>
          <w:jc w:val="center"/>
        </w:trPr>
        <w:tc>
          <w:tcPr>
            <w:tcW w:w="4878" w:type="dxa"/>
            <w:tcBorders>
              <w:top w:val="nil"/>
              <w:bottom w:val="nil"/>
              <w:right w:val="single" w:sz="6" w:space="0" w:color="948A54" w:themeColor="background2" w:themeShade="80"/>
            </w:tcBorders>
            <w:vAlign w:val="center"/>
          </w:tcPr>
          <w:p w14:paraId="24B3FD6C" w14:textId="77777777" w:rsidR="001A2424" w:rsidRPr="00E34826" w:rsidRDefault="001A2424" w:rsidP="001A2424">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90" w:type="dxa"/>
            <w:tcBorders>
              <w:left w:val="single" w:sz="6" w:space="0" w:color="948A54" w:themeColor="background2" w:themeShade="80"/>
            </w:tcBorders>
            <w:vAlign w:val="center"/>
          </w:tcPr>
          <w:p w14:paraId="280DDAC6" w14:textId="2F4018E4" w:rsidR="001A2424" w:rsidRPr="00A4344E" w:rsidRDefault="001A2424" w:rsidP="001A2424">
            <w:pPr>
              <w:tabs>
                <w:tab w:val="decimal" w:pos="584"/>
              </w:tabs>
              <w:jc w:val="left"/>
              <w:rPr>
                <w:sz w:val="16"/>
                <w:szCs w:val="16"/>
              </w:rPr>
            </w:pPr>
            <w:r>
              <w:rPr>
                <w:color w:val="000000"/>
                <w:sz w:val="16"/>
                <w:szCs w:val="16"/>
              </w:rPr>
              <w:t>103.6</w:t>
            </w:r>
          </w:p>
        </w:tc>
        <w:tc>
          <w:tcPr>
            <w:tcW w:w="1290" w:type="dxa"/>
            <w:vAlign w:val="center"/>
          </w:tcPr>
          <w:p w14:paraId="368E9CCC" w14:textId="4825C612" w:rsidR="001A2424" w:rsidRPr="00A4344E" w:rsidRDefault="001A2424" w:rsidP="002464A6">
            <w:pPr>
              <w:tabs>
                <w:tab w:val="decimal" w:pos="611"/>
              </w:tabs>
              <w:jc w:val="left"/>
              <w:rPr>
                <w:sz w:val="16"/>
                <w:szCs w:val="16"/>
              </w:rPr>
            </w:pPr>
            <w:r>
              <w:rPr>
                <w:color w:val="000000"/>
                <w:sz w:val="16"/>
                <w:szCs w:val="16"/>
              </w:rPr>
              <w:t>104.0</w:t>
            </w:r>
          </w:p>
        </w:tc>
        <w:tc>
          <w:tcPr>
            <w:tcW w:w="1290" w:type="dxa"/>
            <w:vAlign w:val="center"/>
          </w:tcPr>
          <w:p w14:paraId="182200CC" w14:textId="009675F8" w:rsidR="001A2424" w:rsidRPr="00A4344E" w:rsidRDefault="001A2424" w:rsidP="002464A6">
            <w:pPr>
              <w:tabs>
                <w:tab w:val="decimal" w:pos="570"/>
              </w:tabs>
              <w:jc w:val="left"/>
              <w:rPr>
                <w:sz w:val="16"/>
                <w:szCs w:val="16"/>
              </w:rPr>
            </w:pPr>
            <w:r>
              <w:rPr>
                <w:sz w:val="16"/>
                <w:szCs w:val="16"/>
              </w:rPr>
              <w:t>0.4</w:t>
            </w:r>
          </w:p>
        </w:tc>
      </w:tr>
      <w:tr w:rsidR="001A2424" w:rsidRPr="0002464A" w14:paraId="2E164924" w14:textId="77777777" w:rsidTr="001A2424">
        <w:trPr>
          <w:cantSplit/>
          <w:trHeight w:val="20"/>
          <w:jc w:val="center"/>
        </w:trPr>
        <w:tc>
          <w:tcPr>
            <w:tcW w:w="4878" w:type="dxa"/>
            <w:tcBorders>
              <w:top w:val="nil"/>
              <w:bottom w:val="nil"/>
              <w:right w:val="single" w:sz="6" w:space="0" w:color="948A54" w:themeColor="background2" w:themeShade="80"/>
            </w:tcBorders>
            <w:shd w:val="clear" w:color="auto" w:fill="DDD9C3" w:themeFill="background2" w:themeFillShade="E6"/>
            <w:vAlign w:val="center"/>
          </w:tcPr>
          <w:p w14:paraId="7696F173" w14:textId="77777777" w:rsidR="001A2424" w:rsidRPr="00E34826" w:rsidRDefault="001A2424" w:rsidP="001A2424">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t</w:t>
            </w:r>
            <w:r w:rsidRPr="00E34826">
              <w:rPr>
                <w:sz w:val="16"/>
                <w:szCs w:val="16"/>
              </w:rPr>
              <w:t>erciarias</w:t>
            </w:r>
          </w:p>
        </w:tc>
        <w:tc>
          <w:tcPr>
            <w:tcW w:w="1290" w:type="dxa"/>
            <w:tcBorders>
              <w:left w:val="single" w:sz="6" w:space="0" w:color="948A54" w:themeColor="background2" w:themeShade="80"/>
            </w:tcBorders>
            <w:shd w:val="clear" w:color="auto" w:fill="DDD9C3" w:themeFill="background2" w:themeFillShade="E6"/>
            <w:vAlign w:val="center"/>
          </w:tcPr>
          <w:p w14:paraId="17B9BCB2" w14:textId="35BC794E" w:rsidR="001A2424" w:rsidRPr="00A4344E" w:rsidRDefault="001A2424" w:rsidP="001A2424">
            <w:pPr>
              <w:tabs>
                <w:tab w:val="decimal" w:pos="584"/>
              </w:tabs>
              <w:jc w:val="left"/>
              <w:rPr>
                <w:sz w:val="16"/>
                <w:szCs w:val="16"/>
              </w:rPr>
            </w:pPr>
            <w:r>
              <w:rPr>
                <w:color w:val="000000"/>
                <w:sz w:val="16"/>
                <w:szCs w:val="16"/>
              </w:rPr>
              <w:t>91.5</w:t>
            </w:r>
          </w:p>
        </w:tc>
        <w:tc>
          <w:tcPr>
            <w:tcW w:w="1290" w:type="dxa"/>
            <w:shd w:val="clear" w:color="auto" w:fill="DDD9C3" w:themeFill="background2" w:themeFillShade="E6"/>
            <w:vAlign w:val="center"/>
          </w:tcPr>
          <w:p w14:paraId="4B88AC24" w14:textId="31196D8B" w:rsidR="001A2424" w:rsidRPr="00A4344E" w:rsidRDefault="001A2424" w:rsidP="002464A6">
            <w:pPr>
              <w:tabs>
                <w:tab w:val="decimal" w:pos="611"/>
              </w:tabs>
              <w:jc w:val="left"/>
              <w:rPr>
                <w:sz w:val="16"/>
                <w:szCs w:val="16"/>
              </w:rPr>
            </w:pPr>
            <w:r>
              <w:rPr>
                <w:color w:val="000000"/>
                <w:sz w:val="16"/>
                <w:szCs w:val="16"/>
              </w:rPr>
              <w:t>92.7</w:t>
            </w:r>
          </w:p>
        </w:tc>
        <w:tc>
          <w:tcPr>
            <w:tcW w:w="1290" w:type="dxa"/>
            <w:shd w:val="clear" w:color="auto" w:fill="DDD9C3" w:themeFill="background2" w:themeFillShade="E6"/>
            <w:vAlign w:val="center"/>
          </w:tcPr>
          <w:p w14:paraId="5540B2C0" w14:textId="17F629D2" w:rsidR="001A2424" w:rsidRPr="00A4344E" w:rsidRDefault="001A2424" w:rsidP="002464A6">
            <w:pPr>
              <w:tabs>
                <w:tab w:val="decimal" w:pos="570"/>
              </w:tabs>
              <w:jc w:val="left"/>
              <w:rPr>
                <w:sz w:val="16"/>
                <w:szCs w:val="16"/>
              </w:rPr>
            </w:pPr>
            <w:r>
              <w:rPr>
                <w:sz w:val="16"/>
                <w:szCs w:val="16"/>
              </w:rPr>
              <w:t>1.4</w:t>
            </w:r>
          </w:p>
        </w:tc>
      </w:tr>
      <w:tr w:rsidR="001A2424" w:rsidRPr="0002464A" w14:paraId="0F45685D" w14:textId="77777777" w:rsidTr="001A2424">
        <w:trPr>
          <w:cantSplit/>
          <w:trHeight w:val="20"/>
          <w:jc w:val="center"/>
        </w:trPr>
        <w:tc>
          <w:tcPr>
            <w:tcW w:w="4878" w:type="dxa"/>
            <w:tcBorders>
              <w:top w:val="nil"/>
              <w:bottom w:val="nil"/>
              <w:right w:val="single" w:sz="6" w:space="0" w:color="948A54" w:themeColor="background2" w:themeShade="80"/>
            </w:tcBorders>
            <w:vAlign w:val="center"/>
          </w:tcPr>
          <w:p w14:paraId="2800B84E" w14:textId="77777777" w:rsidR="001A2424" w:rsidRPr="00E34826" w:rsidRDefault="001A2424" w:rsidP="001A2424">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90" w:type="dxa"/>
            <w:tcBorders>
              <w:left w:val="single" w:sz="6" w:space="0" w:color="948A54" w:themeColor="background2" w:themeShade="80"/>
            </w:tcBorders>
            <w:vAlign w:val="center"/>
          </w:tcPr>
          <w:p w14:paraId="3EAB5417" w14:textId="2AF24E96" w:rsidR="001A2424" w:rsidRPr="00A4344E" w:rsidRDefault="001A2424" w:rsidP="001A2424">
            <w:pPr>
              <w:tabs>
                <w:tab w:val="decimal" w:pos="584"/>
              </w:tabs>
              <w:jc w:val="left"/>
              <w:rPr>
                <w:sz w:val="16"/>
                <w:szCs w:val="16"/>
              </w:rPr>
            </w:pPr>
            <w:r>
              <w:rPr>
                <w:color w:val="000000"/>
                <w:sz w:val="16"/>
                <w:szCs w:val="16"/>
              </w:rPr>
              <w:t>99.6</w:t>
            </w:r>
          </w:p>
        </w:tc>
        <w:tc>
          <w:tcPr>
            <w:tcW w:w="1290" w:type="dxa"/>
            <w:vAlign w:val="center"/>
          </w:tcPr>
          <w:p w14:paraId="4DC5C255" w14:textId="7FA479EE" w:rsidR="001A2424" w:rsidRPr="00A4344E" w:rsidRDefault="001A2424" w:rsidP="002464A6">
            <w:pPr>
              <w:tabs>
                <w:tab w:val="decimal" w:pos="611"/>
              </w:tabs>
              <w:jc w:val="left"/>
              <w:rPr>
                <w:sz w:val="16"/>
                <w:szCs w:val="16"/>
              </w:rPr>
            </w:pPr>
            <w:r>
              <w:rPr>
                <w:color w:val="000000"/>
                <w:sz w:val="16"/>
                <w:szCs w:val="16"/>
              </w:rPr>
              <w:t>103.1</w:t>
            </w:r>
          </w:p>
        </w:tc>
        <w:tc>
          <w:tcPr>
            <w:tcW w:w="1290" w:type="dxa"/>
            <w:vAlign w:val="center"/>
          </w:tcPr>
          <w:p w14:paraId="36BD17C3" w14:textId="239EB674" w:rsidR="001A2424" w:rsidRPr="00A4344E" w:rsidRDefault="001A2424" w:rsidP="002464A6">
            <w:pPr>
              <w:tabs>
                <w:tab w:val="decimal" w:pos="570"/>
              </w:tabs>
              <w:jc w:val="left"/>
              <w:rPr>
                <w:sz w:val="16"/>
                <w:szCs w:val="16"/>
              </w:rPr>
            </w:pPr>
            <w:r>
              <w:rPr>
                <w:sz w:val="16"/>
                <w:szCs w:val="16"/>
              </w:rPr>
              <w:t>3.5</w:t>
            </w:r>
          </w:p>
        </w:tc>
      </w:tr>
      <w:tr w:rsidR="001A2424" w:rsidRPr="0002464A" w14:paraId="7FA28C83" w14:textId="77777777" w:rsidTr="001A2424">
        <w:trPr>
          <w:cantSplit/>
          <w:trHeight w:val="20"/>
          <w:jc w:val="center"/>
        </w:trPr>
        <w:tc>
          <w:tcPr>
            <w:tcW w:w="4878" w:type="dxa"/>
            <w:tcBorders>
              <w:top w:val="nil"/>
              <w:bottom w:val="single" w:sz="8" w:space="0" w:color="948A54" w:themeColor="background2" w:themeShade="80"/>
              <w:right w:val="single" w:sz="6" w:space="0" w:color="948A54" w:themeColor="background2" w:themeShade="80"/>
            </w:tcBorders>
            <w:vAlign w:val="center"/>
          </w:tcPr>
          <w:p w14:paraId="74C16710" w14:textId="77777777" w:rsidR="001A2424" w:rsidRPr="00E34826" w:rsidRDefault="001A2424" w:rsidP="001A2424">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90" w:type="dxa"/>
            <w:tcBorders>
              <w:left w:val="single" w:sz="6" w:space="0" w:color="948A54" w:themeColor="background2" w:themeShade="80"/>
            </w:tcBorders>
            <w:vAlign w:val="center"/>
          </w:tcPr>
          <w:p w14:paraId="3A9BC241" w14:textId="5B41D986" w:rsidR="001A2424" w:rsidRPr="00A4344E" w:rsidRDefault="001A2424" w:rsidP="001A2424">
            <w:pPr>
              <w:tabs>
                <w:tab w:val="decimal" w:pos="584"/>
              </w:tabs>
              <w:jc w:val="left"/>
              <w:rPr>
                <w:sz w:val="16"/>
                <w:szCs w:val="16"/>
              </w:rPr>
            </w:pPr>
            <w:r>
              <w:rPr>
                <w:color w:val="000000"/>
                <w:sz w:val="16"/>
                <w:szCs w:val="16"/>
              </w:rPr>
              <w:t>108.9</w:t>
            </w:r>
          </w:p>
        </w:tc>
        <w:tc>
          <w:tcPr>
            <w:tcW w:w="1290" w:type="dxa"/>
            <w:vAlign w:val="center"/>
          </w:tcPr>
          <w:p w14:paraId="047811C2" w14:textId="0798115C" w:rsidR="001A2424" w:rsidRPr="00A4344E" w:rsidRDefault="001A2424" w:rsidP="002464A6">
            <w:pPr>
              <w:tabs>
                <w:tab w:val="decimal" w:pos="611"/>
              </w:tabs>
              <w:jc w:val="left"/>
              <w:rPr>
                <w:sz w:val="16"/>
                <w:szCs w:val="16"/>
              </w:rPr>
            </w:pPr>
            <w:r>
              <w:rPr>
                <w:color w:val="000000"/>
                <w:sz w:val="16"/>
                <w:szCs w:val="16"/>
              </w:rPr>
              <w:t>111.2</w:t>
            </w:r>
          </w:p>
        </w:tc>
        <w:tc>
          <w:tcPr>
            <w:tcW w:w="1290" w:type="dxa"/>
            <w:vAlign w:val="center"/>
          </w:tcPr>
          <w:p w14:paraId="0D4DE04C" w14:textId="4A992034" w:rsidR="001A2424" w:rsidRPr="00A4344E" w:rsidRDefault="001A2424" w:rsidP="002464A6">
            <w:pPr>
              <w:tabs>
                <w:tab w:val="decimal" w:pos="570"/>
              </w:tabs>
              <w:jc w:val="left"/>
              <w:rPr>
                <w:sz w:val="16"/>
                <w:szCs w:val="16"/>
              </w:rPr>
            </w:pPr>
            <w:r>
              <w:rPr>
                <w:sz w:val="16"/>
                <w:szCs w:val="16"/>
              </w:rPr>
              <w:t>2.1</w:t>
            </w:r>
          </w:p>
        </w:tc>
      </w:tr>
    </w:tbl>
    <w:p w14:paraId="786397E0" w14:textId="5B226B4C" w:rsidR="00EA5096" w:rsidRPr="00E34826" w:rsidRDefault="00EA5096" w:rsidP="003E14FE">
      <w:pPr>
        <w:pStyle w:val="bullet"/>
        <w:keepLines w:val="0"/>
        <w:widowControl w:val="0"/>
        <w:spacing w:before="0" w:after="0" w:line="180" w:lineRule="exact"/>
        <w:ind w:left="1276" w:right="0" w:hanging="539"/>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00B310D1">
        <w:rPr>
          <w:rFonts w:cs="Arial"/>
          <w:b w:val="0"/>
          <w:color w:val="auto"/>
          <w:spacing w:val="0"/>
          <w:sz w:val="18"/>
          <w:szCs w:val="18"/>
          <w:vertAlign w:val="superscript"/>
          <w:lang w:val="es-ES_tradnl"/>
        </w:rPr>
        <w:t xml:space="preserve"> </w:t>
      </w:r>
      <w:r w:rsidRPr="00E34826">
        <w:rPr>
          <w:rFonts w:cs="Arial"/>
          <w:b w:val="0"/>
          <w:color w:val="auto"/>
          <w:spacing w:val="0"/>
          <w:sz w:val="16"/>
          <w:szCs w:val="16"/>
          <w:lang w:val="es-ES_tradnl"/>
        </w:rPr>
        <w:t xml:space="preserve">Cifras </w:t>
      </w:r>
      <w:r w:rsidRPr="00947DE3">
        <w:rPr>
          <w:rFonts w:cs="Arial"/>
          <w:b w:val="0"/>
          <w:color w:val="auto"/>
          <w:spacing w:val="0"/>
          <w:sz w:val="16"/>
          <w:szCs w:val="16"/>
          <w:lang w:val="es-ES_tradnl"/>
        </w:rPr>
        <w:t>preliminares</w:t>
      </w:r>
      <w:r w:rsidR="000E610E" w:rsidRPr="00947DE3">
        <w:rPr>
          <w:rFonts w:cs="Arial"/>
          <w:b w:val="0"/>
          <w:color w:val="auto"/>
          <w:spacing w:val="0"/>
          <w:sz w:val="16"/>
          <w:szCs w:val="16"/>
          <w:lang w:val="es-ES_tradnl"/>
        </w:rPr>
        <w:t xml:space="preserve"> </w:t>
      </w:r>
      <w:r w:rsidR="000E610E" w:rsidRPr="00C3146E">
        <w:rPr>
          <w:rFonts w:cs="Arial"/>
          <w:b w:val="0"/>
          <w:color w:val="auto"/>
          <w:spacing w:val="0"/>
          <w:sz w:val="16"/>
          <w:szCs w:val="16"/>
          <w:lang w:val="es-ES_tradnl"/>
        </w:rPr>
        <w:t>a partir del año que se indica</w:t>
      </w:r>
      <w:r w:rsidR="00BD7AC4">
        <w:rPr>
          <w:rFonts w:cs="Arial"/>
          <w:b w:val="0"/>
          <w:color w:val="auto"/>
          <w:spacing w:val="0"/>
          <w:sz w:val="16"/>
          <w:szCs w:val="16"/>
          <w:lang w:val="es-ES_tradnl"/>
        </w:rPr>
        <w:t>.</w:t>
      </w:r>
    </w:p>
    <w:p w14:paraId="1FC65906"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4"/>
    <w:p w14:paraId="1751FD58"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w:t>
      </w:r>
      <w:r w:rsidR="00BC1170" w:rsidRPr="002E2B97">
        <w:rPr>
          <w:rFonts w:cs="Arial"/>
          <w:b w:val="0"/>
          <w:color w:val="auto"/>
          <w:spacing w:val="0"/>
          <w:sz w:val="20"/>
          <w:lang w:val="es-ES_tradnl"/>
        </w:rPr>
        <w:t xml:space="preserve"> </w:t>
      </w:r>
      <w:r w:rsidR="00FA7CC3" w:rsidRPr="002E2B97">
        <w:rPr>
          <w:rFonts w:cs="Arial"/>
          <w:b w:val="0"/>
          <w:color w:val="auto"/>
          <w:spacing w:val="0"/>
          <w:sz w:val="20"/>
          <w:lang w:val="es-ES_tradnl"/>
        </w:rPr>
        <w:t>5</w:t>
      </w:r>
    </w:p>
    <w:p w14:paraId="3F70DB5B" w14:textId="77777777" w:rsidR="00422421" w:rsidRPr="00B37892"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rPr>
        <w:t xml:space="preserve">Índice de Productividad </w:t>
      </w:r>
      <w:r w:rsidRPr="00B37892">
        <w:rPr>
          <w:rFonts w:cs="Arial"/>
          <w:smallCaps/>
          <w:color w:val="auto"/>
          <w:spacing w:val="0"/>
          <w:sz w:val="22"/>
          <w:szCs w:val="22"/>
          <w:lang w:val="es-ES_tradnl"/>
        </w:rPr>
        <w:t>Laboral</w:t>
      </w:r>
      <w:r w:rsidRPr="00B37892">
        <w:rPr>
          <w:rFonts w:cs="Arial"/>
          <w:smallCaps/>
          <w:color w:val="auto"/>
          <w:spacing w:val="0"/>
          <w:sz w:val="22"/>
          <w:szCs w:val="22"/>
        </w:rPr>
        <w:t xml:space="preserve"> por </w:t>
      </w:r>
      <w:r w:rsidR="00ED110F" w:rsidRPr="00B37892">
        <w:rPr>
          <w:rFonts w:cs="Arial"/>
          <w:smallCaps/>
          <w:color w:val="auto"/>
          <w:spacing w:val="0"/>
          <w:sz w:val="22"/>
          <w:szCs w:val="22"/>
        </w:rPr>
        <w:t>s</w:t>
      </w:r>
      <w:r w:rsidRPr="00B37892">
        <w:rPr>
          <w:rFonts w:cs="Arial"/>
          <w:smallCaps/>
          <w:color w:val="auto"/>
          <w:spacing w:val="0"/>
          <w:sz w:val="22"/>
          <w:szCs w:val="22"/>
        </w:rPr>
        <w:t>ector</w:t>
      </w:r>
      <w:r w:rsidR="00A96CED" w:rsidRPr="00B37892">
        <w:rPr>
          <w:rFonts w:cs="Arial"/>
          <w:smallCaps/>
          <w:color w:val="auto"/>
          <w:spacing w:val="0"/>
          <w:sz w:val="22"/>
          <w:szCs w:val="22"/>
        </w:rPr>
        <w:t xml:space="preserve"> </w:t>
      </w:r>
      <w:r w:rsidRPr="00B37892">
        <w:rPr>
          <w:rFonts w:cs="Arial"/>
          <w:smallCaps/>
          <w:color w:val="auto"/>
          <w:spacing w:val="0"/>
          <w:sz w:val="22"/>
          <w:szCs w:val="22"/>
        </w:rPr>
        <w:br/>
      </w:r>
      <w:r w:rsidR="000A2928" w:rsidRPr="00B37892">
        <w:rPr>
          <w:rFonts w:cs="Arial"/>
          <w:smallCaps/>
          <w:color w:val="auto"/>
          <w:spacing w:val="0"/>
          <w:sz w:val="22"/>
          <w:szCs w:val="22"/>
          <w:lang w:val="es-ES_tradnl"/>
        </w:rPr>
        <w:t>y sus índices componentes</w:t>
      </w:r>
    </w:p>
    <w:p w14:paraId="679C0959" w14:textId="255C5376" w:rsidR="00422421" w:rsidRPr="0057521F"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57521F">
        <w:rPr>
          <w:rFonts w:cs="Arial"/>
          <w:b w:val="0"/>
          <w:color w:val="auto"/>
          <w:spacing w:val="0"/>
          <w:sz w:val="18"/>
          <w:szCs w:val="18"/>
          <w:lang w:val="es-ES_tradnl"/>
        </w:rPr>
        <w:t>(Índice base 20</w:t>
      </w:r>
      <w:r w:rsidR="00356CD2" w:rsidRPr="0057521F">
        <w:rPr>
          <w:rFonts w:cs="Arial"/>
          <w:b w:val="0"/>
          <w:color w:val="auto"/>
          <w:spacing w:val="0"/>
          <w:sz w:val="18"/>
          <w:szCs w:val="18"/>
          <w:lang w:val="es-ES_tradnl"/>
        </w:rPr>
        <w:t>1</w:t>
      </w:r>
      <w:r w:rsidR="008B0CAA">
        <w:rPr>
          <w:rFonts w:cs="Arial"/>
          <w:b w:val="0"/>
          <w:color w:val="auto"/>
          <w:spacing w:val="0"/>
          <w:sz w:val="18"/>
          <w:szCs w:val="18"/>
          <w:lang w:val="es-ES_tradnl"/>
        </w:rPr>
        <w:t>8</w:t>
      </w:r>
      <w:r w:rsidRPr="0057521F">
        <w:rPr>
          <w:rFonts w:cs="Arial"/>
          <w:b w:val="0"/>
          <w:color w:val="auto"/>
          <w:spacing w:val="0"/>
          <w:sz w:val="18"/>
          <w:szCs w:val="18"/>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1A75CB" w:rsidRPr="00E34826" w14:paraId="1DE6F4EE" w14:textId="77777777" w:rsidTr="0057521F">
        <w:trPr>
          <w:cantSplit/>
          <w:trHeight w:val="283"/>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681F8C9F" w14:textId="77777777" w:rsidR="001A75CB" w:rsidRPr="00E34826" w:rsidRDefault="001A75CB" w:rsidP="001A75CB">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D62A22E" w14:textId="48E2D7EF" w:rsidR="001A75CB" w:rsidRPr="00E34826" w:rsidRDefault="008B0CAA" w:rsidP="003140D2">
            <w:pPr>
              <w:widowControl w:val="0"/>
              <w:jc w:val="center"/>
              <w:rPr>
                <w:sz w:val="16"/>
                <w:szCs w:val="16"/>
              </w:rPr>
            </w:pPr>
            <w:r>
              <w:rPr>
                <w:sz w:val="16"/>
                <w:szCs w:val="16"/>
              </w:rPr>
              <w:t>2</w:t>
            </w:r>
            <w:r>
              <w:rPr>
                <w:sz w:val="16"/>
                <w:szCs w:val="16"/>
                <w:vertAlign w:val="superscript"/>
              </w:rPr>
              <w:t>do</w:t>
            </w:r>
            <w:r w:rsidR="006322C2" w:rsidRPr="001F7773">
              <w:rPr>
                <w:sz w:val="16"/>
                <w:szCs w:val="16"/>
                <w:vertAlign w:val="superscript"/>
              </w:rPr>
              <w:t>.</w:t>
            </w:r>
            <w:r w:rsidR="006322C2" w:rsidRPr="001F7773">
              <w:rPr>
                <w:sz w:val="16"/>
                <w:szCs w:val="16"/>
              </w:rPr>
              <w:t xml:space="preserve"> Trimestr</w:t>
            </w:r>
            <w:r w:rsidR="004648BD">
              <w:rPr>
                <w:sz w:val="16"/>
                <w:szCs w:val="16"/>
              </w:rPr>
              <w:t>e</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6BF48032" w14:textId="29EAECDC" w:rsidR="001A75CB" w:rsidRPr="00E34826" w:rsidRDefault="001A75CB" w:rsidP="001A75CB">
            <w:pPr>
              <w:widowControl w:val="0"/>
              <w:spacing w:before="40" w:after="40"/>
              <w:jc w:val="center"/>
              <w:rPr>
                <w:sz w:val="16"/>
                <w:szCs w:val="16"/>
              </w:rPr>
            </w:pPr>
            <w:r w:rsidRPr="00E34826">
              <w:rPr>
                <w:sz w:val="16"/>
                <w:szCs w:val="16"/>
              </w:rPr>
              <w:t>Variación</w:t>
            </w:r>
            <w:r w:rsidR="00632B01">
              <w:rPr>
                <w:sz w:val="16"/>
                <w:szCs w:val="16"/>
              </w:rPr>
              <w:t> %</w:t>
            </w:r>
            <w:r w:rsidRPr="00E34826">
              <w:rPr>
                <w:sz w:val="16"/>
                <w:szCs w:val="16"/>
              </w:rPr>
              <w:br/>
              <w:t>anual</w:t>
            </w:r>
          </w:p>
        </w:tc>
      </w:tr>
      <w:tr w:rsidR="001A75CB" w:rsidRPr="00E34826" w14:paraId="5532632F" w14:textId="77777777" w:rsidTr="0057521F">
        <w:trPr>
          <w:cantSplit/>
          <w:trHeight w:val="283"/>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4EFE31" w14:textId="77777777" w:rsidR="001A75CB" w:rsidRPr="00E34826" w:rsidRDefault="001A75CB" w:rsidP="001A75CB">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7A6C54" w14:textId="60856001" w:rsidR="001A75CB" w:rsidRPr="00E34826" w:rsidRDefault="001A75CB" w:rsidP="0021717D">
            <w:pPr>
              <w:widowControl w:val="0"/>
              <w:jc w:val="center"/>
              <w:rPr>
                <w:sz w:val="16"/>
                <w:szCs w:val="16"/>
              </w:rPr>
            </w:pPr>
            <w:r>
              <w:rPr>
                <w:sz w:val="16"/>
                <w:szCs w:val="16"/>
              </w:rPr>
              <w:t>20</w:t>
            </w:r>
            <w:r w:rsidR="00917606">
              <w:rPr>
                <w:sz w:val="16"/>
                <w:szCs w:val="16"/>
              </w:rPr>
              <w:t>2</w:t>
            </w:r>
            <w:r w:rsidR="00B50D61">
              <w:rPr>
                <w:sz w:val="16"/>
                <w:szCs w:val="16"/>
              </w:rPr>
              <w:t>2</w:t>
            </w:r>
            <w:r w:rsidR="004648BD" w:rsidRPr="0021717D">
              <w:rPr>
                <w:sz w:val="16"/>
                <w:szCs w:val="16"/>
                <w:vertAlign w:val="superscript"/>
              </w:rPr>
              <w:t xml:space="preserve"> p/</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9A93C7" w14:textId="7174C793" w:rsidR="001A75CB" w:rsidRPr="00B62B81" w:rsidRDefault="001A75CB" w:rsidP="0021717D">
            <w:pPr>
              <w:widowControl w:val="0"/>
              <w:jc w:val="center"/>
              <w:rPr>
                <w:sz w:val="16"/>
                <w:szCs w:val="16"/>
              </w:rPr>
            </w:pPr>
            <w:r>
              <w:rPr>
                <w:sz w:val="16"/>
                <w:szCs w:val="16"/>
              </w:rPr>
              <w:t>202</w:t>
            </w:r>
            <w:r w:rsidR="00B50D61">
              <w:rPr>
                <w:sz w:val="16"/>
                <w:szCs w:val="16"/>
              </w:rPr>
              <w:t>3</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05241B27" w14:textId="77777777" w:rsidR="001A75CB" w:rsidRPr="00E34826" w:rsidRDefault="001A75CB" w:rsidP="001A75CB">
            <w:pPr>
              <w:widowControl w:val="0"/>
              <w:jc w:val="center"/>
              <w:rPr>
                <w:sz w:val="16"/>
                <w:szCs w:val="16"/>
              </w:rPr>
            </w:pPr>
          </w:p>
        </w:tc>
      </w:tr>
      <w:tr w:rsidR="00756D4F" w:rsidRPr="00E34826" w14:paraId="763AD717" w14:textId="77777777" w:rsidTr="0022412E">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913EEE0" w14:textId="7BE6BEBD" w:rsidR="00756D4F" w:rsidRPr="00E34826" w:rsidRDefault="00756D4F" w:rsidP="00756D4F">
            <w:pPr>
              <w:widowControl w:val="0"/>
              <w:spacing w:before="20" w:after="20"/>
              <w:ind w:left="142"/>
              <w:rPr>
                <w:sz w:val="16"/>
                <w:szCs w:val="16"/>
              </w:rPr>
            </w:pPr>
            <w:r w:rsidRPr="00E34826">
              <w:rPr>
                <w:sz w:val="16"/>
                <w:szCs w:val="16"/>
              </w:rPr>
              <w:t xml:space="preserve">IPL en las </w:t>
            </w:r>
            <w:r>
              <w:rPr>
                <w:sz w:val="16"/>
                <w:szCs w:val="16"/>
              </w:rPr>
              <w:t>e</w:t>
            </w:r>
            <w:r w:rsidRPr="00E34826">
              <w:rPr>
                <w:sz w:val="16"/>
                <w:szCs w:val="16"/>
              </w:rPr>
              <w:t xml:space="preserve">mpresas </w:t>
            </w:r>
            <w:r>
              <w:rPr>
                <w:sz w:val="16"/>
                <w:szCs w:val="16"/>
              </w:rPr>
              <w:t>co</w:t>
            </w:r>
            <w:r w:rsidRPr="00E34826">
              <w:rPr>
                <w:sz w:val="16"/>
                <w:szCs w:val="16"/>
              </w:rPr>
              <w:t>nstructoras</w:t>
            </w:r>
            <w:r>
              <w:rPr>
                <w:sz w:val="16"/>
                <w:szCs w:val="16"/>
              </w:rPr>
              <w:t xml:space="preserve"> </w:t>
            </w:r>
            <w:r w:rsidRPr="0021717D">
              <w:rPr>
                <w:sz w:val="16"/>
                <w:szCs w:val="16"/>
                <w:vertAlign w:val="superscript"/>
              </w:rPr>
              <w:t>a/</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5CBFB0F5" w14:textId="3A7814F3" w:rsidR="00756D4F" w:rsidRPr="00756D4F" w:rsidRDefault="00756D4F" w:rsidP="002464A6">
            <w:pPr>
              <w:tabs>
                <w:tab w:val="decimal" w:pos="556"/>
              </w:tabs>
              <w:jc w:val="left"/>
              <w:rPr>
                <w:sz w:val="16"/>
                <w:szCs w:val="16"/>
                <w:lang w:val="es-MX" w:eastAsia="es-MX"/>
              </w:rPr>
            </w:pPr>
            <w:r w:rsidRPr="00756D4F">
              <w:rPr>
                <w:color w:val="000000"/>
                <w:sz w:val="16"/>
                <w:szCs w:val="16"/>
              </w:rPr>
              <w:t>85.9</w:t>
            </w:r>
          </w:p>
        </w:tc>
        <w:tc>
          <w:tcPr>
            <w:tcW w:w="1213" w:type="dxa"/>
            <w:tcBorders>
              <w:top w:val="single" w:sz="6" w:space="0" w:color="948A54" w:themeColor="background2" w:themeShade="80"/>
              <w:bottom w:val="nil"/>
            </w:tcBorders>
            <w:shd w:val="clear" w:color="auto" w:fill="DDD9C3" w:themeFill="background2" w:themeFillShade="E6"/>
            <w:vAlign w:val="center"/>
          </w:tcPr>
          <w:p w14:paraId="40F49FF0" w14:textId="4648E203" w:rsidR="00756D4F" w:rsidRPr="00756D4F" w:rsidRDefault="00756D4F" w:rsidP="002464A6">
            <w:pPr>
              <w:tabs>
                <w:tab w:val="decimal" w:pos="544"/>
              </w:tabs>
              <w:jc w:val="left"/>
              <w:rPr>
                <w:sz w:val="16"/>
                <w:szCs w:val="16"/>
              </w:rPr>
            </w:pPr>
            <w:r w:rsidRPr="00756D4F">
              <w:rPr>
                <w:color w:val="000000"/>
                <w:sz w:val="16"/>
                <w:szCs w:val="16"/>
              </w:rPr>
              <w:t>100.0</w:t>
            </w:r>
          </w:p>
        </w:tc>
        <w:tc>
          <w:tcPr>
            <w:tcW w:w="1213" w:type="dxa"/>
            <w:tcBorders>
              <w:top w:val="single" w:sz="6" w:space="0" w:color="948A54" w:themeColor="background2" w:themeShade="80"/>
              <w:bottom w:val="nil"/>
            </w:tcBorders>
            <w:shd w:val="clear" w:color="auto" w:fill="DDD9C3" w:themeFill="background2" w:themeFillShade="E6"/>
            <w:vAlign w:val="center"/>
          </w:tcPr>
          <w:p w14:paraId="03A89A79" w14:textId="03667563" w:rsidR="00756D4F" w:rsidRPr="00756D4F" w:rsidRDefault="00756D4F" w:rsidP="002464A6">
            <w:pPr>
              <w:tabs>
                <w:tab w:val="decimal" w:pos="530"/>
              </w:tabs>
              <w:jc w:val="left"/>
              <w:rPr>
                <w:sz w:val="16"/>
                <w:szCs w:val="16"/>
              </w:rPr>
            </w:pPr>
            <w:r w:rsidRPr="00756D4F">
              <w:rPr>
                <w:sz w:val="16"/>
                <w:szCs w:val="16"/>
              </w:rPr>
              <w:t>16.4</w:t>
            </w:r>
          </w:p>
        </w:tc>
      </w:tr>
      <w:tr w:rsidR="00756D4F" w:rsidRPr="00E34826" w14:paraId="57770A6A"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4A5A83F7" w14:textId="77777777" w:rsidR="00756D4F" w:rsidRPr="00E34826" w:rsidRDefault="00756D4F" w:rsidP="00756D4F">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w:t>
            </w:r>
            <w:r>
              <w:rPr>
                <w:sz w:val="16"/>
                <w:szCs w:val="16"/>
              </w:rPr>
              <w:t>v</w:t>
            </w:r>
            <w:r w:rsidRPr="00E34826">
              <w:rPr>
                <w:sz w:val="16"/>
                <w:szCs w:val="16"/>
              </w:rPr>
              <w:t xml:space="preserve">alor de la </w:t>
            </w:r>
            <w:r>
              <w:rPr>
                <w:sz w:val="16"/>
                <w:szCs w:val="16"/>
              </w:rPr>
              <w:t>p</w:t>
            </w:r>
            <w:r w:rsidRPr="00E34826">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0D858941" w14:textId="2735CC7B" w:rsidR="00756D4F" w:rsidRPr="00756D4F" w:rsidRDefault="00756D4F" w:rsidP="002464A6">
            <w:pPr>
              <w:tabs>
                <w:tab w:val="decimal" w:pos="556"/>
              </w:tabs>
              <w:jc w:val="left"/>
              <w:rPr>
                <w:sz w:val="16"/>
                <w:szCs w:val="16"/>
              </w:rPr>
            </w:pPr>
            <w:r w:rsidRPr="00756D4F">
              <w:rPr>
                <w:color w:val="000000"/>
                <w:sz w:val="16"/>
                <w:szCs w:val="16"/>
              </w:rPr>
              <w:t>75.1</w:t>
            </w:r>
          </w:p>
        </w:tc>
        <w:tc>
          <w:tcPr>
            <w:tcW w:w="1213" w:type="dxa"/>
            <w:tcBorders>
              <w:top w:val="nil"/>
              <w:bottom w:val="nil"/>
            </w:tcBorders>
            <w:shd w:val="clear" w:color="auto" w:fill="auto"/>
            <w:vAlign w:val="center"/>
          </w:tcPr>
          <w:p w14:paraId="56EF3304" w14:textId="4C389AAF" w:rsidR="00756D4F" w:rsidRPr="00756D4F" w:rsidRDefault="00756D4F" w:rsidP="002464A6">
            <w:pPr>
              <w:tabs>
                <w:tab w:val="decimal" w:pos="544"/>
              </w:tabs>
              <w:jc w:val="left"/>
              <w:rPr>
                <w:sz w:val="16"/>
                <w:szCs w:val="16"/>
              </w:rPr>
            </w:pPr>
            <w:r w:rsidRPr="00756D4F">
              <w:rPr>
                <w:color w:val="000000"/>
                <w:sz w:val="16"/>
                <w:szCs w:val="16"/>
              </w:rPr>
              <w:t>88.7</w:t>
            </w:r>
          </w:p>
        </w:tc>
        <w:tc>
          <w:tcPr>
            <w:tcW w:w="1213" w:type="dxa"/>
            <w:tcBorders>
              <w:top w:val="nil"/>
              <w:bottom w:val="nil"/>
            </w:tcBorders>
            <w:shd w:val="clear" w:color="auto" w:fill="auto"/>
            <w:vAlign w:val="center"/>
          </w:tcPr>
          <w:p w14:paraId="31850755" w14:textId="4C5D8F86" w:rsidR="00756D4F" w:rsidRPr="00756D4F" w:rsidRDefault="00756D4F" w:rsidP="002464A6">
            <w:pPr>
              <w:tabs>
                <w:tab w:val="decimal" w:pos="530"/>
              </w:tabs>
              <w:jc w:val="left"/>
              <w:rPr>
                <w:sz w:val="16"/>
                <w:szCs w:val="16"/>
              </w:rPr>
            </w:pPr>
            <w:r w:rsidRPr="00756D4F">
              <w:rPr>
                <w:sz w:val="16"/>
                <w:szCs w:val="16"/>
              </w:rPr>
              <w:t>18.1</w:t>
            </w:r>
          </w:p>
        </w:tc>
      </w:tr>
      <w:tr w:rsidR="00756D4F" w:rsidRPr="00E34826" w14:paraId="023E0473"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CD769BD" w14:textId="715B24E1" w:rsidR="00756D4F" w:rsidRPr="00E34826" w:rsidRDefault="00756D4F" w:rsidP="00756D4F">
            <w:pPr>
              <w:widowControl w:val="0"/>
              <w:numPr>
                <w:ilvl w:val="0"/>
                <w:numId w:val="25"/>
              </w:numPr>
              <w:spacing w:before="20" w:after="20"/>
              <w:ind w:left="283" w:hanging="113"/>
              <w:rPr>
                <w:sz w:val="16"/>
                <w:szCs w:val="16"/>
              </w:rPr>
            </w:pPr>
            <w:r w:rsidRPr="00C3146E">
              <w:rPr>
                <w:spacing w:val="-4"/>
                <w:sz w:val="16"/>
                <w:szCs w:val="16"/>
              </w:rPr>
              <w:t>Índice</w:t>
            </w:r>
            <w:r w:rsidRPr="00C3146E">
              <w:rPr>
                <w:sz w:val="16"/>
                <w:szCs w:val="16"/>
              </w:rPr>
              <w:t xml:space="preserve"> de personal ocupado total</w:t>
            </w:r>
          </w:p>
        </w:tc>
        <w:tc>
          <w:tcPr>
            <w:tcW w:w="1213" w:type="dxa"/>
            <w:tcBorders>
              <w:top w:val="nil"/>
              <w:left w:val="single" w:sz="6" w:space="0" w:color="948A54" w:themeColor="background2" w:themeShade="80"/>
              <w:bottom w:val="nil"/>
            </w:tcBorders>
            <w:shd w:val="clear" w:color="auto" w:fill="auto"/>
            <w:vAlign w:val="center"/>
          </w:tcPr>
          <w:p w14:paraId="3F003A59" w14:textId="15CC1674" w:rsidR="00756D4F" w:rsidRPr="00756D4F" w:rsidRDefault="00756D4F" w:rsidP="002464A6">
            <w:pPr>
              <w:tabs>
                <w:tab w:val="decimal" w:pos="556"/>
              </w:tabs>
              <w:jc w:val="left"/>
              <w:rPr>
                <w:sz w:val="16"/>
                <w:szCs w:val="16"/>
              </w:rPr>
            </w:pPr>
            <w:r w:rsidRPr="00756D4F">
              <w:rPr>
                <w:color w:val="000000"/>
                <w:sz w:val="16"/>
                <w:szCs w:val="16"/>
              </w:rPr>
              <w:t>87.5</w:t>
            </w:r>
          </w:p>
        </w:tc>
        <w:tc>
          <w:tcPr>
            <w:tcW w:w="1213" w:type="dxa"/>
            <w:tcBorders>
              <w:top w:val="nil"/>
              <w:bottom w:val="nil"/>
            </w:tcBorders>
            <w:shd w:val="clear" w:color="auto" w:fill="auto"/>
            <w:vAlign w:val="center"/>
          </w:tcPr>
          <w:p w14:paraId="06CB3523" w14:textId="1F88E7A0" w:rsidR="00756D4F" w:rsidRPr="00756D4F" w:rsidRDefault="00756D4F" w:rsidP="002464A6">
            <w:pPr>
              <w:tabs>
                <w:tab w:val="decimal" w:pos="544"/>
              </w:tabs>
              <w:jc w:val="left"/>
              <w:rPr>
                <w:sz w:val="16"/>
                <w:szCs w:val="16"/>
              </w:rPr>
            </w:pPr>
            <w:r w:rsidRPr="00756D4F">
              <w:rPr>
                <w:color w:val="000000"/>
                <w:sz w:val="16"/>
                <w:szCs w:val="16"/>
              </w:rPr>
              <w:t>88.7</w:t>
            </w:r>
          </w:p>
        </w:tc>
        <w:tc>
          <w:tcPr>
            <w:tcW w:w="1213" w:type="dxa"/>
            <w:tcBorders>
              <w:top w:val="nil"/>
              <w:bottom w:val="nil"/>
            </w:tcBorders>
            <w:shd w:val="clear" w:color="auto" w:fill="auto"/>
            <w:vAlign w:val="center"/>
          </w:tcPr>
          <w:p w14:paraId="3CC23A29" w14:textId="18C54B41" w:rsidR="00756D4F" w:rsidRPr="00756D4F" w:rsidRDefault="00756D4F" w:rsidP="002464A6">
            <w:pPr>
              <w:tabs>
                <w:tab w:val="decimal" w:pos="530"/>
              </w:tabs>
              <w:jc w:val="left"/>
              <w:rPr>
                <w:sz w:val="16"/>
                <w:szCs w:val="16"/>
              </w:rPr>
            </w:pPr>
            <w:r w:rsidRPr="00756D4F">
              <w:rPr>
                <w:sz w:val="16"/>
                <w:szCs w:val="16"/>
              </w:rPr>
              <w:t>1.4</w:t>
            </w:r>
          </w:p>
        </w:tc>
      </w:tr>
      <w:tr w:rsidR="00756D4F" w:rsidRPr="00E34826" w14:paraId="7DD482B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03D632E" w14:textId="5E305A36" w:rsidR="00756D4F" w:rsidRPr="00E34826" w:rsidRDefault="00756D4F" w:rsidP="00756D4F">
            <w:pPr>
              <w:widowControl w:val="0"/>
              <w:spacing w:before="20" w:after="20"/>
              <w:ind w:left="142"/>
              <w:rPr>
                <w:sz w:val="16"/>
                <w:szCs w:val="16"/>
              </w:rPr>
            </w:pPr>
            <w:r w:rsidRPr="00E34826">
              <w:rPr>
                <w:sz w:val="16"/>
                <w:szCs w:val="16"/>
              </w:rPr>
              <w:t xml:space="preserve">IPL en las </w:t>
            </w:r>
            <w:r>
              <w:rPr>
                <w:sz w:val="16"/>
                <w:szCs w:val="16"/>
              </w:rPr>
              <w:t>i</w:t>
            </w:r>
            <w:r w:rsidRPr="00E34826">
              <w:rPr>
                <w:sz w:val="16"/>
                <w:szCs w:val="16"/>
              </w:rPr>
              <w:t xml:space="preserve">ndustrias </w:t>
            </w:r>
            <w:r>
              <w:rPr>
                <w:sz w:val="16"/>
                <w:szCs w:val="16"/>
              </w:rPr>
              <w:t>m</w:t>
            </w:r>
            <w:r w:rsidRPr="00E34826">
              <w:rPr>
                <w:sz w:val="16"/>
                <w:szCs w:val="16"/>
              </w:rPr>
              <w:t>anufactureras</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6E12A66A" w14:textId="5B7D0366" w:rsidR="00756D4F" w:rsidRPr="00756D4F" w:rsidRDefault="00756D4F" w:rsidP="002464A6">
            <w:pPr>
              <w:tabs>
                <w:tab w:val="decimal" w:pos="556"/>
              </w:tabs>
              <w:jc w:val="left"/>
              <w:rPr>
                <w:sz w:val="16"/>
                <w:szCs w:val="16"/>
              </w:rPr>
            </w:pPr>
            <w:r w:rsidRPr="00756D4F">
              <w:rPr>
                <w:color w:val="000000"/>
                <w:sz w:val="16"/>
                <w:szCs w:val="16"/>
              </w:rPr>
              <w:t>103.1</w:t>
            </w:r>
          </w:p>
        </w:tc>
        <w:tc>
          <w:tcPr>
            <w:tcW w:w="1213" w:type="dxa"/>
            <w:tcBorders>
              <w:top w:val="nil"/>
              <w:bottom w:val="nil"/>
            </w:tcBorders>
            <w:shd w:val="clear" w:color="auto" w:fill="DDD9C3" w:themeFill="background2" w:themeFillShade="E6"/>
            <w:vAlign w:val="center"/>
          </w:tcPr>
          <w:p w14:paraId="5C872505" w14:textId="0241704B" w:rsidR="00756D4F" w:rsidRPr="00756D4F" w:rsidRDefault="00756D4F" w:rsidP="002464A6">
            <w:pPr>
              <w:tabs>
                <w:tab w:val="decimal" w:pos="544"/>
              </w:tabs>
              <w:jc w:val="left"/>
              <w:rPr>
                <w:sz w:val="16"/>
                <w:szCs w:val="16"/>
              </w:rPr>
            </w:pPr>
            <w:r w:rsidRPr="00756D4F">
              <w:rPr>
                <w:color w:val="000000"/>
                <w:sz w:val="16"/>
                <w:szCs w:val="16"/>
              </w:rPr>
              <w:t>107.1</w:t>
            </w:r>
          </w:p>
        </w:tc>
        <w:tc>
          <w:tcPr>
            <w:tcW w:w="1213" w:type="dxa"/>
            <w:tcBorders>
              <w:top w:val="nil"/>
              <w:bottom w:val="nil"/>
            </w:tcBorders>
            <w:shd w:val="clear" w:color="auto" w:fill="DDD9C3" w:themeFill="background2" w:themeFillShade="E6"/>
            <w:vAlign w:val="center"/>
          </w:tcPr>
          <w:p w14:paraId="47A41C0A" w14:textId="26382320" w:rsidR="00756D4F" w:rsidRPr="00756D4F" w:rsidRDefault="00756D4F" w:rsidP="002464A6">
            <w:pPr>
              <w:tabs>
                <w:tab w:val="decimal" w:pos="530"/>
              </w:tabs>
              <w:jc w:val="left"/>
              <w:rPr>
                <w:sz w:val="16"/>
                <w:szCs w:val="16"/>
              </w:rPr>
            </w:pPr>
            <w:r w:rsidRPr="00756D4F">
              <w:rPr>
                <w:sz w:val="16"/>
                <w:szCs w:val="16"/>
              </w:rPr>
              <w:t>3.9</w:t>
            </w:r>
          </w:p>
        </w:tc>
      </w:tr>
      <w:tr w:rsidR="00756D4F" w:rsidRPr="00C27691" w14:paraId="6AE306B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CA6E96A" w14:textId="77777777" w:rsidR="00756D4F" w:rsidRPr="00C27691" w:rsidRDefault="00756D4F" w:rsidP="00756D4F">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v</w:t>
            </w:r>
            <w:r w:rsidRPr="00C27691">
              <w:rPr>
                <w:sz w:val="16"/>
                <w:szCs w:val="16"/>
              </w:rPr>
              <w:t xml:space="preserve">olumen </w:t>
            </w:r>
            <w:r>
              <w:rPr>
                <w:sz w:val="16"/>
                <w:szCs w:val="16"/>
              </w:rPr>
              <w:t>f</w:t>
            </w:r>
            <w:r w:rsidRPr="00C27691">
              <w:rPr>
                <w:sz w:val="16"/>
                <w:szCs w:val="16"/>
              </w:rPr>
              <w:t xml:space="preserve">ísico de la </w:t>
            </w:r>
            <w:r>
              <w:rPr>
                <w:sz w:val="16"/>
                <w:szCs w:val="16"/>
              </w:rPr>
              <w:t>p</w:t>
            </w:r>
            <w:r w:rsidRPr="00C27691">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0A556000" w14:textId="1B022BAE" w:rsidR="00756D4F" w:rsidRPr="00756D4F" w:rsidRDefault="00756D4F" w:rsidP="002464A6">
            <w:pPr>
              <w:tabs>
                <w:tab w:val="decimal" w:pos="556"/>
              </w:tabs>
              <w:jc w:val="left"/>
              <w:rPr>
                <w:sz w:val="16"/>
                <w:szCs w:val="16"/>
              </w:rPr>
            </w:pPr>
            <w:r w:rsidRPr="00756D4F">
              <w:rPr>
                <w:color w:val="000000"/>
                <w:sz w:val="16"/>
                <w:szCs w:val="16"/>
              </w:rPr>
              <w:t>106.3</w:t>
            </w:r>
          </w:p>
        </w:tc>
        <w:tc>
          <w:tcPr>
            <w:tcW w:w="1213" w:type="dxa"/>
            <w:tcBorders>
              <w:top w:val="nil"/>
              <w:bottom w:val="nil"/>
            </w:tcBorders>
            <w:shd w:val="clear" w:color="auto" w:fill="auto"/>
            <w:vAlign w:val="center"/>
          </w:tcPr>
          <w:p w14:paraId="0850A756" w14:textId="1DEB78EA" w:rsidR="00756D4F" w:rsidRPr="00756D4F" w:rsidRDefault="00756D4F" w:rsidP="002464A6">
            <w:pPr>
              <w:tabs>
                <w:tab w:val="decimal" w:pos="544"/>
              </w:tabs>
              <w:jc w:val="left"/>
              <w:rPr>
                <w:sz w:val="16"/>
                <w:szCs w:val="16"/>
              </w:rPr>
            </w:pPr>
            <w:r w:rsidRPr="00756D4F">
              <w:rPr>
                <w:color w:val="000000"/>
                <w:sz w:val="16"/>
                <w:szCs w:val="16"/>
              </w:rPr>
              <w:t>109.8</w:t>
            </w:r>
          </w:p>
        </w:tc>
        <w:tc>
          <w:tcPr>
            <w:tcW w:w="1213" w:type="dxa"/>
            <w:tcBorders>
              <w:top w:val="nil"/>
              <w:bottom w:val="nil"/>
            </w:tcBorders>
            <w:shd w:val="clear" w:color="auto" w:fill="auto"/>
            <w:vAlign w:val="center"/>
          </w:tcPr>
          <w:p w14:paraId="19303EB9" w14:textId="6FA6373E" w:rsidR="00756D4F" w:rsidRPr="00756D4F" w:rsidRDefault="00756D4F" w:rsidP="002464A6">
            <w:pPr>
              <w:tabs>
                <w:tab w:val="decimal" w:pos="530"/>
              </w:tabs>
              <w:jc w:val="left"/>
              <w:rPr>
                <w:sz w:val="16"/>
                <w:szCs w:val="16"/>
              </w:rPr>
            </w:pPr>
            <w:r w:rsidRPr="00756D4F">
              <w:rPr>
                <w:sz w:val="16"/>
                <w:szCs w:val="16"/>
              </w:rPr>
              <w:t>3.3</w:t>
            </w:r>
          </w:p>
        </w:tc>
      </w:tr>
      <w:tr w:rsidR="00756D4F" w:rsidRPr="00C27691" w14:paraId="63953D3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8472B8" w14:textId="77777777" w:rsidR="00756D4F" w:rsidRPr="00C27691" w:rsidRDefault="00756D4F" w:rsidP="00756D4F">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h</w:t>
            </w:r>
            <w:r w:rsidRPr="00C27691">
              <w:rPr>
                <w:sz w:val="16"/>
                <w:szCs w:val="16"/>
              </w:rPr>
              <w:t xml:space="preserve">oras </w:t>
            </w:r>
            <w:r>
              <w:rPr>
                <w:sz w:val="16"/>
                <w:szCs w:val="16"/>
              </w:rPr>
              <w:t>t</w:t>
            </w:r>
            <w:r w:rsidRPr="00C27691">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4E31BC28" w14:textId="28E9D2DF" w:rsidR="00756D4F" w:rsidRPr="00756D4F" w:rsidRDefault="00756D4F" w:rsidP="002464A6">
            <w:pPr>
              <w:tabs>
                <w:tab w:val="decimal" w:pos="556"/>
              </w:tabs>
              <w:jc w:val="left"/>
              <w:rPr>
                <w:sz w:val="16"/>
                <w:szCs w:val="16"/>
              </w:rPr>
            </w:pPr>
            <w:r w:rsidRPr="00756D4F">
              <w:rPr>
                <w:color w:val="000000"/>
                <w:sz w:val="16"/>
                <w:szCs w:val="16"/>
              </w:rPr>
              <w:t>103.1</w:t>
            </w:r>
          </w:p>
        </w:tc>
        <w:tc>
          <w:tcPr>
            <w:tcW w:w="1213" w:type="dxa"/>
            <w:tcBorders>
              <w:top w:val="nil"/>
              <w:bottom w:val="nil"/>
            </w:tcBorders>
            <w:shd w:val="clear" w:color="auto" w:fill="auto"/>
            <w:vAlign w:val="center"/>
          </w:tcPr>
          <w:p w14:paraId="650C3707" w14:textId="463E382B" w:rsidR="00756D4F" w:rsidRPr="00756D4F" w:rsidRDefault="00756D4F" w:rsidP="002464A6">
            <w:pPr>
              <w:tabs>
                <w:tab w:val="decimal" w:pos="544"/>
              </w:tabs>
              <w:jc w:val="left"/>
              <w:rPr>
                <w:sz w:val="16"/>
                <w:szCs w:val="16"/>
              </w:rPr>
            </w:pPr>
            <w:r w:rsidRPr="00756D4F">
              <w:rPr>
                <w:color w:val="000000"/>
                <w:sz w:val="16"/>
                <w:szCs w:val="16"/>
              </w:rPr>
              <w:t>102.5</w:t>
            </w:r>
          </w:p>
        </w:tc>
        <w:tc>
          <w:tcPr>
            <w:tcW w:w="1213" w:type="dxa"/>
            <w:tcBorders>
              <w:top w:val="nil"/>
              <w:bottom w:val="nil"/>
            </w:tcBorders>
            <w:shd w:val="clear" w:color="auto" w:fill="auto"/>
            <w:vAlign w:val="center"/>
          </w:tcPr>
          <w:p w14:paraId="20A7E1FC" w14:textId="2EB67D8C" w:rsidR="00756D4F" w:rsidRPr="00756D4F" w:rsidRDefault="00756D4F" w:rsidP="002464A6">
            <w:pPr>
              <w:tabs>
                <w:tab w:val="decimal" w:pos="530"/>
              </w:tabs>
              <w:jc w:val="left"/>
              <w:rPr>
                <w:sz w:val="16"/>
                <w:szCs w:val="16"/>
              </w:rPr>
            </w:pPr>
            <w:r w:rsidRPr="00756D4F">
              <w:rPr>
                <w:sz w:val="16"/>
                <w:szCs w:val="16"/>
              </w:rPr>
              <w:t>-0.6</w:t>
            </w:r>
          </w:p>
        </w:tc>
      </w:tr>
      <w:tr w:rsidR="00756D4F" w:rsidRPr="00C27691" w14:paraId="4BE7AC0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6F5B2BF1" w14:textId="77777777" w:rsidR="00756D4F" w:rsidRPr="00C27691" w:rsidRDefault="00756D4F" w:rsidP="00756D4F">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ayor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17B1B424" w14:textId="230295AA" w:rsidR="00756D4F" w:rsidRPr="00756D4F" w:rsidRDefault="00756D4F" w:rsidP="002464A6">
            <w:pPr>
              <w:tabs>
                <w:tab w:val="decimal" w:pos="556"/>
              </w:tabs>
              <w:jc w:val="left"/>
              <w:rPr>
                <w:sz w:val="16"/>
                <w:szCs w:val="16"/>
              </w:rPr>
            </w:pPr>
            <w:r w:rsidRPr="00756D4F">
              <w:rPr>
                <w:color w:val="000000"/>
                <w:sz w:val="16"/>
                <w:szCs w:val="16"/>
              </w:rPr>
              <w:t>93.8</w:t>
            </w:r>
          </w:p>
        </w:tc>
        <w:tc>
          <w:tcPr>
            <w:tcW w:w="1213" w:type="dxa"/>
            <w:tcBorders>
              <w:top w:val="nil"/>
              <w:bottom w:val="nil"/>
            </w:tcBorders>
            <w:shd w:val="clear" w:color="auto" w:fill="DDD9C3" w:themeFill="background2" w:themeFillShade="E6"/>
            <w:vAlign w:val="center"/>
          </w:tcPr>
          <w:p w14:paraId="175878A9" w14:textId="33B57971" w:rsidR="00756D4F" w:rsidRPr="00756D4F" w:rsidRDefault="00756D4F" w:rsidP="002464A6">
            <w:pPr>
              <w:tabs>
                <w:tab w:val="decimal" w:pos="544"/>
              </w:tabs>
              <w:jc w:val="left"/>
              <w:rPr>
                <w:sz w:val="16"/>
                <w:szCs w:val="16"/>
              </w:rPr>
            </w:pPr>
            <w:r w:rsidRPr="00756D4F">
              <w:rPr>
                <w:color w:val="000000"/>
                <w:sz w:val="16"/>
                <w:szCs w:val="16"/>
              </w:rPr>
              <w:t>89.6</w:t>
            </w:r>
          </w:p>
        </w:tc>
        <w:tc>
          <w:tcPr>
            <w:tcW w:w="1213" w:type="dxa"/>
            <w:tcBorders>
              <w:top w:val="nil"/>
              <w:bottom w:val="nil"/>
            </w:tcBorders>
            <w:shd w:val="clear" w:color="auto" w:fill="DDD9C3" w:themeFill="background2" w:themeFillShade="E6"/>
            <w:vAlign w:val="center"/>
          </w:tcPr>
          <w:p w14:paraId="3819ABFC" w14:textId="3B7EC5A1" w:rsidR="00756D4F" w:rsidRPr="00756D4F" w:rsidRDefault="00756D4F" w:rsidP="002464A6">
            <w:pPr>
              <w:tabs>
                <w:tab w:val="decimal" w:pos="530"/>
              </w:tabs>
              <w:jc w:val="left"/>
              <w:rPr>
                <w:sz w:val="16"/>
                <w:szCs w:val="16"/>
              </w:rPr>
            </w:pPr>
            <w:r w:rsidRPr="00756D4F">
              <w:rPr>
                <w:sz w:val="16"/>
                <w:szCs w:val="16"/>
              </w:rPr>
              <w:t>-4.5</w:t>
            </w:r>
          </w:p>
        </w:tc>
      </w:tr>
      <w:tr w:rsidR="00756D4F" w:rsidRPr="00C27691" w14:paraId="5873172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1C04FD5" w14:textId="77777777" w:rsidR="00756D4F" w:rsidRPr="00C27691" w:rsidRDefault="00756D4F" w:rsidP="00756D4F">
            <w:pPr>
              <w:widowControl w:val="0"/>
              <w:numPr>
                <w:ilvl w:val="0"/>
                <w:numId w:val="25"/>
              </w:numPr>
              <w:spacing w:before="20" w:after="20"/>
              <w:ind w:left="283" w:hanging="113"/>
              <w:rPr>
                <w:spacing w:val="-4"/>
                <w:sz w:val="16"/>
                <w:szCs w:val="16"/>
              </w:rPr>
            </w:pPr>
            <w:r w:rsidRPr="00C27691">
              <w:rPr>
                <w:spacing w:val="-4"/>
                <w:sz w:val="16"/>
                <w:szCs w:val="16"/>
              </w:rPr>
              <w:t xml:space="preserve">Índice de </w:t>
            </w:r>
            <w:r>
              <w:rPr>
                <w:spacing w:val="-4"/>
                <w:sz w:val="16"/>
                <w:szCs w:val="16"/>
              </w:rPr>
              <w:t>i</w:t>
            </w:r>
            <w:r w:rsidRPr="00C27691">
              <w:rPr>
                <w:spacing w:val="-4"/>
                <w:sz w:val="16"/>
                <w:szCs w:val="16"/>
              </w:rPr>
              <w:t>ngresos</w:t>
            </w:r>
            <w:r>
              <w:rPr>
                <w:spacing w:val="-4"/>
                <w:sz w:val="16"/>
                <w:szCs w:val="16"/>
              </w:rPr>
              <w:t xml:space="preserve"> 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19C36171" w14:textId="3E2AC0DA" w:rsidR="00756D4F" w:rsidRPr="00756D4F" w:rsidRDefault="00756D4F" w:rsidP="002464A6">
            <w:pPr>
              <w:tabs>
                <w:tab w:val="decimal" w:pos="556"/>
              </w:tabs>
              <w:jc w:val="left"/>
              <w:rPr>
                <w:sz w:val="16"/>
                <w:szCs w:val="16"/>
              </w:rPr>
            </w:pPr>
            <w:r w:rsidRPr="00756D4F">
              <w:rPr>
                <w:color w:val="000000"/>
                <w:sz w:val="16"/>
                <w:szCs w:val="16"/>
              </w:rPr>
              <w:t>106.4</w:t>
            </w:r>
          </w:p>
        </w:tc>
        <w:tc>
          <w:tcPr>
            <w:tcW w:w="1213" w:type="dxa"/>
            <w:tcBorders>
              <w:top w:val="nil"/>
              <w:bottom w:val="nil"/>
            </w:tcBorders>
            <w:shd w:val="clear" w:color="auto" w:fill="auto"/>
            <w:vAlign w:val="center"/>
          </w:tcPr>
          <w:p w14:paraId="777DF554" w14:textId="5A10EE2D" w:rsidR="00756D4F" w:rsidRPr="00756D4F" w:rsidRDefault="00756D4F" w:rsidP="002464A6">
            <w:pPr>
              <w:tabs>
                <w:tab w:val="decimal" w:pos="544"/>
              </w:tabs>
              <w:jc w:val="left"/>
              <w:rPr>
                <w:sz w:val="16"/>
                <w:szCs w:val="16"/>
              </w:rPr>
            </w:pPr>
            <w:r w:rsidRPr="00756D4F">
              <w:rPr>
                <w:color w:val="000000"/>
                <w:sz w:val="16"/>
                <w:szCs w:val="16"/>
              </w:rPr>
              <w:t>100.8</w:t>
            </w:r>
          </w:p>
        </w:tc>
        <w:tc>
          <w:tcPr>
            <w:tcW w:w="1213" w:type="dxa"/>
            <w:tcBorders>
              <w:top w:val="nil"/>
              <w:bottom w:val="nil"/>
            </w:tcBorders>
            <w:shd w:val="clear" w:color="auto" w:fill="auto"/>
            <w:vAlign w:val="center"/>
          </w:tcPr>
          <w:p w14:paraId="36398A15" w14:textId="23897030" w:rsidR="00756D4F" w:rsidRPr="00756D4F" w:rsidRDefault="00756D4F" w:rsidP="002464A6">
            <w:pPr>
              <w:tabs>
                <w:tab w:val="decimal" w:pos="530"/>
              </w:tabs>
              <w:jc w:val="left"/>
              <w:rPr>
                <w:sz w:val="16"/>
                <w:szCs w:val="16"/>
              </w:rPr>
            </w:pPr>
            <w:r w:rsidRPr="00756D4F">
              <w:rPr>
                <w:sz w:val="16"/>
                <w:szCs w:val="16"/>
              </w:rPr>
              <w:t>-5.3</w:t>
            </w:r>
          </w:p>
        </w:tc>
      </w:tr>
      <w:tr w:rsidR="00756D4F" w:rsidRPr="00C27691" w14:paraId="7CF60015"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24B1C1D" w14:textId="77777777" w:rsidR="00756D4F" w:rsidRPr="00C27691" w:rsidRDefault="00756D4F" w:rsidP="00756D4F">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2682572F" w14:textId="572AA087" w:rsidR="00756D4F" w:rsidRPr="00756D4F" w:rsidRDefault="00756D4F" w:rsidP="002464A6">
            <w:pPr>
              <w:tabs>
                <w:tab w:val="decimal" w:pos="556"/>
              </w:tabs>
              <w:jc w:val="left"/>
              <w:rPr>
                <w:sz w:val="16"/>
                <w:szCs w:val="16"/>
              </w:rPr>
            </w:pPr>
            <w:r w:rsidRPr="00756D4F">
              <w:rPr>
                <w:color w:val="000000"/>
                <w:sz w:val="16"/>
                <w:szCs w:val="16"/>
              </w:rPr>
              <w:t>113.4</w:t>
            </w:r>
          </w:p>
        </w:tc>
        <w:tc>
          <w:tcPr>
            <w:tcW w:w="1213" w:type="dxa"/>
            <w:tcBorders>
              <w:top w:val="nil"/>
              <w:bottom w:val="nil"/>
            </w:tcBorders>
            <w:shd w:val="clear" w:color="auto" w:fill="auto"/>
            <w:vAlign w:val="center"/>
          </w:tcPr>
          <w:p w14:paraId="715766F6" w14:textId="297A5FFD" w:rsidR="00756D4F" w:rsidRPr="00756D4F" w:rsidRDefault="00756D4F" w:rsidP="002464A6">
            <w:pPr>
              <w:tabs>
                <w:tab w:val="decimal" w:pos="544"/>
              </w:tabs>
              <w:jc w:val="left"/>
              <w:rPr>
                <w:sz w:val="16"/>
                <w:szCs w:val="16"/>
              </w:rPr>
            </w:pPr>
            <w:r w:rsidRPr="00756D4F">
              <w:rPr>
                <w:color w:val="000000"/>
                <w:sz w:val="16"/>
                <w:szCs w:val="16"/>
              </w:rPr>
              <w:t>112.5</w:t>
            </w:r>
          </w:p>
        </w:tc>
        <w:tc>
          <w:tcPr>
            <w:tcW w:w="1213" w:type="dxa"/>
            <w:tcBorders>
              <w:top w:val="nil"/>
              <w:bottom w:val="nil"/>
            </w:tcBorders>
            <w:shd w:val="clear" w:color="auto" w:fill="auto"/>
            <w:vAlign w:val="center"/>
          </w:tcPr>
          <w:p w14:paraId="4115D0BF" w14:textId="4D31C309" w:rsidR="00756D4F" w:rsidRPr="00756D4F" w:rsidRDefault="00756D4F" w:rsidP="002464A6">
            <w:pPr>
              <w:tabs>
                <w:tab w:val="decimal" w:pos="530"/>
              </w:tabs>
              <w:jc w:val="left"/>
              <w:rPr>
                <w:sz w:val="16"/>
                <w:szCs w:val="16"/>
              </w:rPr>
            </w:pPr>
            <w:r w:rsidRPr="00756D4F">
              <w:rPr>
                <w:sz w:val="16"/>
                <w:szCs w:val="16"/>
              </w:rPr>
              <w:t>-0.8</w:t>
            </w:r>
          </w:p>
        </w:tc>
      </w:tr>
      <w:tr w:rsidR="00756D4F" w:rsidRPr="00C27691" w14:paraId="3A99351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46E1786" w14:textId="77777777" w:rsidR="00756D4F" w:rsidRPr="00C27691" w:rsidRDefault="00756D4F" w:rsidP="00756D4F">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enor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0E8926C1" w14:textId="6435DEEA" w:rsidR="00756D4F" w:rsidRPr="00756D4F" w:rsidRDefault="00756D4F" w:rsidP="002464A6">
            <w:pPr>
              <w:tabs>
                <w:tab w:val="decimal" w:pos="556"/>
              </w:tabs>
              <w:jc w:val="left"/>
              <w:rPr>
                <w:sz w:val="16"/>
                <w:szCs w:val="16"/>
              </w:rPr>
            </w:pPr>
            <w:r w:rsidRPr="00756D4F">
              <w:rPr>
                <w:color w:val="000000"/>
                <w:sz w:val="16"/>
                <w:szCs w:val="16"/>
              </w:rPr>
              <w:t>111.0</w:t>
            </w:r>
          </w:p>
        </w:tc>
        <w:tc>
          <w:tcPr>
            <w:tcW w:w="1213" w:type="dxa"/>
            <w:tcBorders>
              <w:top w:val="nil"/>
              <w:bottom w:val="nil"/>
            </w:tcBorders>
            <w:shd w:val="clear" w:color="auto" w:fill="DDD9C3" w:themeFill="background2" w:themeFillShade="E6"/>
            <w:vAlign w:val="center"/>
          </w:tcPr>
          <w:p w14:paraId="3EA080FF" w14:textId="31459B2E" w:rsidR="00756D4F" w:rsidRPr="00756D4F" w:rsidRDefault="00756D4F" w:rsidP="002464A6">
            <w:pPr>
              <w:tabs>
                <w:tab w:val="decimal" w:pos="544"/>
              </w:tabs>
              <w:jc w:val="left"/>
              <w:rPr>
                <w:sz w:val="16"/>
                <w:szCs w:val="16"/>
              </w:rPr>
            </w:pPr>
            <w:r w:rsidRPr="00756D4F">
              <w:rPr>
                <w:color w:val="000000"/>
                <w:sz w:val="16"/>
                <w:szCs w:val="16"/>
              </w:rPr>
              <w:t>114.5</w:t>
            </w:r>
          </w:p>
        </w:tc>
        <w:tc>
          <w:tcPr>
            <w:tcW w:w="1213" w:type="dxa"/>
            <w:tcBorders>
              <w:top w:val="nil"/>
              <w:bottom w:val="nil"/>
            </w:tcBorders>
            <w:shd w:val="clear" w:color="auto" w:fill="DDD9C3" w:themeFill="background2" w:themeFillShade="E6"/>
            <w:vAlign w:val="center"/>
          </w:tcPr>
          <w:p w14:paraId="2E818A09" w14:textId="179AA2C5" w:rsidR="00756D4F" w:rsidRPr="00756D4F" w:rsidRDefault="00756D4F" w:rsidP="002464A6">
            <w:pPr>
              <w:tabs>
                <w:tab w:val="decimal" w:pos="530"/>
              </w:tabs>
              <w:jc w:val="left"/>
              <w:rPr>
                <w:sz w:val="16"/>
                <w:szCs w:val="16"/>
              </w:rPr>
            </w:pPr>
            <w:r w:rsidRPr="00756D4F">
              <w:rPr>
                <w:sz w:val="16"/>
                <w:szCs w:val="16"/>
              </w:rPr>
              <w:t>3.2</w:t>
            </w:r>
          </w:p>
        </w:tc>
      </w:tr>
      <w:tr w:rsidR="00756D4F" w:rsidRPr="00C27691" w14:paraId="6A46B6E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977C11" w14:textId="77777777" w:rsidR="00756D4F" w:rsidRPr="00C27691" w:rsidRDefault="00756D4F" w:rsidP="00756D4F">
            <w:pPr>
              <w:widowControl w:val="0"/>
              <w:numPr>
                <w:ilvl w:val="0"/>
                <w:numId w:val="25"/>
              </w:numPr>
              <w:spacing w:before="20" w:after="20"/>
              <w:ind w:left="283" w:hanging="113"/>
              <w:rPr>
                <w:sz w:val="16"/>
                <w:szCs w:val="16"/>
              </w:rPr>
            </w:pPr>
            <w:r w:rsidRPr="00C27691">
              <w:rPr>
                <w:spacing w:val="-4"/>
                <w:sz w:val="16"/>
                <w:szCs w:val="16"/>
              </w:rPr>
              <w:t xml:space="preserve">Índice de </w:t>
            </w:r>
            <w:r>
              <w:rPr>
                <w:spacing w:val="-4"/>
                <w:sz w:val="16"/>
                <w:szCs w:val="16"/>
              </w:rPr>
              <w:t>i</w:t>
            </w:r>
            <w:r w:rsidRPr="00C27691">
              <w:rPr>
                <w:spacing w:val="-4"/>
                <w:sz w:val="16"/>
                <w:szCs w:val="16"/>
              </w:rPr>
              <w:t xml:space="preserve">ngresos </w:t>
            </w:r>
            <w:r>
              <w:rPr>
                <w:spacing w:val="-4"/>
                <w:sz w:val="16"/>
                <w:szCs w:val="16"/>
              </w:rPr>
              <w:t>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287F6C8C" w14:textId="5192F3FD" w:rsidR="00756D4F" w:rsidRPr="00756D4F" w:rsidRDefault="00756D4F" w:rsidP="002464A6">
            <w:pPr>
              <w:tabs>
                <w:tab w:val="decimal" w:pos="556"/>
              </w:tabs>
              <w:jc w:val="left"/>
              <w:rPr>
                <w:sz w:val="16"/>
                <w:szCs w:val="16"/>
              </w:rPr>
            </w:pPr>
            <w:r w:rsidRPr="00756D4F">
              <w:rPr>
                <w:color w:val="000000"/>
                <w:sz w:val="16"/>
                <w:szCs w:val="16"/>
              </w:rPr>
              <w:t>111.1</w:t>
            </w:r>
          </w:p>
        </w:tc>
        <w:tc>
          <w:tcPr>
            <w:tcW w:w="1213" w:type="dxa"/>
            <w:tcBorders>
              <w:top w:val="nil"/>
              <w:bottom w:val="nil"/>
            </w:tcBorders>
            <w:shd w:val="clear" w:color="auto" w:fill="auto"/>
            <w:vAlign w:val="center"/>
          </w:tcPr>
          <w:p w14:paraId="3B73FE91" w14:textId="5F6D95BA" w:rsidR="00756D4F" w:rsidRPr="00756D4F" w:rsidRDefault="00756D4F" w:rsidP="002464A6">
            <w:pPr>
              <w:tabs>
                <w:tab w:val="decimal" w:pos="544"/>
              </w:tabs>
              <w:jc w:val="left"/>
              <w:rPr>
                <w:sz w:val="16"/>
                <w:szCs w:val="16"/>
              </w:rPr>
            </w:pPr>
            <w:r w:rsidRPr="00756D4F">
              <w:rPr>
                <w:color w:val="000000"/>
                <w:sz w:val="16"/>
                <w:szCs w:val="16"/>
              </w:rPr>
              <w:t>115.7</w:t>
            </w:r>
          </w:p>
        </w:tc>
        <w:tc>
          <w:tcPr>
            <w:tcW w:w="1213" w:type="dxa"/>
            <w:tcBorders>
              <w:top w:val="nil"/>
              <w:bottom w:val="nil"/>
            </w:tcBorders>
            <w:shd w:val="clear" w:color="auto" w:fill="auto"/>
            <w:vAlign w:val="center"/>
          </w:tcPr>
          <w:p w14:paraId="6BF9D3FE" w14:textId="055CE951" w:rsidR="00756D4F" w:rsidRPr="00756D4F" w:rsidRDefault="00756D4F" w:rsidP="002464A6">
            <w:pPr>
              <w:tabs>
                <w:tab w:val="decimal" w:pos="530"/>
              </w:tabs>
              <w:jc w:val="left"/>
              <w:rPr>
                <w:sz w:val="16"/>
                <w:szCs w:val="16"/>
              </w:rPr>
            </w:pPr>
            <w:r w:rsidRPr="00756D4F">
              <w:rPr>
                <w:sz w:val="16"/>
                <w:szCs w:val="16"/>
              </w:rPr>
              <w:t>4.1</w:t>
            </w:r>
          </w:p>
        </w:tc>
      </w:tr>
      <w:tr w:rsidR="00756D4F" w:rsidRPr="00C27691" w14:paraId="21EC291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5E2961A" w14:textId="77777777" w:rsidR="00756D4F" w:rsidRPr="00C27691" w:rsidRDefault="00756D4F" w:rsidP="00756D4F">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50A53E68" w14:textId="49A60AEF" w:rsidR="00756D4F" w:rsidRPr="00756D4F" w:rsidRDefault="00756D4F" w:rsidP="002464A6">
            <w:pPr>
              <w:tabs>
                <w:tab w:val="decimal" w:pos="556"/>
              </w:tabs>
              <w:jc w:val="left"/>
              <w:rPr>
                <w:sz w:val="16"/>
                <w:szCs w:val="16"/>
              </w:rPr>
            </w:pPr>
            <w:r w:rsidRPr="00756D4F">
              <w:rPr>
                <w:color w:val="000000"/>
                <w:sz w:val="16"/>
                <w:szCs w:val="16"/>
              </w:rPr>
              <w:t>100.1</w:t>
            </w:r>
          </w:p>
        </w:tc>
        <w:tc>
          <w:tcPr>
            <w:tcW w:w="1213" w:type="dxa"/>
            <w:tcBorders>
              <w:top w:val="nil"/>
              <w:bottom w:val="nil"/>
            </w:tcBorders>
            <w:shd w:val="clear" w:color="auto" w:fill="auto"/>
            <w:vAlign w:val="center"/>
          </w:tcPr>
          <w:p w14:paraId="6E580940" w14:textId="11DBBDEF" w:rsidR="00756D4F" w:rsidRPr="00756D4F" w:rsidRDefault="00756D4F" w:rsidP="002464A6">
            <w:pPr>
              <w:tabs>
                <w:tab w:val="decimal" w:pos="544"/>
              </w:tabs>
              <w:jc w:val="left"/>
              <w:rPr>
                <w:sz w:val="16"/>
                <w:szCs w:val="16"/>
              </w:rPr>
            </w:pPr>
            <w:r w:rsidRPr="00756D4F">
              <w:rPr>
                <w:color w:val="000000"/>
                <w:sz w:val="16"/>
                <w:szCs w:val="16"/>
              </w:rPr>
              <w:t>101.0</w:t>
            </w:r>
          </w:p>
        </w:tc>
        <w:tc>
          <w:tcPr>
            <w:tcW w:w="1213" w:type="dxa"/>
            <w:tcBorders>
              <w:top w:val="nil"/>
              <w:bottom w:val="nil"/>
            </w:tcBorders>
            <w:shd w:val="clear" w:color="auto" w:fill="auto"/>
            <w:vAlign w:val="center"/>
          </w:tcPr>
          <w:p w14:paraId="4267C48D" w14:textId="76491EA4" w:rsidR="00756D4F" w:rsidRPr="00756D4F" w:rsidRDefault="00756D4F" w:rsidP="002464A6">
            <w:pPr>
              <w:tabs>
                <w:tab w:val="decimal" w:pos="530"/>
              </w:tabs>
              <w:jc w:val="left"/>
              <w:rPr>
                <w:sz w:val="16"/>
                <w:szCs w:val="16"/>
              </w:rPr>
            </w:pPr>
            <w:r w:rsidRPr="00756D4F">
              <w:rPr>
                <w:sz w:val="16"/>
                <w:szCs w:val="16"/>
              </w:rPr>
              <w:t>0.9</w:t>
            </w:r>
          </w:p>
        </w:tc>
      </w:tr>
      <w:tr w:rsidR="00756D4F" w:rsidRPr="00C27691" w14:paraId="12C4C83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BF054D4" w14:textId="77777777" w:rsidR="00756D4F" w:rsidRPr="00C27691" w:rsidRDefault="00756D4F" w:rsidP="00756D4F">
            <w:pPr>
              <w:widowControl w:val="0"/>
              <w:spacing w:before="20" w:after="20"/>
              <w:ind w:left="142"/>
              <w:rPr>
                <w:sz w:val="16"/>
                <w:szCs w:val="16"/>
              </w:rPr>
            </w:pPr>
            <w:r w:rsidRPr="00C27691">
              <w:rPr>
                <w:sz w:val="16"/>
                <w:szCs w:val="16"/>
              </w:rPr>
              <w:t xml:space="preserve">IPL en las </w:t>
            </w:r>
            <w:r>
              <w:rPr>
                <w:sz w:val="16"/>
                <w:szCs w:val="16"/>
              </w:rPr>
              <w:t>e</w:t>
            </w:r>
            <w:r w:rsidRPr="00C27691">
              <w:rPr>
                <w:sz w:val="16"/>
                <w:szCs w:val="16"/>
              </w:rPr>
              <w:t xml:space="preserve">mpresas de </w:t>
            </w:r>
            <w:r>
              <w:rPr>
                <w:sz w:val="16"/>
                <w:szCs w:val="16"/>
              </w:rPr>
              <w:t>s</w:t>
            </w:r>
            <w:r w:rsidRPr="00C27691">
              <w:rPr>
                <w:sz w:val="16"/>
                <w:szCs w:val="16"/>
              </w:rPr>
              <w:t>ervicios</w:t>
            </w:r>
            <w:r>
              <w:rPr>
                <w:sz w:val="16"/>
                <w:szCs w:val="16"/>
              </w:rPr>
              <w:t xml:space="preserve"> privados no financieros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4DF3392F" w14:textId="4491491A" w:rsidR="00756D4F" w:rsidRPr="00756D4F" w:rsidRDefault="00756D4F" w:rsidP="002464A6">
            <w:pPr>
              <w:tabs>
                <w:tab w:val="decimal" w:pos="556"/>
              </w:tabs>
              <w:jc w:val="left"/>
              <w:rPr>
                <w:sz w:val="16"/>
                <w:szCs w:val="16"/>
              </w:rPr>
            </w:pPr>
            <w:r w:rsidRPr="00756D4F">
              <w:rPr>
                <w:color w:val="000000"/>
                <w:sz w:val="16"/>
                <w:szCs w:val="16"/>
              </w:rPr>
              <w:t>119.3</w:t>
            </w:r>
          </w:p>
        </w:tc>
        <w:tc>
          <w:tcPr>
            <w:tcW w:w="1213" w:type="dxa"/>
            <w:tcBorders>
              <w:top w:val="nil"/>
              <w:bottom w:val="nil"/>
            </w:tcBorders>
            <w:shd w:val="clear" w:color="auto" w:fill="DDD9C3" w:themeFill="background2" w:themeFillShade="E6"/>
            <w:vAlign w:val="center"/>
          </w:tcPr>
          <w:p w14:paraId="06E596C5" w14:textId="7AB28AE1" w:rsidR="00756D4F" w:rsidRPr="00756D4F" w:rsidRDefault="00756D4F" w:rsidP="002464A6">
            <w:pPr>
              <w:tabs>
                <w:tab w:val="decimal" w:pos="544"/>
              </w:tabs>
              <w:jc w:val="left"/>
              <w:rPr>
                <w:sz w:val="16"/>
                <w:szCs w:val="16"/>
              </w:rPr>
            </w:pPr>
            <w:r w:rsidRPr="00756D4F">
              <w:rPr>
                <w:color w:val="000000"/>
                <w:sz w:val="16"/>
                <w:szCs w:val="16"/>
              </w:rPr>
              <w:t>126.4</w:t>
            </w:r>
          </w:p>
        </w:tc>
        <w:tc>
          <w:tcPr>
            <w:tcW w:w="1213" w:type="dxa"/>
            <w:tcBorders>
              <w:top w:val="nil"/>
              <w:bottom w:val="nil"/>
            </w:tcBorders>
            <w:shd w:val="clear" w:color="auto" w:fill="DDD9C3" w:themeFill="background2" w:themeFillShade="E6"/>
            <w:vAlign w:val="center"/>
          </w:tcPr>
          <w:p w14:paraId="30D5BD1D" w14:textId="076678A9" w:rsidR="00756D4F" w:rsidRPr="00756D4F" w:rsidRDefault="00756D4F" w:rsidP="002464A6">
            <w:pPr>
              <w:tabs>
                <w:tab w:val="decimal" w:pos="530"/>
              </w:tabs>
              <w:jc w:val="left"/>
              <w:rPr>
                <w:sz w:val="16"/>
                <w:szCs w:val="16"/>
              </w:rPr>
            </w:pPr>
            <w:r w:rsidRPr="00756D4F">
              <w:rPr>
                <w:sz w:val="16"/>
                <w:szCs w:val="16"/>
              </w:rPr>
              <w:t>6.0</w:t>
            </w:r>
          </w:p>
        </w:tc>
      </w:tr>
      <w:tr w:rsidR="00756D4F" w:rsidRPr="00C27691" w14:paraId="63B2A4D5"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40E4A8" w14:textId="77777777" w:rsidR="00756D4F" w:rsidRPr="00C27691" w:rsidRDefault="00756D4F" w:rsidP="00756D4F">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i</w:t>
            </w:r>
            <w:r w:rsidRPr="00C27691">
              <w:rPr>
                <w:sz w:val="16"/>
                <w:szCs w:val="16"/>
              </w:rPr>
              <w:t xml:space="preserve">ngresos </w:t>
            </w:r>
            <w:r>
              <w:rPr>
                <w:sz w:val="16"/>
                <w:szCs w:val="16"/>
              </w:rPr>
              <w:t>r</w:t>
            </w:r>
            <w:r w:rsidRPr="00C27691">
              <w:rPr>
                <w:sz w:val="16"/>
                <w:szCs w:val="16"/>
              </w:rPr>
              <w:t xml:space="preserve">eales por </w:t>
            </w:r>
            <w:r>
              <w:rPr>
                <w:sz w:val="16"/>
                <w:szCs w:val="16"/>
              </w:rPr>
              <w:t>s</w:t>
            </w:r>
            <w:r w:rsidRPr="00C27691">
              <w:rPr>
                <w:sz w:val="16"/>
                <w:szCs w:val="16"/>
              </w:rPr>
              <w:t xml:space="preserve">uministro de </w:t>
            </w:r>
            <w:r>
              <w:rPr>
                <w:sz w:val="16"/>
                <w:szCs w:val="16"/>
              </w:rPr>
              <w:t>s</w:t>
            </w:r>
            <w:r w:rsidRPr="00C27691">
              <w:rPr>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2E90C73E" w14:textId="1DD16173" w:rsidR="00756D4F" w:rsidRPr="00756D4F" w:rsidRDefault="00756D4F" w:rsidP="002464A6">
            <w:pPr>
              <w:tabs>
                <w:tab w:val="decimal" w:pos="556"/>
              </w:tabs>
              <w:jc w:val="left"/>
              <w:rPr>
                <w:sz w:val="16"/>
                <w:szCs w:val="16"/>
              </w:rPr>
            </w:pPr>
            <w:r w:rsidRPr="00756D4F">
              <w:rPr>
                <w:color w:val="000000"/>
                <w:sz w:val="16"/>
                <w:szCs w:val="16"/>
              </w:rPr>
              <w:t>98.1</w:t>
            </w:r>
          </w:p>
        </w:tc>
        <w:tc>
          <w:tcPr>
            <w:tcW w:w="1213" w:type="dxa"/>
            <w:tcBorders>
              <w:top w:val="nil"/>
              <w:bottom w:val="nil"/>
            </w:tcBorders>
            <w:shd w:val="clear" w:color="auto" w:fill="auto"/>
            <w:vAlign w:val="center"/>
          </w:tcPr>
          <w:p w14:paraId="03385092" w14:textId="45A31D91" w:rsidR="00756D4F" w:rsidRPr="00756D4F" w:rsidRDefault="00756D4F" w:rsidP="002464A6">
            <w:pPr>
              <w:tabs>
                <w:tab w:val="decimal" w:pos="544"/>
              </w:tabs>
              <w:jc w:val="left"/>
              <w:rPr>
                <w:sz w:val="16"/>
                <w:szCs w:val="16"/>
              </w:rPr>
            </w:pPr>
            <w:r w:rsidRPr="00756D4F">
              <w:rPr>
                <w:color w:val="000000"/>
                <w:sz w:val="16"/>
                <w:szCs w:val="16"/>
              </w:rPr>
              <w:t>103.2</w:t>
            </w:r>
          </w:p>
        </w:tc>
        <w:tc>
          <w:tcPr>
            <w:tcW w:w="1213" w:type="dxa"/>
            <w:tcBorders>
              <w:top w:val="nil"/>
              <w:bottom w:val="nil"/>
            </w:tcBorders>
            <w:shd w:val="clear" w:color="auto" w:fill="auto"/>
            <w:vAlign w:val="center"/>
          </w:tcPr>
          <w:p w14:paraId="2277A99D" w14:textId="57917696" w:rsidR="00756D4F" w:rsidRPr="00756D4F" w:rsidRDefault="00756D4F" w:rsidP="002464A6">
            <w:pPr>
              <w:tabs>
                <w:tab w:val="decimal" w:pos="530"/>
              </w:tabs>
              <w:jc w:val="left"/>
              <w:rPr>
                <w:sz w:val="16"/>
                <w:szCs w:val="16"/>
              </w:rPr>
            </w:pPr>
            <w:r w:rsidRPr="00756D4F">
              <w:rPr>
                <w:sz w:val="16"/>
                <w:szCs w:val="16"/>
              </w:rPr>
              <w:t>5.2</w:t>
            </w:r>
          </w:p>
        </w:tc>
      </w:tr>
      <w:tr w:rsidR="00756D4F" w:rsidRPr="00C27691" w14:paraId="0C26A9ED" w14:textId="77777777" w:rsidTr="0022412E">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576A6415" w14:textId="77777777" w:rsidR="00756D4F" w:rsidRPr="00C27691" w:rsidRDefault="00756D4F" w:rsidP="00756D4F">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278E5844" w14:textId="68698E21" w:rsidR="00756D4F" w:rsidRPr="00756D4F" w:rsidRDefault="00756D4F" w:rsidP="002464A6">
            <w:pPr>
              <w:tabs>
                <w:tab w:val="decimal" w:pos="556"/>
              </w:tabs>
              <w:jc w:val="left"/>
              <w:rPr>
                <w:sz w:val="16"/>
                <w:szCs w:val="16"/>
              </w:rPr>
            </w:pPr>
            <w:r w:rsidRPr="00756D4F">
              <w:rPr>
                <w:color w:val="000000"/>
                <w:sz w:val="16"/>
                <w:szCs w:val="16"/>
              </w:rPr>
              <w:t>82.2</w:t>
            </w:r>
          </w:p>
        </w:tc>
        <w:tc>
          <w:tcPr>
            <w:tcW w:w="1213" w:type="dxa"/>
            <w:tcBorders>
              <w:top w:val="nil"/>
              <w:bottom w:val="single" w:sz="8" w:space="0" w:color="948A54" w:themeColor="background2" w:themeShade="80"/>
            </w:tcBorders>
            <w:shd w:val="clear" w:color="auto" w:fill="auto"/>
            <w:vAlign w:val="center"/>
          </w:tcPr>
          <w:p w14:paraId="1ADCEBFE" w14:textId="73D178C5" w:rsidR="00756D4F" w:rsidRPr="00756D4F" w:rsidRDefault="00756D4F" w:rsidP="002464A6">
            <w:pPr>
              <w:tabs>
                <w:tab w:val="decimal" w:pos="544"/>
              </w:tabs>
              <w:jc w:val="left"/>
              <w:rPr>
                <w:sz w:val="16"/>
                <w:szCs w:val="16"/>
              </w:rPr>
            </w:pPr>
            <w:r w:rsidRPr="00756D4F">
              <w:rPr>
                <w:color w:val="000000"/>
                <w:sz w:val="16"/>
                <w:szCs w:val="16"/>
              </w:rPr>
              <w:t>81.6</w:t>
            </w:r>
          </w:p>
        </w:tc>
        <w:tc>
          <w:tcPr>
            <w:tcW w:w="1213" w:type="dxa"/>
            <w:tcBorders>
              <w:top w:val="nil"/>
              <w:bottom w:val="single" w:sz="8" w:space="0" w:color="948A54" w:themeColor="background2" w:themeShade="80"/>
            </w:tcBorders>
            <w:shd w:val="clear" w:color="auto" w:fill="auto"/>
            <w:vAlign w:val="center"/>
          </w:tcPr>
          <w:p w14:paraId="28562719" w14:textId="6250AF97" w:rsidR="00756D4F" w:rsidRPr="00756D4F" w:rsidRDefault="00756D4F" w:rsidP="002464A6">
            <w:pPr>
              <w:tabs>
                <w:tab w:val="decimal" w:pos="530"/>
              </w:tabs>
              <w:jc w:val="left"/>
              <w:rPr>
                <w:sz w:val="16"/>
                <w:szCs w:val="16"/>
              </w:rPr>
            </w:pPr>
            <w:r w:rsidRPr="00756D4F">
              <w:rPr>
                <w:sz w:val="16"/>
                <w:szCs w:val="16"/>
              </w:rPr>
              <w:t>-0.7</w:t>
            </w:r>
          </w:p>
        </w:tc>
      </w:tr>
    </w:tbl>
    <w:p w14:paraId="5DA13ADF" w14:textId="07528BF7" w:rsidR="009E1948" w:rsidRDefault="009E1948" w:rsidP="00B310D1">
      <w:pPr>
        <w:pStyle w:val="bullet"/>
        <w:keepLines w:val="0"/>
        <w:widowControl w:val="0"/>
        <w:spacing w:before="0" w:after="0" w:line="180" w:lineRule="exact"/>
        <w:ind w:left="1560" w:right="0" w:hanging="567"/>
        <w:jc w:val="left"/>
        <w:rPr>
          <w:rFonts w:cs="Arial"/>
          <w:b w:val="0"/>
          <w:color w:val="auto"/>
          <w:spacing w:val="0"/>
          <w:sz w:val="18"/>
          <w:szCs w:val="18"/>
          <w:vertAlign w:val="superscript"/>
          <w:lang w:val="es-ES_tradnl"/>
        </w:rPr>
      </w:pPr>
      <w:r>
        <w:rPr>
          <w:rFonts w:cs="Arial"/>
          <w:b w:val="0"/>
          <w:color w:val="auto"/>
          <w:spacing w:val="0"/>
          <w:sz w:val="18"/>
          <w:szCs w:val="18"/>
          <w:vertAlign w:val="superscript"/>
          <w:lang w:val="es-ES_tradnl"/>
        </w:rPr>
        <w:t>a/</w:t>
      </w:r>
      <w:r w:rsidRPr="00C27691">
        <w:rPr>
          <w:rFonts w:cs="Arial"/>
          <w:b w:val="0"/>
          <w:color w:val="auto"/>
          <w:spacing w:val="0"/>
          <w:sz w:val="16"/>
          <w:szCs w:val="16"/>
          <w:lang w:val="es-ES_tradnl"/>
        </w:rPr>
        <w:tab/>
        <w:t xml:space="preserve">Cifras </w:t>
      </w:r>
      <w:r w:rsidR="004648BD">
        <w:rPr>
          <w:rFonts w:cs="Arial"/>
          <w:b w:val="0"/>
          <w:color w:val="auto"/>
          <w:spacing w:val="0"/>
          <w:sz w:val="16"/>
          <w:szCs w:val="16"/>
          <w:lang w:val="es-ES_tradnl"/>
        </w:rPr>
        <w:t xml:space="preserve">preliminares a partir del </w:t>
      </w:r>
      <w:r w:rsidR="00B62B81">
        <w:rPr>
          <w:rFonts w:cs="Arial"/>
          <w:b w:val="0"/>
          <w:color w:val="auto"/>
          <w:spacing w:val="0"/>
          <w:sz w:val="16"/>
          <w:szCs w:val="16"/>
          <w:lang w:val="es-ES_tradnl"/>
        </w:rPr>
        <w:t>primer</w:t>
      </w:r>
      <w:r>
        <w:rPr>
          <w:rFonts w:cs="Arial"/>
          <w:b w:val="0"/>
          <w:color w:val="auto"/>
          <w:spacing w:val="0"/>
          <w:sz w:val="16"/>
          <w:szCs w:val="16"/>
          <w:lang w:val="es-ES_tradnl"/>
        </w:rPr>
        <w:t xml:space="preserve"> trimestre de 202</w:t>
      </w:r>
      <w:r w:rsidR="004648BD">
        <w:rPr>
          <w:rFonts w:cs="Arial"/>
          <w:b w:val="0"/>
          <w:color w:val="auto"/>
          <w:spacing w:val="0"/>
          <w:sz w:val="16"/>
          <w:szCs w:val="16"/>
          <w:lang w:val="es-ES_tradnl"/>
        </w:rPr>
        <w:t>3</w:t>
      </w:r>
    </w:p>
    <w:p w14:paraId="42519348" w14:textId="7EF11696" w:rsidR="00EA5096" w:rsidRPr="00E34826" w:rsidRDefault="00EA5096" w:rsidP="00B310D1">
      <w:pPr>
        <w:pStyle w:val="bullet"/>
        <w:keepLines w:val="0"/>
        <w:widowControl w:val="0"/>
        <w:spacing w:before="0" w:after="0" w:line="180" w:lineRule="exact"/>
        <w:ind w:left="1560" w:right="0" w:hanging="567"/>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000E610E" w:rsidRPr="00E34826">
        <w:rPr>
          <w:rFonts w:cs="Arial"/>
          <w:b w:val="0"/>
          <w:color w:val="auto"/>
          <w:spacing w:val="0"/>
          <w:sz w:val="16"/>
          <w:szCs w:val="16"/>
          <w:lang w:val="es-ES_tradnl"/>
        </w:rPr>
        <w:t>Cifras preliminares</w:t>
      </w:r>
      <w:r w:rsidR="000E610E">
        <w:rPr>
          <w:rFonts w:cs="Arial"/>
          <w:b w:val="0"/>
          <w:color w:val="auto"/>
          <w:spacing w:val="0"/>
          <w:sz w:val="16"/>
          <w:szCs w:val="16"/>
          <w:lang w:val="es-ES_tradnl"/>
        </w:rPr>
        <w:t xml:space="preserve"> </w:t>
      </w:r>
      <w:r w:rsidR="000E610E" w:rsidRPr="00C3146E">
        <w:rPr>
          <w:rFonts w:cs="Arial"/>
          <w:b w:val="0"/>
          <w:color w:val="auto"/>
          <w:spacing w:val="0"/>
          <w:sz w:val="16"/>
          <w:szCs w:val="16"/>
          <w:lang w:val="es-ES_tradnl"/>
        </w:rPr>
        <w:t>a partir del año que se indica</w:t>
      </w:r>
      <w:r w:rsidR="00E774B9">
        <w:rPr>
          <w:rFonts w:cs="Arial"/>
          <w:b w:val="0"/>
          <w:color w:val="auto"/>
          <w:spacing w:val="0"/>
          <w:sz w:val="16"/>
          <w:szCs w:val="16"/>
          <w:lang w:val="es-ES_tradnl"/>
        </w:rPr>
        <w:t>.</w:t>
      </w:r>
    </w:p>
    <w:p w14:paraId="4E8C151C" w14:textId="77777777" w:rsidR="00EA5096" w:rsidRPr="00E34826" w:rsidRDefault="004F2C1D" w:rsidP="008B0CAA">
      <w:pPr>
        <w:pStyle w:val="bullet"/>
        <w:keepLines w:val="0"/>
        <w:widowControl w:val="0"/>
        <w:tabs>
          <w:tab w:val="left" w:pos="1134"/>
          <w:tab w:val="left" w:pos="1560"/>
        </w:tabs>
        <w:spacing w:before="0" w:after="0" w:line="180" w:lineRule="exact"/>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6F12B8D9" w14:textId="77777777" w:rsidR="000A2928" w:rsidRDefault="000A2928">
      <w:pPr>
        <w:jc w:val="left"/>
        <w:rPr>
          <w:sz w:val="20"/>
          <w:szCs w:val="20"/>
        </w:rPr>
      </w:pPr>
      <w:r>
        <w:rPr>
          <w:b/>
          <w:sz w:val="20"/>
        </w:rPr>
        <w:br w:type="page"/>
      </w:r>
    </w:p>
    <w:p w14:paraId="3C4A4954"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lastRenderedPageBreak/>
        <w:t xml:space="preserve">Cuadro </w:t>
      </w:r>
      <w:r w:rsidR="00FA7CC3" w:rsidRPr="002E2B97">
        <w:rPr>
          <w:rFonts w:cs="Arial"/>
          <w:b w:val="0"/>
          <w:color w:val="auto"/>
          <w:spacing w:val="0"/>
          <w:sz w:val="20"/>
          <w:lang w:val="es-ES_tradnl"/>
        </w:rPr>
        <w:t>6</w:t>
      </w:r>
    </w:p>
    <w:p w14:paraId="2CF71C8D" w14:textId="77777777" w:rsidR="007D5463" w:rsidRDefault="00EA5096" w:rsidP="00C72B0D">
      <w:pPr>
        <w:keepNext/>
        <w:keepLines/>
        <w:widowControl w:val="0"/>
        <w:jc w:val="center"/>
        <w:rPr>
          <w:b/>
          <w:smallCaps/>
          <w:sz w:val="22"/>
          <w:szCs w:val="22"/>
        </w:rPr>
      </w:pPr>
      <w:r w:rsidRPr="00B37892">
        <w:rPr>
          <w:b/>
          <w:smallCaps/>
          <w:sz w:val="22"/>
          <w:szCs w:val="22"/>
        </w:rPr>
        <w:t xml:space="preserve">Índice de Productividad Laboral por </w:t>
      </w:r>
      <w:r w:rsidR="00ED110F" w:rsidRPr="00B37892">
        <w:rPr>
          <w:b/>
          <w:smallCaps/>
          <w:sz w:val="22"/>
          <w:szCs w:val="22"/>
        </w:rPr>
        <w:t>e</w:t>
      </w:r>
      <w:r w:rsidRPr="00B37892">
        <w:rPr>
          <w:b/>
          <w:smallCaps/>
          <w:sz w:val="22"/>
          <w:szCs w:val="22"/>
        </w:rPr>
        <w:t xml:space="preserve">ntidad </w:t>
      </w:r>
      <w:r w:rsidR="00ED110F" w:rsidRPr="00B37892">
        <w:rPr>
          <w:b/>
          <w:smallCaps/>
          <w:sz w:val="22"/>
          <w:szCs w:val="22"/>
        </w:rPr>
        <w:t>f</w:t>
      </w:r>
      <w:r w:rsidRPr="00B37892">
        <w:rPr>
          <w:b/>
          <w:smallCaps/>
          <w:sz w:val="22"/>
          <w:szCs w:val="22"/>
        </w:rPr>
        <w:t xml:space="preserve">ederativa según </w:t>
      </w:r>
      <w:r w:rsidR="00ED110F" w:rsidRPr="00B37892">
        <w:rPr>
          <w:b/>
          <w:smallCaps/>
          <w:sz w:val="22"/>
          <w:szCs w:val="22"/>
        </w:rPr>
        <w:t>s</w:t>
      </w:r>
      <w:r w:rsidRPr="00B37892">
        <w:rPr>
          <w:b/>
          <w:smallCaps/>
          <w:sz w:val="22"/>
          <w:szCs w:val="22"/>
        </w:rPr>
        <w:t>ector</w:t>
      </w:r>
    </w:p>
    <w:p w14:paraId="08EBF5F5" w14:textId="3DD5C439" w:rsidR="00EA5096" w:rsidRPr="00E34826" w:rsidRDefault="008B0CAA" w:rsidP="00C72B0D">
      <w:pPr>
        <w:keepNext/>
        <w:keepLines/>
        <w:widowControl w:val="0"/>
        <w:jc w:val="center"/>
        <w:rPr>
          <w:rFonts w:eastAsiaTheme="minorHAnsi"/>
          <w:b/>
          <w:lang w:val="es-MX" w:eastAsia="es-MX"/>
        </w:rPr>
      </w:pPr>
      <w:r>
        <w:rPr>
          <w:b/>
          <w:smallCaps/>
          <w:sz w:val="20"/>
          <w:szCs w:val="20"/>
        </w:rPr>
        <w:t>segundo</w:t>
      </w:r>
      <w:r w:rsidR="007131D6" w:rsidRPr="00B82238">
        <w:rPr>
          <w:b/>
          <w:smallCaps/>
          <w:sz w:val="20"/>
          <w:szCs w:val="20"/>
        </w:rPr>
        <w:t xml:space="preserve"> </w:t>
      </w:r>
      <w:r w:rsidR="00EA5096" w:rsidRPr="00B82238">
        <w:rPr>
          <w:b/>
          <w:smallCaps/>
          <w:sz w:val="20"/>
          <w:szCs w:val="20"/>
        </w:rPr>
        <w:t xml:space="preserve">trimestre de </w:t>
      </w:r>
      <w:r w:rsidR="00EB1D0C" w:rsidRPr="00B82238">
        <w:rPr>
          <w:b/>
          <w:smallCaps/>
          <w:sz w:val="20"/>
          <w:szCs w:val="20"/>
        </w:rPr>
        <w:t>20</w:t>
      </w:r>
      <w:r w:rsidR="00D1269A" w:rsidRPr="00B82238">
        <w:rPr>
          <w:b/>
          <w:smallCaps/>
          <w:sz w:val="20"/>
          <w:szCs w:val="20"/>
        </w:rPr>
        <w:t>2</w:t>
      </w:r>
      <w:r w:rsidR="00F60FC2">
        <w:rPr>
          <w:b/>
          <w:smallCaps/>
          <w:sz w:val="20"/>
          <w:szCs w:val="20"/>
        </w:rPr>
        <w:t>3</w:t>
      </w:r>
      <w:r w:rsidR="00EA5096" w:rsidRPr="00B82238">
        <w:rPr>
          <w:b/>
          <w:sz w:val="20"/>
          <w:szCs w:val="20"/>
          <w:vertAlign w:val="superscript"/>
        </w:rPr>
        <w:t>p</w:t>
      </w:r>
      <w:r w:rsidR="00EA5096" w:rsidRPr="00B37892">
        <w:rPr>
          <w:b/>
          <w:sz w:val="20"/>
          <w:szCs w:val="20"/>
          <w:vertAlign w:val="superscript"/>
        </w:rPr>
        <w:t>/</w:t>
      </w:r>
    </w:p>
    <w:p w14:paraId="5F4774B2" w14:textId="77777777" w:rsidR="00EA5096" w:rsidRPr="0057521F" w:rsidRDefault="00EA5096" w:rsidP="00571919">
      <w:pPr>
        <w:widowControl w:val="0"/>
        <w:spacing w:line="180" w:lineRule="exact"/>
        <w:jc w:val="center"/>
        <w:rPr>
          <w:rFonts w:eastAsiaTheme="minorHAnsi"/>
          <w:b/>
          <w:sz w:val="18"/>
          <w:szCs w:val="18"/>
          <w:lang w:val="es-MX" w:eastAsia="es-MX"/>
        </w:rPr>
      </w:pPr>
      <w:r w:rsidRPr="0057521F">
        <w:rPr>
          <w:sz w:val="18"/>
          <w:szCs w:val="18"/>
          <w:lang w:val="es-MX" w:eastAsia="es-MX"/>
        </w:rPr>
        <w:t>(Variación porcentual</w:t>
      </w:r>
      <w:r w:rsidR="004F2C1D" w:rsidRPr="0057521F">
        <w:rPr>
          <w:sz w:val="18"/>
          <w:szCs w:val="18"/>
          <w:lang w:val="es-MX" w:eastAsia="es-MX"/>
        </w:rPr>
        <w:t xml:space="preserve"> anual</w:t>
      </w:r>
      <w:r w:rsidRPr="0057521F">
        <w:rPr>
          <w:sz w:val="18"/>
          <w:szCs w:val="18"/>
          <w:lang w:val="es-MX" w:eastAsia="es-MX"/>
        </w:rPr>
        <w:t>)</w:t>
      </w:r>
    </w:p>
    <w:tbl>
      <w:tblPr>
        <w:tblW w:w="0" w:type="auto"/>
        <w:jc w:val="center"/>
        <w:tblCellMar>
          <w:left w:w="70" w:type="dxa"/>
          <w:right w:w="70" w:type="dxa"/>
        </w:tblCellMar>
        <w:tblLook w:val="04A0" w:firstRow="1" w:lastRow="0" w:firstColumn="1" w:lastColumn="0" w:noHBand="0" w:noVBand="1"/>
      </w:tblPr>
      <w:tblGrid>
        <w:gridCol w:w="1846"/>
        <w:gridCol w:w="1572"/>
        <w:gridCol w:w="778"/>
        <w:gridCol w:w="773"/>
        <w:gridCol w:w="146"/>
        <w:gridCol w:w="1647"/>
        <w:gridCol w:w="1612"/>
        <w:gridCol w:w="789"/>
        <w:gridCol w:w="793"/>
      </w:tblGrid>
      <w:tr w:rsidR="00122226" w:rsidRPr="00E34826" w14:paraId="1DF7B590" w14:textId="77777777" w:rsidTr="008B0CAA">
        <w:trPr>
          <w:trHeight w:val="283"/>
          <w:jc w:val="center"/>
        </w:trPr>
        <w:tc>
          <w:tcPr>
            <w:tcW w:w="0" w:type="auto"/>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5354AF73"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0" w:type="auto"/>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72DB9FFF" w14:textId="77777777" w:rsidR="00EA5096" w:rsidRPr="00E34826" w:rsidRDefault="00EA5096" w:rsidP="00C6366D">
            <w:pPr>
              <w:widowControl w:val="0"/>
              <w:ind w:left="-78"/>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0" w:type="auto"/>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6E95F5F1"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c>
          <w:tcPr>
            <w:tcW w:w="0" w:type="auto"/>
            <w:tcBorders>
              <w:left w:val="single" w:sz="6" w:space="0" w:color="948A54"/>
              <w:right w:val="single" w:sz="8" w:space="0" w:color="948A54"/>
            </w:tcBorders>
            <w:shd w:val="clear" w:color="auto" w:fill="auto"/>
            <w:vAlign w:val="center"/>
          </w:tcPr>
          <w:p w14:paraId="0A090595" w14:textId="77777777" w:rsidR="00EA5096" w:rsidRPr="00E34826" w:rsidRDefault="00EA5096" w:rsidP="007E05E9">
            <w:pPr>
              <w:widowControl w:val="0"/>
              <w:jc w:val="center"/>
              <w:rPr>
                <w:sz w:val="16"/>
                <w:szCs w:val="16"/>
                <w:lang w:val="es-MX" w:eastAsia="es-MX"/>
              </w:rPr>
            </w:pPr>
          </w:p>
        </w:tc>
        <w:tc>
          <w:tcPr>
            <w:tcW w:w="0" w:type="auto"/>
            <w:vMerge w:val="restart"/>
            <w:tcBorders>
              <w:top w:val="single" w:sz="8" w:space="0" w:color="948A54"/>
              <w:left w:val="single" w:sz="8" w:space="0" w:color="948A54"/>
              <w:right w:val="single" w:sz="6" w:space="0" w:color="948A54"/>
            </w:tcBorders>
            <w:shd w:val="clear" w:color="000000" w:fill="DDD9C3"/>
            <w:vAlign w:val="center"/>
          </w:tcPr>
          <w:p w14:paraId="1727CF51"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0" w:type="auto"/>
            <w:vMerge w:val="restart"/>
            <w:tcBorders>
              <w:top w:val="single" w:sz="8" w:space="0" w:color="948A54"/>
              <w:left w:val="single" w:sz="8" w:space="0" w:color="948A54"/>
              <w:right w:val="single" w:sz="8" w:space="0" w:color="948A54"/>
            </w:tcBorders>
            <w:shd w:val="clear" w:color="000000" w:fill="DDD9C3"/>
            <w:vAlign w:val="center"/>
          </w:tcPr>
          <w:p w14:paraId="6D491404"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0" w:type="auto"/>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2791C322" w14:textId="435EA14F" w:rsidR="00EA5096" w:rsidRPr="00E34826" w:rsidRDefault="005F7733" w:rsidP="00C6366D">
            <w:pPr>
              <w:widowControl w:val="0"/>
              <w:ind w:left="-79"/>
              <w:jc w:val="center"/>
              <w:rPr>
                <w:sz w:val="16"/>
                <w:szCs w:val="16"/>
                <w:lang w:val="es-MX" w:eastAsia="es-MX"/>
              </w:rPr>
            </w:pPr>
            <w:r w:rsidRPr="00E34826">
              <w:rPr>
                <w:sz w:val="16"/>
                <w:szCs w:val="16"/>
                <w:lang w:val="es-MX" w:eastAsia="es-MX"/>
              </w:rPr>
              <w:t>Empresas</w:t>
            </w:r>
            <w:r>
              <w:rPr>
                <w:sz w:val="16"/>
                <w:szCs w:val="16"/>
                <w:lang w:val="es-MX" w:eastAsia="es-MX"/>
              </w:rPr>
              <w:t xml:space="preserve">   c</w:t>
            </w:r>
            <w:r w:rsidRPr="00E34826">
              <w:rPr>
                <w:sz w:val="16"/>
                <w:szCs w:val="16"/>
                <w:lang w:val="es-MX" w:eastAsia="es-MX"/>
              </w:rPr>
              <w:t>omerciales</w:t>
            </w:r>
            <w:r w:rsidRPr="00E34826">
              <w:rPr>
                <w:sz w:val="16"/>
                <w:szCs w:val="16"/>
                <w:vertAlign w:val="superscript"/>
                <w:lang w:val="es-MX" w:eastAsia="es-MX"/>
              </w:rPr>
              <w:t>2/</w:t>
            </w:r>
          </w:p>
        </w:tc>
      </w:tr>
      <w:tr w:rsidR="00122226" w:rsidRPr="00E34826" w14:paraId="7DE73802" w14:textId="77777777" w:rsidTr="008B0CAA">
        <w:trPr>
          <w:trHeight w:val="283"/>
          <w:jc w:val="center"/>
        </w:trPr>
        <w:tc>
          <w:tcPr>
            <w:tcW w:w="0" w:type="auto"/>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42FD105B" w14:textId="77777777" w:rsidR="00EA5096" w:rsidRPr="00E34826" w:rsidRDefault="00EA5096" w:rsidP="007E05E9">
            <w:pPr>
              <w:widowControl w:val="0"/>
              <w:jc w:val="center"/>
              <w:rPr>
                <w:sz w:val="16"/>
                <w:szCs w:val="16"/>
                <w:lang w:val="es-MX" w:eastAsia="es-MX"/>
              </w:rPr>
            </w:pPr>
          </w:p>
        </w:tc>
        <w:tc>
          <w:tcPr>
            <w:tcW w:w="0" w:type="auto"/>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016951FF" w14:textId="77777777" w:rsidR="00EA5096" w:rsidRPr="00E34826" w:rsidRDefault="00EA5096" w:rsidP="007E05E9">
            <w:pPr>
              <w:widowControl w:val="0"/>
              <w:ind w:left="-78"/>
              <w:jc w:val="center"/>
              <w:rPr>
                <w:sz w:val="16"/>
                <w:szCs w:val="16"/>
                <w:lang w:val="es-MX" w:eastAsia="es-MX"/>
              </w:rPr>
            </w:pPr>
          </w:p>
        </w:tc>
        <w:tc>
          <w:tcPr>
            <w:tcW w:w="0" w:type="auto"/>
            <w:tcBorders>
              <w:top w:val="single" w:sz="6" w:space="0" w:color="948A54"/>
              <w:left w:val="single" w:sz="6" w:space="0" w:color="948A54"/>
              <w:bottom w:val="single" w:sz="6" w:space="0" w:color="948A54"/>
              <w:right w:val="single" w:sz="6" w:space="0" w:color="948A54"/>
            </w:tcBorders>
            <w:shd w:val="clear" w:color="000000" w:fill="DDD9C3"/>
            <w:vAlign w:val="center"/>
          </w:tcPr>
          <w:p w14:paraId="407B5C6F" w14:textId="5A437D5D" w:rsidR="00EA5096" w:rsidRPr="00E34826" w:rsidRDefault="00AF10E1" w:rsidP="007E05E9">
            <w:pPr>
              <w:widowControl w:val="0"/>
              <w:ind w:left="-79"/>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ayor</w:t>
            </w:r>
          </w:p>
        </w:tc>
        <w:tc>
          <w:tcPr>
            <w:tcW w:w="0" w:type="auto"/>
            <w:tcBorders>
              <w:top w:val="single" w:sz="6" w:space="0" w:color="948A54"/>
              <w:left w:val="single" w:sz="6" w:space="0" w:color="948A54"/>
              <w:bottom w:val="single" w:sz="6" w:space="0" w:color="948A54"/>
              <w:right w:val="single" w:sz="8" w:space="0" w:color="948A54"/>
            </w:tcBorders>
            <w:shd w:val="clear" w:color="000000" w:fill="DDD9C3"/>
            <w:vAlign w:val="center"/>
          </w:tcPr>
          <w:p w14:paraId="5795DC06" w14:textId="65071E42" w:rsidR="00EA5096" w:rsidRPr="00E34826" w:rsidRDefault="00AF10E1" w:rsidP="007E05E9">
            <w:pPr>
              <w:widowControl w:val="0"/>
              <w:ind w:left="-79"/>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enor</w:t>
            </w:r>
          </w:p>
        </w:tc>
        <w:tc>
          <w:tcPr>
            <w:tcW w:w="0" w:type="auto"/>
            <w:tcBorders>
              <w:left w:val="single" w:sz="8" w:space="0" w:color="948A54"/>
              <w:right w:val="single" w:sz="8" w:space="0" w:color="948A54"/>
            </w:tcBorders>
            <w:shd w:val="clear" w:color="auto" w:fill="auto"/>
            <w:vAlign w:val="center"/>
            <w:hideMark/>
          </w:tcPr>
          <w:p w14:paraId="2B26C559" w14:textId="77777777" w:rsidR="00EA5096" w:rsidRPr="00E34826" w:rsidRDefault="00EA5096" w:rsidP="007E05E9">
            <w:pPr>
              <w:widowControl w:val="0"/>
              <w:ind w:left="19"/>
              <w:jc w:val="center"/>
              <w:rPr>
                <w:sz w:val="16"/>
                <w:szCs w:val="16"/>
                <w:lang w:val="es-MX" w:eastAsia="es-MX"/>
              </w:rPr>
            </w:pPr>
          </w:p>
        </w:tc>
        <w:tc>
          <w:tcPr>
            <w:tcW w:w="0" w:type="auto"/>
            <w:vMerge/>
            <w:tcBorders>
              <w:left w:val="single" w:sz="8" w:space="0" w:color="948A54"/>
              <w:bottom w:val="single" w:sz="6" w:space="0" w:color="948A54"/>
              <w:right w:val="single" w:sz="6" w:space="0" w:color="948A54"/>
            </w:tcBorders>
            <w:shd w:val="clear" w:color="000000" w:fill="DDD9C3"/>
            <w:vAlign w:val="center"/>
          </w:tcPr>
          <w:p w14:paraId="096DA1C8" w14:textId="77777777" w:rsidR="00EA5096" w:rsidRPr="00E34826" w:rsidRDefault="00EA5096" w:rsidP="007E05E9">
            <w:pPr>
              <w:widowControl w:val="0"/>
              <w:ind w:left="19"/>
              <w:jc w:val="center"/>
              <w:rPr>
                <w:sz w:val="16"/>
                <w:szCs w:val="16"/>
                <w:lang w:val="es-MX" w:eastAsia="es-MX"/>
              </w:rPr>
            </w:pPr>
          </w:p>
        </w:tc>
        <w:tc>
          <w:tcPr>
            <w:tcW w:w="0" w:type="auto"/>
            <w:vMerge/>
            <w:tcBorders>
              <w:left w:val="single" w:sz="8" w:space="0" w:color="948A54"/>
              <w:bottom w:val="single" w:sz="6" w:space="0" w:color="948A54"/>
              <w:right w:val="single" w:sz="8" w:space="0" w:color="948A54"/>
            </w:tcBorders>
            <w:shd w:val="clear" w:color="000000" w:fill="DDD9C3"/>
            <w:vAlign w:val="center"/>
          </w:tcPr>
          <w:p w14:paraId="4DE41CD8" w14:textId="77777777" w:rsidR="00EA5096" w:rsidRPr="00E34826" w:rsidRDefault="00EA5096" w:rsidP="007E05E9">
            <w:pPr>
              <w:widowControl w:val="0"/>
              <w:ind w:left="-54"/>
              <w:jc w:val="center"/>
              <w:rPr>
                <w:sz w:val="16"/>
                <w:szCs w:val="16"/>
                <w:lang w:val="es-MX" w:eastAsia="es-MX"/>
              </w:rPr>
            </w:pPr>
          </w:p>
        </w:tc>
        <w:tc>
          <w:tcPr>
            <w:tcW w:w="0" w:type="auto"/>
            <w:tcBorders>
              <w:top w:val="single" w:sz="6" w:space="0" w:color="948A54"/>
              <w:left w:val="single" w:sz="8" w:space="0" w:color="948A54"/>
              <w:bottom w:val="single" w:sz="6" w:space="0" w:color="948A54"/>
              <w:right w:val="single" w:sz="6" w:space="0" w:color="948A54"/>
            </w:tcBorders>
            <w:shd w:val="clear" w:color="000000" w:fill="DDD9C3"/>
            <w:vAlign w:val="center"/>
          </w:tcPr>
          <w:p w14:paraId="4333643C" w14:textId="4ABD3DA1" w:rsidR="00EA5096" w:rsidRPr="00E34826" w:rsidRDefault="00AF10E1" w:rsidP="007E05E9">
            <w:pPr>
              <w:widowControl w:val="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ayor</w:t>
            </w:r>
          </w:p>
        </w:tc>
        <w:tc>
          <w:tcPr>
            <w:tcW w:w="0" w:type="auto"/>
            <w:tcBorders>
              <w:top w:val="single" w:sz="6" w:space="0" w:color="948A54"/>
              <w:left w:val="single" w:sz="6" w:space="0" w:color="948A54"/>
              <w:bottom w:val="single" w:sz="6" w:space="0" w:color="948A54"/>
              <w:right w:val="single" w:sz="6" w:space="0" w:color="948A54"/>
            </w:tcBorders>
            <w:shd w:val="clear" w:color="000000" w:fill="DDD9C3"/>
            <w:vAlign w:val="center"/>
          </w:tcPr>
          <w:p w14:paraId="25991C81" w14:textId="5BD4E41A" w:rsidR="00EA5096" w:rsidRPr="00E34826" w:rsidRDefault="00AF10E1" w:rsidP="007E05E9">
            <w:pPr>
              <w:widowControl w:val="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enor</w:t>
            </w:r>
          </w:p>
        </w:tc>
      </w:tr>
      <w:tr w:rsidR="00122226" w:rsidRPr="00E34826" w14:paraId="3BE19F89" w14:textId="77777777" w:rsidTr="008B0CAA">
        <w:trPr>
          <w:cantSplit/>
          <w:jc w:val="center"/>
        </w:trPr>
        <w:tc>
          <w:tcPr>
            <w:tcW w:w="0" w:type="auto"/>
            <w:tcBorders>
              <w:top w:val="single" w:sz="6" w:space="0" w:color="948A54"/>
              <w:left w:val="single" w:sz="8" w:space="0" w:color="948A54"/>
              <w:right w:val="single" w:sz="6" w:space="0" w:color="948A54"/>
            </w:tcBorders>
            <w:shd w:val="clear" w:color="auto" w:fill="auto"/>
            <w:noWrap/>
            <w:vAlign w:val="center"/>
            <w:hideMark/>
          </w:tcPr>
          <w:p w14:paraId="2A5C98F1"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Aguascalientes</w:t>
            </w:r>
          </w:p>
        </w:tc>
        <w:tc>
          <w:tcPr>
            <w:tcW w:w="0" w:type="auto"/>
            <w:tcBorders>
              <w:top w:val="single" w:sz="6" w:space="0" w:color="948A54"/>
              <w:left w:val="single" w:sz="6" w:space="0" w:color="948A54"/>
            </w:tcBorders>
            <w:vAlign w:val="center"/>
          </w:tcPr>
          <w:p w14:paraId="3D6424E6" w14:textId="5EA3A29A" w:rsidR="00B91F12" w:rsidRPr="00B91F12" w:rsidRDefault="00B91F12" w:rsidP="00122226">
            <w:pPr>
              <w:tabs>
                <w:tab w:val="decimal" w:pos="691"/>
              </w:tabs>
              <w:jc w:val="left"/>
              <w:rPr>
                <w:sz w:val="16"/>
                <w:szCs w:val="16"/>
                <w:lang w:val="es-MX" w:eastAsia="es-MX"/>
              </w:rPr>
            </w:pPr>
            <w:r w:rsidRPr="00B91F12">
              <w:rPr>
                <w:sz w:val="16"/>
                <w:szCs w:val="16"/>
              </w:rPr>
              <w:t>8.1</w:t>
            </w:r>
          </w:p>
        </w:tc>
        <w:tc>
          <w:tcPr>
            <w:tcW w:w="0" w:type="auto"/>
            <w:tcBorders>
              <w:top w:val="single" w:sz="6" w:space="0" w:color="948A54"/>
            </w:tcBorders>
            <w:shd w:val="clear" w:color="auto" w:fill="auto"/>
            <w:noWrap/>
            <w:vAlign w:val="center"/>
          </w:tcPr>
          <w:p w14:paraId="45E8731B" w14:textId="4C488457" w:rsidR="00B91F12" w:rsidRPr="00B91F12" w:rsidRDefault="00B91F12" w:rsidP="00122226">
            <w:pPr>
              <w:tabs>
                <w:tab w:val="decimal" w:pos="300"/>
              </w:tabs>
              <w:jc w:val="left"/>
              <w:rPr>
                <w:sz w:val="16"/>
                <w:szCs w:val="16"/>
              </w:rPr>
            </w:pPr>
            <w:r w:rsidRPr="00B91F12">
              <w:rPr>
                <w:sz w:val="16"/>
                <w:szCs w:val="16"/>
              </w:rPr>
              <w:t>-2.7</w:t>
            </w:r>
          </w:p>
        </w:tc>
        <w:tc>
          <w:tcPr>
            <w:tcW w:w="0" w:type="auto"/>
            <w:tcBorders>
              <w:top w:val="single" w:sz="6" w:space="0" w:color="948A54"/>
              <w:right w:val="single" w:sz="8" w:space="0" w:color="948A54"/>
            </w:tcBorders>
            <w:shd w:val="clear" w:color="auto" w:fill="auto"/>
            <w:noWrap/>
            <w:vAlign w:val="center"/>
          </w:tcPr>
          <w:p w14:paraId="0194ADB3" w14:textId="35AC4150" w:rsidR="00B91F12" w:rsidRPr="00B91F12" w:rsidRDefault="00B91F12" w:rsidP="00122226">
            <w:pPr>
              <w:tabs>
                <w:tab w:val="decimal" w:pos="285"/>
              </w:tabs>
              <w:jc w:val="left"/>
              <w:rPr>
                <w:sz w:val="16"/>
                <w:szCs w:val="16"/>
              </w:rPr>
            </w:pPr>
            <w:r w:rsidRPr="00B91F12">
              <w:rPr>
                <w:sz w:val="16"/>
                <w:szCs w:val="16"/>
              </w:rPr>
              <w:t>0.9</w:t>
            </w:r>
          </w:p>
        </w:tc>
        <w:tc>
          <w:tcPr>
            <w:tcW w:w="0" w:type="auto"/>
            <w:tcBorders>
              <w:left w:val="single" w:sz="8" w:space="0" w:color="948A54"/>
              <w:right w:val="single" w:sz="8" w:space="0" w:color="948A54"/>
            </w:tcBorders>
            <w:shd w:val="clear" w:color="auto" w:fill="auto"/>
            <w:noWrap/>
            <w:vAlign w:val="center"/>
            <w:hideMark/>
          </w:tcPr>
          <w:p w14:paraId="3FD86C2B" w14:textId="77777777" w:rsidR="00B91F12" w:rsidRPr="00FB1CC0" w:rsidRDefault="00B91F12" w:rsidP="00B91F12">
            <w:pPr>
              <w:widowControl w:val="0"/>
              <w:spacing w:before="20"/>
              <w:jc w:val="left"/>
              <w:rPr>
                <w:sz w:val="16"/>
                <w:szCs w:val="16"/>
                <w:lang w:val="es-MX" w:eastAsia="es-MX"/>
              </w:rPr>
            </w:pPr>
          </w:p>
        </w:tc>
        <w:tc>
          <w:tcPr>
            <w:tcW w:w="0" w:type="auto"/>
            <w:tcBorders>
              <w:top w:val="single" w:sz="6" w:space="0" w:color="948A54"/>
              <w:left w:val="single" w:sz="8" w:space="0" w:color="948A54"/>
              <w:right w:val="single" w:sz="6" w:space="0" w:color="948A54"/>
            </w:tcBorders>
            <w:vAlign w:val="center"/>
          </w:tcPr>
          <w:p w14:paraId="6CBA73AE"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Morelos</w:t>
            </w:r>
          </w:p>
        </w:tc>
        <w:tc>
          <w:tcPr>
            <w:tcW w:w="0" w:type="auto"/>
            <w:tcBorders>
              <w:top w:val="single" w:sz="6" w:space="0" w:color="948A54"/>
              <w:left w:val="single" w:sz="6" w:space="0" w:color="948A54"/>
            </w:tcBorders>
            <w:vAlign w:val="center"/>
          </w:tcPr>
          <w:p w14:paraId="47F4B925" w14:textId="08BC16A9" w:rsidR="00B91F12" w:rsidRPr="00B91F12" w:rsidRDefault="00B91F12" w:rsidP="00122226">
            <w:pPr>
              <w:tabs>
                <w:tab w:val="decimal" w:pos="721"/>
              </w:tabs>
              <w:jc w:val="left"/>
              <w:rPr>
                <w:sz w:val="16"/>
                <w:szCs w:val="16"/>
                <w:lang w:val="es-MX" w:eastAsia="es-MX"/>
              </w:rPr>
            </w:pPr>
            <w:r w:rsidRPr="00B91F12">
              <w:rPr>
                <w:sz w:val="16"/>
                <w:szCs w:val="16"/>
              </w:rPr>
              <w:t>9.6</w:t>
            </w:r>
          </w:p>
        </w:tc>
        <w:tc>
          <w:tcPr>
            <w:tcW w:w="0" w:type="auto"/>
            <w:tcBorders>
              <w:top w:val="single" w:sz="6" w:space="0" w:color="948A54"/>
            </w:tcBorders>
            <w:vAlign w:val="center"/>
          </w:tcPr>
          <w:p w14:paraId="126F9FAE" w14:textId="3CDC2D92" w:rsidR="00B91F12" w:rsidRPr="00B91F12" w:rsidRDefault="00B91F12" w:rsidP="00122226">
            <w:pPr>
              <w:tabs>
                <w:tab w:val="decimal" w:pos="300"/>
              </w:tabs>
              <w:jc w:val="left"/>
              <w:rPr>
                <w:sz w:val="16"/>
                <w:szCs w:val="16"/>
              </w:rPr>
            </w:pPr>
            <w:r w:rsidRPr="00B91F12">
              <w:rPr>
                <w:sz w:val="16"/>
                <w:szCs w:val="16"/>
              </w:rPr>
              <w:t>-4.1</w:t>
            </w:r>
          </w:p>
        </w:tc>
        <w:tc>
          <w:tcPr>
            <w:tcW w:w="0" w:type="auto"/>
            <w:tcBorders>
              <w:top w:val="single" w:sz="6" w:space="0" w:color="948A54"/>
              <w:right w:val="single" w:sz="8" w:space="0" w:color="948A54"/>
            </w:tcBorders>
            <w:vAlign w:val="center"/>
          </w:tcPr>
          <w:p w14:paraId="5F4D8484" w14:textId="0464343D" w:rsidR="00B91F12" w:rsidRPr="00B91F12" w:rsidRDefault="00B91F12" w:rsidP="00122226">
            <w:pPr>
              <w:tabs>
                <w:tab w:val="decimal" w:pos="300"/>
              </w:tabs>
              <w:jc w:val="left"/>
              <w:rPr>
                <w:sz w:val="16"/>
                <w:szCs w:val="16"/>
              </w:rPr>
            </w:pPr>
            <w:r w:rsidRPr="00B91F12">
              <w:rPr>
                <w:sz w:val="16"/>
                <w:szCs w:val="16"/>
              </w:rPr>
              <w:t>2.3</w:t>
            </w:r>
          </w:p>
        </w:tc>
      </w:tr>
      <w:tr w:rsidR="00122226" w:rsidRPr="00E34826" w14:paraId="02F49EE7"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59B20D9B"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Baja California</w:t>
            </w:r>
          </w:p>
        </w:tc>
        <w:tc>
          <w:tcPr>
            <w:tcW w:w="0" w:type="auto"/>
            <w:tcBorders>
              <w:left w:val="single" w:sz="6" w:space="0" w:color="948A54"/>
            </w:tcBorders>
            <w:shd w:val="clear" w:color="auto" w:fill="auto"/>
            <w:vAlign w:val="center"/>
          </w:tcPr>
          <w:p w14:paraId="1EC0CE0D" w14:textId="6E6F620A" w:rsidR="00B91F12" w:rsidRPr="00B91F12" w:rsidRDefault="00B91F12" w:rsidP="00122226">
            <w:pPr>
              <w:tabs>
                <w:tab w:val="decimal" w:pos="691"/>
              </w:tabs>
              <w:jc w:val="left"/>
              <w:rPr>
                <w:sz w:val="16"/>
                <w:szCs w:val="16"/>
              </w:rPr>
            </w:pPr>
            <w:r w:rsidRPr="00B91F12">
              <w:rPr>
                <w:sz w:val="16"/>
                <w:szCs w:val="16"/>
              </w:rPr>
              <w:t>12.3</w:t>
            </w:r>
          </w:p>
        </w:tc>
        <w:tc>
          <w:tcPr>
            <w:tcW w:w="0" w:type="auto"/>
            <w:shd w:val="clear" w:color="auto" w:fill="auto"/>
            <w:noWrap/>
            <w:vAlign w:val="center"/>
          </w:tcPr>
          <w:p w14:paraId="65AD7AEC" w14:textId="2591B30F" w:rsidR="00B91F12" w:rsidRPr="00B91F12" w:rsidRDefault="00B91F12" w:rsidP="00122226">
            <w:pPr>
              <w:tabs>
                <w:tab w:val="decimal" w:pos="300"/>
              </w:tabs>
              <w:jc w:val="left"/>
              <w:rPr>
                <w:sz w:val="16"/>
                <w:szCs w:val="16"/>
              </w:rPr>
            </w:pPr>
            <w:r w:rsidRPr="00B91F12">
              <w:rPr>
                <w:sz w:val="16"/>
                <w:szCs w:val="16"/>
              </w:rPr>
              <w:t>-4.8</w:t>
            </w:r>
          </w:p>
        </w:tc>
        <w:tc>
          <w:tcPr>
            <w:tcW w:w="0" w:type="auto"/>
            <w:tcBorders>
              <w:right w:val="single" w:sz="8" w:space="0" w:color="948A54"/>
            </w:tcBorders>
            <w:shd w:val="clear" w:color="auto" w:fill="auto"/>
            <w:noWrap/>
            <w:vAlign w:val="center"/>
          </w:tcPr>
          <w:p w14:paraId="4B51A466" w14:textId="48DF7F30" w:rsidR="00B91F12" w:rsidRPr="00B91F12" w:rsidRDefault="00B91F12" w:rsidP="00122226">
            <w:pPr>
              <w:tabs>
                <w:tab w:val="decimal" w:pos="285"/>
              </w:tabs>
              <w:jc w:val="left"/>
              <w:rPr>
                <w:sz w:val="16"/>
                <w:szCs w:val="16"/>
              </w:rPr>
            </w:pPr>
            <w:r w:rsidRPr="00B91F12">
              <w:rPr>
                <w:sz w:val="16"/>
                <w:szCs w:val="16"/>
              </w:rPr>
              <w:t>3.0</w:t>
            </w:r>
          </w:p>
        </w:tc>
        <w:tc>
          <w:tcPr>
            <w:tcW w:w="0" w:type="auto"/>
            <w:tcBorders>
              <w:left w:val="single" w:sz="8" w:space="0" w:color="948A54"/>
              <w:right w:val="single" w:sz="8" w:space="0" w:color="948A54"/>
            </w:tcBorders>
            <w:shd w:val="clear" w:color="auto" w:fill="auto"/>
            <w:noWrap/>
            <w:vAlign w:val="center"/>
            <w:hideMark/>
          </w:tcPr>
          <w:p w14:paraId="161CAFC7"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65902D26"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Nayarit</w:t>
            </w:r>
          </w:p>
        </w:tc>
        <w:tc>
          <w:tcPr>
            <w:tcW w:w="0" w:type="auto"/>
            <w:tcBorders>
              <w:left w:val="single" w:sz="6" w:space="0" w:color="948A54"/>
            </w:tcBorders>
            <w:shd w:val="clear" w:color="auto" w:fill="auto"/>
            <w:vAlign w:val="center"/>
          </w:tcPr>
          <w:p w14:paraId="6720EC0F" w14:textId="67969ED4" w:rsidR="00B91F12" w:rsidRPr="00B91F12" w:rsidRDefault="00B91F12" w:rsidP="00122226">
            <w:pPr>
              <w:tabs>
                <w:tab w:val="decimal" w:pos="721"/>
              </w:tabs>
              <w:jc w:val="left"/>
              <w:rPr>
                <w:sz w:val="16"/>
                <w:szCs w:val="16"/>
              </w:rPr>
            </w:pPr>
            <w:r w:rsidRPr="00B91F12">
              <w:rPr>
                <w:sz w:val="16"/>
                <w:szCs w:val="16"/>
              </w:rPr>
              <w:t>-20.0</w:t>
            </w:r>
          </w:p>
        </w:tc>
        <w:tc>
          <w:tcPr>
            <w:tcW w:w="0" w:type="auto"/>
            <w:shd w:val="clear" w:color="auto" w:fill="auto"/>
            <w:vAlign w:val="center"/>
          </w:tcPr>
          <w:p w14:paraId="750CF2CF" w14:textId="0418333A" w:rsidR="00B91F12" w:rsidRPr="00B91F12" w:rsidRDefault="00B91F12" w:rsidP="00122226">
            <w:pPr>
              <w:tabs>
                <w:tab w:val="decimal" w:pos="300"/>
              </w:tabs>
              <w:jc w:val="left"/>
              <w:rPr>
                <w:sz w:val="16"/>
                <w:szCs w:val="16"/>
              </w:rPr>
            </w:pPr>
            <w:r w:rsidRPr="00B91F12">
              <w:rPr>
                <w:sz w:val="16"/>
                <w:szCs w:val="16"/>
              </w:rPr>
              <w:t>-1.2</w:t>
            </w:r>
          </w:p>
        </w:tc>
        <w:tc>
          <w:tcPr>
            <w:tcW w:w="0" w:type="auto"/>
            <w:tcBorders>
              <w:right w:val="single" w:sz="8" w:space="0" w:color="948A54"/>
            </w:tcBorders>
            <w:shd w:val="clear" w:color="auto" w:fill="auto"/>
            <w:vAlign w:val="center"/>
          </w:tcPr>
          <w:p w14:paraId="0CCBD69B" w14:textId="3E6F222A" w:rsidR="00B91F12" w:rsidRPr="00B91F12" w:rsidRDefault="00B91F12" w:rsidP="00122226">
            <w:pPr>
              <w:tabs>
                <w:tab w:val="decimal" w:pos="300"/>
              </w:tabs>
              <w:jc w:val="left"/>
              <w:rPr>
                <w:sz w:val="16"/>
                <w:szCs w:val="16"/>
              </w:rPr>
            </w:pPr>
            <w:r w:rsidRPr="00B91F12">
              <w:rPr>
                <w:sz w:val="16"/>
                <w:szCs w:val="16"/>
              </w:rPr>
              <w:t>2.1</w:t>
            </w:r>
          </w:p>
        </w:tc>
      </w:tr>
      <w:tr w:rsidR="00122226" w:rsidRPr="00E34826" w14:paraId="1BF88782"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7D80A5EF" w14:textId="77777777" w:rsidR="00B91F12" w:rsidRPr="00E34826" w:rsidRDefault="00B91F12" w:rsidP="00B91F12">
            <w:pPr>
              <w:widowControl w:val="0"/>
              <w:spacing w:before="20"/>
              <w:ind w:left="141" w:hanging="96"/>
              <w:rPr>
                <w:sz w:val="16"/>
                <w:szCs w:val="16"/>
              </w:rPr>
            </w:pPr>
            <w:r w:rsidRPr="00E34826">
              <w:rPr>
                <w:sz w:val="16"/>
                <w:szCs w:val="16"/>
              </w:rPr>
              <w:t>Baja California Sur</w:t>
            </w:r>
          </w:p>
        </w:tc>
        <w:tc>
          <w:tcPr>
            <w:tcW w:w="0" w:type="auto"/>
            <w:tcBorders>
              <w:left w:val="single" w:sz="6" w:space="0" w:color="948A54"/>
            </w:tcBorders>
            <w:shd w:val="clear" w:color="auto" w:fill="auto"/>
            <w:vAlign w:val="center"/>
          </w:tcPr>
          <w:p w14:paraId="4B6AAD80" w14:textId="6305D98F" w:rsidR="00B91F12" w:rsidRPr="00B91F12" w:rsidRDefault="00B91F12" w:rsidP="00122226">
            <w:pPr>
              <w:tabs>
                <w:tab w:val="decimal" w:pos="691"/>
              </w:tabs>
              <w:jc w:val="left"/>
              <w:rPr>
                <w:sz w:val="16"/>
                <w:szCs w:val="16"/>
              </w:rPr>
            </w:pPr>
            <w:r w:rsidRPr="00B91F12">
              <w:rPr>
                <w:sz w:val="16"/>
                <w:szCs w:val="16"/>
              </w:rPr>
              <w:t>-0.2</w:t>
            </w:r>
          </w:p>
        </w:tc>
        <w:tc>
          <w:tcPr>
            <w:tcW w:w="0" w:type="auto"/>
            <w:shd w:val="clear" w:color="auto" w:fill="auto"/>
            <w:noWrap/>
            <w:vAlign w:val="center"/>
          </w:tcPr>
          <w:p w14:paraId="568ED2A7" w14:textId="08F774E4" w:rsidR="00B91F12" w:rsidRPr="00B91F12" w:rsidRDefault="00B91F12" w:rsidP="00122226">
            <w:pPr>
              <w:tabs>
                <w:tab w:val="decimal" w:pos="300"/>
              </w:tabs>
              <w:jc w:val="left"/>
              <w:rPr>
                <w:sz w:val="16"/>
                <w:szCs w:val="16"/>
              </w:rPr>
            </w:pPr>
            <w:r w:rsidRPr="00B91F12">
              <w:rPr>
                <w:sz w:val="16"/>
                <w:szCs w:val="16"/>
              </w:rPr>
              <w:t>-6.2</w:t>
            </w:r>
          </w:p>
        </w:tc>
        <w:tc>
          <w:tcPr>
            <w:tcW w:w="0" w:type="auto"/>
            <w:tcBorders>
              <w:right w:val="single" w:sz="8" w:space="0" w:color="948A54"/>
            </w:tcBorders>
            <w:shd w:val="clear" w:color="auto" w:fill="auto"/>
            <w:noWrap/>
            <w:vAlign w:val="center"/>
          </w:tcPr>
          <w:p w14:paraId="403431A0" w14:textId="34F053CE" w:rsidR="00B91F12" w:rsidRPr="00B91F12" w:rsidRDefault="00B91F12" w:rsidP="00122226">
            <w:pPr>
              <w:tabs>
                <w:tab w:val="decimal" w:pos="285"/>
              </w:tabs>
              <w:jc w:val="left"/>
              <w:rPr>
                <w:sz w:val="16"/>
                <w:szCs w:val="16"/>
              </w:rPr>
            </w:pPr>
            <w:r w:rsidRPr="00B91F12">
              <w:rPr>
                <w:sz w:val="16"/>
                <w:szCs w:val="16"/>
              </w:rPr>
              <w:t>3.4</w:t>
            </w:r>
          </w:p>
        </w:tc>
        <w:tc>
          <w:tcPr>
            <w:tcW w:w="0" w:type="auto"/>
            <w:tcBorders>
              <w:left w:val="single" w:sz="8" w:space="0" w:color="948A54"/>
              <w:right w:val="single" w:sz="8" w:space="0" w:color="948A54"/>
            </w:tcBorders>
            <w:shd w:val="clear" w:color="auto" w:fill="auto"/>
            <w:noWrap/>
            <w:vAlign w:val="center"/>
            <w:hideMark/>
          </w:tcPr>
          <w:p w14:paraId="2D60A29D"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6F4B328E"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Nuevo León</w:t>
            </w:r>
          </w:p>
        </w:tc>
        <w:tc>
          <w:tcPr>
            <w:tcW w:w="0" w:type="auto"/>
            <w:tcBorders>
              <w:left w:val="single" w:sz="6" w:space="0" w:color="948A54"/>
            </w:tcBorders>
            <w:shd w:val="clear" w:color="auto" w:fill="auto"/>
            <w:vAlign w:val="center"/>
          </w:tcPr>
          <w:p w14:paraId="32DF6367" w14:textId="36A561DA" w:rsidR="00B91F12" w:rsidRPr="00B91F12" w:rsidRDefault="00B91F12" w:rsidP="00122226">
            <w:pPr>
              <w:tabs>
                <w:tab w:val="decimal" w:pos="721"/>
              </w:tabs>
              <w:jc w:val="left"/>
              <w:rPr>
                <w:sz w:val="16"/>
                <w:szCs w:val="16"/>
              </w:rPr>
            </w:pPr>
            <w:r w:rsidRPr="00B91F12">
              <w:rPr>
                <w:sz w:val="16"/>
                <w:szCs w:val="16"/>
              </w:rPr>
              <w:t>1.4</w:t>
            </w:r>
          </w:p>
        </w:tc>
        <w:tc>
          <w:tcPr>
            <w:tcW w:w="0" w:type="auto"/>
            <w:shd w:val="clear" w:color="auto" w:fill="auto"/>
            <w:vAlign w:val="center"/>
          </w:tcPr>
          <w:p w14:paraId="3EF53CF6" w14:textId="1A0E18FD" w:rsidR="00B91F12" w:rsidRPr="00B91F12" w:rsidRDefault="00B91F12" w:rsidP="00122226">
            <w:pPr>
              <w:tabs>
                <w:tab w:val="decimal" w:pos="300"/>
              </w:tabs>
              <w:jc w:val="left"/>
              <w:rPr>
                <w:sz w:val="16"/>
                <w:szCs w:val="16"/>
              </w:rPr>
            </w:pPr>
            <w:r w:rsidRPr="00B91F12">
              <w:rPr>
                <w:sz w:val="16"/>
                <w:szCs w:val="16"/>
              </w:rPr>
              <w:t>-2.5</w:t>
            </w:r>
          </w:p>
        </w:tc>
        <w:tc>
          <w:tcPr>
            <w:tcW w:w="0" w:type="auto"/>
            <w:tcBorders>
              <w:right w:val="single" w:sz="8" w:space="0" w:color="948A54"/>
            </w:tcBorders>
            <w:shd w:val="clear" w:color="auto" w:fill="auto"/>
            <w:vAlign w:val="center"/>
          </w:tcPr>
          <w:p w14:paraId="61307B56" w14:textId="484189D9" w:rsidR="00B91F12" w:rsidRPr="00B91F12" w:rsidRDefault="00B91F12" w:rsidP="00122226">
            <w:pPr>
              <w:tabs>
                <w:tab w:val="decimal" w:pos="300"/>
              </w:tabs>
              <w:jc w:val="left"/>
              <w:rPr>
                <w:sz w:val="16"/>
                <w:szCs w:val="16"/>
              </w:rPr>
            </w:pPr>
            <w:r w:rsidRPr="00B91F12">
              <w:rPr>
                <w:sz w:val="16"/>
                <w:szCs w:val="16"/>
              </w:rPr>
              <w:t>2.2</w:t>
            </w:r>
          </w:p>
        </w:tc>
      </w:tr>
      <w:tr w:rsidR="00122226" w:rsidRPr="00E34826" w14:paraId="624D1EE6"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287343F8"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Campeche</w:t>
            </w:r>
          </w:p>
        </w:tc>
        <w:tc>
          <w:tcPr>
            <w:tcW w:w="0" w:type="auto"/>
            <w:tcBorders>
              <w:left w:val="single" w:sz="6" w:space="0" w:color="948A54"/>
            </w:tcBorders>
            <w:shd w:val="clear" w:color="auto" w:fill="auto"/>
            <w:vAlign w:val="center"/>
          </w:tcPr>
          <w:p w14:paraId="69034E58" w14:textId="60E691D0" w:rsidR="00B91F12" w:rsidRPr="00B91F12" w:rsidRDefault="00B91F12" w:rsidP="00122226">
            <w:pPr>
              <w:tabs>
                <w:tab w:val="decimal" w:pos="691"/>
              </w:tabs>
              <w:jc w:val="left"/>
              <w:rPr>
                <w:sz w:val="16"/>
                <w:szCs w:val="16"/>
              </w:rPr>
            </w:pPr>
            <w:r w:rsidRPr="00B91F12">
              <w:rPr>
                <w:sz w:val="16"/>
                <w:szCs w:val="16"/>
              </w:rPr>
              <w:t>1.7</w:t>
            </w:r>
          </w:p>
        </w:tc>
        <w:tc>
          <w:tcPr>
            <w:tcW w:w="0" w:type="auto"/>
            <w:shd w:val="clear" w:color="auto" w:fill="auto"/>
            <w:noWrap/>
            <w:vAlign w:val="center"/>
          </w:tcPr>
          <w:p w14:paraId="3EE16A39" w14:textId="02EF5F70" w:rsidR="00B91F12" w:rsidRPr="00B91F12" w:rsidRDefault="00B91F12" w:rsidP="00122226">
            <w:pPr>
              <w:tabs>
                <w:tab w:val="decimal" w:pos="300"/>
              </w:tabs>
              <w:jc w:val="left"/>
              <w:rPr>
                <w:sz w:val="16"/>
                <w:szCs w:val="16"/>
              </w:rPr>
            </w:pPr>
            <w:r w:rsidRPr="00B91F12">
              <w:rPr>
                <w:sz w:val="16"/>
                <w:szCs w:val="16"/>
              </w:rPr>
              <w:t>-3.6</w:t>
            </w:r>
          </w:p>
        </w:tc>
        <w:tc>
          <w:tcPr>
            <w:tcW w:w="0" w:type="auto"/>
            <w:tcBorders>
              <w:right w:val="single" w:sz="8" w:space="0" w:color="948A54"/>
            </w:tcBorders>
            <w:shd w:val="clear" w:color="auto" w:fill="auto"/>
            <w:noWrap/>
            <w:vAlign w:val="center"/>
          </w:tcPr>
          <w:p w14:paraId="68B4E7E5" w14:textId="3D0F2264" w:rsidR="00B91F12" w:rsidRPr="00B91F12" w:rsidRDefault="00B91F12" w:rsidP="00122226">
            <w:pPr>
              <w:tabs>
                <w:tab w:val="decimal" w:pos="285"/>
              </w:tabs>
              <w:jc w:val="left"/>
              <w:rPr>
                <w:sz w:val="16"/>
                <w:szCs w:val="16"/>
              </w:rPr>
            </w:pPr>
            <w:r w:rsidRPr="00B91F12">
              <w:rPr>
                <w:sz w:val="16"/>
                <w:szCs w:val="16"/>
              </w:rPr>
              <w:t>2.7</w:t>
            </w:r>
          </w:p>
        </w:tc>
        <w:tc>
          <w:tcPr>
            <w:tcW w:w="0" w:type="auto"/>
            <w:tcBorders>
              <w:left w:val="single" w:sz="8" w:space="0" w:color="948A54"/>
              <w:right w:val="single" w:sz="8" w:space="0" w:color="948A54"/>
            </w:tcBorders>
            <w:shd w:val="clear" w:color="auto" w:fill="auto"/>
            <w:noWrap/>
            <w:vAlign w:val="center"/>
            <w:hideMark/>
          </w:tcPr>
          <w:p w14:paraId="7F311833"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197A5ED5"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Oaxaca</w:t>
            </w:r>
          </w:p>
        </w:tc>
        <w:tc>
          <w:tcPr>
            <w:tcW w:w="0" w:type="auto"/>
            <w:tcBorders>
              <w:left w:val="single" w:sz="6" w:space="0" w:color="948A54"/>
            </w:tcBorders>
            <w:shd w:val="clear" w:color="auto" w:fill="auto"/>
            <w:vAlign w:val="center"/>
          </w:tcPr>
          <w:p w14:paraId="0694C010" w14:textId="0C952F05" w:rsidR="00B91F12" w:rsidRPr="00B91F12" w:rsidRDefault="00B91F12" w:rsidP="00122226">
            <w:pPr>
              <w:tabs>
                <w:tab w:val="decimal" w:pos="721"/>
              </w:tabs>
              <w:jc w:val="left"/>
              <w:rPr>
                <w:sz w:val="16"/>
                <w:szCs w:val="16"/>
              </w:rPr>
            </w:pPr>
            <w:r w:rsidRPr="00B91F12">
              <w:rPr>
                <w:sz w:val="16"/>
                <w:szCs w:val="16"/>
              </w:rPr>
              <w:t>28.8</w:t>
            </w:r>
          </w:p>
        </w:tc>
        <w:tc>
          <w:tcPr>
            <w:tcW w:w="0" w:type="auto"/>
            <w:shd w:val="clear" w:color="auto" w:fill="auto"/>
            <w:vAlign w:val="center"/>
          </w:tcPr>
          <w:p w14:paraId="1398DF83" w14:textId="06E41A43" w:rsidR="00B91F12" w:rsidRPr="00B91F12" w:rsidRDefault="00B91F12" w:rsidP="00122226">
            <w:pPr>
              <w:tabs>
                <w:tab w:val="decimal" w:pos="300"/>
              </w:tabs>
              <w:jc w:val="left"/>
              <w:rPr>
                <w:sz w:val="16"/>
                <w:szCs w:val="16"/>
              </w:rPr>
            </w:pPr>
            <w:r w:rsidRPr="00B91F12">
              <w:rPr>
                <w:sz w:val="16"/>
                <w:szCs w:val="16"/>
              </w:rPr>
              <w:t>-5.5</w:t>
            </w:r>
          </w:p>
        </w:tc>
        <w:tc>
          <w:tcPr>
            <w:tcW w:w="0" w:type="auto"/>
            <w:tcBorders>
              <w:right w:val="single" w:sz="8" w:space="0" w:color="948A54"/>
            </w:tcBorders>
            <w:shd w:val="clear" w:color="auto" w:fill="auto"/>
            <w:vAlign w:val="center"/>
          </w:tcPr>
          <w:p w14:paraId="6AC352D1" w14:textId="09EC6969" w:rsidR="00B91F12" w:rsidRPr="00B91F12" w:rsidRDefault="00B91F12" w:rsidP="00122226">
            <w:pPr>
              <w:tabs>
                <w:tab w:val="decimal" w:pos="300"/>
              </w:tabs>
              <w:jc w:val="left"/>
              <w:rPr>
                <w:sz w:val="16"/>
                <w:szCs w:val="16"/>
              </w:rPr>
            </w:pPr>
            <w:r w:rsidRPr="00B91F12">
              <w:rPr>
                <w:sz w:val="16"/>
                <w:szCs w:val="16"/>
              </w:rPr>
              <w:t>2.1</w:t>
            </w:r>
          </w:p>
        </w:tc>
      </w:tr>
      <w:tr w:rsidR="00122226" w:rsidRPr="00E34826" w14:paraId="5B93A501"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43A74AE0"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0" w:type="auto"/>
            <w:tcBorders>
              <w:left w:val="single" w:sz="6" w:space="0" w:color="948A54"/>
            </w:tcBorders>
            <w:shd w:val="clear" w:color="auto" w:fill="auto"/>
            <w:vAlign w:val="center"/>
          </w:tcPr>
          <w:p w14:paraId="03F04DBE" w14:textId="0ECD8BDE" w:rsidR="00B91F12" w:rsidRPr="00B91F12" w:rsidRDefault="00B91F12" w:rsidP="00122226">
            <w:pPr>
              <w:tabs>
                <w:tab w:val="decimal" w:pos="691"/>
              </w:tabs>
              <w:jc w:val="left"/>
              <w:rPr>
                <w:sz w:val="16"/>
                <w:szCs w:val="16"/>
              </w:rPr>
            </w:pPr>
            <w:r w:rsidRPr="00B91F12">
              <w:rPr>
                <w:sz w:val="16"/>
                <w:szCs w:val="16"/>
              </w:rPr>
              <w:t>2.8</w:t>
            </w:r>
          </w:p>
        </w:tc>
        <w:tc>
          <w:tcPr>
            <w:tcW w:w="0" w:type="auto"/>
            <w:shd w:val="clear" w:color="auto" w:fill="auto"/>
            <w:noWrap/>
            <w:vAlign w:val="center"/>
          </w:tcPr>
          <w:p w14:paraId="34E327BF" w14:textId="63E03DEA" w:rsidR="00B91F12" w:rsidRPr="00B91F12" w:rsidRDefault="00B91F12" w:rsidP="00122226">
            <w:pPr>
              <w:tabs>
                <w:tab w:val="decimal" w:pos="300"/>
              </w:tabs>
              <w:jc w:val="left"/>
              <w:rPr>
                <w:sz w:val="16"/>
                <w:szCs w:val="16"/>
              </w:rPr>
            </w:pPr>
            <w:r w:rsidRPr="00B91F12">
              <w:rPr>
                <w:sz w:val="16"/>
                <w:szCs w:val="16"/>
              </w:rPr>
              <w:t>-3.1</w:t>
            </w:r>
          </w:p>
        </w:tc>
        <w:tc>
          <w:tcPr>
            <w:tcW w:w="0" w:type="auto"/>
            <w:tcBorders>
              <w:right w:val="single" w:sz="8" w:space="0" w:color="948A54"/>
            </w:tcBorders>
            <w:shd w:val="clear" w:color="auto" w:fill="auto"/>
            <w:noWrap/>
            <w:vAlign w:val="center"/>
          </w:tcPr>
          <w:p w14:paraId="0978AD4C" w14:textId="13DD3855" w:rsidR="00B91F12" w:rsidRPr="00B91F12" w:rsidRDefault="00B91F12" w:rsidP="00122226">
            <w:pPr>
              <w:tabs>
                <w:tab w:val="decimal" w:pos="285"/>
              </w:tabs>
              <w:jc w:val="left"/>
              <w:rPr>
                <w:sz w:val="16"/>
                <w:szCs w:val="16"/>
              </w:rPr>
            </w:pPr>
            <w:r w:rsidRPr="00B91F12">
              <w:rPr>
                <w:sz w:val="16"/>
                <w:szCs w:val="16"/>
              </w:rPr>
              <w:t>2.8</w:t>
            </w:r>
          </w:p>
        </w:tc>
        <w:tc>
          <w:tcPr>
            <w:tcW w:w="0" w:type="auto"/>
            <w:tcBorders>
              <w:left w:val="single" w:sz="8" w:space="0" w:color="948A54"/>
              <w:right w:val="single" w:sz="8" w:space="0" w:color="948A54"/>
            </w:tcBorders>
            <w:shd w:val="clear" w:color="auto" w:fill="auto"/>
            <w:noWrap/>
            <w:vAlign w:val="center"/>
            <w:hideMark/>
          </w:tcPr>
          <w:p w14:paraId="759CE717"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1F5A5D2F"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Puebla</w:t>
            </w:r>
          </w:p>
        </w:tc>
        <w:tc>
          <w:tcPr>
            <w:tcW w:w="0" w:type="auto"/>
            <w:tcBorders>
              <w:left w:val="single" w:sz="6" w:space="0" w:color="948A54"/>
            </w:tcBorders>
            <w:shd w:val="clear" w:color="auto" w:fill="auto"/>
            <w:vAlign w:val="center"/>
          </w:tcPr>
          <w:p w14:paraId="68B5A96A" w14:textId="5844675D" w:rsidR="00B91F12" w:rsidRPr="00B91F12" w:rsidRDefault="00B91F12" w:rsidP="00122226">
            <w:pPr>
              <w:tabs>
                <w:tab w:val="decimal" w:pos="721"/>
              </w:tabs>
              <w:jc w:val="left"/>
              <w:rPr>
                <w:sz w:val="16"/>
                <w:szCs w:val="16"/>
              </w:rPr>
            </w:pPr>
            <w:r w:rsidRPr="00B91F12">
              <w:rPr>
                <w:sz w:val="16"/>
                <w:szCs w:val="16"/>
              </w:rPr>
              <w:t>11.5</w:t>
            </w:r>
          </w:p>
        </w:tc>
        <w:tc>
          <w:tcPr>
            <w:tcW w:w="0" w:type="auto"/>
            <w:shd w:val="clear" w:color="auto" w:fill="auto"/>
            <w:vAlign w:val="center"/>
          </w:tcPr>
          <w:p w14:paraId="1C314371" w14:textId="16025DF4" w:rsidR="00B91F12" w:rsidRPr="00B91F12" w:rsidRDefault="00B91F12" w:rsidP="00122226">
            <w:pPr>
              <w:tabs>
                <w:tab w:val="decimal" w:pos="300"/>
              </w:tabs>
              <w:jc w:val="left"/>
              <w:rPr>
                <w:sz w:val="16"/>
                <w:szCs w:val="16"/>
              </w:rPr>
            </w:pPr>
            <w:r w:rsidRPr="00B91F12">
              <w:rPr>
                <w:sz w:val="16"/>
                <w:szCs w:val="16"/>
              </w:rPr>
              <w:t>-3.6</w:t>
            </w:r>
          </w:p>
        </w:tc>
        <w:tc>
          <w:tcPr>
            <w:tcW w:w="0" w:type="auto"/>
            <w:tcBorders>
              <w:right w:val="single" w:sz="8" w:space="0" w:color="948A54"/>
            </w:tcBorders>
            <w:shd w:val="clear" w:color="auto" w:fill="auto"/>
            <w:vAlign w:val="center"/>
          </w:tcPr>
          <w:p w14:paraId="28F50A2A" w14:textId="36847EB5" w:rsidR="00B91F12" w:rsidRPr="00B91F12" w:rsidRDefault="00B91F12" w:rsidP="00122226">
            <w:pPr>
              <w:tabs>
                <w:tab w:val="decimal" w:pos="300"/>
              </w:tabs>
              <w:jc w:val="left"/>
              <w:rPr>
                <w:sz w:val="16"/>
                <w:szCs w:val="16"/>
              </w:rPr>
            </w:pPr>
            <w:r w:rsidRPr="00B91F12">
              <w:rPr>
                <w:sz w:val="16"/>
                <w:szCs w:val="16"/>
              </w:rPr>
              <w:t>1.9</w:t>
            </w:r>
          </w:p>
        </w:tc>
      </w:tr>
      <w:tr w:rsidR="00122226" w:rsidRPr="00E34826" w14:paraId="1BD17D4C"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4A2DF699"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Colima</w:t>
            </w:r>
          </w:p>
        </w:tc>
        <w:tc>
          <w:tcPr>
            <w:tcW w:w="0" w:type="auto"/>
            <w:tcBorders>
              <w:left w:val="single" w:sz="6" w:space="0" w:color="948A54"/>
            </w:tcBorders>
            <w:shd w:val="clear" w:color="auto" w:fill="auto"/>
            <w:vAlign w:val="center"/>
          </w:tcPr>
          <w:p w14:paraId="605A2040" w14:textId="70FAAEF2" w:rsidR="00B91F12" w:rsidRPr="00B91F12" w:rsidRDefault="00B91F12" w:rsidP="00122226">
            <w:pPr>
              <w:tabs>
                <w:tab w:val="decimal" w:pos="691"/>
              </w:tabs>
              <w:jc w:val="left"/>
              <w:rPr>
                <w:sz w:val="16"/>
                <w:szCs w:val="16"/>
              </w:rPr>
            </w:pPr>
            <w:r w:rsidRPr="00B91F12">
              <w:rPr>
                <w:sz w:val="16"/>
                <w:szCs w:val="16"/>
              </w:rPr>
              <w:t>9.2</w:t>
            </w:r>
          </w:p>
        </w:tc>
        <w:tc>
          <w:tcPr>
            <w:tcW w:w="0" w:type="auto"/>
            <w:shd w:val="clear" w:color="auto" w:fill="auto"/>
            <w:noWrap/>
            <w:vAlign w:val="center"/>
          </w:tcPr>
          <w:p w14:paraId="7C941AD4" w14:textId="651E253B" w:rsidR="00B91F12" w:rsidRPr="00B91F12" w:rsidRDefault="00B91F12" w:rsidP="00122226">
            <w:pPr>
              <w:tabs>
                <w:tab w:val="decimal" w:pos="300"/>
              </w:tabs>
              <w:jc w:val="left"/>
              <w:rPr>
                <w:sz w:val="16"/>
                <w:szCs w:val="16"/>
              </w:rPr>
            </w:pPr>
            <w:r w:rsidRPr="00B91F12">
              <w:rPr>
                <w:sz w:val="16"/>
                <w:szCs w:val="16"/>
              </w:rPr>
              <w:t>-7.2</w:t>
            </w:r>
          </w:p>
        </w:tc>
        <w:tc>
          <w:tcPr>
            <w:tcW w:w="0" w:type="auto"/>
            <w:tcBorders>
              <w:right w:val="single" w:sz="8" w:space="0" w:color="948A54"/>
            </w:tcBorders>
            <w:shd w:val="clear" w:color="auto" w:fill="auto"/>
            <w:noWrap/>
            <w:vAlign w:val="center"/>
          </w:tcPr>
          <w:p w14:paraId="58D62037" w14:textId="6D0F3405" w:rsidR="00B91F12" w:rsidRPr="00B91F12" w:rsidRDefault="00B91F12" w:rsidP="00122226">
            <w:pPr>
              <w:tabs>
                <w:tab w:val="decimal" w:pos="285"/>
              </w:tabs>
              <w:jc w:val="left"/>
              <w:rPr>
                <w:sz w:val="16"/>
                <w:szCs w:val="16"/>
              </w:rPr>
            </w:pPr>
            <w:r w:rsidRPr="00B91F12">
              <w:rPr>
                <w:sz w:val="16"/>
                <w:szCs w:val="16"/>
              </w:rPr>
              <w:t>1.8</w:t>
            </w:r>
          </w:p>
        </w:tc>
        <w:tc>
          <w:tcPr>
            <w:tcW w:w="0" w:type="auto"/>
            <w:tcBorders>
              <w:left w:val="single" w:sz="8" w:space="0" w:color="948A54"/>
              <w:right w:val="single" w:sz="8" w:space="0" w:color="948A54"/>
            </w:tcBorders>
            <w:shd w:val="clear" w:color="auto" w:fill="auto"/>
            <w:noWrap/>
            <w:vAlign w:val="center"/>
            <w:hideMark/>
          </w:tcPr>
          <w:p w14:paraId="299EB8B8"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49214369"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Querétaro</w:t>
            </w:r>
          </w:p>
        </w:tc>
        <w:tc>
          <w:tcPr>
            <w:tcW w:w="0" w:type="auto"/>
            <w:tcBorders>
              <w:left w:val="single" w:sz="6" w:space="0" w:color="948A54"/>
            </w:tcBorders>
            <w:shd w:val="clear" w:color="auto" w:fill="auto"/>
            <w:vAlign w:val="center"/>
          </w:tcPr>
          <w:p w14:paraId="1C23E172" w14:textId="087DFDF7" w:rsidR="00B91F12" w:rsidRPr="00B91F12" w:rsidRDefault="00B91F12" w:rsidP="00122226">
            <w:pPr>
              <w:tabs>
                <w:tab w:val="decimal" w:pos="721"/>
              </w:tabs>
              <w:jc w:val="left"/>
              <w:rPr>
                <w:sz w:val="16"/>
                <w:szCs w:val="16"/>
              </w:rPr>
            </w:pPr>
            <w:r w:rsidRPr="00B91F12">
              <w:rPr>
                <w:sz w:val="16"/>
                <w:szCs w:val="16"/>
              </w:rPr>
              <w:t>2.0</w:t>
            </w:r>
          </w:p>
        </w:tc>
        <w:tc>
          <w:tcPr>
            <w:tcW w:w="0" w:type="auto"/>
            <w:shd w:val="clear" w:color="auto" w:fill="auto"/>
            <w:vAlign w:val="center"/>
          </w:tcPr>
          <w:p w14:paraId="278CA523" w14:textId="4D53B653" w:rsidR="00B91F12" w:rsidRPr="00B91F12" w:rsidRDefault="00B91F12" w:rsidP="00122226">
            <w:pPr>
              <w:tabs>
                <w:tab w:val="decimal" w:pos="300"/>
              </w:tabs>
              <w:jc w:val="left"/>
              <w:rPr>
                <w:sz w:val="16"/>
                <w:szCs w:val="16"/>
              </w:rPr>
            </w:pPr>
            <w:r w:rsidRPr="00B91F12">
              <w:rPr>
                <w:sz w:val="16"/>
                <w:szCs w:val="16"/>
              </w:rPr>
              <w:t>0.9</w:t>
            </w:r>
          </w:p>
        </w:tc>
        <w:tc>
          <w:tcPr>
            <w:tcW w:w="0" w:type="auto"/>
            <w:tcBorders>
              <w:right w:val="single" w:sz="8" w:space="0" w:color="948A54"/>
            </w:tcBorders>
            <w:shd w:val="clear" w:color="auto" w:fill="auto"/>
            <w:vAlign w:val="center"/>
          </w:tcPr>
          <w:p w14:paraId="59A7F792" w14:textId="02E5C639" w:rsidR="00B91F12" w:rsidRPr="00B91F12" w:rsidRDefault="00B91F12" w:rsidP="00122226">
            <w:pPr>
              <w:tabs>
                <w:tab w:val="decimal" w:pos="300"/>
              </w:tabs>
              <w:jc w:val="left"/>
              <w:rPr>
                <w:sz w:val="16"/>
                <w:szCs w:val="16"/>
              </w:rPr>
            </w:pPr>
            <w:r w:rsidRPr="00B91F12">
              <w:rPr>
                <w:sz w:val="16"/>
                <w:szCs w:val="16"/>
              </w:rPr>
              <w:t>2.6</w:t>
            </w:r>
          </w:p>
        </w:tc>
      </w:tr>
      <w:tr w:rsidR="00122226" w:rsidRPr="00E34826" w14:paraId="15270119"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4EC09D9B"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Chiapas</w:t>
            </w:r>
          </w:p>
        </w:tc>
        <w:tc>
          <w:tcPr>
            <w:tcW w:w="0" w:type="auto"/>
            <w:tcBorders>
              <w:left w:val="single" w:sz="6" w:space="0" w:color="948A54"/>
            </w:tcBorders>
            <w:shd w:val="clear" w:color="auto" w:fill="auto"/>
            <w:vAlign w:val="center"/>
          </w:tcPr>
          <w:p w14:paraId="4E6B2AB6" w14:textId="1CE0A805" w:rsidR="00B91F12" w:rsidRPr="00B91F12" w:rsidRDefault="00B91F12" w:rsidP="00122226">
            <w:pPr>
              <w:tabs>
                <w:tab w:val="decimal" w:pos="691"/>
              </w:tabs>
              <w:jc w:val="left"/>
              <w:rPr>
                <w:sz w:val="16"/>
                <w:szCs w:val="16"/>
              </w:rPr>
            </w:pPr>
            <w:r w:rsidRPr="00B91F12">
              <w:rPr>
                <w:sz w:val="16"/>
                <w:szCs w:val="16"/>
              </w:rPr>
              <w:t>-38.2</w:t>
            </w:r>
          </w:p>
        </w:tc>
        <w:tc>
          <w:tcPr>
            <w:tcW w:w="0" w:type="auto"/>
            <w:shd w:val="clear" w:color="auto" w:fill="auto"/>
            <w:noWrap/>
            <w:vAlign w:val="center"/>
          </w:tcPr>
          <w:p w14:paraId="00525513" w14:textId="5255916E" w:rsidR="00B91F12" w:rsidRPr="00B91F12" w:rsidRDefault="00B91F12" w:rsidP="00122226">
            <w:pPr>
              <w:tabs>
                <w:tab w:val="decimal" w:pos="300"/>
              </w:tabs>
              <w:jc w:val="left"/>
              <w:rPr>
                <w:sz w:val="16"/>
                <w:szCs w:val="16"/>
              </w:rPr>
            </w:pPr>
            <w:r w:rsidRPr="00B91F12">
              <w:rPr>
                <w:sz w:val="16"/>
                <w:szCs w:val="16"/>
              </w:rPr>
              <w:t>-4.9</w:t>
            </w:r>
          </w:p>
        </w:tc>
        <w:tc>
          <w:tcPr>
            <w:tcW w:w="0" w:type="auto"/>
            <w:tcBorders>
              <w:right w:val="single" w:sz="8" w:space="0" w:color="948A54"/>
            </w:tcBorders>
            <w:shd w:val="clear" w:color="auto" w:fill="auto"/>
            <w:noWrap/>
            <w:vAlign w:val="center"/>
          </w:tcPr>
          <w:p w14:paraId="71965BEB" w14:textId="4FE6C18F" w:rsidR="00B91F12" w:rsidRPr="00B91F12" w:rsidRDefault="00B91F12" w:rsidP="00122226">
            <w:pPr>
              <w:tabs>
                <w:tab w:val="decimal" w:pos="285"/>
              </w:tabs>
              <w:jc w:val="left"/>
              <w:rPr>
                <w:sz w:val="16"/>
                <w:szCs w:val="16"/>
              </w:rPr>
            </w:pPr>
            <w:r w:rsidRPr="00B91F12">
              <w:rPr>
                <w:sz w:val="16"/>
                <w:szCs w:val="16"/>
              </w:rPr>
              <w:t>2.7</w:t>
            </w:r>
          </w:p>
        </w:tc>
        <w:tc>
          <w:tcPr>
            <w:tcW w:w="0" w:type="auto"/>
            <w:tcBorders>
              <w:left w:val="single" w:sz="8" w:space="0" w:color="948A54"/>
              <w:right w:val="single" w:sz="8" w:space="0" w:color="948A54"/>
            </w:tcBorders>
            <w:shd w:val="clear" w:color="auto" w:fill="auto"/>
            <w:noWrap/>
            <w:vAlign w:val="center"/>
            <w:hideMark/>
          </w:tcPr>
          <w:p w14:paraId="3051320C"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35F9B8F9"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Quintana Roo</w:t>
            </w:r>
          </w:p>
        </w:tc>
        <w:tc>
          <w:tcPr>
            <w:tcW w:w="0" w:type="auto"/>
            <w:tcBorders>
              <w:left w:val="single" w:sz="6" w:space="0" w:color="948A54"/>
            </w:tcBorders>
            <w:shd w:val="clear" w:color="auto" w:fill="auto"/>
            <w:vAlign w:val="center"/>
          </w:tcPr>
          <w:p w14:paraId="4839EE4A" w14:textId="3EE5FE1C" w:rsidR="00B91F12" w:rsidRPr="00B91F12" w:rsidRDefault="00B91F12" w:rsidP="00122226">
            <w:pPr>
              <w:tabs>
                <w:tab w:val="decimal" w:pos="721"/>
              </w:tabs>
              <w:jc w:val="left"/>
              <w:rPr>
                <w:sz w:val="16"/>
                <w:szCs w:val="16"/>
              </w:rPr>
            </w:pPr>
            <w:r w:rsidRPr="00B91F12">
              <w:rPr>
                <w:sz w:val="16"/>
                <w:szCs w:val="16"/>
              </w:rPr>
              <w:t>-1.6</w:t>
            </w:r>
          </w:p>
        </w:tc>
        <w:tc>
          <w:tcPr>
            <w:tcW w:w="0" w:type="auto"/>
            <w:shd w:val="clear" w:color="auto" w:fill="auto"/>
            <w:vAlign w:val="center"/>
          </w:tcPr>
          <w:p w14:paraId="717771CF" w14:textId="2604D296" w:rsidR="00B91F12" w:rsidRPr="00B91F12" w:rsidRDefault="00B91F12" w:rsidP="00122226">
            <w:pPr>
              <w:tabs>
                <w:tab w:val="decimal" w:pos="300"/>
              </w:tabs>
              <w:jc w:val="left"/>
              <w:rPr>
                <w:sz w:val="16"/>
                <w:szCs w:val="16"/>
              </w:rPr>
            </w:pPr>
            <w:r w:rsidRPr="00B91F12">
              <w:rPr>
                <w:sz w:val="16"/>
                <w:szCs w:val="16"/>
              </w:rPr>
              <w:t>-3.5</w:t>
            </w:r>
          </w:p>
        </w:tc>
        <w:tc>
          <w:tcPr>
            <w:tcW w:w="0" w:type="auto"/>
            <w:tcBorders>
              <w:right w:val="single" w:sz="8" w:space="0" w:color="948A54"/>
            </w:tcBorders>
            <w:shd w:val="clear" w:color="auto" w:fill="auto"/>
            <w:vAlign w:val="center"/>
          </w:tcPr>
          <w:p w14:paraId="0E5605BE" w14:textId="4AC1657E" w:rsidR="00B91F12" w:rsidRPr="00B91F12" w:rsidRDefault="00B91F12" w:rsidP="00122226">
            <w:pPr>
              <w:tabs>
                <w:tab w:val="decimal" w:pos="300"/>
              </w:tabs>
              <w:jc w:val="left"/>
              <w:rPr>
                <w:sz w:val="16"/>
                <w:szCs w:val="16"/>
              </w:rPr>
            </w:pPr>
            <w:r w:rsidRPr="00B91F12">
              <w:rPr>
                <w:sz w:val="16"/>
                <w:szCs w:val="16"/>
              </w:rPr>
              <w:t>4.5</w:t>
            </w:r>
          </w:p>
        </w:tc>
      </w:tr>
      <w:tr w:rsidR="00122226" w:rsidRPr="00E34826" w14:paraId="6D2EC4D5"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1461E2F8"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Chihuahua</w:t>
            </w:r>
          </w:p>
        </w:tc>
        <w:tc>
          <w:tcPr>
            <w:tcW w:w="0" w:type="auto"/>
            <w:tcBorders>
              <w:left w:val="single" w:sz="6" w:space="0" w:color="948A54"/>
            </w:tcBorders>
            <w:shd w:val="clear" w:color="auto" w:fill="auto"/>
            <w:vAlign w:val="center"/>
          </w:tcPr>
          <w:p w14:paraId="0A4CF121" w14:textId="23E7B5A9" w:rsidR="00B91F12" w:rsidRPr="00B91F12" w:rsidRDefault="00B91F12" w:rsidP="00122226">
            <w:pPr>
              <w:tabs>
                <w:tab w:val="decimal" w:pos="691"/>
              </w:tabs>
              <w:jc w:val="left"/>
              <w:rPr>
                <w:sz w:val="16"/>
                <w:szCs w:val="16"/>
              </w:rPr>
            </w:pPr>
            <w:r w:rsidRPr="00B91F12">
              <w:rPr>
                <w:sz w:val="16"/>
                <w:szCs w:val="16"/>
              </w:rPr>
              <w:t>5.9</w:t>
            </w:r>
          </w:p>
        </w:tc>
        <w:tc>
          <w:tcPr>
            <w:tcW w:w="0" w:type="auto"/>
            <w:shd w:val="clear" w:color="auto" w:fill="auto"/>
            <w:noWrap/>
            <w:vAlign w:val="center"/>
          </w:tcPr>
          <w:p w14:paraId="44CB38D5" w14:textId="6E0552EB" w:rsidR="00B91F12" w:rsidRPr="00B91F12" w:rsidRDefault="00B91F12" w:rsidP="00122226">
            <w:pPr>
              <w:tabs>
                <w:tab w:val="decimal" w:pos="300"/>
              </w:tabs>
              <w:jc w:val="left"/>
              <w:rPr>
                <w:sz w:val="16"/>
                <w:szCs w:val="16"/>
              </w:rPr>
            </w:pPr>
            <w:r w:rsidRPr="00B91F12">
              <w:rPr>
                <w:sz w:val="16"/>
                <w:szCs w:val="16"/>
              </w:rPr>
              <w:t>-4.1</w:t>
            </w:r>
          </w:p>
        </w:tc>
        <w:tc>
          <w:tcPr>
            <w:tcW w:w="0" w:type="auto"/>
            <w:tcBorders>
              <w:right w:val="single" w:sz="8" w:space="0" w:color="948A54"/>
            </w:tcBorders>
            <w:shd w:val="clear" w:color="auto" w:fill="auto"/>
            <w:noWrap/>
            <w:vAlign w:val="center"/>
          </w:tcPr>
          <w:p w14:paraId="435025E9" w14:textId="1CB42DC3" w:rsidR="00B91F12" w:rsidRPr="00B91F12" w:rsidRDefault="00B91F12" w:rsidP="00122226">
            <w:pPr>
              <w:tabs>
                <w:tab w:val="decimal" w:pos="285"/>
              </w:tabs>
              <w:jc w:val="left"/>
              <w:rPr>
                <w:sz w:val="16"/>
                <w:szCs w:val="16"/>
              </w:rPr>
            </w:pPr>
            <w:r w:rsidRPr="00B91F12">
              <w:rPr>
                <w:sz w:val="16"/>
                <w:szCs w:val="16"/>
              </w:rPr>
              <w:t>1.4</w:t>
            </w:r>
          </w:p>
        </w:tc>
        <w:tc>
          <w:tcPr>
            <w:tcW w:w="0" w:type="auto"/>
            <w:tcBorders>
              <w:left w:val="single" w:sz="8" w:space="0" w:color="948A54"/>
              <w:right w:val="single" w:sz="8" w:space="0" w:color="948A54"/>
            </w:tcBorders>
            <w:shd w:val="clear" w:color="auto" w:fill="auto"/>
            <w:noWrap/>
            <w:vAlign w:val="center"/>
            <w:hideMark/>
          </w:tcPr>
          <w:p w14:paraId="74CB3003"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31FDD129"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San Luis Potosí</w:t>
            </w:r>
          </w:p>
        </w:tc>
        <w:tc>
          <w:tcPr>
            <w:tcW w:w="0" w:type="auto"/>
            <w:tcBorders>
              <w:left w:val="single" w:sz="6" w:space="0" w:color="948A54"/>
            </w:tcBorders>
            <w:shd w:val="clear" w:color="auto" w:fill="auto"/>
            <w:vAlign w:val="center"/>
          </w:tcPr>
          <w:p w14:paraId="714DE549" w14:textId="002FB0B4" w:rsidR="00B91F12" w:rsidRPr="00B91F12" w:rsidRDefault="00B91F12" w:rsidP="00122226">
            <w:pPr>
              <w:tabs>
                <w:tab w:val="decimal" w:pos="721"/>
              </w:tabs>
              <w:jc w:val="left"/>
              <w:rPr>
                <w:sz w:val="16"/>
                <w:szCs w:val="16"/>
              </w:rPr>
            </w:pPr>
            <w:r w:rsidRPr="00B91F12">
              <w:rPr>
                <w:sz w:val="16"/>
                <w:szCs w:val="16"/>
              </w:rPr>
              <w:t>9.5</w:t>
            </w:r>
          </w:p>
        </w:tc>
        <w:tc>
          <w:tcPr>
            <w:tcW w:w="0" w:type="auto"/>
            <w:shd w:val="clear" w:color="auto" w:fill="auto"/>
            <w:vAlign w:val="center"/>
          </w:tcPr>
          <w:p w14:paraId="54622817" w14:textId="048C98D4" w:rsidR="00B91F12" w:rsidRPr="00B91F12" w:rsidRDefault="00B91F12" w:rsidP="00122226">
            <w:pPr>
              <w:tabs>
                <w:tab w:val="decimal" w:pos="300"/>
              </w:tabs>
              <w:jc w:val="left"/>
              <w:rPr>
                <w:sz w:val="16"/>
                <w:szCs w:val="16"/>
              </w:rPr>
            </w:pPr>
            <w:r w:rsidRPr="00B91F12">
              <w:rPr>
                <w:sz w:val="16"/>
                <w:szCs w:val="16"/>
              </w:rPr>
              <w:t>-4.1</w:t>
            </w:r>
          </w:p>
        </w:tc>
        <w:tc>
          <w:tcPr>
            <w:tcW w:w="0" w:type="auto"/>
            <w:tcBorders>
              <w:right w:val="single" w:sz="8" w:space="0" w:color="948A54"/>
            </w:tcBorders>
            <w:shd w:val="clear" w:color="auto" w:fill="auto"/>
            <w:vAlign w:val="center"/>
          </w:tcPr>
          <w:p w14:paraId="54A8DCE3" w14:textId="5B031FD3" w:rsidR="00B91F12" w:rsidRPr="00B91F12" w:rsidRDefault="00B91F12" w:rsidP="00122226">
            <w:pPr>
              <w:tabs>
                <w:tab w:val="decimal" w:pos="300"/>
              </w:tabs>
              <w:jc w:val="left"/>
              <w:rPr>
                <w:sz w:val="16"/>
                <w:szCs w:val="16"/>
              </w:rPr>
            </w:pPr>
            <w:r w:rsidRPr="00B91F12">
              <w:rPr>
                <w:sz w:val="16"/>
                <w:szCs w:val="16"/>
              </w:rPr>
              <w:t>1.6</w:t>
            </w:r>
          </w:p>
        </w:tc>
      </w:tr>
      <w:tr w:rsidR="00122226" w:rsidRPr="00E34826" w14:paraId="28E3B67E"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36420D73"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0" w:type="auto"/>
            <w:tcBorders>
              <w:left w:val="single" w:sz="6" w:space="0" w:color="948A54"/>
            </w:tcBorders>
            <w:shd w:val="clear" w:color="auto" w:fill="auto"/>
            <w:vAlign w:val="center"/>
          </w:tcPr>
          <w:p w14:paraId="1F0AC82D" w14:textId="561FCE2C" w:rsidR="00B91F12" w:rsidRPr="00B91F12" w:rsidRDefault="00B91F12" w:rsidP="00122226">
            <w:pPr>
              <w:tabs>
                <w:tab w:val="decimal" w:pos="691"/>
              </w:tabs>
              <w:jc w:val="left"/>
              <w:rPr>
                <w:sz w:val="16"/>
                <w:szCs w:val="16"/>
              </w:rPr>
            </w:pPr>
            <w:r w:rsidRPr="00B91F12">
              <w:rPr>
                <w:sz w:val="16"/>
                <w:szCs w:val="16"/>
              </w:rPr>
              <w:t>8.2</w:t>
            </w:r>
          </w:p>
        </w:tc>
        <w:tc>
          <w:tcPr>
            <w:tcW w:w="0" w:type="auto"/>
            <w:shd w:val="clear" w:color="auto" w:fill="auto"/>
            <w:noWrap/>
            <w:vAlign w:val="center"/>
          </w:tcPr>
          <w:p w14:paraId="7BAE2030" w14:textId="20BAD3B2" w:rsidR="00B91F12" w:rsidRPr="00B91F12" w:rsidRDefault="00B91F12" w:rsidP="00122226">
            <w:pPr>
              <w:tabs>
                <w:tab w:val="decimal" w:pos="300"/>
              </w:tabs>
              <w:jc w:val="left"/>
              <w:rPr>
                <w:sz w:val="16"/>
                <w:szCs w:val="16"/>
              </w:rPr>
            </w:pPr>
            <w:r w:rsidRPr="00B91F12">
              <w:rPr>
                <w:sz w:val="16"/>
                <w:szCs w:val="16"/>
              </w:rPr>
              <w:t>-5.7</w:t>
            </w:r>
          </w:p>
        </w:tc>
        <w:tc>
          <w:tcPr>
            <w:tcW w:w="0" w:type="auto"/>
            <w:tcBorders>
              <w:right w:val="single" w:sz="8" w:space="0" w:color="948A54"/>
            </w:tcBorders>
            <w:shd w:val="clear" w:color="auto" w:fill="auto"/>
            <w:noWrap/>
            <w:vAlign w:val="center"/>
          </w:tcPr>
          <w:p w14:paraId="6215DA54" w14:textId="61D3F6AF" w:rsidR="00B91F12" w:rsidRPr="00B91F12" w:rsidRDefault="00B91F12" w:rsidP="00122226">
            <w:pPr>
              <w:tabs>
                <w:tab w:val="decimal" w:pos="285"/>
              </w:tabs>
              <w:jc w:val="left"/>
              <w:rPr>
                <w:sz w:val="16"/>
                <w:szCs w:val="16"/>
              </w:rPr>
            </w:pPr>
            <w:r w:rsidRPr="00B91F12">
              <w:rPr>
                <w:sz w:val="16"/>
                <w:szCs w:val="16"/>
              </w:rPr>
              <w:t>3.8</w:t>
            </w:r>
          </w:p>
        </w:tc>
        <w:tc>
          <w:tcPr>
            <w:tcW w:w="0" w:type="auto"/>
            <w:tcBorders>
              <w:left w:val="single" w:sz="8" w:space="0" w:color="948A54"/>
              <w:right w:val="single" w:sz="8" w:space="0" w:color="948A54"/>
            </w:tcBorders>
            <w:shd w:val="clear" w:color="auto" w:fill="auto"/>
            <w:noWrap/>
            <w:vAlign w:val="center"/>
            <w:hideMark/>
          </w:tcPr>
          <w:p w14:paraId="7B65C352"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0A0315D5"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Sinaloa</w:t>
            </w:r>
          </w:p>
        </w:tc>
        <w:tc>
          <w:tcPr>
            <w:tcW w:w="0" w:type="auto"/>
            <w:tcBorders>
              <w:left w:val="single" w:sz="6" w:space="0" w:color="948A54"/>
            </w:tcBorders>
            <w:shd w:val="clear" w:color="auto" w:fill="auto"/>
            <w:vAlign w:val="center"/>
          </w:tcPr>
          <w:p w14:paraId="3369355E" w14:textId="7850E3BC" w:rsidR="00B91F12" w:rsidRPr="00B91F12" w:rsidRDefault="00B91F12" w:rsidP="00122226">
            <w:pPr>
              <w:tabs>
                <w:tab w:val="decimal" w:pos="721"/>
              </w:tabs>
              <w:jc w:val="left"/>
              <w:rPr>
                <w:sz w:val="16"/>
                <w:szCs w:val="16"/>
              </w:rPr>
            </w:pPr>
            <w:r w:rsidRPr="00B91F12">
              <w:rPr>
                <w:sz w:val="16"/>
                <w:szCs w:val="16"/>
              </w:rPr>
              <w:t>-0.3</w:t>
            </w:r>
          </w:p>
        </w:tc>
        <w:tc>
          <w:tcPr>
            <w:tcW w:w="0" w:type="auto"/>
            <w:shd w:val="clear" w:color="auto" w:fill="auto"/>
            <w:vAlign w:val="center"/>
          </w:tcPr>
          <w:p w14:paraId="66311856" w14:textId="2212331C" w:rsidR="00B91F12" w:rsidRPr="00B91F12" w:rsidRDefault="00B91F12" w:rsidP="00122226">
            <w:pPr>
              <w:tabs>
                <w:tab w:val="decimal" w:pos="300"/>
              </w:tabs>
              <w:jc w:val="left"/>
              <w:rPr>
                <w:sz w:val="16"/>
                <w:szCs w:val="16"/>
              </w:rPr>
            </w:pPr>
            <w:r w:rsidRPr="00B91F12">
              <w:rPr>
                <w:sz w:val="16"/>
                <w:szCs w:val="16"/>
              </w:rPr>
              <w:t>-3.2</w:t>
            </w:r>
          </w:p>
        </w:tc>
        <w:tc>
          <w:tcPr>
            <w:tcW w:w="0" w:type="auto"/>
            <w:tcBorders>
              <w:right w:val="single" w:sz="8" w:space="0" w:color="948A54"/>
            </w:tcBorders>
            <w:shd w:val="clear" w:color="auto" w:fill="auto"/>
            <w:vAlign w:val="center"/>
          </w:tcPr>
          <w:p w14:paraId="047F7622" w14:textId="336DDD7B" w:rsidR="00B91F12" w:rsidRPr="00B91F12" w:rsidRDefault="00B91F12" w:rsidP="00122226">
            <w:pPr>
              <w:tabs>
                <w:tab w:val="decimal" w:pos="300"/>
              </w:tabs>
              <w:jc w:val="left"/>
              <w:rPr>
                <w:sz w:val="16"/>
                <w:szCs w:val="16"/>
              </w:rPr>
            </w:pPr>
            <w:r w:rsidRPr="00B91F12">
              <w:rPr>
                <w:sz w:val="16"/>
                <w:szCs w:val="16"/>
              </w:rPr>
              <w:t>2.3</w:t>
            </w:r>
          </w:p>
        </w:tc>
      </w:tr>
      <w:tr w:rsidR="00122226" w:rsidRPr="00E34826" w14:paraId="783A17C1"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42DCC5D5"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Durango</w:t>
            </w:r>
          </w:p>
        </w:tc>
        <w:tc>
          <w:tcPr>
            <w:tcW w:w="0" w:type="auto"/>
            <w:tcBorders>
              <w:left w:val="single" w:sz="6" w:space="0" w:color="948A54"/>
            </w:tcBorders>
            <w:shd w:val="clear" w:color="auto" w:fill="auto"/>
            <w:vAlign w:val="center"/>
          </w:tcPr>
          <w:p w14:paraId="2A9E4FDA" w14:textId="1C69D2D4" w:rsidR="00B91F12" w:rsidRPr="00B91F12" w:rsidRDefault="00B91F12" w:rsidP="00122226">
            <w:pPr>
              <w:tabs>
                <w:tab w:val="decimal" w:pos="691"/>
              </w:tabs>
              <w:jc w:val="left"/>
              <w:rPr>
                <w:sz w:val="16"/>
                <w:szCs w:val="16"/>
              </w:rPr>
            </w:pPr>
            <w:r w:rsidRPr="00B91F12">
              <w:rPr>
                <w:sz w:val="16"/>
                <w:szCs w:val="16"/>
              </w:rPr>
              <w:t>3.7</w:t>
            </w:r>
          </w:p>
        </w:tc>
        <w:tc>
          <w:tcPr>
            <w:tcW w:w="0" w:type="auto"/>
            <w:shd w:val="clear" w:color="auto" w:fill="auto"/>
            <w:noWrap/>
            <w:vAlign w:val="center"/>
          </w:tcPr>
          <w:p w14:paraId="166A1F03" w14:textId="3196092E" w:rsidR="00B91F12" w:rsidRPr="00B91F12" w:rsidRDefault="00B91F12" w:rsidP="00122226">
            <w:pPr>
              <w:tabs>
                <w:tab w:val="decimal" w:pos="300"/>
              </w:tabs>
              <w:jc w:val="left"/>
              <w:rPr>
                <w:sz w:val="16"/>
                <w:szCs w:val="16"/>
              </w:rPr>
            </w:pPr>
            <w:r w:rsidRPr="00B91F12">
              <w:rPr>
                <w:sz w:val="16"/>
                <w:szCs w:val="16"/>
              </w:rPr>
              <w:t>-5.2</w:t>
            </w:r>
          </w:p>
        </w:tc>
        <w:tc>
          <w:tcPr>
            <w:tcW w:w="0" w:type="auto"/>
            <w:tcBorders>
              <w:right w:val="single" w:sz="8" w:space="0" w:color="948A54"/>
            </w:tcBorders>
            <w:shd w:val="clear" w:color="auto" w:fill="auto"/>
            <w:noWrap/>
            <w:vAlign w:val="center"/>
          </w:tcPr>
          <w:p w14:paraId="00346E24" w14:textId="46C0CEC1" w:rsidR="00B91F12" w:rsidRPr="00B91F12" w:rsidRDefault="00B91F12" w:rsidP="00122226">
            <w:pPr>
              <w:tabs>
                <w:tab w:val="decimal" w:pos="285"/>
              </w:tabs>
              <w:jc w:val="left"/>
              <w:rPr>
                <w:sz w:val="16"/>
                <w:szCs w:val="16"/>
              </w:rPr>
            </w:pPr>
            <w:r w:rsidRPr="00B91F12">
              <w:rPr>
                <w:sz w:val="16"/>
                <w:szCs w:val="16"/>
              </w:rPr>
              <w:t>1.9</w:t>
            </w:r>
          </w:p>
        </w:tc>
        <w:tc>
          <w:tcPr>
            <w:tcW w:w="0" w:type="auto"/>
            <w:tcBorders>
              <w:left w:val="single" w:sz="8" w:space="0" w:color="948A54"/>
              <w:right w:val="single" w:sz="8" w:space="0" w:color="948A54"/>
            </w:tcBorders>
            <w:shd w:val="clear" w:color="auto" w:fill="auto"/>
            <w:noWrap/>
            <w:vAlign w:val="center"/>
            <w:hideMark/>
          </w:tcPr>
          <w:p w14:paraId="76720975"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0FE1B80F"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Sonora</w:t>
            </w:r>
          </w:p>
        </w:tc>
        <w:tc>
          <w:tcPr>
            <w:tcW w:w="0" w:type="auto"/>
            <w:tcBorders>
              <w:left w:val="single" w:sz="6" w:space="0" w:color="948A54"/>
            </w:tcBorders>
            <w:shd w:val="clear" w:color="auto" w:fill="auto"/>
            <w:vAlign w:val="center"/>
          </w:tcPr>
          <w:p w14:paraId="615EBE2F" w14:textId="78E786E0" w:rsidR="00B91F12" w:rsidRPr="00B91F12" w:rsidRDefault="00B91F12" w:rsidP="00122226">
            <w:pPr>
              <w:tabs>
                <w:tab w:val="decimal" w:pos="721"/>
              </w:tabs>
              <w:jc w:val="left"/>
              <w:rPr>
                <w:sz w:val="16"/>
                <w:szCs w:val="16"/>
              </w:rPr>
            </w:pPr>
            <w:r w:rsidRPr="00B91F12">
              <w:rPr>
                <w:sz w:val="16"/>
                <w:szCs w:val="16"/>
              </w:rPr>
              <w:t>15.1</w:t>
            </w:r>
          </w:p>
        </w:tc>
        <w:tc>
          <w:tcPr>
            <w:tcW w:w="0" w:type="auto"/>
            <w:shd w:val="clear" w:color="auto" w:fill="auto"/>
            <w:vAlign w:val="center"/>
          </w:tcPr>
          <w:p w14:paraId="0AB30DC2" w14:textId="3B7D74C0" w:rsidR="00B91F12" w:rsidRPr="00B91F12" w:rsidRDefault="00B91F12" w:rsidP="00122226">
            <w:pPr>
              <w:tabs>
                <w:tab w:val="decimal" w:pos="300"/>
              </w:tabs>
              <w:jc w:val="left"/>
              <w:rPr>
                <w:sz w:val="16"/>
                <w:szCs w:val="16"/>
              </w:rPr>
            </w:pPr>
            <w:r w:rsidRPr="00B91F12">
              <w:rPr>
                <w:sz w:val="16"/>
                <w:szCs w:val="16"/>
              </w:rPr>
              <w:t>-3.6</w:t>
            </w:r>
          </w:p>
        </w:tc>
        <w:tc>
          <w:tcPr>
            <w:tcW w:w="0" w:type="auto"/>
            <w:tcBorders>
              <w:right w:val="single" w:sz="8" w:space="0" w:color="948A54"/>
            </w:tcBorders>
            <w:shd w:val="clear" w:color="auto" w:fill="auto"/>
            <w:vAlign w:val="center"/>
          </w:tcPr>
          <w:p w14:paraId="1223888C" w14:textId="062E72F9" w:rsidR="00B91F12" w:rsidRPr="00B91F12" w:rsidRDefault="00B91F12" w:rsidP="00122226">
            <w:pPr>
              <w:tabs>
                <w:tab w:val="decimal" w:pos="300"/>
              </w:tabs>
              <w:jc w:val="left"/>
              <w:rPr>
                <w:sz w:val="16"/>
                <w:szCs w:val="16"/>
              </w:rPr>
            </w:pPr>
            <w:r w:rsidRPr="00B91F12">
              <w:rPr>
                <w:sz w:val="16"/>
                <w:szCs w:val="16"/>
              </w:rPr>
              <w:t>1.7</w:t>
            </w:r>
          </w:p>
        </w:tc>
      </w:tr>
      <w:tr w:rsidR="00122226" w:rsidRPr="00E34826" w14:paraId="0DE976E6"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67AE5074"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Guanajuato</w:t>
            </w:r>
          </w:p>
        </w:tc>
        <w:tc>
          <w:tcPr>
            <w:tcW w:w="0" w:type="auto"/>
            <w:tcBorders>
              <w:left w:val="single" w:sz="6" w:space="0" w:color="948A54"/>
            </w:tcBorders>
            <w:shd w:val="clear" w:color="auto" w:fill="auto"/>
            <w:vAlign w:val="center"/>
          </w:tcPr>
          <w:p w14:paraId="25517066" w14:textId="41CC2B91" w:rsidR="00B91F12" w:rsidRPr="00B91F12" w:rsidRDefault="00B91F12" w:rsidP="00122226">
            <w:pPr>
              <w:tabs>
                <w:tab w:val="decimal" w:pos="691"/>
              </w:tabs>
              <w:jc w:val="left"/>
              <w:rPr>
                <w:sz w:val="16"/>
                <w:szCs w:val="16"/>
              </w:rPr>
            </w:pPr>
            <w:r w:rsidRPr="00B91F12">
              <w:rPr>
                <w:sz w:val="16"/>
                <w:szCs w:val="16"/>
              </w:rPr>
              <w:t>4.2</w:t>
            </w:r>
          </w:p>
        </w:tc>
        <w:tc>
          <w:tcPr>
            <w:tcW w:w="0" w:type="auto"/>
            <w:shd w:val="clear" w:color="auto" w:fill="auto"/>
            <w:noWrap/>
            <w:vAlign w:val="center"/>
          </w:tcPr>
          <w:p w14:paraId="4051AF01" w14:textId="118A2E14" w:rsidR="00B91F12" w:rsidRPr="00B91F12" w:rsidRDefault="00B91F12" w:rsidP="00122226">
            <w:pPr>
              <w:tabs>
                <w:tab w:val="decimal" w:pos="300"/>
              </w:tabs>
              <w:jc w:val="left"/>
              <w:rPr>
                <w:sz w:val="16"/>
                <w:szCs w:val="16"/>
              </w:rPr>
            </w:pPr>
            <w:r w:rsidRPr="00B91F12">
              <w:rPr>
                <w:sz w:val="16"/>
                <w:szCs w:val="16"/>
              </w:rPr>
              <w:t>-3.2</w:t>
            </w:r>
          </w:p>
        </w:tc>
        <w:tc>
          <w:tcPr>
            <w:tcW w:w="0" w:type="auto"/>
            <w:tcBorders>
              <w:right w:val="single" w:sz="8" w:space="0" w:color="948A54"/>
            </w:tcBorders>
            <w:shd w:val="clear" w:color="auto" w:fill="auto"/>
            <w:noWrap/>
            <w:vAlign w:val="center"/>
          </w:tcPr>
          <w:p w14:paraId="18B38AD0" w14:textId="60A8C817" w:rsidR="00B91F12" w:rsidRPr="00B91F12" w:rsidRDefault="00B91F12" w:rsidP="00122226">
            <w:pPr>
              <w:tabs>
                <w:tab w:val="decimal" w:pos="285"/>
              </w:tabs>
              <w:jc w:val="left"/>
              <w:rPr>
                <w:sz w:val="16"/>
                <w:szCs w:val="16"/>
              </w:rPr>
            </w:pPr>
            <w:r w:rsidRPr="00B91F12">
              <w:rPr>
                <w:sz w:val="16"/>
                <w:szCs w:val="16"/>
              </w:rPr>
              <w:t>1.9</w:t>
            </w:r>
          </w:p>
        </w:tc>
        <w:tc>
          <w:tcPr>
            <w:tcW w:w="0" w:type="auto"/>
            <w:tcBorders>
              <w:left w:val="single" w:sz="8" w:space="0" w:color="948A54"/>
              <w:right w:val="single" w:sz="8" w:space="0" w:color="948A54"/>
            </w:tcBorders>
            <w:shd w:val="clear" w:color="auto" w:fill="auto"/>
            <w:noWrap/>
            <w:vAlign w:val="center"/>
            <w:hideMark/>
          </w:tcPr>
          <w:p w14:paraId="3AE1120C"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677E30F2"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Tabasco</w:t>
            </w:r>
          </w:p>
        </w:tc>
        <w:tc>
          <w:tcPr>
            <w:tcW w:w="0" w:type="auto"/>
            <w:tcBorders>
              <w:left w:val="single" w:sz="6" w:space="0" w:color="948A54"/>
            </w:tcBorders>
            <w:shd w:val="clear" w:color="auto" w:fill="auto"/>
            <w:vAlign w:val="center"/>
          </w:tcPr>
          <w:p w14:paraId="6F28A4E7" w14:textId="1A7526C0" w:rsidR="00B91F12" w:rsidRPr="00B91F12" w:rsidRDefault="00B91F12" w:rsidP="00122226">
            <w:pPr>
              <w:tabs>
                <w:tab w:val="decimal" w:pos="721"/>
              </w:tabs>
              <w:jc w:val="left"/>
              <w:rPr>
                <w:sz w:val="16"/>
                <w:szCs w:val="16"/>
              </w:rPr>
            </w:pPr>
            <w:r w:rsidRPr="00B91F12">
              <w:rPr>
                <w:sz w:val="16"/>
                <w:szCs w:val="16"/>
              </w:rPr>
              <w:t>-1.1</w:t>
            </w:r>
          </w:p>
        </w:tc>
        <w:tc>
          <w:tcPr>
            <w:tcW w:w="0" w:type="auto"/>
            <w:shd w:val="clear" w:color="auto" w:fill="auto"/>
            <w:vAlign w:val="center"/>
          </w:tcPr>
          <w:p w14:paraId="054B2ED4" w14:textId="4010D7A1" w:rsidR="00B91F12" w:rsidRPr="00B91F12" w:rsidRDefault="00B91F12" w:rsidP="00122226">
            <w:pPr>
              <w:tabs>
                <w:tab w:val="decimal" w:pos="300"/>
              </w:tabs>
              <w:jc w:val="left"/>
              <w:rPr>
                <w:sz w:val="16"/>
                <w:szCs w:val="16"/>
              </w:rPr>
            </w:pPr>
            <w:r w:rsidRPr="00B91F12">
              <w:rPr>
                <w:sz w:val="16"/>
                <w:szCs w:val="16"/>
              </w:rPr>
              <w:t>-2.1</w:t>
            </w:r>
          </w:p>
        </w:tc>
        <w:tc>
          <w:tcPr>
            <w:tcW w:w="0" w:type="auto"/>
            <w:tcBorders>
              <w:right w:val="single" w:sz="8" w:space="0" w:color="948A54"/>
            </w:tcBorders>
            <w:shd w:val="clear" w:color="auto" w:fill="auto"/>
            <w:vAlign w:val="center"/>
          </w:tcPr>
          <w:p w14:paraId="305026B3" w14:textId="17678269" w:rsidR="00B91F12" w:rsidRPr="00B91F12" w:rsidRDefault="00B91F12" w:rsidP="00122226">
            <w:pPr>
              <w:tabs>
                <w:tab w:val="decimal" w:pos="300"/>
              </w:tabs>
              <w:jc w:val="left"/>
              <w:rPr>
                <w:sz w:val="16"/>
                <w:szCs w:val="16"/>
              </w:rPr>
            </w:pPr>
            <w:r w:rsidRPr="00B91F12">
              <w:rPr>
                <w:sz w:val="16"/>
                <w:szCs w:val="16"/>
              </w:rPr>
              <w:t>4.1</w:t>
            </w:r>
          </w:p>
        </w:tc>
      </w:tr>
      <w:tr w:rsidR="00122226" w:rsidRPr="00E34826" w14:paraId="08A5222C"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50830F2D"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Guerrero</w:t>
            </w:r>
          </w:p>
        </w:tc>
        <w:tc>
          <w:tcPr>
            <w:tcW w:w="0" w:type="auto"/>
            <w:tcBorders>
              <w:left w:val="single" w:sz="6" w:space="0" w:color="948A54"/>
            </w:tcBorders>
            <w:shd w:val="clear" w:color="auto" w:fill="auto"/>
            <w:vAlign w:val="center"/>
          </w:tcPr>
          <w:p w14:paraId="4EE9FEF9" w14:textId="147D67F1" w:rsidR="00B91F12" w:rsidRPr="00B91F12" w:rsidRDefault="00B91F12" w:rsidP="00122226">
            <w:pPr>
              <w:tabs>
                <w:tab w:val="decimal" w:pos="691"/>
              </w:tabs>
              <w:jc w:val="left"/>
              <w:rPr>
                <w:sz w:val="16"/>
                <w:szCs w:val="16"/>
              </w:rPr>
            </w:pPr>
            <w:r w:rsidRPr="00B91F12">
              <w:rPr>
                <w:sz w:val="16"/>
                <w:szCs w:val="16"/>
              </w:rPr>
              <w:t>-44.9</w:t>
            </w:r>
          </w:p>
        </w:tc>
        <w:tc>
          <w:tcPr>
            <w:tcW w:w="0" w:type="auto"/>
            <w:shd w:val="clear" w:color="auto" w:fill="auto"/>
            <w:noWrap/>
            <w:vAlign w:val="center"/>
          </w:tcPr>
          <w:p w14:paraId="01E77732" w14:textId="3FEBE33B" w:rsidR="00B91F12" w:rsidRPr="00B91F12" w:rsidRDefault="00B91F12" w:rsidP="00122226">
            <w:pPr>
              <w:tabs>
                <w:tab w:val="decimal" w:pos="300"/>
              </w:tabs>
              <w:jc w:val="left"/>
              <w:rPr>
                <w:sz w:val="16"/>
                <w:szCs w:val="16"/>
              </w:rPr>
            </w:pPr>
            <w:r w:rsidRPr="00B91F12">
              <w:rPr>
                <w:sz w:val="16"/>
                <w:szCs w:val="16"/>
              </w:rPr>
              <w:t>-3.2</w:t>
            </w:r>
          </w:p>
        </w:tc>
        <w:tc>
          <w:tcPr>
            <w:tcW w:w="0" w:type="auto"/>
            <w:tcBorders>
              <w:right w:val="single" w:sz="8" w:space="0" w:color="948A54"/>
            </w:tcBorders>
            <w:shd w:val="clear" w:color="auto" w:fill="auto"/>
            <w:noWrap/>
            <w:vAlign w:val="center"/>
          </w:tcPr>
          <w:p w14:paraId="27D45963" w14:textId="5F1ECAAF" w:rsidR="00B91F12" w:rsidRPr="00B91F12" w:rsidRDefault="00B91F12" w:rsidP="00122226">
            <w:pPr>
              <w:tabs>
                <w:tab w:val="decimal" w:pos="285"/>
              </w:tabs>
              <w:jc w:val="left"/>
              <w:rPr>
                <w:sz w:val="16"/>
                <w:szCs w:val="16"/>
              </w:rPr>
            </w:pPr>
            <w:r w:rsidRPr="00B91F12">
              <w:rPr>
                <w:sz w:val="16"/>
                <w:szCs w:val="16"/>
              </w:rPr>
              <w:t>3.3</w:t>
            </w:r>
          </w:p>
        </w:tc>
        <w:tc>
          <w:tcPr>
            <w:tcW w:w="0" w:type="auto"/>
            <w:tcBorders>
              <w:left w:val="single" w:sz="8" w:space="0" w:color="948A54"/>
              <w:right w:val="single" w:sz="8" w:space="0" w:color="948A54"/>
            </w:tcBorders>
            <w:shd w:val="clear" w:color="auto" w:fill="auto"/>
            <w:noWrap/>
            <w:vAlign w:val="center"/>
            <w:hideMark/>
          </w:tcPr>
          <w:p w14:paraId="1875E27E"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7D7EB6BD"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Tamaulipas</w:t>
            </w:r>
          </w:p>
        </w:tc>
        <w:tc>
          <w:tcPr>
            <w:tcW w:w="0" w:type="auto"/>
            <w:tcBorders>
              <w:left w:val="single" w:sz="6" w:space="0" w:color="948A54"/>
            </w:tcBorders>
            <w:shd w:val="clear" w:color="auto" w:fill="auto"/>
            <w:vAlign w:val="center"/>
          </w:tcPr>
          <w:p w14:paraId="01356EFE" w14:textId="75D32EB3" w:rsidR="00B91F12" w:rsidRPr="00B91F12" w:rsidRDefault="00B91F12" w:rsidP="00122226">
            <w:pPr>
              <w:tabs>
                <w:tab w:val="decimal" w:pos="721"/>
              </w:tabs>
              <w:jc w:val="left"/>
              <w:rPr>
                <w:sz w:val="16"/>
                <w:szCs w:val="16"/>
              </w:rPr>
            </w:pPr>
            <w:r w:rsidRPr="00B91F12">
              <w:rPr>
                <w:sz w:val="16"/>
                <w:szCs w:val="16"/>
              </w:rPr>
              <w:t>4.9</w:t>
            </w:r>
          </w:p>
        </w:tc>
        <w:tc>
          <w:tcPr>
            <w:tcW w:w="0" w:type="auto"/>
            <w:shd w:val="clear" w:color="auto" w:fill="auto"/>
            <w:vAlign w:val="center"/>
          </w:tcPr>
          <w:p w14:paraId="79EFC356" w14:textId="1CF84CF6" w:rsidR="00B91F12" w:rsidRPr="00B91F12" w:rsidRDefault="00B91F12" w:rsidP="00122226">
            <w:pPr>
              <w:tabs>
                <w:tab w:val="decimal" w:pos="300"/>
              </w:tabs>
              <w:jc w:val="left"/>
              <w:rPr>
                <w:sz w:val="16"/>
                <w:szCs w:val="16"/>
              </w:rPr>
            </w:pPr>
            <w:r w:rsidRPr="00B91F12">
              <w:rPr>
                <w:sz w:val="16"/>
                <w:szCs w:val="16"/>
              </w:rPr>
              <w:t>-5.3</w:t>
            </w:r>
          </w:p>
        </w:tc>
        <w:tc>
          <w:tcPr>
            <w:tcW w:w="0" w:type="auto"/>
            <w:tcBorders>
              <w:right w:val="single" w:sz="8" w:space="0" w:color="948A54"/>
            </w:tcBorders>
            <w:shd w:val="clear" w:color="auto" w:fill="auto"/>
            <w:vAlign w:val="center"/>
          </w:tcPr>
          <w:p w14:paraId="7E25BBDE" w14:textId="1ED9DB63" w:rsidR="00B91F12" w:rsidRPr="00B91F12" w:rsidRDefault="00B91F12" w:rsidP="00122226">
            <w:pPr>
              <w:tabs>
                <w:tab w:val="decimal" w:pos="300"/>
              </w:tabs>
              <w:jc w:val="left"/>
              <w:rPr>
                <w:sz w:val="16"/>
                <w:szCs w:val="16"/>
              </w:rPr>
            </w:pPr>
            <w:r w:rsidRPr="00B91F12">
              <w:rPr>
                <w:sz w:val="16"/>
                <w:szCs w:val="16"/>
              </w:rPr>
              <w:t>2.2</w:t>
            </w:r>
          </w:p>
        </w:tc>
      </w:tr>
      <w:tr w:rsidR="00122226" w:rsidRPr="00E34826" w14:paraId="58933C47"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421CA277"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Hidalgo</w:t>
            </w:r>
          </w:p>
        </w:tc>
        <w:tc>
          <w:tcPr>
            <w:tcW w:w="0" w:type="auto"/>
            <w:tcBorders>
              <w:left w:val="single" w:sz="6" w:space="0" w:color="948A54"/>
            </w:tcBorders>
            <w:shd w:val="clear" w:color="auto" w:fill="auto"/>
            <w:vAlign w:val="center"/>
          </w:tcPr>
          <w:p w14:paraId="5F9176B6" w14:textId="6951C86E" w:rsidR="00B91F12" w:rsidRPr="00B91F12" w:rsidRDefault="00B91F12" w:rsidP="00122226">
            <w:pPr>
              <w:tabs>
                <w:tab w:val="decimal" w:pos="691"/>
              </w:tabs>
              <w:jc w:val="left"/>
              <w:rPr>
                <w:sz w:val="16"/>
                <w:szCs w:val="16"/>
              </w:rPr>
            </w:pPr>
            <w:r w:rsidRPr="00B91F12">
              <w:rPr>
                <w:sz w:val="16"/>
                <w:szCs w:val="16"/>
              </w:rPr>
              <w:t>6.1</w:t>
            </w:r>
          </w:p>
        </w:tc>
        <w:tc>
          <w:tcPr>
            <w:tcW w:w="0" w:type="auto"/>
            <w:shd w:val="clear" w:color="auto" w:fill="auto"/>
            <w:noWrap/>
            <w:vAlign w:val="center"/>
          </w:tcPr>
          <w:p w14:paraId="6A8408E5" w14:textId="1E06BCD4" w:rsidR="00B91F12" w:rsidRPr="00B91F12" w:rsidRDefault="00B91F12" w:rsidP="00122226">
            <w:pPr>
              <w:tabs>
                <w:tab w:val="decimal" w:pos="300"/>
              </w:tabs>
              <w:jc w:val="left"/>
              <w:rPr>
                <w:sz w:val="16"/>
                <w:szCs w:val="16"/>
              </w:rPr>
            </w:pPr>
            <w:r w:rsidRPr="00B91F12">
              <w:rPr>
                <w:sz w:val="16"/>
                <w:szCs w:val="16"/>
              </w:rPr>
              <w:t>-7.0</w:t>
            </w:r>
          </w:p>
        </w:tc>
        <w:tc>
          <w:tcPr>
            <w:tcW w:w="0" w:type="auto"/>
            <w:tcBorders>
              <w:right w:val="single" w:sz="8" w:space="0" w:color="948A54"/>
            </w:tcBorders>
            <w:shd w:val="clear" w:color="auto" w:fill="auto"/>
            <w:noWrap/>
            <w:vAlign w:val="center"/>
          </w:tcPr>
          <w:p w14:paraId="66561ECB" w14:textId="692EF944" w:rsidR="00B91F12" w:rsidRPr="00B91F12" w:rsidRDefault="00B91F12" w:rsidP="00122226">
            <w:pPr>
              <w:tabs>
                <w:tab w:val="decimal" w:pos="285"/>
              </w:tabs>
              <w:jc w:val="left"/>
              <w:rPr>
                <w:sz w:val="16"/>
                <w:szCs w:val="16"/>
              </w:rPr>
            </w:pPr>
            <w:r w:rsidRPr="00B91F12">
              <w:rPr>
                <w:sz w:val="16"/>
                <w:szCs w:val="16"/>
              </w:rPr>
              <w:t>1.7</w:t>
            </w:r>
          </w:p>
        </w:tc>
        <w:tc>
          <w:tcPr>
            <w:tcW w:w="0" w:type="auto"/>
            <w:tcBorders>
              <w:left w:val="single" w:sz="8" w:space="0" w:color="948A54"/>
              <w:right w:val="single" w:sz="8" w:space="0" w:color="948A54"/>
            </w:tcBorders>
            <w:shd w:val="clear" w:color="auto" w:fill="auto"/>
            <w:noWrap/>
            <w:vAlign w:val="center"/>
            <w:hideMark/>
          </w:tcPr>
          <w:p w14:paraId="10E83747"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379D56FD"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Tlaxcala</w:t>
            </w:r>
          </w:p>
        </w:tc>
        <w:tc>
          <w:tcPr>
            <w:tcW w:w="0" w:type="auto"/>
            <w:tcBorders>
              <w:left w:val="single" w:sz="6" w:space="0" w:color="948A54"/>
            </w:tcBorders>
            <w:shd w:val="clear" w:color="auto" w:fill="auto"/>
            <w:vAlign w:val="center"/>
          </w:tcPr>
          <w:p w14:paraId="2A1F0A98" w14:textId="0204D823" w:rsidR="00B91F12" w:rsidRPr="00B91F12" w:rsidRDefault="00B91F12" w:rsidP="00122226">
            <w:pPr>
              <w:tabs>
                <w:tab w:val="decimal" w:pos="721"/>
              </w:tabs>
              <w:jc w:val="left"/>
              <w:rPr>
                <w:sz w:val="16"/>
                <w:szCs w:val="16"/>
              </w:rPr>
            </w:pPr>
            <w:r w:rsidRPr="00B91F12">
              <w:rPr>
                <w:sz w:val="16"/>
                <w:szCs w:val="16"/>
              </w:rPr>
              <w:t>1.8</w:t>
            </w:r>
          </w:p>
        </w:tc>
        <w:tc>
          <w:tcPr>
            <w:tcW w:w="0" w:type="auto"/>
            <w:shd w:val="clear" w:color="auto" w:fill="auto"/>
            <w:vAlign w:val="center"/>
          </w:tcPr>
          <w:p w14:paraId="03E6252A" w14:textId="6B51F0E8" w:rsidR="00B91F12" w:rsidRPr="00B91F12" w:rsidRDefault="00B91F12" w:rsidP="00122226">
            <w:pPr>
              <w:tabs>
                <w:tab w:val="decimal" w:pos="300"/>
              </w:tabs>
              <w:jc w:val="left"/>
              <w:rPr>
                <w:sz w:val="16"/>
                <w:szCs w:val="16"/>
              </w:rPr>
            </w:pPr>
            <w:r w:rsidRPr="00B91F12">
              <w:rPr>
                <w:sz w:val="16"/>
                <w:szCs w:val="16"/>
              </w:rPr>
              <w:t>-5.3</w:t>
            </w:r>
          </w:p>
        </w:tc>
        <w:tc>
          <w:tcPr>
            <w:tcW w:w="0" w:type="auto"/>
            <w:tcBorders>
              <w:right w:val="single" w:sz="8" w:space="0" w:color="948A54"/>
            </w:tcBorders>
            <w:shd w:val="clear" w:color="auto" w:fill="auto"/>
            <w:vAlign w:val="center"/>
          </w:tcPr>
          <w:p w14:paraId="2F2C7BB9" w14:textId="5EE9E67C" w:rsidR="00B91F12" w:rsidRPr="00B91F12" w:rsidRDefault="00B91F12" w:rsidP="00122226">
            <w:pPr>
              <w:tabs>
                <w:tab w:val="decimal" w:pos="300"/>
              </w:tabs>
              <w:jc w:val="left"/>
              <w:rPr>
                <w:sz w:val="16"/>
                <w:szCs w:val="16"/>
              </w:rPr>
            </w:pPr>
            <w:r w:rsidRPr="00B91F12">
              <w:rPr>
                <w:sz w:val="16"/>
                <w:szCs w:val="16"/>
              </w:rPr>
              <w:t>1.8</w:t>
            </w:r>
          </w:p>
        </w:tc>
      </w:tr>
      <w:tr w:rsidR="00122226" w:rsidRPr="00E34826" w14:paraId="7480A062"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237C41FE"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Jalisco</w:t>
            </w:r>
          </w:p>
        </w:tc>
        <w:tc>
          <w:tcPr>
            <w:tcW w:w="0" w:type="auto"/>
            <w:tcBorders>
              <w:left w:val="single" w:sz="6" w:space="0" w:color="948A54"/>
            </w:tcBorders>
            <w:shd w:val="clear" w:color="auto" w:fill="auto"/>
            <w:vAlign w:val="center"/>
          </w:tcPr>
          <w:p w14:paraId="70FC6AB6" w14:textId="6B57BABF" w:rsidR="00B91F12" w:rsidRPr="00B91F12" w:rsidRDefault="00B91F12" w:rsidP="00122226">
            <w:pPr>
              <w:tabs>
                <w:tab w:val="decimal" w:pos="691"/>
              </w:tabs>
              <w:jc w:val="left"/>
              <w:rPr>
                <w:sz w:val="16"/>
                <w:szCs w:val="16"/>
              </w:rPr>
            </w:pPr>
            <w:r w:rsidRPr="00B91F12">
              <w:rPr>
                <w:sz w:val="16"/>
                <w:szCs w:val="16"/>
              </w:rPr>
              <w:t>-1.8</w:t>
            </w:r>
          </w:p>
        </w:tc>
        <w:tc>
          <w:tcPr>
            <w:tcW w:w="0" w:type="auto"/>
            <w:shd w:val="clear" w:color="auto" w:fill="auto"/>
            <w:noWrap/>
            <w:vAlign w:val="center"/>
          </w:tcPr>
          <w:p w14:paraId="1E96C639" w14:textId="77CD4E15" w:rsidR="00B91F12" w:rsidRPr="00B91F12" w:rsidRDefault="00B91F12" w:rsidP="00122226">
            <w:pPr>
              <w:tabs>
                <w:tab w:val="decimal" w:pos="300"/>
              </w:tabs>
              <w:jc w:val="left"/>
              <w:rPr>
                <w:sz w:val="16"/>
                <w:szCs w:val="16"/>
              </w:rPr>
            </w:pPr>
            <w:r w:rsidRPr="00B91F12">
              <w:rPr>
                <w:sz w:val="16"/>
                <w:szCs w:val="16"/>
              </w:rPr>
              <w:t>-0.8</w:t>
            </w:r>
          </w:p>
        </w:tc>
        <w:tc>
          <w:tcPr>
            <w:tcW w:w="0" w:type="auto"/>
            <w:tcBorders>
              <w:right w:val="single" w:sz="8" w:space="0" w:color="948A54"/>
            </w:tcBorders>
            <w:shd w:val="clear" w:color="auto" w:fill="auto"/>
            <w:noWrap/>
            <w:vAlign w:val="center"/>
          </w:tcPr>
          <w:p w14:paraId="193F4729" w14:textId="2B787EE2" w:rsidR="00B91F12" w:rsidRPr="00B91F12" w:rsidRDefault="00B91F12" w:rsidP="00122226">
            <w:pPr>
              <w:tabs>
                <w:tab w:val="decimal" w:pos="285"/>
              </w:tabs>
              <w:jc w:val="left"/>
              <w:rPr>
                <w:sz w:val="16"/>
                <w:szCs w:val="16"/>
              </w:rPr>
            </w:pPr>
            <w:r w:rsidRPr="00B91F12">
              <w:rPr>
                <w:sz w:val="16"/>
                <w:szCs w:val="16"/>
              </w:rPr>
              <w:t>2.4</w:t>
            </w:r>
          </w:p>
        </w:tc>
        <w:tc>
          <w:tcPr>
            <w:tcW w:w="0" w:type="auto"/>
            <w:tcBorders>
              <w:left w:val="single" w:sz="8" w:space="0" w:color="948A54"/>
              <w:right w:val="single" w:sz="8" w:space="0" w:color="948A54"/>
            </w:tcBorders>
            <w:shd w:val="clear" w:color="auto" w:fill="auto"/>
            <w:noWrap/>
            <w:vAlign w:val="center"/>
            <w:hideMark/>
          </w:tcPr>
          <w:p w14:paraId="2B99AA31"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4122D96A"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0" w:type="auto"/>
            <w:tcBorders>
              <w:left w:val="single" w:sz="6" w:space="0" w:color="948A54"/>
            </w:tcBorders>
            <w:shd w:val="clear" w:color="auto" w:fill="auto"/>
            <w:vAlign w:val="center"/>
          </w:tcPr>
          <w:p w14:paraId="70FB9983" w14:textId="73664853" w:rsidR="00B91F12" w:rsidRPr="00B91F12" w:rsidRDefault="00B91F12" w:rsidP="00122226">
            <w:pPr>
              <w:tabs>
                <w:tab w:val="decimal" w:pos="721"/>
              </w:tabs>
              <w:jc w:val="left"/>
              <w:rPr>
                <w:sz w:val="16"/>
                <w:szCs w:val="16"/>
              </w:rPr>
            </w:pPr>
            <w:r w:rsidRPr="00B91F12">
              <w:rPr>
                <w:sz w:val="16"/>
                <w:szCs w:val="16"/>
              </w:rPr>
              <w:t>1.1</w:t>
            </w:r>
          </w:p>
        </w:tc>
        <w:tc>
          <w:tcPr>
            <w:tcW w:w="0" w:type="auto"/>
            <w:shd w:val="clear" w:color="auto" w:fill="auto"/>
            <w:vAlign w:val="center"/>
          </w:tcPr>
          <w:p w14:paraId="7F3D26E7" w14:textId="10438EAC" w:rsidR="00B91F12" w:rsidRPr="00B91F12" w:rsidRDefault="00B91F12" w:rsidP="00122226">
            <w:pPr>
              <w:tabs>
                <w:tab w:val="decimal" w:pos="300"/>
              </w:tabs>
              <w:jc w:val="left"/>
              <w:rPr>
                <w:sz w:val="16"/>
                <w:szCs w:val="16"/>
              </w:rPr>
            </w:pPr>
            <w:r w:rsidRPr="00B91F12">
              <w:rPr>
                <w:sz w:val="16"/>
                <w:szCs w:val="16"/>
              </w:rPr>
              <w:t>-5.7</w:t>
            </w:r>
          </w:p>
        </w:tc>
        <w:tc>
          <w:tcPr>
            <w:tcW w:w="0" w:type="auto"/>
            <w:tcBorders>
              <w:right w:val="single" w:sz="8" w:space="0" w:color="948A54"/>
            </w:tcBorders>
            <w:shd w:val="clear" w:color="auto" w:fill="auto"/>
            <w:vAlign w:val="center"/>
          </w:tcPr>
          <w:p w14:paraId="680A76E8" w14:textId="48749A56" w:rsidR="00B91F12" w:rsidRPr="00B91F12" w:rsidRDefault="00B91F12" w:rsidP="00122226">
            <w:pPr>
              <w:tabs>
                <w:tab w:val="decimal" w:pos="300"/>
              </w:tabs>
              <w:jc w:val="left"/>
              <w:rPr>
                <w:sz w:val="16"/>
                <w:szCs w:val="16"/>
              </w:rPr>
            </w:pPr>
            <w:r w:rsidRPr="00B91F12">
              <w:rPr>
                <w:sz w:val="16"/>
                <w:szCs w:val="16"/>
              </w:rPr>
              <w:t>2.9</w:t>
            </w:r>
          </w:p>
        </w:tc>
      </w:tr>
      <w:tr w:rsidR="00122226" w:rsidRPr="00E34826" w14:paraId="0CC9B5C5" w14:textId="77777777" w:rsidTr="008B0CAA">
        <w:trPr>
          <w:jc w:val="center"/>
        </w:trPr>
        <w:tc>
          <w:tcPr>
            <w:tcW w:w="0" w:type="auto"/>
            <w:tcBorders>
              <w:left w:val="single" w:sz="8" w:space="0" w:color="948A54"/>
              <w:right w:val="single" w:sz="6" w:space="0" w:color="948A54"/>
            </w:tcBorders>
            <w:shd w:val="clear" w:color="auto" w:fill="auto"/>
            <w:noWrap/>
            <w:vAlign w:val="center"/>
            <w:hideMark/>
          </w:tcPr>
          <w:p w14:paraId="0595C458"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México</w:t>
            </w:r>
          </w:p>
        </w:tc>
        <w:tc>
          <w:tcPr>
            <w:tcW w:w="0" w:type="auto"/>
            <w:tcBorders>
              <w:left w:val="single" w:sz="6" w:space="0" w:color="948A54"/>
            </w:tcBorders>
            <w:shd w:val="clear" w:color="auto" w:fill="auto"/>
            <w:vAlign w:val="center"/>
          </w:tcPr>
          <w:p w14:paraId="5D9A1771" w14:textId="7EDB276C" w:rsidR="00B91F12" w:rsidRPr="00B91F12" w:rsidRDefault="00B91F12" w:rsidP="00122226">
            <w:pPr>
              <w:tabs>
                <w:tab w:val="decimal" w:pos="691"/>
              </w:tabs>
              <w:jc w:val="left"/>
              <w:rPr>
                <w:sz w:val="16"/>
                <w:szCs w:val="16"/>
              </w:rPr>
            </w:pPr>
            <w:r w:rsidRPr="00B91F12">
              <w:rPr>
                <w:sz w:val="16"/>
                <w:szCs w:val="16"/>
              </w:rPr>
              <w:t>4.2</w:t>
            </w:r>
          </w:p>
        </w:tc>
        <w:tc>
          <w:tcPr>
            <w:tcW w:w="0" w:type="auto"/>
            <w:shd w:val="clear" w:color="auto" w:fill="auto"/>
            <w:noWrap/>
            <w:vAlign w:val="center"/>
          </w:tcPr>
          <w:p w14:paraId="7B824215" w14:textId="49B09F4C" w:rsidR="00B91F12" w:rsidRPr="00B91F12" w:rsidRDefault="00B91F12" w:rsidP="00122226">
            <w:pPr>
              <w:tabs>
                <w:tab w:val="decimal" w:pos="300"/>
              </w:tabs>
              <w:jc w:val="left"/>
              <w:rPr>
                <w:sz w:val="16"/>
                <w:szCs w:val="16"/>
              </w:rPr>
            </w:pPr>
            <w:r w:rsidRPr="00B91F12">
              <w:rPr>
                <w:sz w:val="16"/>
                <w:szCs w:val="16"/>
              </w:rPr>
              <w:t>-1.4</w:t>
            </w:r>
          </w:p>
        </w:tc>
        <w:tc>
          <w:tcPr>
            <w:tcW w:w="0" w:type="auto"/>
            <w:tcBorders>
              <w:right w:val="single" w:sz="8" w:space="0" w:color="948A54"/>
            </w:tcBorders>
            <w:shd w:val="clear" w:color="auto" w:fill="auto"/>
            <w:noWrap/>
            <w:vAlign w:val="center"/>
          </w:tcPr>
          <w:p w14:paraId="4F2E1F62" w14:textId="6ED62444" w:rsidR="00B91F12" w:rsidRPr="00B91F12" w:rsidRDefault="00B91F12" w:rsidP="00122226">
            <w:pPr>
              <w:tabs>
                <w:tab w:val="decimal" w:pos="285"/>
              </w:tabs>
              <w:jc w:val="left"/>
              <w:rPr>
                <w:sz w:val="16"/>
                <w:szCs w:val="16"/>
              </w:rPr>
            </w:pPr>
            <w:r w:rsidRPr="00B91F12">
              <w:rPr>
                <w:sz w:val="16"/>
                <w:szCs w:val="16"/>
              </w:rPr>
              <w:t>2.8</w:t>
            </w:r>
          </w:p>
        </w:tc>
        <w:tc>
          <w:tcPr>
            <w:tcW w:w="0" w:type="auto"/>
            <w:tcBorders>
              <w:left w:val="single" w:sz="8" w:space="0" w:color="948A54"/>
              <w:right w:val="single" w:sz="8" w:space="0" w:color="948A54"/>
            </w:tcBorders>
            <w:shd w:val="clear" w:color="auto" w:fill="auto"/>
            <w:noWrap/>
            <w:vAlign w:val="center"/>
            <w:hideMark/>
          </w:tcPr>
          <w:p w14:paraId="3776C0E7"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61D330A3"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Yucatán</w:t>
            </w:r>
          </w:p>
        </w:tc>
        <w:tc>
          <w:tcPr>
            <w:tcW w:w="0" w:type="auto"/>
            <w:tcBorders>
              <w:left w:val="single" w:sz="6" w:space="0" w:color="948A54"/>
            </w:tcBorders>
            <w:shd w:val="clear" w:color="auto" w:fill="auto"/>
            <w:vAlign w:val="center"/>
          </w:tcPr>
          <w:p w14:paraId="7DFDCB6E" w14:textId="24C4E9A8" w:rsidR="00B91F12" w:rsidRPr="00B91F12" w:rsidRDefault="00B91F12" w:rsidP="00122226">
            <w:pPr>
              <w:tabs>
                <w:tab w:val="decimal" w:pos="721"/>
              </w:tabs>
              <w:jc w:val="left"/>
              <w:rPr>
                <w:sz w:val="16"/>
                <w:szCs w:val="16"/>
              </w:rPr>
            </w:pPr>
            <w:r w:rsidRPr="00B91F12">
              <w:rPr>
                <w:sz w:val="16"/>
                <w:szCs w:val="16"/>
              </w:rPr>
              <w:t>-5.2</w:t>
            </w:r>
          </w:p>
        </w:tc>
        <w:tc>
          <w:tcPr>
            <w:tcW w:w="0" w:type="auto"/>
            <w:shd w:val="clear" w:color="auto" w:fill="auto"/>
            <w:vAlign w:val="center"/>
          </w:tcPr>
          <w:p w14:paraId="0C724296" w14:textId="2F5AA007" w:rsidR="00B91F12" w:rsidRPr="00B91F12" w:rsidRDefault="00B91F12" w:rsidP="00122226">
            <w:pPr>
              <w:tabs>
                <w:tab w:val="decimal" w:pos="300"/>
              </w:tabs>
              <w:jc w:val="left"/>
              <w:rPr>
                <w:sz w:val="16"/>
                <w:szCs w:val="16"/>
              </w:rPr>
            </w:pPr>
            <w:r w:rsidRPr="00B91F12">
              <w:rPr>
                <w:sz w:val="16"/>
                <w:szCs w:val="16"/>
              </w:rPr>
              <w:t>-6.0</w:t>
            </w:r>
          </w:p>
        </w:tc>
        <w:tc>
          <w:tcPr>
            <w:tcW w:w="0" w:type="auto"/>
            <w:tcBorders>
              <w:right w:val="single" w:sz="8" w:space="0" w:color="948A54"/>
            </w:tcBorders>
            <w:shd w:val="clear" w:color="auto" w:fill="auto"/>
            <w:vAlign w:val="center"/>
          </w:tcPr>
          <w:p w14:paraId="16711F47" w14:textId="70D3C5FA" w:rsidR="00B91F12" w:rsidRPr="00B91F12" w:rsidRDefault="00B91F12" w:rsidP="00122226">
            <w:pPr>
              <w:tabs>
                <w:tab w:val="decimal" w:pos="300"/>
              </w:tabs>
              <w:jc w:val="left"/>
              <w:rPr>
                <w:sz w:val="16"/>
                <w:szCs w:val="16"/>
              </w:rPr>
            </w:pPr>
            <w:r w:rsidRPr="00B91F12">
              <w:rPr>
                <w:sz w:val="16"/>
                <w:szCs w:val="16"/>
              </w:rPr>
              <w:t>2.1</w:t>
            </w:r>
          </w:p>
        </w:tc>
      </w:tr>
      <w:tr w:rsidR="00122226" w:rsidRPr="00E34826" w14:paraId="1757A978" w14:textId="77777777" w:rsidTr="008B0CAA">
        <w:trPr>
          <w:jc w:val="center"/>
        </w:trPr>
        <w:tc>
          <w:tcPr>
            <w:tcW w:w="0" w:type="auto"/>
            <w:tcBorders>
              <w:left w:val="single" w:sz="8" w:space="0" w:color="948A54"/>
              <w:bottom w:val="single" w:sz="8" w:space="0" w:color="948A54"/>
              <w:right w:val="single" w:sz="6" w:space="0" w:color="948A54"/>
            </w:tcBorders>
            <w:shd w:val="clear" w:color="auto" w:fill="auto"/>
            <w:noWrap/>
            <w:vAlign w:val="center"/>
            <w:hideMark/>
          </w:tcPr>
          <w:p w14:paraId="314F0B47" w14:textId="77777777" w:rsidR="00B91F12" w:rsidRPr="00E34826" w:rsidRDefault="00B91F12" w:rsidP="00B91F12">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0" w:type="auto"/>
            <w:tcBorders>
              <w:left w:val="single" w:sz="6" w:space="0" w:color="948A54"/>
              <w:bottom w:val="single" w:sz="8" w:space="0" w:color="948A54"/>
            </w:tcBorders>
            <w:shd w:val="clear" w:color="auto" w:fill="auto"/>
            <w:vAlign w:val="center"/>
          </w:tcPr>
          <w:p w14:paraId="40706BEC" w14:textId="5AC6543E" w:rsidR="00B91F12" w:rsidRPr="00B91F12" w:rsidRDefault="00B91F12" w:rsidP="00122226">
            <w:pPr>
              <w:tabs>
                <w:tab w:val="decimal" w:pos="691"/>
              </w:tabs>
              <w:jc w:val="left"/>
              <w:rPr>
                <w:sz w:val="16"/>
                <w:szCs w:val="16"/>
              </w:rPr>
            </w:pPr>
            <w:r w:rsidRPr="00B91F12">
              <w:rPr>
                <w:sz w:val="16"/>
                <w:szCs w:val="16"/>
              </w:rPr>
              <w:t>1.6</w:t>
            </w:r>
          </w:p>
        </w:tc>
        <w:tc>
          <w:tcPr>
            <w:tcW w:w="0" w:type="auto"/>
            <w:tcBorders>
              <w:bottom w:val="single" w:sz="8" w:space="0" w:color="948A54"/>
            </w:tcBorders>
            <w:shd w:val="clear" w:color="auto" w:fill="auto"/>
            <w:noWrap/>
            <w:vAlign w:val="center"/>
          </w:tcPr>
          <w:p w14:paraId="33E9215D" w14:textId="19E361D4" w:rsidR="00B91F12" w:rsidRPr="00B91F12" w:rsidRDefault="00B91F12" w:rsidP="00122226">
            <w:pPr>
              <w:tabs>
                <w:tab w:val="decimal" w:pos="300"/>
              </w:tabs>
              <w:jc w:val="left"/>
              <w:rPr>
                <w:sz w:val="16"/>
                <w:szCs w:val="16"/>
              </w:rPr>
            </w:pPr>
            <w:r w:rsidRPr="00B91F12">
              <w:rPr>
                <w:sz w:val="16"/>
                <w:szCs w:val="16"/>
              </w:rPr>
              <w:t>-3.7</w:t>
            </w:r>
          </w:p>
        </w:tc>
        <w:tc>
          <w:tcPr>
            <w:tcW w:w="0" w:type="auto"/>
            <w:tcBorders>
              <w:bottom w:val="single" w:sz="8" w:space="0" w:color="948A54"/>
              <w:right w:val="single" w:sz="8" w:space="0" w:color="948A54"/>
            </w:tcBorders>
            <w:shd w:val="clear" w:color="auto" w:fill="auto"/>
            <w:noWrap/>
            <w:vAlign w:val="center"/>
          </w:tcPr>
          <w:p w14:paraId="11B1C474" w14:textId="28F8A962" w:rsidR="00B91F12" w:rsidRPr="00B91F12" w:rsidRDefault="00B91F12" w:rsidP="00122226">
            <w:pPr>
              <w:tabs>
                <w:tab w:val="decimal" w:pos="285"/>
              </w:tabs>
              <w:jc w:val="left"/>
              <w:rPr>
                <w:sz w:val="16"/>
                <w:szCs w:val="16"/>
              </w:rPr>
            </w:pPr>
            <w:r w:rsidRPr="00B91F12">
              <w:rPr>
                <w:sz w:val="16"/>
                <w:szCs w:val="16"/>
              </w:rPr>
              <w:t>2.1</w:t>
            </w:r>
          </w:p>
        </w:tc>
        <w:tc>
          <w:tcPr>
            <w:tcW w:w="0" w:type="auto"/>
            <w:tcBorders>
              <w:left w:val="single" w:sz="8" w:space="0" w:color="948A54"/>
              <w:right w:val="single" w:sz="8" w:space="0" w:color="948A54"/>
            </w:tcBorders>
            <w:shd w:val="clear" w:color="auto" w:fill="auto"/>
            <w:noWrap/>
            <w:vAlign w:val="center"/>
            <w:hideMark/>
          </w:tcPr>
          <w:p w14:paraId="6BCA5D8C" w14:textId="77777777" w:rsidR="00B91F12" w:rsidRPr="00FB1CC0" w:rsidRDefault="00B91F12" w:rsidP="00B91F12">
            <w:pPr>
              <w:widowControl w:val="0"/>
              <w:spacing w:before="20"/>
              <w:jc w:val="left"/>
              <w:rPr>
                <w:sz w:val="16"/>
                <w:szCs w:val="16"/>
                <w:lang w:val="es-MX" w:eastAsia="es-MX"/>
              </w:rPr>
            </w:pPr>
          </w:p>
        </w:tc>
        <w:tc>
          <w:tcPr>
            <w:tcW w:w="0" w:type="auto"/>
            <w:tcBorders>
              <w:left w:val="single" w:sz="8" w:space="0" w:color="948A54"/>
              <w:bottom w:val="single" w:sz="8" w:space="0" w:color="948A54"/>
              <w:right w:val="single" w:sz="6" w:space="0" w:color="948A54"/>
            </w:tcBorders>
            <w:shd w:val="clear" w:color="auto" w:fill="auto"/>
            <w:vAlign w:val="center"/>
          </w:tcPr>
          <w:p w14:paraId="4D73A1AB" w14:textId="77777777" w:rsidR="00B91F12" w:rsidRPr="00FB1CC0" w:rsidRDefault="00B91F12" w:rsidP="00B91F12">
            <w:pPr>
              <w:widowControl w:val="0"/>
              <w:spacing w:before="20"/>
              <w:ind w:left="60" w:right="-77"/>
              <w:jc w:val="left"/>
              <w:rPr>
                <w:sz w:val="16"/>
                <w:szCs w:val="16"/>
                <w:lang w:val="es-MX" w:eastAsia="es-MX"/>
              </w:rPr>
            </w:pPr>
            <w:r w:rsidRPr="00FB1CC0">
              <w:rPr>
                <w:sz w:val="16"/>
                <w:szCs w:val="16"/>
                <w:lang w:val="es-MX" w:eastAsia="es-MX"/>
              </w:rPr>
              <w:t>Zacatecas</w:t>
            </w:r>
          </w:p>
        </w:tc>
        <w:tc>
          <w:tcPr>
            <w:tcW w:w="0" w:type="auto"/>
            <w:tcBorders>
              <w:left w:val="single" w:sz="6" w:space="0" w:color="948A54"/>
              <w:bottom w:val="single" w:sz="8" w:space="0" w:color="948A54"/>
            </w:tcBorders>
            <w:shd w:val="clear" w:color="auto" w:fill="auto"/>
            <w:vAlign w:val="center"/>
          </w:tcPr>
          <w:p w14:paraId="680E06D8" w14:textId="607965E4" w:rsidR="00B91F12" w:rsidRPr="00B91F12" w:rsidRDefault="00B91F12" w:rsidP="00122226">
            <w:pPr>
              <w:tabs>
                <w:tab w:val="decimal" w:pos="721"/>
              </w:tabs>
              <w:jc w:val="left"/>
              <w:rPr>
                <w:sz w:val="16"/>
                <w:szCs w:val="16"/>
              </w:rPr>
            </w:pPr>
            <w:r w:rsidRPr="00B91F12">
              <w:rPr>
                <w:sz w:val="16"/>
                <w:szCs w:val="16"/>
              </w:rPr>
              <w:t>13.7</w:t>
            </w:r>
          </w:p>
        </w:tc>
        <w:tc>
          <w:tcPr>
            <w:tcW w:w="0" w:type="auto"/>
            <w:tcBorders>
              <w:bottom w:val="single" w:sz="8" w:space="0" w:color="948A54"/>
            </w:tcBorders>
            <w:shd w:val="clear" w:color="auto" w:fill="auto"/>
            <w:vAlign w:val="center"/>
          </w:tcPr>
          <w:p w14:paraId="7D29719E" w14:textId="34741C17" w:rsidR="00B91F12" w:rsidRPr="00B91F12" w:rsidRDefault="00B91F12" w:rsidP="00122226">
            <w:pPr>
              <w:tabs>
                <w:tab w:val="decimal" w:pos="300"/>
              </w:tabs>
              <w:jc w:val="left"/>
              <w:rPr>
                <w:sz w:val="16"/>
                <w:szCs w:val="16"/>
              </w:rPr>
            </w:pPr>
            <w:r w:rsidRPr="00B91F12">
              <w:rPr>
                <w:sz w:val="16"/>
                <w:szCs w:val="16"/>
              </w:rPr>
              <w:t>-3.0</w:t>
            </w:r>
          </w:p>
        </w:tc>
        <w:tc>
          <w:tcPr>
            <w:tcW w:w="0" w:type="auto"/>
            <w:tcBorders>
              <w:bottom w:val="single" w:sz="8" w:space="0" w:color="948A54"/>
              <w:right w:val="single" w:sz="8" w:space="0" w:color="948A54"/>
            </w:tcBorders>
            <w:shd w:val="clear" w:color="auto" w:fill="auto"/>
            <w:vAlign w:val="center"/>
          </w:tcPr>
          <w:p w14:paraId="39F8C2D8" w14:textId="2485E5B6" w:rsidR="00B91F12" w:rsidRPr="00B91F12" w:rsidRDefault="00B91F12" w:rsidP="00122226">
            <w:pPr>
              <w:tabs>
                <w:tab w:val="decimal" w:pos="300"/>
              </w:tabs>
              <w:jc w:val="left"/>
              <w:rPr>
                <w:sz w:val="16"/>
                <w:szCs w:val="16"/>
              </w:rPr>
            </w:pPr>
            <w:r w:rsidRPr="00B91F12">
              <w:rPr>
                <w:sz w:val="16"/>
                <w:szCs w:val="16"/>
              </w:rPr>
              <w:t>1.2</w:t>
            </w:r>
          </w:p>
        </w:tc>
      </w:tr>
    </w:tbl>
    <w:p w14:paraId="190D21A2" w14:textId="77777777" w:rsidR="00EA5096" w:rsidRPr="00E34826" w:rsidRDefault="00EA5096" w:rsidP="00B310D1">
      <w:pPr>
        <w:widowControl w:val="0"/>
        <w:autoSpaceDE w:val="0"/>
        <w:autoSpaceDN w:val="0"/>
        <w:adjustRightInd w:val="0"/>
        <w:spacing w:line="180" w:lineRule="exact"/>
        <w:ind w:left="142"/>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27D010CE" w14:textId="61E295BA" w:rsidR="00EC33FC" w:rsidRPr="00E34826" w:rsidRDefault="00EC33FC" w:rsidP="00B310D1">
      <w:pPr>
        <w:widowControl w:val="0"/>
        <w:autoSpaceDE w:val="0"/>
        <w:autoSpaceDN w:val="0"/>
        <w:adjustRightInd w:val="0"/>
        <w:spacing w:line="180" w:lineRule="exact"/>
        <w:ind w:left="14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p>
    <w:p w14:paraId="74217737" w14:textId="77777777" w:rsidR="00EA5096" w:rsidRPr="00E34826" w:rsidRDefault="00EA5096" w:rsidP="00B310D1">
      <w:pPr>
        <w:widowControl w:val="0"/>
        <w:autoSpaceDE w:val="0"/>
        <w:autoSpaceDN w:val="0"/>
        <w:adjustRightInd w:val="0"/>
        <w:spacing w:line="180" w:lineRule="exact"/>
        <w:ind w:left="142"/>
        <w:rPr>
          <w:b/>
          <w:sz w:val="16"/>
          <w:szCs w:val="16"/>
          <w:lang w:eastAsia="es-MX"/>
        </w:rPr>
      </w:pPr>
      <w:r w:rsidRPr="00E34826">
        <w:rPr>
          <w:sz w:val="18"/>
          <w:szCs w:val="18"/>
          <w:vertAlign w:val="superscript"/>
        </w:rPr>
        <w:t>p/</w:t>
      </w:r>
      <w:r w:rsidRPr="00E34826">
        <w:rPr>
          <w:sz w:val="16"/>
          <w:szCs w:val="16"/>
        </w:rPr>
        <w:tab/>
        <w:t>Cifras preliminares</w:t>
      </w:r>
    </w:p>
    <w:p w14:paraId="42E764A7" w14:textId="77777777" w:rsidR="00EA5096" w:rsidRPr="00E34826" w:rsidRDefault="00EA5096" w:rsidP="001C6C1F">
      <w:pPr>
        <w:widowControl w:val="0"/>
        <w:tabs>
          <w:tab w:val="left" w:pos="426"/>
          <w:tab w:val="left" w:pos="567"/>
        </w:tabs>
        <w:autoSpaceDE w:val="0"/>
        <w:autoSpaceDN w:val="0"/>
        <w:adjustRightInd w:val="0"/>
        <w:spacing w:line="180" w:lineRule="exact"/>
        <w:ind w:left="142"/>
        <w:rPr>
          <w:sz w:val="16"/>
          <w:szCs w:val="16"/>
        </w:rPr>
      </w:pPr>
      <w:r w:rsidRPr="00E34826">
        <w:rPr>
          <w:sz w:val="16"/>
          <w:szCs w:val="16"/>
        </w:rPr>
        <w:t>Fuente:</w:t>
      </w:r>
      <w:r w:rsidRPr="00E34826">
        <w:rPr>
          <w:sz w:val="16"/>
          <w:szCs w:val="16"/>
        </w:rPr>
        <w:tab/>
        <w:t>INEGI</w:t>
      </w:r>
    </w:p>
    <w:p w14:paraId="420D3542" w14:textId="77777777" w:rsidR="00EA5096" w:rsidRPr="00E34826" w:rsidRDefault="00EA5096" w:rsidP="00F61710">
      <w:pPr>
        <w:pStyle w:val="bullet"/>
        <w:keepNext/>
        <w:widowControl w:val="0"/>
        <w:tabs>
          <w:tab w:val="left" w:pos="8364"/>
          <w:tab w:val="left" w:pos="8789"/>
        </w:tabs>
        <w:spacing w:before="320"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w:t>
      </w:r>
      <w:r w:rsidR="00BC1170" w:rsidRPr="002E2B97">
        <w:rPr>
          <w:rFonts w:cs="Arial"/>
          <w:b w:val="0"/>
          <w:color w:val="auto"/>
          <w:spacing w:val="0"/>
          <w:sz w:val="20"/>
          <w:lang w:val="es-ES_tradnl"/>
        </w:rPr>
        <w:t xml:space="preserve"> </w:t>
      </w:r>
      <w:r w:rsidR="00FA7CC3" w:rsidRPr="002E2B97">
        <w:rPr>
          <w:rFonts w:cs="Arial"/>
          <w:b w:val="0"/>
          <w:color w:val="auto"/>
          <w:spacing w:val="0"/>
          <w:sz w:val="20"/>
          <w:lang w:val="es-ES_tradnl"/>
        </w:rPr>
        <w:t>7</w:t>
      </w:r>
    </w:p>
    <w:p w14:paraId="0FC0EF9C" w14:textId="77777777" w:rsidR="00EA5096" w:rsidRPr="00B37892"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rPr>
        <w:t>Índice del Costo Unitario de la Mano de Obra</w:t>
      </w:r>
      <w:r w:rsidR="008728DC" w:rsidRPr="00B37892">
        <w:rPr>
          <w:rFonts w:cs="Arial"/>
          <w:smallCaps/>
          <w:color w:val="auto"/>
          <w:spacing w:val="0"/>
          <w:sz w:val="22"/>
          <w:szCs w:val="22"/>
        </w:rPr>
        <w:t xml:space="preserve"> </w:t>
      </w:r>
      <w:r w:rsidRPr="00B37892">
        <w:rPr>
          <w:rFonts w:cs="Arial"/>
          <w:smallCaps/>
          <w:color w:val="auto"/>
          <w:spacing w:val="0"/>
          <w:sz w:val="22"/>
          <w:szCs w:val="22"/>
        </w:rPr>
        <w:t xml:space="preserve">por </w:t>
      </w:r>
      <w:r w:rsidR="007A3A95" w:rsidRPr="00B37892">
        <w:rPr>
          <w:rFonts w:cs="Arial"/>
          <w:smallCaps/>
          <w:color w:val="auto"/>
          <w:spacing w:val="0"/>
          <w:sz w:val="22"/>
          <w:szCs w:val="22"/>
        </w:rPr>
        <w:t>s</w:t>
      </w:r>
      <w:r w:rsidRPr="00B37892">
        <w:rPr>
          <w:rFonts w:cs="Arial"/>
          <w:smallCaps/>
          <w:color w:val="auto"/>
          <w:spacing w:val="0"/>
          <w:sz w:val="22"/>
          <w:szCs w:val="22"/>
        </w:rPr>
        <w:t xml:space="preserve">ector </w:t>
      </w:r>
      <w:r w:rsidRPr="00B37892">
        <w:rPr>
          <w:rFonts w:cs="Arial"/>
          <w:smallCaps/>
          <w:color w:val="auto"/>
          <w:spacing w:val="0"/>
          <w:sz w:val="22"/>
          <w:szCs w:val="22"/>
        </w:rPr>
        <w:br/>
      </w:r>
      <w:r w:rsidRPr="00B37892">
        <w:rPr>
          <w:rFonts w:cs="Arial"/>
          <w:smallCaps/>
          <w:color w:val="auto"/>
          <w:spacing w:val="0"/>
          <w:sz w:val="22"/>
          <w:szCs w:val="22"/>
          <w:lang w:val="es-ES_tradnl"/>
        </w:rPr>
        <w:t xml:space="preserve">y sus índices componentes </w:t>
      </w:r>
    </w:p>
    <w:p w14:paraId="77B4E3D9" w14:textId="1C59F5D6" w:rsidR="00422421" w:rsidRPr="0057521F"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57521F">
        <w:rPr>
          <w:rFonts w:cs="Arial"/>
          <w:b w:val="0"/>
          <w:color w:val="auto"/>
          <w:spacing w:val="0"/>
          <w:sz w:val="18"/>
          <w:szCs w:val="18"/>
          <w:lang w:val="es-ES_tradnl"/>
        </w:rPr>
        <w:t>(Índice base 20</w:t>
      </w:r>
      <w:r w:rsidR="00F22BDE" w:rsidRPr="0057521F">
        <w:rPr>
          <w:rFonts w:cs="Arial"/>
          <w:b w:val="0"/>
          <w:color w:val="auto"/>
          <w:spacing w:val="0"/>
          <w:sz w:val="18"/>
          <w:szCs w:val="18"/>
          <w:lang w:val="es-ES_tradnl"/>
        </w:rPr>
        <w:t>1</w:t>
      </w:r>
      <w:r w:rsidR="00672672">
        <w:rPr>
          <w:rFonts w:cs="Arial"/>
          <w:b w:val="0"/>
          <w:color w:val="auto"/>
          <w:spacing w:val="0"/>
          <w:sz w:val="18"/>
          <w:szCs w:val="18"/>
          <w:lang w:val="es-ES_tradnl"/>
        </w:rPr>
        <w:t>8</w:t>
      </w:r>
      <w:r w:rsidRPr="0057521F">
        <w:rPr>
          <w:rFonts w:cs="Arial"/>
          <w:b w:val="0"/>
          <w:color w:val="auto"/>
          <w:spacing w:val="0"/>
          <w:sz w:val="18"/>
          <w:szCs w:val="18"/>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1A75CB" w:rsidRPr="00E34826" w14:paraId="64AFFE23" w14:textId="77777777" w:rsidTr="0057521F">
        <w:trPr>
          <w:cantSplit/>
          <w:trHeight w:val="283"/>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7195F42A" w14:textId="77777777" w:rsidR="001A75CB" w:rsidRPr="00E34826" w:rsidRDefault="001A75CB" w:rsidP="001A75CB">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0C4E4AC" w14:textId="24558282" w:rsidR="001A75CB" w:rsidRPr="00E34826" w:rsidRDefault="00672672" w:rsidP="003140D2">
            <w:pPr>
              <w:widowControl w:val="0"/>
              <w:jc w:val="center"/>
              <w:rPr>
                <w:sz w:val="16"/>
                <w:szCs w:val="16"/>
              </w:rPr>
            </w:pPr>
            <w:r>
              <w:rPr>
                <w:sz w:val="16"/>
                <w:szCs w:val="16"/>
              </w:rPr>
              <w:t>2</w:t>
            </w:r>
            <w:r w:rsidR="008C3476">
              <w:rPr>
                <w:sz w:val="16"/>
                <w:szCs w:val="16"/>
                <w:vertAlign w:val="superscript"/>
              </w:rPr>
              <w:t>do</w:t>
            </w:r>
            <w:r w:rsidR="006322C2" w:rsidRPr="001F7773">
              <w:rPr>
                <w:sz w:val="16"/>
                <w:szCs w:val="16"/>
                <w:vertAlign w:val="superscript"/>
              </w:rPr>
              <w:t>.</w:t>
            </w:r>
            <w:r w:rsidR="00116F60">
              <w:rPr>
                <w:sz w:val="16"/>
                <w:szCs w:val="16"/>
              </w:rPr>
              <w:t xml:space="preserve"> </w:t>
            </w:r>
            <w:r w:rsidR="00116F60" w:rsidRPr="003914BB">
              <w:rPr>
                <w:sz w:val="16"/>
                <w:szCs w:val="16"/>
              </w:rPr>
              <w:t>Trimestr</w:t>
            </w:r>
            <w:r w:rsidR="00DF4CF6">
              <w:rPr>
                <w:sz w:val="16"/>
                <w:szCs w:val="16"/>
              </w:rPr>
              <w:t>e</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3C85663D" w14:textId="3545065C" w:rsidR="001A75CB" w:rsidRPr="00E34826" w:rsidRDefault="001A75CB" w:rsidP="001A75CB">
            <w:pPr>
              <w:widowControl w:val="0"/>
              <w:jc w:val="center"/>
              <w:rPr>
                <w:sz w:val="16"/>
                <w:szCs w:val="16"/>
              </w:rPr>
            </w:pPr>
            <w:r w:rsidRPr="00E34826">
              <w:rPr>
                <w:sz w:val="16"/>
                <w:szCs w:val="16"/>
              </w:rPr>
              <w:t>Variación</w:t>
            </w:r>
            <w:r w:rsidR="00632B01">
              <w:rPr>
                <w:sz w:val="16"/>
                <w:szCs w:val="16"/>
              </w:rPr>
              <w:t> %</w:t>
            </w:r>
            <w:r w:rsidRPr="00E34826">
              <w:rPr>
                <w:sz w:val="16"/>
                <w:szCs w:val="16"/>
              </w:rPr>
              <w:br/>
              <w:t>anual</w:t>
            </w:r>
          </w:p>
        </w:tc>
      </w:tr>
      <w:tr w:rsidR="001A75CB" w:rsidRPr="00E34826" w14:paraId="3340B750" w14:textId="77777777" w:rsidTr="0057521F">
        <w:trPr>
          <w:cantSplit/>
          <w:trHeight w:val="283"/>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EB56599" w14:textId="77777777" w:rsidR="001A75CB" w:rsidRPr="00E34826" w:rsidRDefault="001A75CB" w:rsidP="001A75CB">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007731A" w14:textId="6DDA98C8" w:rsidR="001A75CB" w:rsidRPr="00E34826" w:rsidRDefault="001A75CB" w:rsidP="001059CC">
            <w:pPr>
              <w:widowControl w:val="0"/>
              <w:jc w:val="center"/>
              <w:rPr>
                <w:sz w:val="16"/>
                <w:szCs w:val="16"/>
              </w:rPr>
            </w:pPr>
            <w:r>
              <w:rPr>
                <w:sz w:val="16"/>
                <w:szCs w:val="16"/>
              </w:rPr>
              <w:t>20</w:t>
            </w:r>
            <w:r w:rsidR="00917606">
              <w:rPr>
                <w:sz w:val="16"/>
                <w:szCs w:val="16"/>
              </w:rPr>
              <w:t>2</w:t>
            </w:r>
            <w:r w:rsidR="00F60FC2">
              <w:rPr>
                <w:sz w:val="16"/>
                <w:szCs w:val="16"/>
              </w:rPr>
              <w:t>2</w:t>
            </w:r>
            <w:r w:rsidR="00DF4CF6">
              <w:rPr>
                <w:sz w:val="16"/>
                <w:szCs w:val="16"/>
              </w:rPr>
              <w:t xml:space="preserve"> </w:t>
            </w:r>
            <w:r w:rsidR="00DF4CF6" w:rsidRPr="0021717D">
              <w:rPr>
                <w:sz w:val="16"/>
                <w:szCs w:val="16"/>
                <w:vertAlign w:val="superscript"/>
              </w:rPr>
              <w:t>p/</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8D78216" w14:textId="0FD5A3F8" w:rsidR="001A75CB" w:rsidRPr="00E34826" w:rsidRDefault="001A75CB" w:rsidP="001059CC">
            <w:pPr>
              <w:widowControl w:val="0"/>
              <w:jc w:val="center"/>
              <w:rPr>
                <w:sz w:val="16"/>
                <w:szCs w:val="16"/>
              </w:rPr>
            </w:pPr>
            <w:r>
              <w:rPr>
                <w:sz w:val="16"/>
                <w:szCs w:val="16"/>
              </w:rPr>
              <w:t>202</w:t>
            </w:r>
            <w:r w:rsidR="00F60FC2">
              <w:rPr>
                <w:sz w:val="16"/>
                <w:szCs w:val="16"/>
              </w:rPr>
              <w:t>3</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5EA6776F" w14:textId="77777777" w:rsidR="001A75CB" w:rsidRPr="00E34826" w:rsidRDefault="001A75CB" w:rsidP="001A75CB">
            <w:pPr>
              <w:widowControl w:val="0"/>
              <w:jc w:val="center"/>
              <w:rPr>
                <w:sz w:val="16"/>
                <w:szCs w:val="16"/>
              </w:rPr>
            </w:pPr>
          </w:p>
        </w:tc>
      </w:tr>
      <w:tr w:rsidR="009D0D01" w:rsidRPr="00E34826" w14:paraId="1020E4B4" w14:textId="77777777" w:rsidTr="0022412E">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4C557AC" w14:textId="615060DC" w:rsidR="009D0D01" w:rsidRPr="00E34826" w:rsidRDefault="009D0D01" w:rsidP="009D0D01">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w:t>
            </w:r>
            <w:r>
              <w:rPr>
                <w:sz w:val="16"/>
                <w:szCs w:val="16"/>
              </w:rPr>
              <w:t>c</w:t>
            </w:r>
            <w:r w:rsidRPr="00E34826">
              <w:rPr>
                <w:sz w:val="16"/>
                <w:szCs w:val="16"/>
              </w:rPr>
              <w:t>onstructoras</w:t>
            </w:r>
            <w:r>
              <w:rPr>
                <w:sz w:val="16"/>
                <w:szCs w:val="16"/>
              </w:rPr>
              <w:t xml:space="preserve"> </w:t>
            </w:r>
            <w:r w:rsidRPr="00AF6FC5">
              <w:rPr>
                <w:sz w:val="16"/>
                <w:szCs w:val="16"/>
                <w:vertAlign w:val="superscript"/>
              </w:rPr>
              <w:t>a/</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31C132A2" w14:textId="1DF1A8D2" w:rsidR="009D0D01" w:rsidRPr="009D0D01" w:rsidRDefault="009D0D01" w:rsidP="009D0D01">
            <w:pPr>
              <w:tabs>
                <w:tab w:val="decimal" w:pos="434"/>
              </w:tabs>
              <w:jc w:val="left"/>
              <w:rPr>
                <w:sz w:val="16"/>
                <w:szCs w:val="16"/>
                <w:lang w:val="es-MX" w:eastAsia="es-MX"/>
              </w:rPr>
            </w:pPr>
            <w:r w:rsidRPr="009D0D01">
              <w:rPr>
                <w:color w:val="000000"/>
                <w:sz w:val="16"/>
                <w:szCs w:val="16"/>
              </w:rPr>
              <w:t>119.0</w:t>
            </w:r>
          </w:p>
        </w:tc>
        <w:tc>
          <w:tcPr>
            <w:tcW w:w="997" w:type="dxa"/>
            <w:tcBorders>
              <w:top w:val="single" w:sz="6" w:space="0" w:color="948A54" w:themeColor="background2" w:themeShade="80"/>
              <w:bottom w:val="nil"/>
            </w:tcBorders>
            <w:shd w:val="clear" w:color="auto" w:fill="DDD9C3" w:themeFill="background2" w:themeFillShade="E6"/>
            <w:vAlign w:val="center"/>
          </w:tcPr>
          <w:p w14:paraId="5BC03FD3" w14:textId="4E67E056" w:rsidR="009D0D01" w:rsidRPr="009D0D01" w:rsidRDefault="009D0D01" w:rsidP="009D0D01">
            <w:pPr>
              <w:tabs>
                <w:tab w:val="decimal" w:pos="448"/>
              </w:tabs>
              <w:jc w:val="left"/>
              <w:rPr>
                <w:sz w:val="16"/>
                <w:szCs w:val="16"/>
              </w:rPr>
            </w:pPr>
            <w:r w:rsidRPr="009D0D01">
              <w:rPr>
                <w:color w:val="000000"/>
                <w:sz w:val="16"/>
                <w:szCs w:val="16"/>
              </w:rPr>
              <w:t>104.3</w:t>
            </w:r>
          </w:p>
        </w:tc>
        <w:tc>
          <w:tcPr>
            <w:tcW w:w="998" w:type="dxa"/>
            <w:tcBorders>
              <w:top w:val="single" w:sz="6" w:space="0" w:color="948A54" w:themeColor="background2" w:themeShade="80"/>
              <w:bottom w:val="nil"/>
            </w:tcBorders>
            <w:shd w:val="clear" w:color="auto" w:fill="DDD9C3" w:themeFill="background2" w:themeFillShade="E6"/>
            <w:vAlign w:val="center"/>
          </w:tcPr>
          <w:p w14:paraId="795D6CB9" w14:textId="27EA6355" w:rsidR="009D0D01" w:rsidRPr="009D0D01" w:rsidRDefault="009D0D01" w:rsidP="009D0D01">
            <w:pPr>
              <w:tabs>
                <w:tab w:val="decimal" w:pos="407"/>
              </w:tabs>
              <w:jc w:val="left"/>
              <w:rPr>
                <w:sz w:val="16"/>
                <w:szCs w:val="16"/>
              </w:rPr>
            </w:pPr>
            <w:r w:rsidRPr="009D0D01">
              <w:rPr>
                <w:sz w:val="16"/>
                <w:szCs w:val="16"/>
              </w:rPr>
              <w:t>-12.4</w:t>
            </w:r>
          </w:p>
        </w:tc>
      </w:tr>
      <w:tr w:rsidR="009D0D01" w:rsidRPr="00E34826" w14:paraId="6564DAF2"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58F28BA8" w14:textId="77777777" w:rsidR="009D0D01" w:rsidRPr="00E34826" w:rsidRDefault="009D0D01" w:rsidP="009D0D01">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top w:val="nil"/>
              <w:left w:val="single" w:sz="6" w:space="0" w:color="948A54" w:themeColor="background2" w:themeShade="80"/>
              <w:bottom w:val="nil"/>
            </w:tcBorders>
            <w:shd w:val="clear" w:color="auto" w:fill="auto"/>
            <w:vAlign w:val="center"/>
          </w:tcPr>
          <w:p w14:paraId="6BE483B2" w14:textId="7E69796E" w:rsidR="009D0D01" w:rsidRPr="009D0D01" w:rsidRDefault="009D0D01" w:rsidP="009D0D01">
            <w:pPr>
              <w:tabs>
                <w:tab w:val="decimal" w:pos="434"/>
              </w:tabs>
              <w:jc w:val="left"/>
              <w:rPr>
                <w:sz w:val="16"/>
                <w:szCs w:val="16"/>
              </w:rPr>
            </w:pPr>
            <w:r w:rsidRPr="009D0D01">
              <w:rPr>
                <w:color w:val="000000"/>
                <w:sz w:val="16"/>
                <w:szCs w:val="16"/>
              </w:rPr>
              <w:t>102.2</w:t>
            </w:r>
          </w:p>
        </w:tc>
        <w:tc>
          <w:tcPr>
            <w:tcW w:w="997" w:type="dxa"/>
            <w:tcBorders>
              <w:top w:val="nil"/>
              <w:bottom w:val="nil"/>
            </w:tcBorders>
            <w:shd w:val="clear" w:color="auto" w:fill="auto"/>
            <w:vAlign w:val="center"/>
          </w:tcPr>
          <w:p w14:paraId="389D316F" w14:textId="3A61D513" w:rsidR="009D0D01" w:rsidRPr="009D0D01" w:rsidRDefault="009D0D01" w:rsidP="009D0D01">
            <w:pPr>
              <w:tabs>
                <w:tab w:val="decimal" w:pos="448"/>
              </w:tabs>
              <w:jc w:val="left"/>
              <w:rPr>
                <w:sz w:val="16"/>
                <w:szCs w:val="16"/>
              </w:rPr>
            </w:pPr>
            <w:r w:rsidRPr="009D0D01">
              <w:rPr>
                <w:color w:val="000000"/>
                <w:sz w:val="16"/>
                <w:szCs w:val="16"/>
              </w:rPr>
              <w:t>104.3</w:t>
            </w:r>
          </w:p>
        </w:tc>
        <w:tc>
          <w:tcPr>
            <w:tcW w:w="998" w:type="dxa"/>
            <w:tcBorders>
              <w:top w:val="nil"/>
              <w:bottom w:val="nil"/>
            </w:tcBorders>
            <w:shd w:val="clear" w:color="auto" w:fill="auto"/>
            <w:vAlign w:val="center"/>
          </w:tcPr>
          <w:p w14:paraId="017E4D37" w14:textId="3D6073F8" w:rsidR="009D0D01" w:rsidRPr="009D0D01" w:rsidRDefault="009D0D01" w:rsidP="009D0D01">
            <w:pPr>
              <w:tabs>
                <w:tab w:val="decimal" w:pos="407"/>
              </w:tabs>
              <w:jc w:val="left"/>
              <w:rPr>
                <w:sz w:val="16"/>
                <w:szCs w:val="16"/>
              </w:rPr>
            </w:pPr>
            <w:r w:rsidRPr="009D0D01">
              <w:rPr>
                <w:sz w:val="16"/>
                <w:szCs w:val="16"/>
              </w:rPr>
              <w:t>2.0</w:t>
            </w:r>
          </w:p>
        </w:tc>
      </w:tr>
      <w:tr w:rsidR="009D0D01" w:rsidRPr="00E34826" w14:paraId="566E8474"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693056F2" w14:textId="77777777" w:rsidR="009D0D01" w:rsidRPr="00E34826" w:rsidRDefault="009D0D01" w:rsidP="009D0D01">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sidRPr="00C3146E">
              <w:rPr>
                <w:sz w:val="16"/>
                <w:szCs w:val="16"/>
                <w:vertAlign w:val="superscript"/>
              </w:rPr>
              <w:t>1/</w:t>
            </w:r>
          </w:p>
        </w:tc>
        <w:tc>
          <w:tcPr>
            <w:tcW w:w="997" w:type="dxa"/>
            <w:tcBorders>
              <w:top w:val="nil"/>
              <w:left w:val="single" w:sz="6" w:space="0" w:color="948A54" w:themeColor="background2" w:themeShade="80"/>
              <w:bottom w:val="nil"/>
            </w:tcBorders>
            <w:shd w:val="clear" w:color="auto" w:fill="auto"/>
            <w:vAlign w:val="center"/>
          </w:tcPr>
          <w:p w14:paraId="7E846FD5" w14:textId="184D0895" w:rsidR="009D0D01" w:rsidRPr="009D0D01" w:rsidRDefault="009D0D01" w:rsidP="009D0D01">
            <w:pPr>
              <w:tabs>
                <w:tab w:val="decimal" w:pos="434"/>
              </w:tabs>
              <w:jc w:val="left"/>
              <w:rPr>
                <w:sz w:val="16"/>
                <w:szCs w:val="16"/>
              </w:rPr>
            </w:pPr>
            <w:r w:rsidRPr="009D0D01">
              <w:rPr>
                <w:color w:val="000000"/>
                <w:sz w:val="16"/>
                <w:szCs w:val="16"/>
              </w:rPr>
              <w:t>85.9</w:t>
            </w:r>
          </w:p>
        </w:tc>
        <w:tc>
          <w:tcPr>
            <w:tcW w:w="997" w:type="dxa"/>
            <w:tcBorders>
              <w:top w:val="nil"/>
              <w:bottom w:val="nil"/>
            </w:tcBorders>
            <w:shd w:val="clear" w:color="auto" w:fill="auto"/>
            <w:vAlign w:val="center"/>
          </w:tcPr>
          <w:p w14:paraId="39C32A20" w14:textId="150E81B3" w:rsidR="009D0D01" w:rsidRPr="009D0D01" w:rsidRDefault="009D0D01" w:rsidP="009D0D01">
            <w:pPr>
              <w:tabs>
                <w:tab w:val="decimal" w:pos="448"/>
              </w:tabs>
              <w:jc w:val="left"/>
              <w:rPr>
                <w:sz w:val="16"/>
                <w:szCs w:val="16"/>
              </w:rPr>
            </w:pPr>
            <w:r w:rsidRPr="009D0D01">
              <w:rPr>
                <w:color w:val="000000"/>
                <w:sz w:val="16"/>
                <w:szCs w:val="16"/>
              </w:rPr>
              <w:t>100.0</w:t>
            </w:r>
          </w:p>
        </w:tc>
        <w:tc>
          <w:tcPr>
            <w:tcW w:w="998" w:type="dxa"/>
            <w:tcBorders>
              <w:top w:val="nil"/>
              <w:bottom w:val="nil"/>
            </w:tcBorders>
            <w:shd w:val="clear" w:color="auto" w:fill="auto"/>
            <w:vAlign w:val="center"/>
          </w:tcPr>
          <w:p w14:paraId="0F33EF43" w14:textId="54676D5E" w:rsidR="009D0D01" w:rsidRPr="009D0D01" w:rsidRDefault="009D0D01" w:rsidP="009D0D01">
            <w:pPr>
              <w:tabs>
                <w:tab w:val="decimal" w:pos="407"/>
              </w:tabs>
              <w:jc w:val="left"/>
              <w:rPr>
                <w:sz w:val="16"/>
                <w:szCs w:val="16"/>
              </w:rPr>
            </w:pPr>
            <w:r w:rsidRPr="009D0D01">
              <w:rPr>
                <w:sz w:val="16"/>
                <w:szCs w:val="16"/>
              </w:rPr>
              <w:t>16.4</w:t>
            </w:r>
          </w:p>
        </w:tc>
      </w:tr>
      <w:tr w:rsidR="009D0D01" w:rsidRPr="00E34826" w14:paraId="69366314"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8DC28EF" w14:textId="0390FA82" w:rsidR="009D0D01" w:rsidRPr="00E34826" w:rsidRDefault="009D0D01" w:rsidP="009D0D01">
            <w:pPr>
              <w:widowControl w:val="0"/>
              <w:spacing w:before="20"/>
              <w:ind w:left="141"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i</w:t>
            </w:r>
            <w:r w:rsidRPr="00E34826">
              <w:rPr>
                <w:sz w:val="16"/>
                <w:szCs w:val="16"/>
              </w:rPr>
              <w:t xml:space="preserve">ndustrias </w:t>
            </w:r>
            <w:r>
              <w:rPr>
                <w:sz w:val="16"/>
                <w:szCs w:val="16"/>
              </w:rPr>
              <w:t>m</w:t>
            </w:r>
            <w:r w:rsidRPr="00E34826">
              <w:rPr>
                <w:sz w:val="16"/>
                <w:szCs w:val="16"/>
              </w:rPr>
              <w:t>anufactureras</w:t>
            </w:r>
            <w:r>
              <w:rPr>
                <w:sz w:val="16"/>
                <w:szCs w:val="16"/>
              </w:rPr>
              <w:t xml:space="preserve"> </w:t>
            </w:r>
          </w:p>
        </w:tc>
        <w:tc>
          <w:tcPr>
            <w:tcW w:w="997" w:type="dxa"/>
            <w:tcBorders>
              <w:top w:val="nil"/>
              <w:left w:val="single" w:sz="6" w:space="0" w:color="948A54" w:themeColor="background2" w:themeShade="80"/>
            </w:tcBorders>
            <w:shd w:val="clear" w:color="auto" w:fill="DDD9C3" w:themeFill="background2" w:themeFillShade="E6"/>
            <w:vAlign w:val="center"/>
          </w:tcPr>
          <w:p w14:paraId="611B4E03" w14:textId="6A5C1E77" w:rsidR="009D0D01" w:rsidRPr="009D0D01" w:rsidRDefault="009D0D01" w:rsidP="009D0D01">
            <w:pPr>
              <w:tabs>
                <w:tab w:val="decimal" w:pos="434"/>
              </w:tabs>
              <w:jc w:val="left"/>
              <w:rPr>
                <w:sz w:val="16"/>
                <w:szCs w:val="16"/>
              </w:rPr>
            </w:pPr>
            <w:r w:rsidRPr="009D0D01">
              <w:rPr>
                <w:color w:val="000000"/>
                <w:sz w:val="16"/>
                <w:szCs w:val="16"/>
              </w:rPr>
              <w:t>110.8</w:t>
            </w:r>
          </w:p>
        </w:tc>
        <w:tc>
          <w:tcPr>
            <w:tcW w:w="997" w:type="dxa"/>
            <w:tcBorders>
              <w:top w:val="nil"/>
            </w:tcBorders>
            <w:shd w:val="clear" w:color="auto" w:fill="DDD9C3" w:themeFill="background2" w:themeFillShade="E6"/>
            <w:vAlign w:val="center"/>
          </w:tcPr>
          <w:p w14:paraId="6F8CA639" w14:textId="6A917ABC" w:rsidR="009D0D01" w:rsidRPr="009D0D01" w:rsidRDefault="009D0D01" w:rsidP="009D0D01">
            <w:pPr>
              <w:tabs>
                <w:tab w:val="decimal" w:pos="448"/>
              </w:tabs>
              <w:jc w:val="left"/>
              <w:rPr>
                <w:sz w:val="16"/>
                <w:szCs w:val="16"/>
              </w:rPr>
            </w:pPr>
            <w:r w:rsidRPr="009D0D01">
              <w:rPr>
                <w:color w:val="000000"/>
                <w:sz w:val="16"/>
                <w:szCs w:val="16"/>
              </w:rPr>
              <w:t>112.2</w:t>
            </w:r>
          </w:p>
        </w:tc>
        <w:tc>
          <w:tcPr>
            <w:tcW w:w="998" w:type="dxa"/>
            <w:tcBorders>
              <w:top w:val="nil"/>
            </w:tcBorders>
            <w:shd w:val="clear" w:color="auto" w:fill="DDD9C3" w:themeFill="background2" w:themeFillShade="E6"/>
            <w:vAlign w:val="center"/>
          </w:tcPr>
          <w:p w14:paraId="01D1D072" w14:textId="2AD17540" w:rsidR="009D0D01" w:rsidRPr="009D0D01" w:rsidRDefault="009D0D01" w:rsidP="009D0D01">
            <w:pPr>
              <w:tabs>
                <w:tab w:val="decimal" w:pos="407"/>
              </w:tabs>
              <w:jc w:val="left"/>
              <w:rPr>
                <w:sz w:val="16"/>
                <w:szCs w:val="16"/>
              </w:rPr>
            </w:pPr>
            <w:r w:rsidRPr="009D0D01">
              <w:rPr>
                <w:sz w:val="16"/>
                <w:szCs w:val="16"/>
              </w:rPr>
              <w:t>1.3</w:t>
            </w:r>
          </w:p>
        </w:tc>
      </w:tr>
      <w:tr w:rsidR="009D0D01" w:rsidRPr="00E34826" w14:paraId="67C6497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683E2E9" w14:textId="77777777" w:rsidR="009D0D01" w:rsidRPr="00E34826" w:rsidRDefault="009D0D01" w:rsidP="009D0D01">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CA50405" w14:textId="4E97AA4B" w:rsidR="009D0D01" w:rsidRPr="009D0D01" w:rsidRDefault="009D0D01" w:rsidP="009D0D01">
            <w:pPr>
              <w:tabs>
                <w:tab w:val="decimal" w:pos="434"/>
              </w:tabs>
              <w:jc w:val="left"/>
              <w:rPr>
                <w:sz w:val="16"/>
                <w:szCs w:val="16"/>
              </w:rPr>
            </w:pPr>
            <w:r w:rsidRPr="009D0D01">
              <w:rPr>
                <w:color w:val="000000"/>
                <w:sz w:val="16"/>
                <w:szCs w:val="16"/>
              </w:rPr>
              <w:t>114.2</w:t>
            </w:r>
          </w:p>
        </w:tc>
        <w:tc>
          <w:tcPr>
            <w:tcW w:w="997" w:type="dxa"/>
            <w:vAlign w:val="center"/>
          </w:tcPr>
          <w:p w14:paraId="11982BEE" w14:textId="0A15EF90" w:rsidR="009D0D01" w:rsidRPr="009D0D01" w:rsidRDefault="009D0D01" w:rsidP="009D0D01">
            <w:pPr>
              <w:tabs>
                <w:tab w:val="decimal" w:pos="448"/>
              </w:tabs>
              <w:jc w:val="left"/>
              <w:rPr>
                <w:sz w:val="16"/>
                <w:szCs w:val="16"/>
              </w:rPr>
            </w:pPr>
            <w:r w:rsidRPr="009D0D01">
              <w:rPr>
                <w:color w:val="000000"/>
                <w:sz w:val="16"/>
                <w:szCs w:val="16"/>
              </w:rPr>
              <w:t>120.2</w:t>
            </w:r>
          </w:p>
        </w:tc>
        <w:tc>
          <w:tcPr>
            <w:tcW w:w="998" w:type="dxa"/>
            <w:vAlign w:val="center"/>
          </w:tcPr>
          <w:p w14:paraId="15DA0389" w14:textId="7D302DE5" w:rsidR="009D0D01" w:rsidRPr="009D0D01" w:rsidRDefault="009D0D01" w:rsidP="009D0D01">
            <w:pPr>
              <w:tabs>
                <w:tab w:val="decimal" w:pos="407"/>
              </w:tabs>
              <w:jc w:val="left"/>
              <w:rPr>
                <w:sz w:val="16"/>
                <w:szCs w:val="16"/>
              </w:rPr>
            </w:pPr>
            <w:r w:rsidRPr="009D0D01">
              <w:rPr>
                <w:sz w:val="16"/>
                <w:szCs w:val="16"/>
              </w:rPr>
              <w:t>5.3</w:t>
            </w:r>
          </w:p>
        </w:tc>
      </w:tr>
      <w:tr w:rsidR="009D0D01" w:rsidRPr="00E34826" w14:paraId="6374A925"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3CFDBBB1" w14:textId="1E4A691A" w:rsidR="009D0D01" w:rsidRPr="00E34826" w:rsidRDefault="009D0D01" w:rsidP="009D0D01">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9449ED">
              <w:rPr>
                <w:sz w:val="16"/>
                <w:szCs w:val="16"/>
                <w:vertAlign w:val="superscript"/>
              </w:rPr>
              <w:t>/</w:t>
            </w:r>
          </w:p>
        </w:tc>
        <w:tc>
          <w:tcPr>
            <w:tcW w:w="997" w:type="dxa"/>
            <w:tcBorders>
              <w:left w:val="single" w:sz="6" w:space="0" w:color="948A54" w:themeColor="background2" w:themeShade="80"/>
            </w:tcBorders>
            <w:vAlign w:val="center"/>
          </w:tcPr>
          <w:p w14:paraId="6D163E21" w14:textId="6D175C33" w:rsidR="009D0D01" w:rsidRPr="009D0D01" w:rsidRDefault="009D0D01" w:rsidP="009D0D01">
            <w:pPr>
              <w:tabs>
                <w:tab w:val="decimal" w:pos="434"/>
              </w:tabs>
              <w:jc w:val="left"/>
              <w:rPr>
                <w:sz w:val="16"/>
                <w:szCs w:val="16"/>
              </w:rPr>
            </w:pPr>
            <w:r w:rsidRPr="009D0D01">
              <w:rPr>
                <w:color w:val="000000"/>
                <w:sz w:val="16"/>
                <w:szCs w:val="16"/>
              </w:rPr>
              <w:t>103.1</w:t>
            </w:r>
          </w:p>
        </w:tc>
        <w:tc>
          <w:tcPr>
            <w:tcW w:w="997" w:type="dxa"/>
            <w:vAlign w:val="center"/>
          </w:tcPr>
          <w:p w14:paraId="095A671C" w14:textId="099A6669" w:rsidR="009D0D01" w:rsidRPr="009D0D01" w:rsidRDefault="009D0D01" w:rsidP="009D0D01">
            <w:pPr>
              <w:tabs>
                <w:tab w:val="decimal" w:pos="448"/>
              </w:tabs>
              <w:jc w:val="left"/>
              <w:rPr>
                <w:sz w:val="16"/>
                <w:szCs w:val="16"/>
              </w:rPr>
            </w:pPr>
            <w:r w:rsidRPr="009D0D01">
              <w:rPr>
                <w:color w:val="000000"/>
                <w:sz w:val="16"/>
                <w:szCs w:val="16"/>
              </w:rPr>
              <w:t>107.1</w:t>
            </w:r>
          </w:p>
        </w:tc>
        <w:tc>
          <w:tcPr>
            <w:tcW w:w="998" w:type="dxa"/>
            <w:vAlign w:val="center"/>
          </w:tcPr>
          <w:p w14:paraId="6C325F08" w14:textId="4D643AFA" w:rsidR="009D0D01" w:rsidRPr="009D0D01" w:rsidRDefault="009D0D01" w:rsidP="009D0D01">
            <w:pPr>
              <w:tabs>
                <w:tab w:val="decimal" w:pos="407"/>
              </w:tabs>
              <w:jc w:val="left"/>
              <w:rPr>
                <w:sz w:val="16"/>
                <w:szCs w:val="16"/>
              </w:rPr>
            </w:pPr>
            <w:r w:rsidRPr="009D0D01">
              <w:rPr>
                <w:sz w:val="16"/>
                <w:szCs w:val="16"/>
              </w:rPr>
              <w:t>3.9</w:t>
            </w:r>
          </w:p>
        </w:tc>
      </w:tr>
      <w:tr w:rsidR="009D0D01" w:rsidRPr="00E34826" w14:paraId="295674B9"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D89D85F" w14:textId="77777777" w:rsidR="009D0D01" w:rsidRPr="00E34826" w:rsidRDefault="009D0D01" w:rsidP="009D0D01">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ayor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7C3E6583" w14:textId="7F298409" w:rsidR="009D0D01" w:rsidRPr="009D0D01" w:rsidRDefault="009D0D01" w:rsidP="009D0D01">
            <w:pPr>
              <w:tabs>
                <w:tab w:val="decimal" w:pos="434"/>
              </w:tabs>
              <w:jc w:val="left"/>
              <w:rPr>
                <w:sz w:val="16"/>
                <w:szCs w:val="16"/>
              </w:rPr>
            </w:pPr>
            <w:r w:rsidRPr="009D0D01">
              <w:rPr>
                <w:color w:val="000000"/>
                <w:sz w:val="16"/>
                <w:szCs w:val="16"/>
              </w:rPr>
              <w:t>120.0</w:t>
            </w:r>
          </w:p>
        </w:tc>
        <w:tc>
          <w:tcPr>
            <w:tcW w:w="997" w:type="dxa"/>
            <w:shd w:val="clear" w:color="auto" w:fill="DDD9C3" w:themeFill="background2" w:themeFillShade="E6"/>
            <w:vAlign w:val="center"/>
          </w:tcPr>
          <w:p w14:paraId="00C94ADB" w14:textId="07EEAB6F" w:rsidR="009D0D01" w:rsidRPr="009D0D01" w:rsidRDefault="009D0D01" w:rsidP="009D0D01">
            <w:pPr>
              <w:tabs>
                <w:tab w:val="decimal" w:pos="448"/>
              </w:tabs>
              <w:jc w:val="left"/>
              <w:rPr>
                <w:sz w:val="16"/>
                <w:szCs w:val="16"/>
              </w:rPr>
            </w:pPr>
            <w:r w:rsidRPr="009D0D01">
              <w:rPr>
                <w:color w:val="000000"/>
                <w:sz w:val="16"/>
                <w:szCs w:val="16"/>
              </w:rPr>
              <w:t>136.5</w:t>
            </w:r>
          </w:p>
        </w:tc>
        <w:tc>
          <w:tcPr>
            <w:tcW w:w="998" w:type="dxa"/>
            <w:shd w:val="clear" w:color="auto" w:fill="DDD9C3" w:themeFill="background2" w:themeFillShade="E6"/>
            <w:vAlign w:val="center"/>
          </w:tcPr>
          <w:p w14:paraId="45495534" w14:textId="5200BA8F" w:rsidR="009D0D01" w:rsidRPr="009D0D01" w:rsidRDefault="009D0D01" w:rsidP="009D0D01">
            <w:pPr>
              <w:tabs>
                <w:tab w:val="decimal" w:pos="407"/>
              </w:tabs>
              <w:jc w:val="left"/>
              <w:rPr>
                <w:sz w:val="16"/>
                <w:szCs w:val="16"/>
              </w:rPr>
            </w:pPr>
            <w:r w:rsidRPr="009D0D01">
              <w:rPr>
                <w:sz w:val="16"/>
                <w:szCs w:val="16"/>
              </w:rPr>
              <w:t>13.8</w:t>
            </w:r>
          </w:p>
        </w:tc>
      </w:tr>
      <w:tr w:rsidR="009D0D01" w:rsidRPr="00E34826" w14:paraId="3E7EE4B6"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74C8B16C" w14:textId="77777777" w:rsidR="009D0D01" w:rsidRPr="00E34826" w:rsidRDefault="009D0D01" w:rsidP="009D0D01">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524B82BB" w14:textId="40C79824" w:rsidR="009D0D01" w:rsidRPr="009D0D01" w:rsidRDefault="009D0D01" w:rsidP="009D0D01">
            <w:pPr>
              <w:tabs>
                <w:tab w:val="decimal" w:pos="434"/>
              </w:tabs>
              <w:jc w:val="left"/>
              <w:rPr>
                <w:sz w:val="16"/>
                <w:szCs w:val="16"/>
              </w:rPr>
            </w:pPr>
            <w:r w:rsidRPr="009D0D01">
              <w:rPr>
                <w:color w:val="000000"/>
                <w:sz w:val="16"/>
                <w:szCs w:val="16"/>
              </w:rPr>
              <w:t>112.6</w:t>
            </w:r>
          </w:p>
        </w:tc>
        <w:tc>
          <w:tcPr>
            <w:tcW w:w="997" w:type="dxa"/>
            <w:vAlign w:val="center"/>
          </w:tcPr>
          <w:p w14:paraId="35E31B92" w14:textId="42C2973C" w:rsidR="009D0D01" w:rsidRPr="009D0D01" w:rsidRDefault="009D0D01" w:rsidP="009D0D01">
            <w:pPr>
              <w:tabs>
                <w:tab w:val="decimal" w:pos="448"/>
              </w:tabs>
              <w:jc w:val="left"/>
              <w:rPr>
                <w:sz w:val="16"/>
                <w:szCs w:val="16"/>
              </w:rPr>
            </w:pPr>
            <w:r w:rsidRPr="009D0D01">
              <w:rPr>
                <w:color w:val="000000"/>
                <w:sz w:val="16"/>
                <w:szCs w:val="16"/>
              </w:rPr>
              <w:t>122.3</w:t>
            </w:r>
          </w:p>
        </w:tc>
        <w:tc>
          <w:tcPr>
            <w:tcW w:w="998" w:type="dxa"/>
            <w:vAlign w:val="center"/>
          </w:tcPr>
          <w:p w14:paraId="64A58F7F" w14:textId="6EE875E0" w:rsidR="009D0D01" w:rsidRPr="009D0D01" w:rsidRDefault="009D0D01" w:rsidP="009D0D01">
            <w:pPr>
              <w:tabs>
                <w:tab w:val="decimal" w:pos="407"/>
              </w:tabs>
              <w:jc w:val="left"/>
              <w:rPr>
                <w:sz w:val="16"/>
                <w:szCs w:val="16"/>
              </w:rPr>
            </w:pPr>
            <w:r w:rsidRPr="009D0D01">
              <w:rPr>
                <w:sz w:val="16"/>
                <w:szCs w:val="16"/>
              </w:rPr>
              <w:t>8.6</w:t>
            </w:r>
          </w:p>
        </w:tc>
      </w:tr>
      <w:tr w:rsidR="009D0D01" w:rsidRPr="00E34826" w14:paraId="7CFD9ACD"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2518F156" w14:textId="2D9B2CE9" w:rsidR="009D0D01" w:rsidRPr="00E34826" w:rsidRDefault="009D0D01" w:rsidP="009D0D01">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sidR="00E74C70">
              <w:rPr>
                <w:sz w:val="16"/>
                <w:szCs w:val="16"/>
              </w:rPr>
              <w:t>l</w:t>
            </w:r>
            <w:r w:rsidR="00E74C70" w:rsidRPr="00E34826">
              <w:rPr>
                <w:sz w:val="16"/>
                <w:szCs w:val="16"/>
              </w:rPr>
              <w:t>aboral</w:t>
            </w:r>
            <w:r w:rsidR="00E74C70">
              <w:rPr>
                <w:sz w:val="16"/>
                <w:szCs w:val="16"/>
                <w:vertAlign w:val="superscript"/>
              </w:rPr>
              <w:t>1</w:t>
            </w:r>
            <w:r w:rsidRPr="00AF6FC5">
              <w:rPr>
                <w:sz w:val="16"/>
                <w:szCs w:val="16"/>
                <w:vertAlign w:val="superscript"/>
              </w:rPr>
              <w:t>/</w:t>
            </w:r>
          </w:p>
        </w:tc>
        <w:tc>
          <w:tcPr>
            <w:tcW w:w="997" w:type="dxa"/>
            <w:tcBorders>
              <w:left w:val="single" w:sz="6" w:space="0" w:color="948A54" w:themeColor="background2" w:themeShade="80"/>
            </w:tcBorders>
            <w:vAlign w:val="center"/>
          </w:tcPr>
          <w:p w14:paraId="48EF3434" w14:textId="5DDB1E97" w:rsidR="009D0D01" w:rsidRPr="009D0D01" w:rsidRDefault="009D0D01" w:rsidP="009D0D01">
            <w:pPr>
              <w:tabs>
                <w:tab w:val="decimal" w:pos="434"/>
              </w:tabs>
              <w:jc w:val="left"/>
              <w:rPr>
                <w:sz w:val="16"/>
                <w:szCs w:val="16"/>
              </w:rPr>
            </w:pPr>
            <w:r w:rsidRPr="009D0D01">
              <w:rPr>
                <w:color w:val="000000"/>
                <w:sz w:val="16"/>
                <w:szCs w:val="16"/>
              </w:rPr>
              <w:t>93.8</w:t>
            </w:r>
          </w:p>
        </w:tc>
        <w:tc>
          <w:tcPr>
            <w:tcW w:w="997" w:type="dxa"/>
            <w:vAlign w:val="center"/>
          </w:tcPr>
          <w:p w14:paraId="1BB27F11" w14:textId="14237528" w:rsidR="009D0D01" w:rsidRPr="009D0D01" w:rsidRDefault="009D0D01" w:rsidP="009D0D01">
            <w:pPr>
              <w:tabs>
                <w:tab w:val="decimal" w:pos="448"/>
              </w:tabs>
              <w:jc w:val="left"/>
              <w:rPr>
                <w:sz w:val="16"/>
                <w:szCs w:val="16"/>
              </w:rPr>
            </w:pPr>
            <w:r w:rsidRPr="009D0D01">
              <w:rPr>
                <w:color w:val="000000"/>
                <w:sz w:val="16"/>
                <w:szCs w:val="16"/>
              </w:rPr>
              <w:t>89.6</w:t>
            </w:r>
          </w:p>
        </w:tc>
        <w:tc>
          <w:tcPr>
            <w:tcW w:w="998" w:type="dxa"/>
            <w:vAlign w:val="center"/>
          </w:tcPr>
          <w:p w14:paraId="29C1704A" w14:textId="018F6D7A" w:rsidR="009D0D01" w:rsidRPr="009D0D01" w:rsidRDefault="009D0D01" w:rsidP="009D0D01">
            <w:pPr>
              <w:tabs>
                <w:tab w:val="decimal" w:pos="407"/>
              </w:tabs>
              <w:jc w:val="left"/>
              <w:rPr>
                <w:sz w:val="16"/>
                <w:szCs w:val="16"/>
              </w:rPr>
            </w:pPr>
            <w:r w:rsidRPr="009D0D01">
              <w:rPr>
                <w:sz w:val="16"/>
                <w:szCs w:val="16"/>
              </w:rPr>
              <w:t>-4.5</w:t>
            </w:r>
          </w:p>
        </w:tc>
      </w:tr>
      <w:tr w:rsidR="009D0D01" w:rsidRPr="00E34826" w14:paraId="38AD46DE"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28289519" w14:textId="77777777" w:rsidR="009D0D01" w:rsidRPr="00E34826" w:rsidRDefault="009D0D01" w:rsidP="009D0D01">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enor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37ECA5D7" w14:textId="7F6DC026" w:rsidR="009D0D01" w:rsidRPr="009D0D01" w:rsidRDefault="009D0D01" w:rsidP="009D0D01">
            <w:pPr>
              <w:tabs>
                <w:tab w:val="decimal" w:pos="434"/>
              </w:tabs>
              <w:jc w:val="left"/>
              <w:rPr>
                <w:sz w:val="16"/>
                <w:szCs w:val="16"/>
              </w:rPr>
            </w:pPr>
            <w:r w:rsidRPr="009D0D01">
              <w:rPr>
                <w:color w:val="000000"/>
                <w:sz w:val="16"/>
                <w:szCs w:val="16"/>
              </w:rPr>
              <w:t>104.6</w:t>
            </w:r>
          </w:p>
        </w:tc>
        <w:tc>
          <w:tcPr>
            <w:tcW w:w="997" w:type="dxa"/>
            <w:shd w:val="clear" w:color="auto" w:fill="DDD9C3" w:themeFill="background2" w:themeFillShade="E6"/>
            <w:vAlign w:val="center"/>
          </w:tcPr>
          <w:p w14:paraId="0CA30712" w14:textId="0AEA8B95" w:rsidR="009D0D01" w:rsidRPr="009D0D01" w:rsidRDefault="009D0D01" w:rsidP="009D0D01">
            <w:pPr>
              <w:tabs>
                <w:tab w:val="decimal" w:pos="448"/>
              </w:tabs>
              <w:jc w:val="left"/>
              <w:rPr>
                <w:sz w:val="16"/>
                <w:szCs w:val="16"/>
              </w:rPr>
            </w:pPr>
            <w:r w:rsidRPr="009D0D01">
              <w:rPr>
                <w:color w:val="000000"/>
                <w:sz w:val="16"/>
                <w:szCs w:val="16"/>
              </w:rPr>
              <w:t>108.8</w:t>
            </w:r>
          </w:p>
        </w:tc>
        <w:tc>
          <w:tcPr>
            <w:tcW w:w="998" w:type="dxa"/>
            <w:shd w:val="clear" w:color="auto" w:fill="DDD9C3" w:themeFill="background2" w:themeFillShade="E6"/>
            <w:vAlign w:val="center"/>
          </w:tcPr>
          <w:p w14:paraId="6552E879" w14:textId="183AEAAB" w:rsidR="009D0D01" w:rsidRPr="009D0D01" w:rsidRDefault="009D0D01" w:rsidP="009D0D01">
            <w:pPr>
              <w:tabs>
                <w:tab w:val="decimal" w:pos="407"/>
              </w:tabs>
              <w:jc w:val="left"/>
              <w:rPr>
                <w:sz w:val="16"/>
                <w:szCs w:val="16"/>
              </w:rPr>
            </w:pPr>
            <w:r w:rsidRPr="009D0D01">
              <w:rPr>
                <w:sz w:val="16"/>
                <w:szCs w:val="16"/>
              </w:rPr>
              <w:t>4.0</w:t>
            </w:r>
          </w:p>
        </w:tc>
      </w:tr>
      <w:tr w:rsidR="009D0D01" w:rsidRPr="00E34826" w14:paraId="0C991FE7"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A84957A" w14:textId="77777777" w:rsidR="009D0D01" w:rsidRPr="00E34826" w:rsidRDefault="009D0D01" w:rsidP="009D0D01">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7B67598F" w14:textId="42828A79" w:rsidR="009D0D01" w:rsidRPr="009D0D01" w:rsidRDefault="009D0D01" w:rsidP="009D0D01">
            <w:pPr>
              <w:tabs>
                <w:tab w:val="decimal" w:pos="434"/>
              </w:tabs>
              <w:jc w:val="left"/>
              <w:rPr>
                <w:sz w:val="16"/>
                <w:szCs w:val="16"/>
              </w:rPr>
            </w:pPr>
            <w:r w:rsidRPr="009D0D01">
              <w:rPr>
                <w:color w:val="000000"/>
                <w:sz w:val="16"/>
                <w:szCs w:val="16"/>
              </w:rPr>
              <w:t>116.1</w:t>
            </w:r>
          </w:p>
        </w:tc>
        <w:tc>
          <w:tcPr>
            <w:tcW w:w="997" w:type="dxa"/>
            <w:vAlign w:val="center"/>
          </w:tcPr>
          <w:p w14:paraId="46E3C6E6" w14:textId="1A09AF93" w:rsidR="009D0D01" w:rsidRPr="009D0D01" w:rsidRDefault="009D0D01" w:rsidP="009D0D01">
            <w:pPr>
              <w:tabs>
                <w:tab w:val="decimal" w:pos="448"/>
              </w:tabs>
              <w:jc w:val="left"/>
              <w:rPr>
                <w:sz w:val="16"/>
                <w:szCs w:val="16"/>
              </w:rPr>
            </w:pPr>
            <w:r w:rsidRPr="009D0D01">
              <w:rPr>
                <w:color w:val="000000"/>
                <w:sz w:val="16"/>
                <w:szCs w:val="16"/>
              </w:rPr>
              <w:t>124.5</w:t>
            </w:r>
          </w:p>
        </w:tc>
        <w:tc>
          <w:tcPr>
            <w:tcW w:w="998" w:type="dxa"/>
            <w:vAlign w:val="center"/>
          </w:tcPr>
          <w:p w14:paraId="2B523A73" w14:textId="468BEA0A" w:rsidR="009D0D01" w:rsidRPr="009D0D01" w:rsidRDefault="009D0D01" w:rsidP="009D0D01">
            <w:pPr>
              <w:tabs>
                <w:tab w:val="decimal" w:pos="407"/>
              </w:tabs>
              <w:jc w:val="left"/>
              <w:rPr>
                <w:sz w:val="16"/>
                <w:szCs w:val="16"/>
              </w:rPr>
            </w:pPr>
            <w:r w:rsidRPr="009D0D01">
              <w:rPr>
                <w:sz w:val="16"/>
                <w:szCs w:val="16"/>
              </w:rPr>
              <w:t>7.2</w:t>
            </w:r>
          </w:p>
        </w:tc>
      </w:tr>
      <w:tr w:rsidR="009D0D01" w:rsidRPr="00E34826" w14:paraId="6A7CBEE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9699763" w14:textId="3EEF3994" w:rsidR="009D0D01" w:rsidRPr="00E34826" w:rsidRDefault="009D0D01" w:rsidP="009D0D01">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sidR="00E74C70">
              <w:rPr>
                <w:sz w:val="16"/>
                <w:szCs w:val="16"/>
              </w:rPr>
              <w:t>l</w:t>
            </w:r>
            <w:r w:rsidR="00E74C70" w:rsidRPr="00E34826">
              <w:rPr>
                <w:sz w:val="16"/>
                <w:szCs w:val="16"/>
              </w:rPr>
              <w:t>aboral</w:t>
            </w:r>
            <w:r w:rsidR="00E74C70">
              <w:rPr>
                <w:sz w:val="16"/>
                <w:szCs w:val="16"/>
                <w:vertAlign w:val="superscript"/>
              </w:rPr>
              <w:t>1</w:t>
            </w:r>
            <w:r w:rsidRPr="00E34826">
              <w:rPr>
                <w:sz w:val="16"/>
                <w:szCs w:val="16"/>
                <w:vertAlign w:val="superscript"/>
              </w:rPr>
              <w:t>/</w:t>
            </w:r>
          </w:p>
        </w:tc>
        <w:tc>
          <w:tcPr>
            <w:tcW w:w="997" w:type="dxa"/>
            <w:tcBorders>
              <w:left w:val="single" w:sz="6" w:space="0" w:color="948A54" w:themeColor="background2" w:themeShade="80"/>
            </w:tcBorders>
            <w:vAlign w:val="center"/>
          </w:tcPr>
          <w:p w14:paraId="12E1B331" w14:textId="5808187F" w:rsidR="009D0D01" w:rsidRPr="009D0D01" w:rsidRDefault="009D0D01" w:rsidP="009D0D01">
            <w:pPr>
              <w:tabs>
                <w:tab w:val="decimal" w:pos="434"/>
              </w:tabs>
              <w:jc w:val="left"/>
              <w:rPr>
                <w:sz w:val="16"/>
                <w:szCs w:val="16"/>
              </w:rPr>
            </w:pPr>
            <w:r w:rsidRPr="009D0D01">
              <w:rPr>
                <w:color w:val="000000"/>
                <w:sz w:val="16"/>
                <w:szCs w:val="16"/>
              </w:rPr>
              <w:t>111.0</w:t>
            </w:r>
          </w:p>
        </w:tc>
        <w:tc>
          <w:tcPr>
            <w:tcW w:w="997" w:type="dxa"/>
            <w:vAlign w:val="center"/>
          </w:tcPr>
          <w:p w14:paraId="77A42CCC" w14:textId="30543390" w:rsidR="009D0D01" w:rsidRPr="009D0D01" w:rsidRDefault="009D0D01" w:rsidP="009D0D01">
            <w:pPr>
              <w:tabs>
                <w:tab w:val="decimal" w:pos="448"/>
              </w:tabs>
              <w:jc w:val="left"/>
              <w:rPr>
                <w:sz w:val="16"/>
                <w:szCs w:val="16"/>
              </w:rPr>
            </w:pPr>
            <w:r w:rsidRPr="009D0D01">
              <w:rPr>
                <w:color w:val="000000"/>
                <w:sz w:val="16"/>
                <w:szCs w:val="16"/>
              </w:rPr>
              <w:t>114.5</w:t>
            </w:r>
          </w:p>
        </w:tc>
        <w:tc>
          <w:tcPr>
            <w:tcW w:w="998" w:type="dxa"/>
            <w:vAlign w:val="center"/>
          </w:tcPr>
          <w:p w14:paraId="705791AE" w14:textId="394D2621" w:rsidR="009D0D01" w:rsidRPr="009D0D01" w:rsidRDefault="009D0D01" w:rsidP="009D0D01">
            <w:pPr>
              <w:tabs>
                <w:tab w:val="decimal" w:pos="407"/>
              </w:tabs>
              <w:jc w:val="left"/>
              <w:rPr>
                <w:sz w:val="16"/>
                <w:szCs w:val="16"/>
              </w:rPr>
            </w:pPr>
            <w:r w:rsidRPr="009D0D01">
              <w:rPr>
                <w:sz w:val="16"/>
                <w:szCs w:val="16"/>
              </w:rPr>
              <w:t>3.2</w:t>
            </w:r>
          </w:p>
        </w:tc>
      </w:tr>
      <w:tr w:rsidR="009D0D01" w:rsidRPr="00E34826" w14:paraId="20D78C61"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4EB4F6D7" w14:textId="77777777" w:rsidR="009D0D01" w:rsidRPr="00E34826" w:rsidRDefault="009D0D01" w:rsidP="009D0D01">
            <w:pPr>
              <w:widowControl w:val="0"/>
              <w:spacing w:before="20"/>
              <w:ind w:left="312" w:hanging="26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de </w:t>
            </w:r>
            <w:r>
              <w:rPr>
                <w:sz w:val="16"/>
                <w:szCs w:val="16"/>
              </w:rPr>
              <w:t>s</w:t>
            </w:r>
            <w:r w:rsidRPr="00E34826">
              <w:rPr>
                <w:sz w:val="16"/>
                <w:szCs w:val="16"/>
              </w:rPr>
              <w:t>ervicios</w:t>
            </w:r>
            <w:r>
              <w:rPr>
                <w:sz w:val="16"/>
                <w:szCs w:val="16"/>
              </w:rPr>
              <w:t xml:space="preserve"> privados no financieros</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F6E7C29" w14:textId="5F696294" w:rsidR="009D0D01" w:rsidRPr="009D0D01" w:rsidRDefault="009D0D01" w:rsidP="009D0D01">
            <w:pPr>
              <w:tabs>
                <w:tab w:val="decimal" w:pos="434"/>
              </w:tabs>
              <w:jc w:val="left"/>
              <w:rPr>
                <w:sz w:val="16"/>
                <w:szCs w:val="16"/>
              </w:rPr>
            </w:pPr>
            <w:r w:rsidRPr="009D0D01">
              <w:rPr>
                <w:color w:val="000000"/>
                <w:sz w:val="16"/>
                <w:szCs w:val="16"/>
              </w:rPr>
              <w:t>95.2</w:t>
            </w:r>
          </w:p>
        </w:tc>
        <w:tc>
          <w:tcPr>
            <w:tcW w:w="997" w:type="dxa"/>
            <w:shd w:val="clear" w:color="auto" w:fill="DDD9C3" w:themeFill="background2" w:themeFillShade="E6"/>
            <w:vAlign w:val="center"/>
          </w:tcPr>
          <w:p w14:paraId="1C9DF382" w14:textId="7F0268D9" w:rsidR="009D0D01" w:rsidRPr="009D0D01" w:rsidRDefault="009D0D01" w:rsidP="009D0D01">
            <w:pPr>
              <w:tabs>
                <w:tab w:val="decimal" w:pos="448"/>
              </w:tabs>
              <w:jc w:val="left"/>
              <w:rPr>
                <w:sz w:val="16"/>
                <w:szCs w:val="16"/>
              </w:rPr>
            </w:pPr>
            <w:r w:rsidRPr="009D0D01">
              <w:rPr>
                <w:color w:val="000000"/>
                <w:sz w:val="16"/>
                <w:szCs w:val="16"/>
              </w:rPr>
              <w:t>97.2</w:t>
            </w:r>
          </w:p>
        </w:tc>
        <w:tc>
          <w:tcPr>
            <w:tcW w:w="998" w:type="dxa"/>
            <w:shd w:val="clear" w:color="auto" w:fill="DDD9C3" w:themeFill="background2" w:themeFillShade="E6"/>
            <w:vAlign w:val="center"/>
          </w:tcPr>
          <w:p w14:paraId="7293880F" w14:textId="5351CBFB" w:rsidR="009D0D01" w:rsidRPr="009D0D01" w:rsidRDefault="009D0D01" w:rsidP="009D0D01">
            <w:pPr>
              <w:tabs>
                <w:tab w:val="decimal" w:pos="407"/>
              </w:tabs>
              <w:jc w:val="left"/>
              <w:rPr>
                <w:sz w:val="16"/>
                <w:szCs w:val="16"/>
              </w:rPr>
            </w:pPr>
            <w:r w:rsidRPr="009D0D01">
              <w:rPr>
                <w:sz w:val="16"/>
                <w:szCs w:val="16"/>
              </w:rPr>
              <w:t>2.1</w:t>
            </w:r>
          </w:p>
        </w:tc>
      </w:tr>
      <w:tr w:rsidR="009D0D01" w:rsidRPr="00E34826" w14:paraId="13DC840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0831327E" w14:textId="77777777" w:rsidR="009D0D01" w:rsidRPr="00E34826" w:rsidRDefault="009D0D01" w:rsidP="009D0D01">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r</w:t>
            </w:r>
            <w:r w:rsidRPr="000629EE">
              <w:rPr>
                <w:spacing w:val="-4"/>
                <w:sz w:val="16"/>
                <w:szCs w:val="16"/>
              </w:rPr>
              <w:t>emuneraciones</w:t>
            </w:r>
            <w:r w:rsidRPr="00E34826">
              <w:rPr>
                <w:sz w:val="16"/>
                <w:szCs w:val="16"/>
              </w:rPr>
              <w:t xml:space="preserve">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26AC9AA" w14:textId="3C977C30" w:rsidR="009D0D01" w:rsidRPr="009D0D01" w:rsidRDefault="009D0D01" w:rsidP="009D0D01">
            <w:pPr>
              <w:tabs>
                <w:tab w:val="decimal" w:pos="434"/>
              </w:tabs>
              <w:jc w:val="left"/>
              <w:rPr>
                <w:sz w:val="16"/>
                <w:szCs w:val="16"/>
              </w:rPr>
            </w:pPr>
            <w:r w:rsidRPr="009D0D01">
              <w:rPr>
                <w:color w:val="000000"/>
                <w:sz w:val="16"/>
                <w:szCs w:val="16"/>
              </w:rPr>
              <w:t>113.5</w:t>
            </w:r>
          </w:p>
        </w:tc>
        <w:tc>
          <w:tcPr>
            <w:tcW w:w="997" w:type="dxa"/>
            <w:vAlign w:val="center"/>
          </w:tcPr>
          <w:p w14:paraId="35C759F2" w14:textId="59F09FC8" w:rsidR="009D0D01" w:rsidRPr="009D0D01" w:rsidRDefault="009D0D01" w:rsidP="009D0D01">
            <w:pPr>
              <w:tabs>
                <w:tab w:val="decimal" w:pos="448"/>
              </w:tabs>
              <w:jc w:val="left"/>
              <w:rPr>
                <w:sz w:val="16"/>
                <w:szCs w:val="16"/>
              </w:rPr>
            </w:pPr>
            <w:r w:rsidRPr="009D0D01">
              <w:rPr>
                <w:color w:val="000000"/>
                <w:sz w:val="16"/>
                <w:szCs w:val="16"/>
              </w:rPr>
              <w:t>122.8</w:t>
            </w:r>
          </w:p>
        </w:tc>
        <w:tc>
          <w:tcPr>
            <w:tcW w:w="998" w:type="dxa"/>
            <w:vAlign w:val="center"/>
          </w:tcPr>
          <w:p w14:paraId="3BD274ED" w14:textId="39EA9225" w:rsidR="009D0D01" w:rsidRPr="009D0D01" w:rsidRDefault="009D0D01" w:rsidP="009D0D01">
            <w:pPr>
              <w:tabs>
                <w:tab w:val="decimal" w:pos="407"/>
              </w:tabs>
              <w:jc w:val="left"/>
              <w:rPr>
                <w:strike/>
                <w:sz w:val="16"/>
                <w:szCs w:val="16"/>
              </w:rPr>
            </w:pPr>
            <w:r w:rsidRPr="009D0D01">
              <w:rPr>
                <w:sz w:val="16"/>
                <w:szCs w:val="16"/>
              </w:rPr>
              <w:t>8.2</w:t>
            </w:r>
          </w:p>
        </w:tc>
      </w:tr>
      <w:tr w:rsidR="009D0D01" w:rsidRPr="00E34826" w14:paraId="5C3BD192" w14:textId="77777777" w:rsidTr="0022412E">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0DC2223E" w14:textId="3953AFF9" w:rsidR="009D0D01" w:rsidRPr="00E34826" w:rsidRDefault="009D0D01" w:rsidP="009D0D01">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p</w:t>
            </w:r>
            <w:r w:rsidRPr="000629EE">
              <w:rPr>
                <w:spacing w:val="-4"/>
                <w:sz w:val="16"/>
                <w:szCs w:val="16"/>
              </w:rPr>
              <w:t>roductividad</w:t>
            </w:r>
            <w:r w:rsidRPr="00E34826">
              <w:rPr>
                <w:sz w:val="16"/>
                <w:szCs w:val="16"/>
              </w:rPr>
              <w:t xml:space="preserve"> </w:t>
            </w:r>
            <w:r w:rsidR="00E74C70">
              <w:rPr>
                <w:sz w:val="16"/>
                <w:szCs w:val="16"/>
              </w:rPr>
              <w:t>l</w:t>
            </w:r>
            <w:r w:rsidR="00E74C70" w:rsidRPr="00E34826">
              <w:rPr>
                <w:sz w:val="16"/>
                <w:szCs w:val="16"/>
              </w:rPr>
              <w:t>aboral</w:t>
            </w:r>
            <w:r w:rsidR="00E74C70">
              <w:rPr>
                <w:sz w:val="16"/>
                <w:szCs w:val="16"/>
                <w:vertAlign w:val="superscript"/>
              </w:rPr>
              <w:t>1</w:t>
            </w:r>
            <w:r w:rsidRPr="00E34826">
              <w:rPr>
                <w:sz w:val="16"/>
                <w:szCs w:val="16"/>
                <w:vertAlign w:val="superscript"/>
              </w:rPr>
              <w:t>/</w:t>
            </w:r>
          </w:p>
        </w:tc>
        <w:tc>
          <w:tcPr>
            <w:tcW w:w="997" w:type="dxa"/>
            <w:tcBorders>
              <w:left w:val="single" w:sz="6" w:space="0" w:color="948A54" w:themeColor="background2" w:themeShade="80"/>
            </w:tcBorders>
            <w:vAlign w:val="center"/>
          </w:tcPr>
          <w:p w14:paraId="6BA8573F" w14:textId="3F8A3C89" w:rsidR="009D0D01" w:rsidRPr="009D0D01" w:rsidRDefault="009D0D01" w:rsidP="009D0D01">
            <w:pPr>
              <w:tabs>
                <w:tab w:val="decimal" w:pos="434"/>
              </w:tabs>
              <w:jc w:val="left"/>
              <w:rPr>
                <w:sz w:val="16"/>
                <w:szCs w:val="16"/>
              </w:rPr>
            </w:pPr>
            <w:r w:rsidRPr="009D0D01">
              <w:rPr>
                <w:color w:val="000000"/>
                <w:sz w:val="16"/>
                <w:szCs w:val="16"/>
              </w:rPr>
              <w:t>119.3</w:t>
            </w:r>
          </w:p>
        </w:tc>
        <w:tc>
          <w:tcPr>
            <w:tcW w:w="997" w:type="dxa"/>
            <w:vAlign w:val="center"/>
          </w:tcPr>
          <w:p w14:paraId="34280AF7" w14:textId="22A77284" w:rsidR="009D0D01" w:rsidRPr="009D0D01" w:rsidRDefault="009D0D01" w:rsidP="009D0D01">
            <w:pPr>
              <w:tabs>
                <w:tab w:val="decimal" w:pos="448"/>
              </w:tabs>
              <w:jc w:val="left"/>
              <w:rPr>
                <w:sz w:val="16"/>
                <w:szCs w:val="16"/>
              </w:rPr>
            </w:pPr>
            <w:r w:rsidRPr="009D0D01">
              <w:rPr>
                <w:color w:val="000000"/>
                <w:sz w:val="16"/>
                <w:szCs w:val="16"/>
              </w:rPr>
              <w:t>126.4</w:t>
            </w:r>
          </w:p>
        </w:tc>
        <w:tc>
          <w:tcPr>
            <w:tcW w:w="998" w:type="dxa"/>
            <w:vAlign w:val="center"/>
          </w:tcPr>
          <w:p w14:paraId="7F3981F7" w14:textId="2CE52694" w:rsidR="009D0D01" w:rsidRPr="009D0D01" w:rsidRDefault="009D0D01" w:rsidP="009D0D01">
            <w:pPr>
              <w:tabs>
                <w:tab w:val="decimal" w:pos="407"/>
              </w:tabs>
              <w:jc w:val="left"/>
              <w:rPr>
                <w:sz w:val="16"/>
                <w:szCs w:val="16"/>
              </w:rPr>
            </w:pPr>
            <w:r w:rsidRPr="009D0D01">
              <w:rPr>
                <w:sz w:val="16"/>
                <w:szCs w:val="16"/>
              </w:rPr>
              <w:t>6.0</w:t>
            </w:r>
          </w:p>
        </w:tc>
      </w:tr>
    </w:tbl>
    <w:p w14:paraId="7DE3BD27" w14:textId="538E1D07" w:rsidR="003560A9" w:rsidRDefault="00E56F2A" w:rsidP="00B310D1">
      <w:pPr>
        <w:pStyle w:val="bullet"/>
        <w:keepLines w:val="0"/>
        <w:widowControl w:val="0"/>
        <w:tabs>
          <w:tab w:val="left" w:pos="8364"/>
        </w:tabs>
        <w:spacing w:before="0" w:after="0" w:line="180" w:lineRule="exact"/>
        <w:ind w:left="1560" w:right="902" w:hanging="567"/>
        <w:jc w:val="left"/>
        <w:rPr>
          <w:rFonts w:cs="Arial"/>
          <w:b w:val="0"/>
          <w:color w:val="auto"/>
          <w:spacing w:val="0"/>
          <w:sz w:val="16"/>
          <w:szCs w:val="16"/>
          <w:lang w:eastAsia="es-MX"/>
        </w:rPr>
      </w:pPr>
      <w:r w:rsidRPr="003D547D">
        <w:rPr>
          <w:rFonts w:cs="Arial"/>
          <w:b w:val="0"/>
          <w:color w:val="auto"/>
          <w:sz w:val="18"/>
          <w:szCs w:val="18"/>
          <w:vertAlign w:val="superscript"/>
          <w:lang w:eastAsia="es-MX"/>
        </w:rPr>
        <w:t>1</w:t>
      </w:r>
      <w:r w:rsidR="003560A9" w:rsidRPr="003D547D">
        <w:rPr>
          <w:rFonts w:cs="Arial"/>
          <w:b w:val="0"/>
          <w:color w:val="auto"/>
          <w:sz w:val="18"/>
          <w:szCs w:val="18"/>
          <w:vertAlign w:val="superscript"/>
          <w:lang w:eastAsia="es-MX"/>
        </w:rPr>
        <w:t>/</w:t>
      </w:r>
      <w:r w:rsidR="003560A9" w:rsidRPr="003D547D">
        <w:rPr>
          <w:rFonts w:cs="Arial"/>
          <w:b w:val="0"/>
          <w:color w:val="auto"/>
          <w:sz w:val="16"/>
          <w:szCs w:val="16"/>
          <w:lang w:eastAsia="es-MX"/>
        </w:rPr>
        <w:tab/>
      </w:r>
      <w:r w:rsidR="00E74C70" w:rsidRPr="00E34826">
        <w:rPr>
          <w:rFonts w:cs="Arial"/>
          <w:b w:val="0"/>
          <w:color w:val="auto"/>
          <w:spacing w:val="0"/>
          <w:sz w:val="16"/>
          <w:szCs w:val="16"/>
          <w:lang w:eastAsia="es-MX"/>
        </w:rPr>
        <w:t>Con base en el personal ocupado</w:t>
      </w:r>
      <w:r w:rsidR="00E74C70">
        <w:rPr>
          <w:rFonts w:cs="Arial"/>
          <w:b w:val="0"/>
          <w:color w:val="auto"/>
          <w:spacing w:val="0"/>
          <w:sz w:val="16"/>
          <w:szCs w:val="16"/>
          <w:lang w:eastAsia="es-MX"/>
        </w:rPr>
        <w:t xml:space="preserve"> total</w:t>
      </w:r>
    </w:p>
    <w:p w14:paraId="7A90A03D" w14:textId="19BBDD1C" w:rsidR="00AF6FC5" w:rsidRDefault="00AF6FC5" w:rsidP="00B310D1">
      <w:pPr>
        <w:pStyle w:val="bullet"/>
        <w:keepLines w:val="0"/>
        <w:widowControl w:val="0"/>
        <w:tabs>
          <w:tab w:val="left" w:pos="8364"/>
        </w:tabs>
        <w:spacing w:before="0" w:after="0" w:line="180" w:lineRule="exact"/>
        <w:ind w:left="1560" w:right="902" w:hanging="567"/>
        <w:jc w:val="left"/>
        <w:rPr>
          <w:rFonts w:cs="Arial"/>
          <w:b w:val="0"/>
          <w:color w:val="auto"/>
          <w:spacing w:val="0"/>
          <w:sz w:val="16"/>
          <w:szCs w:val="16"/>
          <w:lang w:eastAsia="es-MX"/>
        </w:rPr>
      </w:pPr>
      <w:r>
        <w:rPr>
          <w:rFonts w:cs="Arial"/>
          <w:b w:val="0"/>
          <w:color w:val="auto"/>
          <w:sz w:val="18"/>
          <w:szCs w:val="18"/>
          <w:vertAlign w:val="superscript"/>
          <w:lang w:eastAsia="es-MX"/>
        </w:rPr>
        <w:t>2</w:t>
      </w:r>
      <w:r w:rsidRPr="00E34826">
        <w:rPr>
          <w:rFonts w:cs="Arial"/>
          <w:b w:val="0"/>
          <w:color w:val="auto"/>
          <w:sz w:val="18"/>
          <w:szCs w:val="18"/>
          <w:vertAlign w:val="superscript"/>
          <w:lang w:eastAsia="es-MX"/>
        </w:rPr>
        <w:t>/</w:t>
      </w:r>
      <w:r w:rsidRPr="00E34826">
        <w:rPr>
          <w:rFonts w:cs="Arial"/>
          <w:b w:val="0"/>
          <w:color w:val="auto"/>
          <w:sz w:val="16"/>
          <w:szCs w:val="16"/>
          <w:lang w:eastAsia="es-MX"/>
        </w:rPr>
        <w:tab/>
      </w:r>
      <w:r w:rsidRPr="00E34826">
        <w:rPr>
          <w:rFonts w:cs="Arial"/>
          <w:b w:val="0"/>
          <w:color w:val="auto"/>
          <w:spacing w:val="0"/>
          <w:sz w:val="16"/>
          <w:szCs w:val="16"/>
          <w:lang w:eastAsia="es-MX"/>
        </w:rPr>
        <w:t>Con base en horas trabajadas</w:t>
      </w:r>
    </w:p>
    <w:p w14:paraId="01A15BCF" w14:textId="02DE15B9" w:rsidR="005378B4" w:rsidRDefault="00AF6FC5" w:rsidP="00B310D1">
      <w:pPr>
        <w:pStyle w:val="bullet"/>
        <w:keepLines w:val="0"/>
        <w:widowControl w:val="0"/>
        <w:tabs>
          <w:tab w:val="left" w:pos="8364"/>
        </w:tabs>
        <w:spacing w:before="0" w:after="0" w:line="180" w:lineRule="exact"/>
        <w:ind w:left="1560" w:right="902" w:hanging="567"/>
        <w:jc w:val="left"/>
        <w:rPr>
          <w:rFonts w:cs="Arial"/>
          <w:b w:val="0"/>
          <w:color w:val="auto"/>
          <w:spacing w:val="0"/>
          <w:sz w:val="16"/>
          <w:szCs w:val="16"/>
          <w:lang w:eastAsia="es-MX"/>
        </w:rPr>
      </w:pPr>
      <w:r>
        <w:rPr>
          <w:rFonts w:cs="Arial"/>
          <w:b w:val="0"/>
          <w:color w:val="auto"/>
          <w:spacing w:val="0"/>
          <w:sz w:val="18"/>
          <w:szCs w:val="18"/>
          <w:vertAlign w:val="superscript"/>
          <w:lang w:val="es-ES_tradnl"/>
        </w:rPr>
        <w:t>a</w:t>
      </w:r>
      <w:r w:rsidR="005378B4" w:rsidRPr="00F61710">
        <w:rPr>
          <w:rFonts w:cs="Arial"/>
          <w:b w:val="0"/>
          <w:color w:val="auto"/>
          <w:spacing w:val="0"/>
          <w:sz w:val="18"/>
          <w:szCs w:val="18"/>
          <w:vertAlign w:val="superscript"/>
          <w:lang w:val="es-ES_tradnl"/>
        </w:rPr>
        <w:t>/</w:t>
      </w:r>
      <w:r w:rsidR="005378B4">
        <w:rPr>
          <w:rFonts w:cs="Arial"/>
          <w:b w:val="0"/>
          <w:color w:val="auto"/>
          <w:spacing w:val="0"/>
          <w:sz w:val="16"/>
          <w:szCs w:val="16"/>
          <w:lang w:eastAsia="es-MX"/>
        </w:rPr>
        <w:tab/>
      </w:r>
      <w:r w:rsidR="00DF4CF6" w:rsidRPr="00C27691">
        <w:rPr>
          <w:rFonts w:cs="Arial"/>
          <w:b w:val="0"/>
          <w:color w:val="auto"/>
          <w:spacing w:val="0"/>
          <w:sz w:val="16"/>
          <w:szCs w:val="16"/>
          <w:lang w:val="es-ES_tradnl"/>
        </w:rPr>
        <w:t xml:space="preserve">Cifras </w:t>
      </w:r>
      <w:r w:rsidR="00DF4CF6">
        <w:rPr>
          <w:rFonts w:cs="Arial"/>
          <w:b w:val="0"/>
          <w:color w:val="auto"/>
          <w:spacing w:val="0"/>
          <w:sz w:val="16"/>
          <w:szCs w:val="16"/>
          <w:lang w:val="es-ES_tradnl"/>
        </w:rPr>
        <w:t>preliminares a partir del primer trimestre de 2023</w:t>
      </w:r>
    </w:p>
    <w:p w14:paraId="3C80F2A2" w14:textId="01FC7327" w:rsidR="00DE360A" w:rsidRPr="00E34826" w:rsidRDefault="00DE360A" w:rsidP="00B310D1">
      <w:pPr>
        <w:pStyle w:val="bullet"/>
        <w:keepLines w:val="0"/>
        <w:widowControl w:val="0"/>
        <w:tabs>
          <w:tab w:val="left" w:pos="8364"/>
        </w:tabs>
        <w:spacing w:before="0" w:after="0" w:line="180" w:lineRule="exact"/>
        <w:ind w:left="1560" w:right="902" w:hanging="567"/>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r>
      <w:r w:rsidR="000E610E" w:rsidRPr="00E34826">
        <w:rPr>
          <w:rFonts w:cs="Arial"/>
          <w:b w:val="0"/>
          <w:color w:val="auto"/>
          <w:spacing w:val="0"/>
          <w:sz w:val="16"/>
          <w:szCs w:val="16"/>
          <w:lang w:val="es-ES_tradnl"/>
        </w:rPr>
        <w:t xml:space="preserve">Cifras </w:t>
      </w:r>
      <w:r w:rsidR="000E610E" w:rsidRPr="003D547D">
        <w:rPr>
          <w:rFonts w:cs="Arial"/>
          <w:b w:val="0"/>
          <w:color w:val="auto"/>
          <w:spacing w:val="0"/>
          <w:sz w:val="16"/>
          <w:szCs w:val="16"/>
          <w:lang w:val="es-ES_tradnl"/>
        </w:rPr>
        <w:t>preliminares a partir del año que se indica</w:t>
      </w:r>
      <w:r w:rsidR="00E774B9">
        <w:rPr>
          <w:rFonts w:cs="Arial"/>
          <w:b w:val="0"/>
          <w:color w:val="auto"/>
          <w:spacing w:val="0"/>
          <w:sz w:val="16"/>
          <w:szCs w:val="16"/>
          <w:lang w:val="es-ES_tradnl"/>
        </w:rPr>
        <w:t>.</w:t>
      </w:r>
    </w:p>
    <w:p w14:paraId="39E90453" w14:textId="77777777" w:rsidR="00C72B0D" w:rsidRPr="00E34826" w:rsidRDefault="00C72B0D" w:rsidP="00AF6FC5">
      <w:pPr>
        <w:pStyle w:val="bullet"/>
        <w:keepLines w:val="0"/>
        <w:widowControl w:val="0"/>
        <w:tabs>
          <w:tab w:val="left" w:pos="1560"/>
          <w:tab w:val="left" w:pos="8364"/>
        </w:tabs>
        <w:spacing w:before="0" w:after="0" w:line="180" w:lineRule="exact"/>
        <w:ind w:left="1134" w:right="902" w:hanging="141"/>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3B57A4F7" w14:textId="7AEAF64F"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lastRenderedPageBreak/>
        <w:t xml:space="preserve">Cuadro </w:t>
      </w:r>
      <w:r w:rsidR="00FA7CC3" w:rsidRPr="002E2B97">
        <w:rPr>
          <w:rFonts w:cs="Arial"/>
          <w:b w:val="0"/>
          <w:color w:val="auto"/>
          <w:spacing w:val="0"/>
          <w:sz w:val="20"/>
          <w:lang w:val="es-ES_tradnl"/>
        </w:rPr>
        <w:t>8</w:t>
      </w:r>
    </w:p>
    <w:p w14:paraId="2B803DD9" w14:textId="77777777" w:rsidR="007D5463" w:rsidRDefault="004A3FB3" w:rsidP="00C72B0D">
      <w:pPr>
        <w:keepNext/>
        <w:keepLines/>
        <w:widowControl w:val="0"/>
        <w:jc w:val="center"/>
        <w:rPr>
          <w:b/>
          <w:smallCaps/>
          <w:sz w:val="20"/>
          <w:szCs w:val="20"/>
        </w:rPr>
      </w:pPr>
      <w:r w:rsidRPr="00B37892">
        <w:rPr>
          <w:b/>
          <w:smallCaps/>
          <w:sz w:val="22"/>
          <w:szCs w:val="22"/>
        </w:rPr>
        <w:t>Índice del Costo Unitario de la Mano de Obra</w:t>
      </w:r>
      <w:r w:rsidR="00EA5096" w:rsidRPr="00B37892">
        <w:rPr>
          <w:b/>
          <w:smallCaps/>
          <w:sz w:val="22"/>
          <w:szCs w:val="22"/>
        </w:rPr>
        <w:t xml:space="preserve"> por </w:t>
      </w:r>
      <w:r w:rsidR="007A3A95" w:rsidRPr="00B37892">
        <w:rPr>
          <w:b/>
          <w:smallCaps/>
          <w:sz w:val="22"/>
          <w:szCs w:val="22"/>
        </w:rPr>
        <w:t>e</w:t>
      </w:r>
      <w:r w:rsidR="00EA5096" w:rsidRPr="00B37892">
        <w:rPr>
          <w:b/>
          <w:smallCaps/>
          <w:sz w:val="22"/>
          <w:szCs w:val="22"/>
        </w:rPr>
        <w:t xml:space="preserve">ntidad </w:t>
      </w:r>
      <w:r w:rsidR="007A3A95" w:rsidRPr="00B37892">
        <w:rPr>
          <w:b/>
          <w:smallCaps/>
          <w:sz w:val="22"/>
          <w:szCs w:val="22"/>
        </w:rPr>
        <w:t>f</w:t>
      </w:r>
      <w:r w:rsidR="00EA5096" w:rsidRPr="00B37892">
        <w:rPr>
          <w:b/>
          <w:smallCaps/>
          <w:sz w:val="22"/>
          <w:szCs w:val="22"/>
        </w:rPr>
        <w:t xml:space="preserve">ederativa según </w:t>
      </w:r>
      <w:r w:rsidR="007A3A95" w:rsidRPr="00B37892">
        <w:rPr>
          <w:b/>
          <w:smallCaps/>
          <w:sz w:val="22"/>
          <w:szCs w:val="22"/>
        </w:rPr>
        <w:t>s</w:t>
      </w:r>
      <w:r w:rsidR="00EA5096" w:rsidRPr="00B37892">
        <w:rPr>
          <w:b/>
          <w:smallCaps/>
          <w:sz w:val="22"/>
          <w:szCs w:val="22"/>
        </w:rPr>
        <w:t>ector</w:t>
      </w:r>
    </w:p>
    <w:p w14:paraId="2C607624" w14:textId="1B54B9DA" w:rsidR="00EA5096" w:rsidRPr="00B37892" w:rsidRDefault="007F11CF" w:rsidP="00C72B0D">
      <w:pPr>
        <w:keepNext/>
        <w:keepLines/>
        <w:widowControl w:val="0"/>
        <w:jc w:val="center"/>
        <w:rPr>
          <w:rFonts w:eastAsiaTheme="minorHAnsi"/>
          <w:b/>
          <w:sz w:val="20"/>
          <w:szCs w:val="20"/>
          <w:lang w:val="es-MX" w:eastAsia="es-MX"/>
        </w:rPr>
      </w:pPr>
      <w:r>
        <w:rPr>
          <w:b/>
          <w:smallCaps/>
          <w:sz w:val="20"/>
          <w:szCs w:val="20"/>
        </w:rPr>
        <w:t>segundo</w:t>
      </w:r>
      <w:r w:rsidR="001A75CB" w:rsidRPr="007D5463">
        <w:rPr>
          <w:b/>
          <w:smallCaps/>
          <w:sz w:val="20"/>
          <w:szCs w:val="20"/>
        </w:rPr>
        <w:t xml:space="preserve"> </w:t>
      </w:r>
      <w:r w:rsidR="00EA5096" w:rsidRPr="007D5463">
        <w:rPr>
          <w:b/>
          <w:smallCaps/>
          <w:sz w:val="20"/>
          <w:szCs w:val="20"/>
        </w:rPr>
        <w:t xml:space="preserve">trimestre de </w:t>
      </w:r>
      <w:r w:rsidR="00EB1D0C" w:rsidRPr="007D5463">
        <w:rPr>
          <w:b/>
          <w:smallCaps/>
          <w:sz w:val="20"/>
          <w:szCs w:val="20"/>
        </w:rPr>
        <w:t>20</w:t>
      </w:r>
      <w:r w:rsidR="00E96D99" w:rsidRPr="007D5463">
        <w:rPr>
          <w:b/>
          <w:smallCaps/>
          <w:sz w:val="20"/>
          <w:szCs w:val="20"/>
        </w:rPr>
        <w:t>2</w:t>
      </w:r>
      <w:r w:rsidR="002875CE">
        <w:rPr>
          <w:b/>
          <w:smallCaps/>
          <w:sz w:val="20"/>
          <w:szCs w:val="20"/>
        </w:rPr>
        <w:t>3</w:t>
      </w:r>
      <w:r w:rsidR="00EA5096" w:rsidRPr="007D5463">
        <w:rPr>
          <w:b/>
          <w:sz w:val="20"/>
          <w:szCs w:val="20"/>
          <w:vertAlign w:val="superscript"/>
        </w:rPr>
        <w:t>p</w:t>
      </w:r>
      <w:r w:rsidR="00EA5096" w:rsidRPr="00B37892">
        <w:rPr>
          <w:b/>
          <w:sz w:val="20"/>
          <w:szCs w:val="20"/>
          <w:vertAlign w:val="superscript"/>
        </w:rPr>
        <w:t>/</w:t>
      </w:r>
    </w:p>
    <w:p w14:paraId="0BA117D3" w14:textId="77777777" w:rsidR="00EA5096" w:rsidRPr="0057521F" w:rsidRDefault="00EA5096" w:rsidP="00CC1FC8">
      <w:pPr>
        <w:widowControl w:val="0"/>
        <w:jc w:val="center"/>
        <w:rPr>
          <w:rFonts w:eastAsiaTheme="minorHAnsi"/>
          <w:b/>
          <w:sz w:val="18"/>
          <w:szCs w:val="18"/>
          <w:lang w:val="es-MX" w:eastAsia="es-MX"/>
        </w:rPr>
      </w:pPr>
      <w:r w:rsidRPr="0057521F">
        <w:rPr>
          <w:sz w:val="18"/>
          <w:szCs w:val="18"/>
          <w:lang w:val="es-MX" w:eastAsia="es-MX"/>
        </w:rPr>
        <w:t xml:space="preserve">(Variación porcentual </w:t>
      </w:r>
      <w:r w:rsidR="004119B8" w:rsidRPr="0057521F">
        <w:rPr>
          <w:sz w:val="18"/>
          <w:szCs w:val="18"/>
          <w:lang w:val="es-MX" w:eastAsia="es-MX"/>
        </w:rPr>
        <w:t>anual</w:t>
      </w:r>
      <w:r w:rsidRPr="0057521F">
        <w:rPr>
          <w:sz w:val="18"/>
          <w:szCs w:val="18"/>
          <w:lang w:val="es-MX" w:eastAsia="es-MX"/>
        </w:rPr>
        <w:t>)</w:t>
      </w:r>
    </w:p>
    <w:tbl>
      <w:tblPr>
        <w:tblW w:w="0" w:type="auto"/>
        <w:jc w:val="center"/>
        <w:tblCellMar>
          <w:left w:w="70" w:type="dxa"/>
          <w:right w:w="70" w:type="dxa"/>
        </w:tblCellMar>
        <w:tblLook w:val="04A0" w:firstRow="1" w:lastRow="0" w:firstColumn="1" w:lastColumn="0" w:noHBand="0" w:noVBand="1"/>
      </w:tblPr>
      <w:tblGrid>
        <w:gridCol w:w="1846"/>
        <w:gridCol w:w="1604"/>
        <w:gridCol w:w="781"/>
        <w:gridCol w:w="769"/>
        <w:gridCol w:w="146"/>
        <w:gridCol w:w="1634"/>
        <w:gridCol w:w="1597"/>
        <w:gridCol w:w="791"/>
        <w:gridCol w:w="788"/>
      </w:tblGrid>
      <w:tr w:rsidR="00046EE6" w:rsidRPr="00E34826" w14:paraId="38CA31F7" w14:textId="77777777" w:rsidTr="007F11CF">
        <w:trPr>
          <w:trHeight w:val="283"/>
          <w:jc w:val="center"/>
        </w:trPr>
        <w:tc>
          <w:tcPr>
            <w:tcW w:w="0" w:type="auto"/>
            <w:vMerge w:val="restart"/>
            <w:tcBorders>
              <w:top w:val="single" w:sz="8" w:space="0" w:color="948A54"/>
              <w:left w:val="single" w:sz="8" w:space="0" w:color="948A54"/>
              <w:right w:val="single" w:sz="6" w:space="0" w:color="948A54"/>
            </w:tcBorders>
            <w:shd w:val="clear" w:color="000000" w:fill="DDD9C3"/>
            <w:vAlign w:val="center"/>
          </w:tcPr>
          <w:p w14:paraId="3E1BBDD6"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0" w:type="auto"/>
            <w:vMerge w:val="restart"/>
            <w:tcBorders>
              <w:top w:val="single" w:sz="8" w:space="0" w:color="948A54"/>
              <w:left w:val="single" w:sz="6" w:space="0" w:color="948A54"/>
              <w:right w:val="single" w:sz="6" w:space="0" w:color="948A54"/>
            </w:tcBorders>
            <w:shd w:val="clear" w:color="000000" w:fill="DDD9C3"/>
            <w:vAlign w:val="center"/>
          </w:tcPr>
          <w:p w14:paraId="494E9FD2"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w:t>
            </w:r>
            <w:r w:rsidR="007A3A95">
              <w:rPr>
                <w:sz w:val="16"/>
                <w:szCs w:val="16"/>
                <w:lang w:val="es-MX" w:eastAsia="es-MX"/>
              </w:rPr>
              <w:t>m</w:t>
            </w:r>
            <w:r w:rsidRPr="00E34826">
              <w:rPr>
                <w:sz w:val="16"/>
                <w:szCs w:val="16"/>
                <w:lang w:val="es-MX" w:eastAsia="es-MX"/>
              </w:rPr>
              <w:t>anufactureras</w:t>
            </w:r>
          </w:p>
        </w:tc>
        <w:tc>
          <w:tcPr>
            <w:tcW w:w="0" w:type="auto"/>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68561666"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c</w:t>
            </w:r>
            <w:r w:rsidRPr="00E34826">
              <w:rPr>
                <w:sz w:val="16"/>
                <w:szCs w:val="16"/>
                <w:lang w:val="es-MX" w:eastAsia="es-MX"/>
              </w:rPr>
              <w:t>omerciales</w:t>
            </w:r>
            <w:r w:rsidR="00003EB2" w:rsidRPr="00E34826">
              <w:rPr>
                <w:sz w:val="16"/>
                <w:szCs w:val="16"/>
                <w:vertAlign w:val="superscript"/>
                <w:lang w:val="es-MX" w:eastAsia="es-MX"/>
              </w:rPr>
              <w:t>2/</w:t>
            </w:r>
          </w:p>
        </w:tc>
        <w:tc>
          <w:tcPr>
            <w:tcW w:w="0" w:type="auto"/>
            <w:tcBorders>
              <w:left w:val="single" w:sz="6" w:space="0" w:color="948A54"/>
              <w:right w:val="single" w:sz="8" w:space="0" w:color="948A54"/>
            </w:tcBorders>
            <w:shd w:val="clear" w:color="auto" w:fill="auto"/>
            <w:vAlign w:val="center"/>
          </w:tcPr>
          <w:p w14:paraId="49A64276" w14:textId="77777777" w:rsidR="00EA5096" w:rsidRPr="00E34826" w:rsidRDefault="00EA5096" w:rsidP="00CC1FC8">
            <w:pPr>
              <w:widowControl w:val="0"/>
              <w:spacing w:before="40" w:after="40"/>
              <w:jc w:val="center"/>
              <w:rPr>
                <w:sz w:val="16"/>
                <w:szCs w:val="16"/>
                <w:lang w:val="es-MX" w:eastAsia="es-MX"/>
              </w:rPr>
            </w:pPr>
          </w:p>
        </w:tc>
        <w:tc>
          <w:tcPr>
            <w:tcW w:w="0" w:type="auto"/>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0A5088EE"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0" w:type="auto"/>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4EA1C0B1"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7A3A95">
              <w:rPr>
                <w:sz w:val="16"/>
                <w:szCs w:val="16"/>
                <w:lang w:val="es-MX" w:eastAsia="es-MX"/>
              </w:rPr>
              <w:t>m</w:t>
            </w:r>
            <w:r w:rsidR="00EA5096" w:rsidRPr="00E34826">
              <w:rPr>
                <w:sz w:val="16"/>
                <w:szCs w:val="16"/>
                <w:lang w:val="es-MX" w:eastAsia="es-MX"/>
              </w:rPr>
              <w:t>anufactureras</w:t>
            </w:r>
          </w:p>
        </w:tc>
        <w:tc>
          <w:tcPr>
            <w:tcW w:w="0" w:type="auto"/>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2E6A22EA" w14:textId="05917185"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F25E19">
              <w:rPr>
                <w:sz w:val="16"/>
                <w:szCs w:val="16"/>
                <w:lang w:val="es-MX" w:eastAsia="es-MX"/>
              </w:rPr>
              <w:t>c</w:t>
            </w:r>
            <w:r w:rsidRPr="00E34826">
              <w:rPr>
                <w:sz w:val="16"/>
                <w:szCs w:val="16"/>
                <w:lang w:val="es-MX" w:eastAsia="es-MX"/>
              </w:rPr>
              <w:t>omerciales</w:t>
            </w:r>
            <w:r w:rsidR="00003EB2" w:rsidRPr="00E34826">
              <w:rPr>
                <w:sz w:val="16"/>
                <w:szCs w:val="16"/>
                <w:vertAlign w:val="superscript"/>
                <w:lang w:val="es-MX" w:eastAsia="es-MX"/>
              </w:rPr>
              <w:t>2/</w:t>
            </w:r>
          </w:p>
        </w:tc>
      </w:tr>
      <w:tr w:rsidR="00046EE6" w:rsidRPr="00E34826" w14:paraId="103FE54C" w14:textId="77777777" w:rsidTr="007F11CF">
        <w:trPr>
          <w:trHeight w:val="283"/>
          <w:jc w:val="center"/>
        </w:trPr>
        <w:tc>
          <w:tcPr>
            <w:tcW w:w="0" w:type="auto"/>
            <w:vMerge/>
            <w:tcBorders>
              <w:left w:val="single" w:sz="8" w:space="0" w:color="948A54"/>
              <w:bottom w:val="single" w:sz="8" w:space="0" w:color="948A54"/>
              <w:right w:val="single" w:sz="6" w:space="0" w:color="948A54"/>
            </w:tcBorders>
            <w:shd w:val="clear" w:color="000000" w:fill="DDD9C3"/>
            <w:vAlign w:val="center"/>
            <w:hideMark/>
          </w:tcPr>
          <w:p w14:paraId="3FEBAB18" w14:textId="77777777" w:rsidR="00EA5096" w:rsidRPr="00E34826" w:rsidRDefault="00EA5096" w:rsidP="00CC1FC8">
            <w:pPr>
              <w:widowControl w:val="0"/>
              <w:spacing w:before="40" w:after="40"/>
              <w:jc w:val="center"/>
              <w:rPr>
                <w:sz w:val="16"/>
                <w:szCs w:val="16"/>
                <w:lang w:val="es-MX" w:eastAsia="es-MX"/>
              </w:rPr>
            </w:pPr>
          </w:p>
        </w:tc>
        <w:tc>
          <w:tcPr>
            <w:tcW w:w="0" w:type="auto"/>
            <w:vMerge/>
            <w:tcBorders>
              <w:left w:val="single" w:sz="6" w:space="0" w:color="948A54"/>
              <w:bottom w:val="single" w:sz="8" w:space="0" w:color="948A54"/>
              <w:right w:val="single" w:sz="6" w:space="0" w:color="948A54"/>
            </w:tcBorders>
            <w:shd w:val="clear" w:color="000000" w:fill="DDD9C3"/>
            <w:vAlign w:val="center"/>
          </w:tcPr>
          <w:p w14:paraId="4F0F93CE" w14:textId="77777777" w:rsidR="00EA5096" w:rsidRPr="00E34826" w:rsidRDefault="00EA5096" w:rsidP="00CC1FC8">
            <w:pPr>
              <w:widowControl w:val="0"/>
              <w:spacing w:before="40" w:after="40"/>
              <w:ind w:left="-78"/>
              <w:jc w:val="center"/>
              <w:rPr>
                <w:sz w:val="16"/>
                <w:szCs w:val="16"/>
                <w:lang w:val="es-MX" w:eastAsia="es-MX"/>
              </w:rPr>
            </w:pPr>
          </w:p>
        </w:tc>
        <w:tc>
          <w:tcPr>
            <w:tcW w:w="0" w:type="auto"/>
            <w:tcBorders>
              <w:top w:val="single" w:sz="6" w:space="0" w:color="948A54"/>
              <w:left w:val="single" w:sz="6" w:space="0" w:color="948A54"/>
              <w:bottom w:val="single" w:sz="8" w:space="0" w:color="948A54"/>
              <w:right w:val="single" w:sz="6" w:space="0" w:color="948A54"/>
            </w:tcBorders>
            <w:shd w:val="clear" w:color="000000" w:fill="DDD9C3"/>
            <w:vAlign w:val="center"/>
          </w:tcPr>
          <w:p w14:paraId="23A628BE" w14:textId="4F69A489" w:rsidR="00EA5096" w:rsidRPr="00E34826" w:rsidRDefault="00AF10E1" w:rsidP="00CC1FC8">
            <w:pPr>
              <w:widowControl w:val="0"/>
              <w:spacing w:before="40" w:after="40"/>
              <w:ind w:left="-78"/>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ayor</w:t>
            </w:r>
          </w:p>
        </w:tc>
        <w:tc>
          <w:tcPr>
            <w:tcW w:w="0" w:type="auto"/>
            <w:tcBorders>
              <w:top w:val="single" w:sz="6" w:space="0" w:color="948A54"/>
              <w:left w:val="single" w:sz="6" w:space="0" w:color="948A54"/>
              <w:bottom w:val="single" w:sz="8" w:space="0" w:color="948A54"/>
              <w:right w:val="single" w:sz="8" w:space="0" w:color="948A54"/>
            </w:tcBorders>
            <w:shd w:val="clear" w:color="000000" w:fill="DDD9C3"/>
            <w:vAlign w:val="center"/>
          </w:tcPr>
          <w:p w14:paraId="3875D1DF" w14:textId="1F626B54" w:rsidR="00EA5096" w:rsidRPr="00E34826" w:rsidRDefault="00AF10E1" w:rsidP="00CC1FC8">
            <w:pPr>
              <w:widowControl w:val="0"/>
              <w:spacing w:before="40" w:after="40"/>
              <w:ind w:left="-78"/>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enor</w:t>
            </w:r>
          </w:p>
        </w:tc>
        <w:tc>
          <w:tcPr>
            <w:tcW w:w="0" w:type="auto"/>
            <w:tcBorders>
              <w:left w:val="single" w:sz="8" w:space="0" w:color="948A54"/>
              <w:right w:val="single" w:sz="8" w:space="0" w:color="948A54"/>
            </w:tcBorders>
            <w:shd w:val="clear" w:color="auto" w:fill="auto"/>
            <w:vAlign w:val="center"/>
            <w:hideMark/>
          </w:tcPr>
          <w:p w14:paraId="1B01317B" w14:textId="77777777" w:rsidR="00EA5096" w:rsidRPr="00E34826" w:rsidRDefault="00EA5096" w:rsidP="00CC1FC8">
            <w:pPr>
              <w:widowControl w:val="0"/>
              <w:spacing w:before="40" w:after="40"/>
              <w:ind w:left="19"/>
              <w:jc w:val="center"/>
              <w:rPr>
                <w:sz w:val="16"/>
                <w:szCs w:val="16"/>
                <w:lang w:val="es-MX" w:eastAsia="es-MX"/>
              </w:rPr>
            </w:pPr>
          </w:p>
        </w:tc>
        <w:tc>
          <w:tcPr>
            <w:tcW w:w="0" w:type="auto"/>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17D3EA84" w14:textId="77777777" w:rsidR="00EA5096" w:rsidRPr="00E34826" w:rsidRDefault="00EA5096" w:rsidP="00CC1FC8">
            <w:pPr>
              <w:widowControl w:val="0"/>
              <w:spacing w:before="40" w:after="40"/>
              <w:ind w:left="19"/>
              <w:jc w:val="center"/>
              <w:rPr>
                <w:sz w:val="16"/>
                <w:szCs w:val="16"/>
                <w:lang w:val="es-MX" w:eastAsia="es-MX"/>
              </w:rPr>
            </w:pPr>
          </w:p>
        </w:tc>
        <w:tc>
          <w:tcPr>
            <w:tcW w:w="0" w:type="auto"/>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37D89196" w14:textId="77777777" w:rsidR="00EA5096" w:rsidRPr="00E34826" w:rsidRDefault="00EA5096" w:rsidP="00CC1FC8">
            <w:pPr>
              <w:widowControl w:val="0"/>
              <w:spacing w:before="40" w:after="40"/>
              <w:ind w:left="-54"/>
              <w:jc w:val="center"/>
              <w:rPr>
                <w:sz w:val="16"/>
                <w:szCs w:val="16"/>
                <w:lang w:val="es-MX" w:eastAsia="es-MX"/>
              </w:rPr>
            </w:pPr>
          </w:p>
        </w:tc>
        <w:tc>
          <w:tcPr>
            <w:tcW w:w="0" w:type="auto"/>
            <w:tcBorders>
              <w:top w:val="single" w:sz="6" w:space="0" w:color="948A54"/>
              <w:left w:val="single" w:sz="6" w:space="0" w:color="948A54"/>
              <w:bottom w:val="single" w:sz="6" w:space="0" w:color="948A54"/>
              <w:right w:val="single" w:sz="6" w:space="0" w:color="948A54"/>
            </w:tcBorders>
            <w:shd w:val="clear" w:color="000000" w:fill="DDD9C3"/>
            <w:vAlign w:val="center"/>
          </w:tcPr>
          <w:p w14:paraId="0A55F3D9" w14:textId="58605438" w:rsidR="00EA5096" w:rsidRPr="00E34826" w:rsidRDefault="00AF10E1" w:rsidP="00CC1FC8">
            <w:pPr>
              <w:widowControl w:val="0"/>
              <w:spacing w:before="40" w:after="4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ayor</w:t>
            </w:r>
          </w:p>
        </w:tc>
        <w:tc>
          <w:tcPr>
            <w:tcW w:w="0" w:type="auto"/>
            <w:tcBorders>
              <w:top w:val="single" w:sz="6" w:space="0" w:color="948A54"/>
              <w:left w:val="single" w:sz="6" w:space="0" w:color="948A54"/>
              <w:bottom w:val="single" w:sz="6" w:space="0" w:color="948A54"/>
              <w:right w:val="single" w:sz="6" w:space="0" w:color="948A54"/>
            </w:tcBorders>
            <w:shd w:val="clear" w:color="000000" w:fill="DDD9C3"/>
            <w:vAlign w:val="center"/>
          </w:tcPr>
          <w:p w14:paraId="1E7882D5" w14:textId="464F1AA0" w:rsidR="00EA5096" w:rsidRPr="00E34826" w:rsidRDefault="00AF10E1" w:rsidP="00CC1FC8">
            <w:pPr>
              <w:widowControl w:val="0"/>
              <w:spacing w:before="40" w:after="4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enor</w:t>
            </w:r>
          </w:p>
        </w:tc>
      </w:tr>
      <w:tr w:rsidR="00046EE6" w:rsidRPr="00E34826" w14:paraId="2DAF5920" w14:textId="77777777" w:rsidTr="007F11CF">
        <w:trPr>
          <w:jc w:val="center"/>
        </w:trPr>
        <w:tc>
          <w:tcPr>
            <w:tcW w:w="0" w:type="auto"/>
            <w:tcBorders>
              <w:top w:val="single" w:sz="8" w:space="0" w:color="948A54"/>
              <w:left w:val="single" w:sz="8" w:space="0" w:color="948A54"/>
              <w:right w:val="single" w:sz="6" w:space="0" w:color="948A54"/>
            </w:tcBorders>
            <w:shd w:val="clear" w:color="auto" w:fill="auto"/>
            <w:noWrap/>
            <w:vAlign w:val="center"/>
            <w:hideMark/>
          </w:tcPr>
          <w:p w14:paraId="7E4C45C2"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Aguascalientes</w:t>
            </w:r>
          </w:p>
        </w:tc>
        <w:tc>
          <w:tcPr>
            <w:tcW w:w="0" w:type="auto"/>
            <w:tcBorders>
              <w:top w:val="single" w:sz="8" w:space="0" w:color="948A54"/>
              <w:left w:val="single" w:sz="6" w:space="0" w:color="948A54"/>
            </w:tcBorders>
            <w:shd w:val="clear" w:color="auto" w:fill="auto"/>
            <w:vAlign w:val="center"/>
          </w:tcPr>
          <w:p w14:paraId="4F1D29AC" w14:textId="0C9FF967" w:rsidR="00046EE6" w:rsidRPr="00046EE6" w:rsidRDefault="00046EE6" w:rsidP="00046EE6">
            <w:pPr>
              <w:tabs>
                <w:tab w:val="decimal" w:pos="665"/>
              </w:tabs>
              <w:jc w:val="left"/>
              <w:rPr>
                <w:sz w:val="16"/>
                <w:szCs w:val="16"/>
              </w:rPr>
            </w:pPr>
            <w:r w:rsidRPr="00046EE6">
              <w:rPr>
                <w:sz w:val="16"/>
                <w:szCs w:val="16"/>
              </w:rPr>
              <w:t>-4.1</w:t>
            </w:r>
          </w:p>
        </w:tc>
        <w:tc>
          <w:tcPr>
            <w:tcW w:w="0" w:type="auto"/>
            <w:tcBorders>
              <w:top w:val="single" w:sz="8" w:space="0" w:color="948A54"/>
            </w:tcBorders>
            <w:shd w:val="clear" w:color="auto" w:fill="auto"/>
            <w:noWrap/>
            <w:vAlign w:val="center"/>
          </w:tcPr>
          <w:p w14:paraId="2CD4919D" w14:textId="6E922A76" w:rsidR="00046EE6" w:rsidRPr="00046EE6" w:rsidRDefault="00046EE6" w:rsidP="00046EE6">
            <w:pPr>
              <w:tabs>
                <w:tab w:val="decimal" w:pos="313"/>
              </w:tabs>
              <w:jc w:val="left"/>
              <w:rPr>
                <w:sz w:val="16"/>
                <w:szCs w:val="16"/>
              </w:rPr>
            </w:pPr>
            <w:r w:rsidRPr="00046EE6">
              <w:rPr>
                <w:sz w:val="16"/>
                <w:szCs w:val="16"/>
              </w:rPr>
              <w:t>10.1</w:t>
            </w:r>
          </w:p>
        </w:tc>
        <w:tc>
          <w:tcPr>
            <w:tcW w:w="0" w:type="auto"/>
            <w:tcBorders>
              <w:top w:val="single" w:sz="8" w:space="0" w:color="948A54"/>
              <w:right w:val="single" w:sz="8" w:space="0" w:color="948A54"/>
            </w:tcBorders>
            <w:shd w:val="clear" w:color="auto" w:fill="auto"/>
            <w:noWrap/>
            <w:vAlign w:val="center"/>
          </w:tcPr>
          <w:p w14:paraId="71E2FD9D" w14:textId="123C1991" w:rsidR="00046EE6" w:rsidRPr="00046EE6" w:rsidRDefault="00046EE6" w:rsidP="00046EE6">
            <w:pPr>
              <w:tabs>
                <w:tab w:val="decimal" w:pos="285"/>
              </w:tabs>
              <w:jc w:val="left"/>
              <w:rPr>
                <w:sz w:val="16"/>
                <w:szCs w:val="16"/>
              </w:rPr>
            </w:pPr>
            <w:r w:rsidRPr="00046EE6">
              <w:rPr>
                <w:sz w:val="16"/>
                <w:szCs w:val="16"/>
              </w:rPr>
              <w:t>6.6</w:t>
            </w:r>
          </w:p>
        </w:tc>
        <w:tc>
          <w:tcPr>
            <w:tcW w:w="0" w:type="auto"/>
            <w:tcBorders>
              <w:left w:val="single" w:sz="8" w:space="0" w:color="948A54"/>
              <w:right w:val="single" w:sz="8" w:space="0" w:color="948A54"/>
            </w:tcBorders>
            <w:shd w:val="clear" w:color="auto" w:fill="auto"/>
            <w:noWrap/>
            <w:vAlign w:val="center"/>
            <w:hideMark/>
          </w:tcPr>
          <w:p w14:paraId="2C28581D" w14:textId="77777777" w:rsidR="00046EE6" w:rsidRPr="00E1388D" w:rsidRDefault="00046EE6" w:rsidP="00046EE6">
            <w:pPr>
              <w:widowControl w:val="0"/>
              <w:spacing w:before="20"/>
              <w:jc w:val="left"/>
              <w:rPr>
                <w:sz w:val="16"/>
                <w:szCs w:val="16"/>
                <w:lang w:val="es-MX" w:eastAsia="es-MX"/>
              </w:rPr>
            </w:pPr>
          </w:p>
        </w:tc>
        <w:tc>
          <w:tcPr>
            <w:tcW w:w="0" w:type="auto"/>
            <w:tcBorders>
              <w:top w:val="single" w:sz="6" w:space="0" w:color="948A54"/>
              <w:left w:val="single" w:sz="8" w:space="0" w:color="948A54"/>
              <w:right w:val="single" w:sz="6" w:space="0" w:color="948A54"/>
            </w:tcBorders>
            <w:shd w:val="clear" w:color="auto" w:fill="auto"/>
            <w:vAlign w:val="center"/>
          </w:tcPr>
          <w:p w14:paraId="22C90F8D"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Morelos</w:t>
            </w:r>
          </w:p>
        </w:tc>
        <w:tc>
          <w:tcPr>
            <w:tcW w:w="0" w:type="auto"/>
            <w:tcBorders>
              <w:top w:val="single" w:sz="6" w:space="0" w:color="948A54"/>
              <w:left w:val="single" w:sz="6" w:space="0" w:color="948A54"/>
            </w:tcBorders>
            <w:shd w:val="clear" w:color="auto" w:fill="auto"/>
            <w:vAlign w:val="center"/>
          </w:tcPr>
          <w:p w14:paraId="166664D9" w14:textId="5CB5ABE3" w:rsidR="00046EE6" w:rsidRPr="00046EE6" w:rsidRDefault="00046EE6" w:rsidP="00046EE6">
            <w:pPr>
              <w:tabs>
                <w:tab w:val="decimal" w:pos="692"/>
              </w:tabs>
              <w:jc w:val="left"/>
              <w:rPr>
                <w:sz w:val="16"/>
                <w:szCs w:val="16"/>
                <w:lang w:val="es-MX" w:eastAsia="es-MX"/>
              </w:rPr>
            </w:pPr>
            <w:r w:rsidRPr="00046EE6">
              <w:rPr>
                <w:sz w:val="16"/>
                <w:szCs w:val="16"/>
              </w:rPr>
              <w:t>-3.4</w:t>
            </w:r>
          </w:p>
        </w:tc>
        <w:tc>
          <w:tcPr>
            <w:tcW w:w="0" w:type="auto"/>
            <w:tcBorders>
              <w:top w:val="single" w:sz="6" w:space="0" w:color="948A54"/>
            </w:tcBorders>
            <w:shd w:val="clear" w:color="auto" w:fill="auto"/>
            <w:vAlign w:val="center"/>
          </w:tcPr>
          <w:p w14:paraId="71379D64" w14:textId="7336D9FE" w:rsidR="00046EE6" w:rsidRPr="00046EE6" w:rsidRDefault="00046EE6" w:rsidP="00046EE6">
            <w:pPr>
              <w:tabs>
                <w:tab w:val="decimal" w:pos="312"/>
              </w:tabs>
              <w:jc w:val="left"/>
              <w:rPr>
                <w:sz w:val="16"/>
                <w:szCs w:val="16"/>
              </w:rPr>
            </w:pPr>
            <w:r w:rsidRPr="00046EE6">
              <w:rPr>
                <w:sz w:val="16"/>
                <w:szCs w:val="16"/>
              </w:rPr>
              <w:t>12.2</w:t>
            </w:r>
          </w:p>
        </w:tc>
        <w:tc>
          <w:tcPr>
            <w:tcW w:w="0" w:type="auto"/>
            <w:tcBorders>
              <w:top w:val="single" w:sz="6" w:space="0" w:color="948A54"/>
              <w:right w:val="single" w:sz="8" w:space="0" w:color="948A54"/>
            </w:tcBorders>
            <w:shd w:val="clear" w:color="auto" w:fill="auto"/>
            <w:vAlign w:val="center"/>
          </w:tcPr>
          <w:p w14:paraId="7D9DE6E2" w14:textId="6826DAF8" w:rsidR="00046EE6" w:rsidRPr="00046EE6" w:rsidRDefault="00046EE6" w:rsidP="00046EE6">
            <w:pPr>
              <w:tabs>
                <w:tab w:val="decimal" w:pos="299"/>
              </w:tabs>
              <w:jc w:val="left"/>
              <w:rPr>
                <w:sz w:val="16"/>
                <w:szCs w:val="16"/>
              </w:rPr>
            </w:pPr>
            <w:r w:rsidRPr="00046EE6">
              <w:rPr>
                <w:sz w:val="16"/>
                <w:szCs w:val="16"/>
              </w:rPr>
              <w:t>5.2</w:t>
            </w:r>
          </w:p>
        </w:tc>
      </w:tr>
      <w:tr w:rsidR="00046EE6" w:rsidRPr="00E34826" w14:paraId="1E378BBC"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3AFADF31"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Baja California</w:t>
            </w:r>
          </w:p>
        </w:tc>
        <w:tc>
          <w:tcPr>
            <w:tcW w:w="0" w:type="auto"/>
            <w:tcBorders>
              <w:left w:val="single" w:sz="6" w:space="0" w:color="948A54"/>
            </w:tcBorders>
            <w:shd w:val="clear" w:color="auto" w:fill="auto"/>
            <w:vAlign w:val="center"/>
          </w:tcPr>
          <w:p w14:paraId="455127FA" w14:textId="69D23DBC" w:rsidR="00046EE6" w:rsidRPr="00046EE6" w:rsidRDefault="00046EE6" w:rsidP="00046EE6">
            <w:pPr>
              <w:tabs>
                <w:tab w:val="decimal" w:pos="665"/>
              </w:tabs>
              <w:jc w:val="left"/>
              <w:rPr>
                <w:sz w:val="16"/>
                <w:szCs w:val="16"/>
              </w:rPr>
            </w:pPr>
            <w:r w:rsidRPr="00046EE6">
              <w:rPr>
                <w:sz w:val="16"/>
                <w:szCs w:val="16"/>
              </w:rPr>
              <w:t>-2.8</w:t>
            </w:r>
          </w:p>
        </w:tc>
        <w:tc>
          <w:tcPr>
            <w:tcW w:w="0" w:type="auto"/>
            <w:shd w:val="clear" w:color="auto" w:fill="auto"/>
            <w:noWrap/>
            <w:vAlign w:val="center"/>
          </w:tcPr>
          <w:p w14:paraId="55777F1B" w14:textId="6253C83A" w:rsidR="00046EE6" w:rsidRPr="00046EE6" w:rsidRDefault="00046EE6" w:rsidP="00046EE6">
            <w:pPr>
              <w:tabs>
                <w:tab w:val="decimal" w:pos="313"/>
              </w:tabs>
              <w:jc w:val="left"/>
              <w:rPr>
                <w:sz w:val="16"/>
                <w:szCs w:val="16"/>
              </w:rPr>
            </w:pPr>
            <w:r w:rsidRPr="00046EE6">
              <w:rPr>
                <w:sz w:val="16"/>
                <w:szCs w:val="16"/>
              </w:rPr>
              <w:t>12.7</w:t>
            </w:r>
          </w:p>
        </w:tc>
        <w:tc>
          <w:tcPr>
            <w:tcW w:w="0" w:type="auto"/>
            <w:tcBorders>
              <w:right w:val="single" w:sz="8" w:space="0" w:color="948A54"/>
            </w:tcBorders>
            <w:shd w:val="clear" w:color="auto" w:fill="auto"/>
            <w:noWrap/>
            <w:vAlign w:val="center"/>
          </w:tcPr>
          <w:p w14:paraId="64540E1E" w14:textId="6D6749DD" w:rsidR="00046EE6" w:rsidRPr="00046EE6" w:rsidRDefault="00046EE6" w:rsidP="00046EE6">
            <w:pPr>
              <w:tabs>
                <w:tab w:val="decimal" w:pos="285"/>
              </w:tabs>
              <w:jc w:val="left"/>
              <w:rPr>
                <w:sz w:val="16"/>
                <w:szCs w:val="16"/>
              </w:rPr>
            </w:pPr>
            <w:r w:rsidRPr="00046EE6">
              <w:rPr>
                <w:sz w:val="16"/>
                <w:szCs w:val="16"/>
              </w:rPr>
              <w:t>5.3</w:t>
            </w:r>
          </w:p>
        </w:tc>
        <w:tc>
          <w:tcPr>
            <w:tcW w:w="0" w:type="auto"/>
            <w:tcBorders>
              <w:left w:val="single" w:sz="8" w:space="0" w:color="948A54"/>
              <w:right w:val="single" w:sz="8" w:space="0" w:color="948A54"/>
            </w:tcBorders>
            <w:shd w:val="clear" w:color="auto" w:fill="auto"/>
            <w:noWrap/>
            <w:vAlign w:val="center"/>
            <w:hideMark/>
          </w:tcPr>
          <w:p w14:paraId="07AE708A"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4A20173A"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Nayarit</w:t>
            </w:r>
          </w:p>
        </w:tc>
        <w:tc>
          <w:tcPr>
            <w:tcW w:w="0" w:type="auto"/>
            <w:tcBorders>
              <w:left w:val="single" w:sz="6" w:space="0" w:color="948A54"/>
            </w:tcBorders>
            <w:shd w:val="clear" w:color="auto" w:fill="auto"/>
            <w:vAlign w:val="center"/>
          </w:tcPr>
          <w:p w14:paraId="4C27F5A5" w14:textId="0917CBC3" w:rsidR="00046EE6" w:rsidRPr="00046EE6" w:rsidRDefault="00046EE6" w:rsidP="00046EE6">
            <w:pPr>
              <w:tabs>
                <w:tab w:val="decimal" w:pos="692"/>
              </w:tabs>
              <w:jc w:val="left"/>
              <w:rPr>
                <w:sz w:val="16"/>
                <w:szCs w:val="16"/>
              </w:rPr>
            </w:pPr>
            <w:r w:rsidRPr="00046EE6">
              <w:rPr>
                <w:sz w:val="16"/>
                <w:szCs w:val="16"/>
              </w:rPr>
              <w:t>13.1</w:t>
            </w:r>
          </w:p>
        </w:tc>
        <w:tc>
          <w:tcPr>
            <w:tcW w:w="0" w:type="auto"/>
            <w:shd w:val="clear" w:color="auto" w:fill="auto"/>
            <w:vAlign w:val="center"/>
          </w:tcPr>
          <w:p w14:paraId="34079229" w14:textId="5A2008A9" w:rsidR="00046EE6" w:rsidRPr="00046EE6" w:rsidRDefault="00046EE6" w:rsidP="00046EE6">
            <w:pPr>
              <w:tabs>
                <w:tab w:val="decimal" w:pos="312"/>
              </w:tabs>
              <w:jc w:val="left"/>
              <w:rPr>
                <w:sz w:val="16"/>
                <w:szCs w:val="16"/>
              </w:rPr>
            </w:pPr>
            <w:r w:rsidRPr="00046EE6">
              <w:rPr>
                <w:sz w:val="16"/>
                <w:szCs w:val="16"/>
              </w:rPr>
              <w:t>5.9</w:t>
            </w:r>
          </w:p>
        </w:tc>
        <w:tc>
          <w:tcPr>
            <w:tcW w:w="0" w:type="auto"/>
            <w:tcBorders>
              <w:right w:val="single" w:sz="8" w:space="0" w:color="948A54"/>
            </w:tcBorders>
            <w:shd w:val="clear" w:color="auto" w:fill="auto"/>
            <w:vAlign w:val="center"/>
          </w:tcPr>
          <w:p w14:paraId="217EF2DB" w14:textId="0417EBD1" w:rsidR="00046EE6" w:rsidRPr="00046EE6" w:rsidRDefault="00046EE6" w:rsidP="00046EE6">
            <w:pPr>
              <w:tabs>
                <w:tab w:val="decimal" w:pos="299"/>
              </w:tabs>
              <w:jc w:val="left"/>
              <w:rPr>
                <w:sz w:val="16"/>
                <w:szCs w:val="16"/>
              </w:rPr>
            </w:pPr>
            <w:r w:rsidRPr="00046EE6">
              <w:rPr>
                <w:sz w:val="16"/>
                <w:szCs w:val="16"/>
              </w:rPr>
              <w:t>6.2</w:t>
            </w:r>
          </w:p>
        </w:tc>
      </w:tr>
      <w:tr w:rsidR="00046EE6" w:rsidRPr="00E34826" w14:paraId="5D044A09"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53F86C69"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0" w:type="auto"/>
            <w:tcBorders>
              <w:left w:val="single" w:sz="6" w:space="0" w:color="948A54"/>
            </w:tcBorders>
            <w:shd w:val="clear" w:color="auto" w:fill="auto"/>
            <w:vAlign w:val="center"/>
          </w:tcPr>
          <w:p w14:paraId="7C63CC10" w14:textId="6D9D2ED5" w:rsidR="00046EE6" w:rsidRPr="00046EE6" w:rsidRDefault="00046EE6" w:rsidP="00046EE6">
            <w:pPr>
              <w:tabs>
                <w:tab w:val="decimal" w:pos="665"/>
              </w:tabs>
              <w:jc w:val="left"/>
              <w:rPr>
                <w:sz w:val="16"/>
                <w:szCs w:val="16"/>
              </w:rPr>
            </w:pPr>
            <w:r w:rsidRPr="00046EE6">
              <w:rPr>
                <w:sz w:val="16"/>
                <w:szCs w:val="16"/>
              </w:rPr>
              <w:t>6.0</w:t>
            </w:r>
          </w:p>
        </w:tc>
        <w:tc>
          <w:tcPr>
            <w:tcW w:w="0" w:type="auto"/>
            <w:shd w:val="clear" w:color="auto" w:fill="auto"/>
            <w:noWrap/>
            <w:vAlign w:val="center"/>
          </w:tcPr>
          <w:p w14:paraId="1B986C70" w14:textId="10851C06" w:rsidR="00046EE6" w:rsidRPr="00046EE6" w:rsidRDefault="00046EE6" w:rsidP="00046EE6">
            <w:pPr>
              <w:tabs>
                <w:tab w:val="decimal" w:pos="313"/>
              </w:tabs>
              <w:jc w:val="left"/>
              <w:rPr>
                <w:sz w:val="16"/>
                <w:szCs w:val="16"/>
              </w:rPr>
            </w:pPr>
            <w:r w:rsidRPr="00046EE6">
              <w:rPr>
                <w:sz w:val="16"/>
                <w:szCs w:val="16"/>
              </w:rPr>
              <w:t>16.0</w:t>
            </w:r>
          </w:p>
        </w:tc>
        <w:tc>
          <w:tcPr>
            <w:tcW w:w="0" w:type="auto"/>
            <w:tcBorders>
              <w:right w:val="single" w:sz="8" w:space="0" w:color="948A54"/>
            </w:tcBorders>
            <w:shd w:val="clear" w:color="auto" w:fill="auto"/>
            <w:noWrap/>
            <w:vAlign w:val="center"/>
          </w:tcPr>
          <w:p w14:paraId="4184CA72" w14:textId="159CB3F9" w:rsidR="00046EE6" w:rsidRPr="00046EE6" w:rsidRDefault="00046EE6" w:rsidP="00046EE6">
            <w:pPr>
              <w:tabs>
                <w:tab w:val="decimal" w:pos="285"/>
              </w:tabs>
              <w:jc w:val="left"/>
              <w:rPr>
                <w:sz w:val="16"/>
                <w:szCs w:val="16"/>
              </w:rPr>
            </w:pPr>
            <w:r w:rsidRPr="00046EE6">
              <w:rPr>
                <w:sz w:val="16"/>
                <w:szCs w:val="16"/>
              </w:rPr>
              <w:t>5.3</w:t>
            </w:r>
          </w:p>
        </w:tc>
        <w:tc>
          <w:tcPr>
            <w:tcW w:w="0" w:type="auto"/>
            <w:tcBorders>
              <w:left w:val="single" w:sz="8" w:space="0" w:color="948A54"/>
              <w:right w:val="single" w:sz="8" w:space="0" w:color="948A54"/>
            </w:tcBorders>
            <w:shd w:val="clear" w:color="auto" w:fill="auto"/>
            <w:noWrap/>
            <w:vAlign w:val="center"/>
            <w:hideMark/>
          </w:tcPr>
          <w:p w14:paraId="1E575560"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1773152D"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Nuevo León</w:t>
            </w:r>
          </w:p>
        </w:tc>
        <w:tc>
          <w:tcPr>
            <w:tcW w:w="0" w:type="auto"/>
            <w:tcBorders>
              <w:left w:val="single" w:sz="6" w:space="0" w:color="948A54"/>
            </w:tcBorders>
            <w:shd w:val="clear" w:color="auto" w:fill="auto"/>
            <w:vAlign w:val="center"/>
          </w:tcPr>
          <w:p w14:paraId="350015E5" w14:textId="37D0CD13" w:rsidR="00046EE6" w:rsidRPr="00046EE6" w:rsidRDefault="00046EE6" w:rsidP="00046EE6">
            <w:pPr>
              <w:tabs>
                <w:tab w:val="decimal" w:pos="692"/>
              </w:tabs>
              <w:jc w:val="left"/>
              <w:rPr>
                <w:sz w:val="16"/>
                <w:szCs w:val="16"/>
              </w:rPr>
            </w:pPr>
            <w:r w:rsidRPr="00046EE6">
              <w:rPr>
                <w:sz w:val="16"/>
                <w:szCs w:val="16"/>
              </w:rPr>
              <w:t>0.6</w:t>
            </w:r>
          </w:p>
        </w:tc>
        <w:tc>
          <w:tcPr>
            <w:tcW w:w="0" w:type="auto"/>
            <w:shd w:val="clear" w:color="auto" w:fill="auto"/>
            <w:vAlign w:val="center"/>
          </w:tcPr>
          <w:p w14:paraId="5F54D505" w14:textId="2DB6162F" w:rsidR="00046EE6" w:rsidRPr="00046EE6" w:rsidRDefault="00046EE6" w:rsidP="00046EE6">
            <w:pPr>
              <w:tabs>
                <w:tab w:val="decimal" w:pos="312"/>
              </w:tabs>
              <w:jc w:val="left"/>
              <w:rPr>
                <w:sz w:val="16"/>
                <w:szCs w:val="16"/>
              </w:rPr>
            </w:pPr>
            <w:r w:rsidRPr="00046EE6">
              <w:rPr>
                <w:sz w:val="16"/>
                <w:szCs w:val="16"/>
              </w:rPr>
              <w:t>9.5</w:t>
            </w:r>
          </w:p>
        </w:tc>
        <w:tc>
          <w:tcPr>
            <w:tcW w:w="0" w:type="auto"/>
            <w:tcBorders>
              <w:right w:val="single" w:sz="8" w:space="0" w:color="948A54"/>
            </w:tcBorders>
            <w:shd w:val="clear" w:color="auto" w:fill="auto"/>
            <w:vAlign w:val="center"/>
          </w:tcPr>
          <w:p w14:paraId="547D110F" w14:textId="2120C090" w:rsidR="00046EE6" w:rsidRPr="00046EE6" w:rsidRDefault="00046EE6" w:rsidP="00046EE6">
            <w:pPr>
              <w:tabs>
                <w:tab w:val="decimal" w:pos="299"/>
              </w:tabs>
              <w:jc w:val="left"/>
              <w:rPr>
                <w:sz w:val="16"/>
                <w:szCs w:val="16"/>
              </w:rPr>
            </w:pPr>
            <w:r w:rsidRPr="00046EE6">
              <w:rPr>
                <w:sz w:val="16"/>
                <w:szCs w:val="16"/>
              </w:rPr>
              <w:t>5.5</w:t>
            </w:r>
          </w:p>
        </w:tc>
      </w:tr>
      <w:tr w:rsidR="00046EE6" w:rsidRPr="00E34826" w14:paraId="5F81CE69"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08991018"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Campeche</w:t>
            </w:r>
          </w:p>
        </w:tc>
        <w:tc>
          <w:tcPr>
            <w:tcW w:w="0" w:type="auto"/>
            <w:tcBorders>
              <w:left w:val="single" w:sz="6" w:space="0" w:color="948A54"/>
            </w:tcBorders>
            <w:shd w:val="clear" w:color="auto" w:fill="auto"/>
            <w:vAlign w:val="center"/>
          </w:tcPr>
          <w:p w14:paraId="730B0D81" w14:textId="210E0131" w:rsidR="00046EE6" w:rsidRPr="00046EE6" w:rsidRDefault="00046EE6" w:rsidP="00046EE6">
            <w:pPr>
              <w:tabs>
                <w:tab w:val="decimal" w:pos="665"/>
              </w:tabs>
              <w:jc w:val="left"/>
              <w:rPr>
                <w:sz w:val="16"/>
                <w:szCs w:val="16"/>
              </w:rPr>
            </w:pPr>
            <w:r w:rsidRPr="00046EE6">
              <w:rPr>
                <w:sz w:val="16"/>
                <w:szCs w:val="16"/>
              </w:rPr>
              <w:t>10.1</w:t>
            </w:r>
          </w:p>
        </w:tc>
        <w:tc>
          <w:tcPr>
            <w:tcW w:w="0" w:type="auto"/>
            <w:shd w:val="clear" w:color="auto" w:fill="auto"/>
            <w:noWrap/>
            <w:vAlign w:val="center"/>
          </w:tcPr>
          <w:p w14:paraId="0A121530" w14:textId="788BB19F" w:rsidR="00046EE6" w:rsidRPr="00046EE6" w:rsidRDefault="00046EE6" w:rsidP="00046EE6">
            <w:pPr>
              <w:tabs>
                <w:tab w:val="decimal" w:pos="313"/>
              </w:tabs>
              <w:jc w:val="left"/>
              <w:rPr>
                <w:sz w:val="16"/>
                <w:szCs w:val="16"/>
              </w:rPr>
            </w:pPr>
            <w:r w:rsidRPr="00046EE6">
              <w:rPr>
                <w:sz w:val="16"/>
                <w:szCs w:val="16"/>
              </w:rPr>
              <w:t>10.5</w:t>
            </w:r>
          </w:p>
        </w:tc>
        <w:tc>
          <w:tcPr>
            <w:tcW w:w="0" w:type="auto"/>
            <w:tcBorders>
              <w:right w:val="single" w:sz="8" w:space="0" w:color="948A54"/>
            </w:tcBorders>
            <w:shd w:val="clear" w:color="auto" w:fill="auto"/>
            <w:noWrap/>
            <w:vAlign w:val="center"/>
          </w:tcPr>
          <w:p w14:paraId="72C387B5" w14:textId="42C9F1BA" w:rsidR="00046EE6" w:rsidRPr="00046EE6" w:rsidRDefault="00046EE6" w:rsidP="00046EE6">
            <w:pPr>
              <w:tabs>
                <w:tab w:val="decimal" w:pos="285"/>
              </w:tabs>
              <w:jc w:val="left"/>
              <w:rPr>
                <w:sz w:val="16"/>
                <w:szCs w:val="16"/>
              </w:rPr>
            </w:pPr>
            <w:r w:rsidRPr="00046EE6">
              <w:rPr>
                <w:sz w:val="16"/>
                <w:szCs w:val="16"/>
              </w:rPr>
              <w:t>5.7</w:t>
            </w:r>
          </w:p>
        </w:tc>
        <w:tc>
          <w:tcPr>
            <w:tcW w:w="0" w:type="auto"/>
            <w:tcBorders>
              <w:left w:val="single" w:sz="8" w:space="0" w:color="948A54"/>
              <w:right w:val="single" w:sz="8" w:space="0" w:color="948A54"/>
            </w:tcBorders>
            <w:shd w:val="clear" w:color="auto" w:fill="auto"/>
            <w:noWrap/>
            <w:vAlign w:val="center"/>
            <w:hideMark/>
          </w:tcPr>
          <w:p w14:paraId="523A3093"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1D666121"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Oaxaca</w:t>
            </w:r>
          </w:p>
        </w:tc>
        <w:tc>
          <w:tcPr>
            <w:tcW w:w="0" w:type="auto"/>
            <w:tcBorders>
              <w:left w:val="single" w:sz="6" w:space="0" w:color="948A54"/>
            </w:tcBorders>
            <w:shd w:val="clear" w:color="auto" w:fill="auto"/>
            <w:vAlign w:val="center"/>
          </w:tcPr>
          <w:p w14:paraId="7BA8EDC6" w14:textId="7ED61415" w:rsidR="00046EE6" w:rsidRPr="00046EE6" w:rsidRDefault="00046EE6" w:rsidP="00046EE6">
            <w:pPr>
              <w:tabs>
                <w:tab w:val="decimal" w:pos="692"/>
              </w:tabs>
              <w:jc w:val="left"/>
              <w:rPr>
                <w:sz w:val="16"/>
                <w:szCs w:val="16"/>
              </w:rPr>
            </w:pPr>
            <w:r w:rsidRPr="00046EE6">
              <w:rPr>
                <w:sz w:val="16"/>
                <w:szCs w:val="16"/>
              </w:rPr>
              <w:t>-19.9</w:t>
            </w:r>
          </w:p>
        </w:tc>
        <w:tc>
          <w:tcPr>
            <w:tcW w:w="0" w:type="auto"/>
            <w:shd w:val="clear" w:color="auto" w:fill="auto"/>
            <w:vAlign w:val="center"/>
          </w:tcPr>
          <w:p w14:paraId="1AB6CD60" w14:textId="669B140E" w:rsidR="00046EE6" w:rsidRPr="00046EE6" w:rsidRDefault="00046EE6" w:rsidP="00046EE6">
            <w:pPr>
              <w:tabs>
                <w:tab w:val="decimal" w:pos="312"/>
              </w:tabs>
              <w:jc w:val="left"/>
              <w:rPr>
                <w:sz w:val="16"/>
                <w:szCs w:val="16"/>
              </w:rPr>
            </w:pPr>
            <w:r w:rsidRPr="00046EE6">
              <w:rPr>
                <w:sz w:val="16"/>
                <w:szCs w:val="16"/>
              </w:rPr>
              <w:t>13.9</w:t>
            </w:r>
          </w:p>
        </w:tc>
        <w:tc>
          <w:tcPr>
            <w:tcW w:w="0" w:type="auto"/>
            <w:tcBorders>
              <w:right w:val="single" w:sz="8" w:space="0" w:color="948A54"/>
            </w:tcBorders>
            <w:shd w:val="clear" w:color="auto" w:fill="auto"/>
            <w:vAlign w:val="center"/>
          </w:tcPr>
          <w:p w14:paraId="71F1ACDF" w14:textId="2618B9D5" w:rsidR="00046EE6" w:rsidRPr="00046EE6" w:rsidRDefault="00046EE6" w:rsidP="00046EE6">
            <w:pPr>
              <w:tabs>
                <w:tab w:val="decimal" w:pos="299"/>
              </w:tabs>
              <w:jc w:val="left"/>
              <w:rPr>
                <w:sz w:val="16"/>
                <w:szCs w:val="16"/>
              </w:rPr>
            </w:pPr>
            <w:r w:rsidRPr="00046EE6">
              <w:rPr>
                <w:sz w:val="16"/>
                <w:szCs w:val="16"/>
              </w:rPr>
              <w:t>5.3</w:t>
            </w:r>
          </w:p>
        </w:tc>
      </w:tr>
      <w:tr w:rsidR="00046EE6" w:rsidRPr="00E34826" w14:paraId="484917BB"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11D88576" w14:textId="77777777" w:rsidR="00046EE6" w:rsidRPr="00E34826" w:rsidRDefault="00046EE6" w:rsidP="00046EE6">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0" w:type="auto"/>
            <w:tcBorders>
              <w:left w:val="single" w:sz="6" w:space="0" w:color="948A54"/>
            </w:tcBorders>
            <w:shd w:val="clear" w:color="auto" w:fill="auto"/>
            <w:vAlign w:val="center"/>
          </w:tcPr>
          <w:p w14:paraId="3A84C840" w14:textId="580D3C04" w:rsidR="00046EE6" w:rsidRPr="00046EE6" w:rsidRDefault="00046EE6" w:rsidP="00046EE6">
            <w:pPr>
              <w:tabs>
                <w:tab w:val="decimal" w:pos="665"/>
              </w:tabs>
              <w:jc w:val="left"/>
              <w:rPr>
                <w:sz w:val="16"/>
                <w:szCs w:val="16"/>
              </w:rPr>
            </w:pPr>
            <w:r w:rsidRPr="00046EE6">
              <w:rPr>
                <w:sz w:val="16"/>
                <w:szCs w:val="16"/>
              </w:rPr>
              <w:t>1.5</w:t>
            </w:r>
          </w:p>
        </w:tc>
        <w:tc>
          <w:tcPr>
            <w:tcW w:w="0" w:type="auto"/>
            <w:shd w:val="clear" w:color="auto" w:fill="auto"/>
            <w:noWrap/>
            <w:vAlign w:val="center"/>
          </w:tcPr>
          <w:p w14:paraId="13030490" w14:textId="1DF8A12A" w:rsidR="00046EE6" w:rsidRPr="00046EE6" w:rsidRDefault="00046EE6" w:rsidP="00046EE6">
            <w:pPr>
              <w:tabs>
                <w:tab w:val="decimal" w:pos="313"/>
              </w:tabs>
              <w:jc w:val="left"/>
              <w:rPr>
                <w:sz w:val="16"/>
                <w:szCs w:val="16"/>
              </w:rPr>
            </w:pPr>
            <w:r w:rsidRPr="00046EE6">
              <w:rPr>
                <w:sz w:val="16"/>
                <w:szCs w:val="16"/>
              </w:rPr>
              <w:t>10.7</w:t>
            </w:r>
          </w:p>
        </w:tc>
        <w:tc>
          <w:tcPr>
            <w:tcW w:w="0" w:type="auto"/>
            <w:tcBorders>
              <w:right w:val="single" w:sz="8" w:space="0" w:color="948A54"/>
            </w:tcBorders>
            <w:shd w:val="clear" w:color="auto" w:fill="auto"/>
            <w:noWrap/>
            <w:vAlign w:val="center"/>
          </w:tcPr>
          <w:p w14:paraId="75D2BC76" w14:textId="7BA82C81" w:rsidR="00046EE6" w:rsidRPr="00046EE6" w:rsidRDefault="00046EE6" w:rsidP="00046EE6">
            <w:pPr>
              <w:tabs>
                <w:tab w:val="decimal" w:pos="285"/>
              </w:tabs>
              <w:jc w:val="left"/>
              <w:rPr>
                <w:sz w:val="16"/>
                <w:szCs w:val="16"/>
              </w:rPr>
            </w:pPr>
            <w:r w:rsidRPr="00046EE6">
              <w:rPr>
                <w:sz w:val="16"/>
                <w:szCs w:val="16"/>
              </w:rPr>
              <w:t>5.6</w:t>
            </w:r>
          </w:p>
        </w:tc>
        <w:tc>
          <w:tcPr>
            <w:tcW w:w="0" w:type="auto"/>
            <w:tcBorders>
              <w:left w:val="single" w:sz="8" w:space="0" w:color="948A54"/>
              <w:right w:val="single" w:sz="8" w:space="0" w:color="948A54"/>
            </w:tcBorders>
            <w:shd w:val="clear" w:color="auto" w:fill="auto"/>
            <w:noWrap/>
            <w:vAlign w:val="center"/>
            <w:hideMark/>
          </w:tcPr>
          <w:p w14:paraId="3094E4E4"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5B1DD991"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Puebla</w:t>
            </w:r>
          </w:p>
        </w:tc>
        <w:tc>
          <w:tcPr>
            <w:tcW w:w="0" w:type="auto"/>
            <w:tcBorders>
              <w:left w:val="single" w:sz="6" w:space="0" w:color="948A54"/>
            </w:tcBorders>
            <w:shd w:val="clear" w:color="auto" w:fill="auto"/>
            <w:vAlign w:val="center"/>
          </w:tcPr>
          <w:p w14:paraId="2330683E" w14:textId="4FCBD111" w:rsidR="00046EE6" w:rsidRPr="00046EE6" w:rsidRDefault="00046EE6" w:rsidP="00046EE6">
            <w:pPr>
              <w:tabs>
                <w:tab w:val="decimal" w:pos="692"/>
              </w:tabs>
              <w:jc w:val="left"/>
              <w:rPr>
                <w:sz w:val="16"/>
                <w:szCs w:val="16"/>
              </w:rPr>
            </w:pPr>
            <w:r w:rsidRPr="00046EE6">
              <w:rPr>
                <w:sz w:val="16"/>
                <w:szCs w:val="16"/>
              </w:rPr>
              <w:t>-3.2</w:t>
            </w:r>
          </w:p>
        </w:tc>
        <w:tc>
          <w:tcPr>
            <w:tcW w:w="0" w:type="auto"/>
            <w:shd w:val="clear" w:color="auto" w:fill="auto"/>
            <w:vAlign w:val="center"/>
          </w:tcPr>
          <w:p w14:paraId="131BE0D4" w14:textId="4B08F080" w:rsidR="00046EE6" w:rsidRPr="00046EE6" w:rsidRDefault="00046EE6" w:rsidP="00046EE6">
            <w:pPr>
              <w:tabs>
                <w:tab w:val="decimal" w:pos="312"/>
              </w:tabs>
              <w:jc w:val="left"/>
              <w:rPr>
                <w:sz w:val="16"/>
                <w:szCs w:val="16"/>
              </w:rPr>
            </w:pPr>
            <w:r w:rsidRPr="00046EE6">
              <w:rPr>
                <w:sz w:val="16"/>
                <w:szCs w:val="16"/>
              </w:rPr>
              <w:t>11.5</w:t>
            </w:r>
          </w:p>
        </w:tc>
        <w:tc>
          <w:tcPr>
            <w:tcW w:w="0" w:type="auto"/>
            <w:tcBorders>
              <w:right w:val="single" w:sz="8" w:space="0" w:color="948A54"/>
            </w:tcBorders>
            <w:shd w:val="clear" w:color="auto" w:fill="auto"/>
            <w:vAlign w:val="center"/>
          </w:tcPr>
          <w:p w14:paraId="2F8CD160" w14:textId="4A776F66" w:rsidR="00046EE6" w:rsidRPr="00046EE6" w:rsidRDefault="00046EE6" w:rsidP="00046EE6">
            <w:pPr>
              <w:tabs>
                <w:tab w:val="decimal" w:pos="299"/>
              </w:tabs>
              <w:jc w:val="left"/>
              <w:rPr>
                <w:sz w:val="16"/>
                <w:szCs w:val="16"/>
              </w:rPr>
            </w:pPr>
            <w:r w:rsidRPr="00046EE6">
              <w:rPr>
                <w:sz w:val="16"/>
                <w:szCs w:val="16"/>
              </w:rPr>
              <w:t>5.5</w:t>
            </w:r>
          </w:p>
        </w:tc>
      </w:tr>
      <w:tr w:rsidR="00046EE6" w:rsidRPr="00E34826" w14:paraId="4E0EFAB3"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37204231"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Colima</w:t>
            </w:r>
          </w:p>
        </w:tc>
        <w:tc>
          <w:tcPr>
            <w:tcW w:w="0" w:type="auto"/>
            <w:tcBorders>
              <w:left w:val="single" w:sz="6" w:space="0" w:color="948A54"/>
            </w:tcBorders>
            <w:shd w:val="clear" w:color="auto" w:fill="auto"/>
            <w:vAlign w:val="center"/>
          </w:tcPr>
          <w:p w14:paraId="6B9822CC" w14:textId="5618292A" w:rsidR="00046EE6" w:rsidRPr="00046EE6" w:rsidRDefault="00046EE6" w:rsidP="00046EE6">
            <w:pPr>
              <w:tabs>
                <w:tab w:val="decimal" w:pos="665"/>
              </w:tabs>
              <w:jc w:val="left"/>
              <w:rPr>
                <w:sz w:val="16"/>
                <w:szCs w:val="16"/>
              </w:rPr>
            </w:pPr>
            <w:r w:rsidRPr="00046EE6">
              <w:rPr>
                <w:sz w:val="16"/>
                <w:szCs w:val="16"/>
              </w:rPr>
              <w:t>6.5</w:t>
            </w:r>
          </w:p>
        </w:tc>
        <w:tc>
          <w:tcPr>
            <w:tcW w:w="0" w:type="auto"/>
            <w:shd w:val="clear" w:color="auto" w:fill="auto"/>
            <w:noWrap/>
            <w:vAlign w:val="center"/>
          </w:tcPr>
          <w:p w14:paraId="467BD383" w14:textId="522A0B70" w:rsidR="00046EE6" w:rsidRPr="00046EE6" w:rsidRDefault="00046EE6" w:rsidP="00046EE6">
            <w:pPr>
              <w:tabs>
                <w:tab w:val="decimal" w:pos="313"/>
              </w:tabs>
              <w:jc w:val="left"/>
              <w:rPr>
                <w:sz w:val="16"/>
                <w:szCs w:val="16"/>
              </w:rPr>
            </w:pPr>
            <w:r w:rsidRPr="00046EE6">
              <w:rPr>
                <w:sz w:val="16"/>
                <w:szCs w:val="16"/>
              </w:rPr>
              <w:t>17.8</w:t>
            </w:r>
          </w:p>
        </w:tc>
        <w:tc>
          <w:tcPr>
            <w:tcW w:w="0" w:type="auto"/>
            <w:tcBorders>
              <w:right w:val="single" w:sz="8" w:space="0" w:color="948A54"/>
            </w:tcBorders>
            <w:shd w:val="clear" w:color="auto" w:fill="auto"/>
            <w:noWrap/>
            <w:vAlign w:val="center"/>
          </w:tcPr>
          <w:p w14:paraId="176E158B" w14:textId="1F00F379" w:rsidR="00046EE6" w:rsidRPr="00046EE6" w:rsidRDefault="00046EE6" w:rsidP="00046EE6">
            <w:pPr>
              <w:tabs>
                <w:tab w:val="decimal" w:pos="285"/>
              </w:tabs>
              <w:jc w:val="left"/>
              <w:rPr>
                <w:sz w:val="16"/>
                <w:szCs w:val="16"/>
              </w:rPr>
            </w:pPr>
            <w:r w:rsidRPr="00046EE6">
              <w:rPr>
                <w:sz w:val="16"/>
                <w:szCs w:val="16"/>
              </w:rPr>
              <w:t>5.8</w:t>
            </w:r>
          </w:p>
        </w:tc>
        <w:tc>
          <w:tcPr>
            <w:tcW w:w="0" w:type="auto"/>
            <w:tcBorders>
              <w:left w:val="single" w:sz="8" w:space="0" w:color="948A54"/>
              <w:right w:val="single" w:sz="8" w:space="0" w:color="948A54"/>
            </w:tcBorders>
            <w:shd w:val="clear" w:color="auto" w:fill="auto"/>
            <w:noWrap/>
            <w:vAlign w:val="center"/>
            <w:hideMark/>
          </w:tcPr>
          <w:p w14:paraId="753D3DE0"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497BA60C"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Querétaro</w:t>
            </w:r>
          </w:p>
        </w:tc>
        <w:tc>
          <w:tcPr>
            <w:tcW w:w="0" w:type="auto"/>
            <w:tcBorders>
              <w:left w:val="single" w:sz="6" w:space="0" w:color="948A54"/>
            </w:tcBorders>
            <w:shd w:val="clear" w:color="auto" w:fill="auto"/>
            <w:vAlign w:val="center"/>
          </w:tcPr>
          <w:p w14:paraId="279DF4F3" w14:textId="15D3B363" w:rsidR="00046EE6" w:rsidRPr="00046EE6" w:rsidRDefault="00046EE6" w:rsidP="00046EE6">
            <w:pPr>
              <w:tabs>
                <w:tab w:val="decimal" w:pos="692"/>
              </w:tabs>
              <w:jc w:val="left"/>
              <w:rPr>
                <w:sz w:val="16"/>
                <w:szCs w:val="16"/>
              </w:rPr>
            </w:pPr>
            <w:r w:rsidRPr="00046EE6">
              <w:rPr>
                <w:sz w:val="16"/>
                <w:szCs w:val="16"/>
              </w:rPr>
              <w:t>4.7</w:t>
            </w:r>
          </w:p>
        </w:tc>
        <w:tc>
          <w:tcPr>
            <w:tcW w:w="0" w:type="auto"/>
            <w:shd w:val="clear" w:color="auto" w:fill="auto"/>
            <w:vAlign w:val="center"/>
          </w:tcPr>
          <w:p w14:paraId="71CAD8E7" w14:textId="0520D8BF" w:rsidR="00046EE6" w:rsidRPr="00046EE6" w:rsidRDefault="00046EE6" w:rsidP="00046EE6">
            <w:pPr>
              <w:tabs>
                <w:tab w:val="decimal" w:pos="312"/>
              </w:tabs>
              <w:jc w:val="left"/>
              <w:rPr>
                <w:sz w:val="16"/>
                <w:szCs w:val="16"/>
              </w:rPr>
            </w:pPr>
            <w:r w:rsidRPr="00046EE6">
              <w:rPr>
                <w:sz w:val="16"/>
                <w:szCs w:val="16"/>
              </w:rPr>
              <w:t>6.4</w:t>
            </w:r>
          </w:p>
        </w:tc>
        <w:tc>
          <w:tcPr>
            <w:tcW w:w="0" w:type="auto"/>
            <w:tcBorders>
              <w:right w:val="single" w:sz="8" w:space="0" w:color="948A54"/>
            </w:tcBorders>
            <w:shd w:val="clear" w:color="auto" w:fill="auto"/>
            <w:vAlign w:val="center"/>
          </w:tcPr>
          <w:p w14:paraId="0DF012D4" w14:textId="0798E93D" w:rsidR="00046EE6" w:rsidRPr="00046EE6" w:rsidRDefault="00046EE6" w:rsidP="00046EE6">
            <w:pPr>
              <w:tabs>
                <w:tab w:val="decimal" w:pos="299"/>
              </w:tabs>
              <w:jc w:val="left"/>
              <w:rPr>
                <w:sz w:val="16"/>
                <w:szCs w:val="16"/>
              </w:rPr>
            </w:pPr>
            <w:r w:rsidRPr="00046EE6">
              <w:rPr>
                <w:sz w:val="16"/>
                <w:szCs w:val="16"/>
              </w:rPr>
              <w:t>5.2</w:t>
            </w:r>
          </w:p>
        </w:tc>
      </w:tr>
      <w:tr w:rsidR="00046EE6" w:rsidRPr="00E34826" w14:paraId="43691215"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2FB47AE6"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Chiapas</w:t>
            </w:r>
          </w:p>
        </w:tc>
        <w:tc>
          <w:tcPr>
            <w:tcW w:w="0" w:type="auto"/>
            <w:tcBorders>
              <w:left w:val="single" w:sz="6" w:space="0" w:color="948A54"/>
            </w:tcBorders>
            <w:shd w:val="clear" w:color="auto" w:fill="auto"/>
            <w:vAlign w:val="center"/>
          </w:tcPr>
          <w:p w14:paraId="39DB832D" w14:textId="6405BE1C" w:rsidR="00046EE6" w:rsidRPr="00046EE6" w:rsidRDefault="00046EE6" w:rsidP="00046EE6">
            <w:pPr>
              <w:tabs>
                <w:tab w:val="decimal" w:pos="665"/>
              </w:tabs>
              <w:jc w:val="left"/>
              <w:rPr>
                <w:sz w:val="16"/>
                <w:szCs w:val="16"/>
              </w:rPr>
            </w:pPr>
            <w:r w:rsidRPr="00046EE6">
              <w:rPr>
                <w:sz w:val="16"/>
                <w:szCs w:val="16"/>
              </w:rPr>
              <w:t>68.3</w:t>
            </w:r>
          </w:p>
        </w:tc>
        <w:tc>
          <w:tcPr>
            <w:tcW w:w="0" w:type="auto"/>
            <w:shd w:val="clear" w:color="auto" w:fill="auto"/>
            <w:noWrap/>
            <w:vAlign w:val="center"/>
          </w:tcPr>
          <w:p w14:paraId="354422F9" w14:textId="04A8ADE6" w:rsidR="00046EE6" w:rsidRPr="00046EE6" w:rsidRDefault="00046EE6" w:rsidP="00046EE6">
            <w:pPr>
              <w:tabs>
                <w:tab w:val="decimal" w:pos="313"/>
              </w:tabs>
              <w:jc w:val="left"/>
              <w:rPr>
                <w:sz w:val="16"/>
                <w:szCs w:val="16"/>
              </w:rPr>
            </w:pPr>
            <w:r w:rsidRPr="00046EE6">
              <w:rPr>
                <w:sz w:val="16"/>
                <w:szCs w:val="16"/>
              </w:rPr>
              <w:t>12.9</w:t>
            </w:r>
          </w:p>
        </w:tc>
        <w:tc>
          <w:tcPr>
            <w:tcW w:w="0" w:type="auto"/>
            <w:tcBorders>
              <w:right w:val="single" w:sz="8" w:space="0" w:color="948A54"/>
            </w:tcBorders>
            <w:shd w:val="clear" w:color="auto" w:fill="auto"/>
            <w:noWrap/>
            <w:vAlign w:val="center"/>
          </w:tcPr>
          <w:p w14:paraId="11FE8B31" w14:textId="40B841B0" w:rsidR="00046EE6" w:rsidRPr="00046EE6" w:rsidRDefault="00046EE6" w:rsidP="00046EE6">
            <w:pPr>
              <w:tabs>
                <w:tab w:val="decimal" w:pos="285"/>
              </w:tabs>
              <w:jc w:val="left"/>
              <w:rPr>
                <w:sz w:val="16"/>
                <w:szCs w:val="16"/>
              </w:rPr>
            </w:pPr>
            <w:r w:rsidRPr="00046EE6">
              <w:rPr>
                <w:sz w:val="16"/>
                <w:szCs w:val="16"/>
              </w:rPr>
              <w:t>5.4</w:t>
            </w:r>
          </w:p>
        </w:tc>
        <w:tc>
          <w:tcPr>
            <w:tcW w:w="0" w:type="auto"/>
            <w:tcBorders>
              <w:left w:val="single" w:sz="8" w:space="0" w:color="948A54"/>
              <w:right w:val="single" w:sz="8" w:space="0" w:color="948A54"/>
            </w:tcBorders>
            <w:shd w:val="clear" w:color="auto" w:fill="auto"/>
            <w:noWrap/>
            <w:vAlign w:val="center"/>
            <w:hideMark/>
          </w:tcPr>
          <w:p w14:paraId="6D2E9D61"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3058967D"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Quintana Roo</w:t>
            </w:r>
          </w:p>
        </w:tc>
        <w:tc>
          <w:tcPr>
            <w:tcW w:w="0" w:type="auto"/>
            <w:tcBorders>
              <w:left w:val="single" w:sz="6" w:space="0" w:color="948A54"/>
            </w:tcBorders>
            <w:shd w:val="clear" w:color="auto" w:fill="auto"/>
            <w:vAlign w:val="center"/>
          </w:tcPr>
          <w:p w14:paraId="519203D0" w14:textId="63EF756B" w:rsidR="00046EE6" w:rsidRPr="00046EE6" w:rsidRDefault="00046EE6" w:rsidP="00046EE6">
            <w:pPr>
              <w:tabs>
                <w:tab w:val="decimal" w:pos="692"/>
              </w:tabs>
              <w:jc w:val="left"/>
              <w:rPr>
                <w:sz w:val="16"/>
                <w:szCs w:val="16"/>
              </w:rPr>
            </w:pPr>
            <w:r w:rsidRPr="00046EE6">
              <w:rPr>
                <w:sz w:val="16"/>
                <w:szCs w:val="16"/>
              </w:rPr>
              <w:t>5.6</w:t>
            </w:r>
          </w:p>
        </w:tc>
        <w:tc>
          <w:tcPr>
            <w:tcW w:w="0" w:type="auto"/>
            <w:shd w:val="clear" w:color="auto" w:fill="auto"/>
            <w:vAlign w:val="center"/>
          </w:tcPr>
          <w:p w14:paraId="69A92A90" w14:textId="4A7C0471" w:rsidR="00046EE6" w:rsidRPr="00046EE6" w:rsidRDefault="00046EE6" w:rsidP="00046EE6">
            <w:pPr>
              <w:tabs>
                <w:tab w:val="decimal" w:pos="312"/>
              </w:tabs>
              <w:jc w:val="left"/>
              <w:rPr>
                <w:sz w:val="16"/>
                <w:szCs w:val="16"/>
              </w:rPr>
            </w:pPr>
            <w:r w:rsidRPr="00046EE6">
              <w:rPr>
                <w:sz w:val="16"/>
                <w:szCs w:val="16"/>
              </w:rPr>
              <w:t>10.9</w:t>
            </w:r>
          </w:p>
        </w:tc>
        <w:tc>
          <w:tcPr>
            <w:tcW w:w="0" w:type="auto"/>
            <w:tcBorders>
              <w:right w:val="single" w:sz="8" w:space="0" w:color="948A54"/>
            </w:tcBorders>
            <w:shd w:val="clear" w:color="auto" w:fill="auto"/>
            <w:vAlign w:val="center"/>
          </w:tcPr>
          <w:p w14:paraId="19D2B4A6" w14:textId="694E2E1E" w:rsidR="00046EE6" w:rsidRPr="00046EE6" w:rsidRDefault="00046EE6" w:rsidP="00046EE6">
            <w:pPr>
              <w:tabs>
                <w:tab w:val="decimal" w:pos="299"/>
              </w:tabs>
              <w:jc w:val="left"/>
              <w:rPr>
                <w:sz w:val="16"/>
                <w:szCs w:val="16"/>
              </w:rPr>
            </w:pPr>
            <w:r w:rsidRPr="00046EE6">
              <w:rPr>
                <w:sz w:val="16"/>
                <w:szCs w:val="16"/>
              </w:rPr>
              <w:t>4.4</w:t>
            </w:r>
          </w:p>
        </w:tc>
      </w:tr>
      <w:tr w:rsidR="00046EE6" w:rsidRPr="00E34826" w14:paraId="7C0ACD05"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30E777F0"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Chihuahua</w:t>
            </w:r>
          </w:p>
        </w:tc>
        <w:tc>
          <w:tcPr>
            <w:tcW w:w="0" w:type="auto"/>
            <w:tcBorders>
              <w:left w:val="single" w:sz="6" w:space="0" w:color="948A54"/>
            </w:tcBorders>
            <w:shd w:val="clear" w:color="auto" w:fill="auto"/>
            <w:vAlign w:val="center"/>
          </w:tcPr>
          <w:p w14:paraId="3AF0F087" w14:textId="226303A6" w:rsidR="00046EE6" w:rsidRPr="00046EE6" w:rsidRDefault="00046EE6" w:rsidP="00046EE6">
            <w:pPr>
              <w:tabs>
                <w:tab w:val="decimal" w:pos="665"/>
              </w:tabs>
              <w:jc w:val="left"/>
              <w:rPr>
                <w:sz w:val="16"/>
                <w:szCs w:val="16"/>
              </w:rPr>
            </w:pPr>
            <w:r w:rsidRPr="00046EE6">
              <w:rPr>
                <w:sz w:val="16"/>
                <w:szCs w:val="16"/>
              </w:rPr>
              <w:t>-2.2</w:t>
            </w:r>
          </w:p>
        </w:tc>
        <w:tc>
          <w:tcPr>
            <w:tcW w:w="0" w:type="auto"/>
            <w:shd w:val="clear" w:color="auto" w:fill="auto"/>
            <w:noWrap/>
            <w:vAlign w:val="center"/>
          </w:tcPr>
          <w:p w14:paraId="484849AD" w14:textId="63D0B2B8" w:rsidR="00046EE6" w:rsidRPr="00046EE6" w:rsidRDefault="00046EE6" w:rsidP="00046EE6">
            <w:pPr>
              <w:tabs>
                <w:tab w:val="decimal" w:pos="313"/>
              </w:tabs>
              <w:jc w:val="left"/>
              <w:rPr>
                <w:sz w:val="16"/>
                <w:szCs w:val="16"/>
              </w:rPr>
            </w:pPr>
            <w:r w:rsidRPr="00046EE6">
              <w:rPr>
                <w:sz w:val="16"/>
                <w:szCs w:val="16"/>
              </w:rPr>
              <w:t>12.2</w:t>
            </w:r>
          </w:p>
        </w:tc>
        <w:tc>
          <w:tcPr>
            <w:tcW w:w="0" w:type="auto"/>
            <w:tcBorders>
              <w:right w:val="single" w:sz="8" w:space="0" w:color="948A54"/>
            </w:tcBorders>
            <w:shd w:val="clear" w:color="auto" w:fill="auto"/>
            <w:noWrap/>
            <w:vAlign w:val="center"/>
          </w:tcPr>
          <w:p w14:paraId="183F5B80" w14:textId="3D45D9A8" w:rsidR="00046EE6" w:rsidRPr="00046EE6" w:rsidRDefault="00046EE6" w:rsidP="00046EE6">
            <w:pPr>
              <w:tabs>
                <w:tab w:val="decimal" w:pos="285"/>
              </w:tabs>
              <w:jc w:val="left"/>
              <w:rPr>
                <w:sz w:val="16"/>
                <w:szCs w:val="16"/>
              </w:rPr>
            </w:pPr>
            <w:r w:rsidRPr="00046EE6">
              <w:rPr>
                <w:sz w:val="16"/>
                <w:szCs w:val="16"/>
              </w:rPr>
              <w:t>6.9</w:t>
            </w:r>
          </w:p>
        </w:tc>
        <w:tc>
          <w:tcPr>
            <w:tcW w:w="0" w:type="auto"/>
            <w:tcBorders>
              <w:left w:val="single" w:sz="8" w:space="0" w:color="948A54"/>
              <w:right w:val="single" w:sz="8" w:space="0" w:color="948A54"/>
            </w:tcBorders>
            <w:shd w:val="clear" w:color="auto" w:fill="auto"/>
            <w:noWrap/>
            <w:vAlign w:val="center"/>
            <w:hideMark/>
          </w:tcPr>
          <w:p w14:paraId="51A5F552"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66C130FD"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San Luis Potosí</w:t>
            </w:r>
          </w:p>
        </w:tc>
        <w:tc>
          <w:tcPr>
            <w:tcW w:w="0" w:type="auto"/>
            <w:tcBorders>
              <w:left w:val="single" w:sz="6" w:space="0" w:color="948A54"/>
            </w:tcBorders>
            <w:shd w:val="clear" w:color="auto" w:fill="auto"/>
            <w:vAlign w:val="center"/>
          </w:tcPr>
          <w:p w14:paraId="1C8150D3" w14:textId="3C4B756B" w:rsidR="00046EE6" w:rsidRPr="00046EE6" w:rsidRDefault="00046EE6" w:rsidP="00046EE6">
            <w:pPr>
              <w:tabs>
                <w:tab w:val="decimal" w:pos="692"/>
              </w:tabs>
              <w:jc w:val="left"/>
              <w:rPr>
                <w:sz w:val="16"/>
                <w:szCs w:val="16"/>
              </w:rPr>
            </w:pPr>
            <w:r w:rsidRPr="00046EE6">
              <w:rPr>
                <w:sz w:val="16"/>
                <w:szCs w:val="16"/>
              </w:rPr>
              <w:t>-5.8</w:t>
            </w:r>
          </w:p>
        </w:tc>
        <w:tc>
          <w:tcPr>
            <w:tcW w:w="0" w:type="auto"/>
            <w:shd w:val="clear" w:color="auto" w:fill="auto"/>
            <w:vAlign w:val="center"/>
          </w:tcPr>
          <w:p w14:paraId="28066C3F" w14:textId="15481500" w:rsidR="00046EE6" w:rsidRPr="00046EE6" w:rsidRDefault="00046EE6" w:rsidP="00046EE6">
            <w:pPr>
              <w:tabs>
                <w:tab w:val="decimal" w:pos="312"/>
              </w:tabs>
              <w:jc w:val="left"/>
              <w:rPr>
                <w:sz w:val="16"/>
                <w:szCs w:val="16"/>
              </w:rPr>
            </w:pPr>
            <w:r w:rsidRPr="00046EE6">
              <w:rPr>
                <w:sz w:val="16"/>
                <w:szCs w:val="16"/>
              </w:rPr>
              <w:t>10.9</w:t>
            </w:r>
          </w:p>
        </w:tc>
        <w:tc>
          <w:tcPr>
            <w:tcW w:w="0" w:type="auto"/>
            <w:tcBorders>
              <w:right w:val="single" w:sz="8" w:space="0" w:color="948A54"/>
            </w:tcBorders>
            <w:shd w:val="clear" w:color="auto" w:fill="auto"/>
            <w:vAlign w:val="center"/>
          </w:tcPr>
          <w:p w14:paraId="19736C34" w14:textId="6A3C546B" w:rsidR="00046EE6" w:rsidRPr="00046EE6" w:rsidRDefault="00046EE6" w:rsidP="00046EE6">
            <w:pPr>
              <w:tabs>
                <w:tab w:val="decimal" w:pos="299"/>
              </w:tabs>
              <w:jc w:val="left"/>
              <w:rPr>
                <w:sz w:val="16"/>
                <w:szCs w:val="16"/>
              </w:rPr>
            </w:pPr>
            <w:r w:rsidRPr="00046EE6">
              <w:rPr>
                <w:sz w:val="16"/>
                <w:szCs w:val="16"/>
              </w:rPr>
              <w:t>6.1</w:t>
            </w:r>
          </w:p>
        </w:tc>
      </w:tr>
      <w:tr w:rsidR="00046EE6" w:rsidRPr="00E34826" w14:paraId="5B9C4180"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4568399E"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0" w:type="auto"/>
            <w:tcBorders>
              <w:left w:val="single" w:sz="6" w:space="0" w:color="948A54"/>
            </w:tcBorders>
            <w:shd w:val="clear" w:color="auto" w:fill="auto"/>
            <w:vAlign w:val="center"/>
          </w:tcPr>
          <w:p w14:paraId="4A774587" w14:textId="2DCFAFA3" w:rsidR="00046EE6" w:rsidRPr="00046EE6" w:rsidRDefault="00046EE6" w:rsidP="00046EE6">
            <w:pPr>
              <w:tabs>
                <w:tab w:val="decimal" w:pos="665"/>
              </w:tabs>
              <w:jc w:val="left"/>
              <w:rPr>
                <w:sz w:val="16"/>
                <w:szCs w:val="16"/>
              </w:rPr>
            </w:pPr>
            <w:r w:rsidRPr="00046EE6">
              <w:rPr>
                <w:sz w:val="16"/>
                <w:szCs w:val="16"/>
              </w:rPr>
              <w:t>-5.9</w:t>
            </w:r>
          </w:p>
        </w:tc>
        <w:tc>
          <w:tcPr>
            <w:tcW w:w="0" w:type="auto"/>
            <w:shd w:val="clear" w:color="auto" w:fill="auto"/>
            <w:noWrap/>
            <w:vAlign w:val="center"/>
          </w:tcPr>
          <w:p w14:paraId="5CB331CB" w14:textId="5C8CA696" w:rsidR="00046EE6" w:rsidRPr="00046EE6" w:rsidRDefault="00046EE6" w:rsidP="00046EE6">
            <w:pPr>
              <w:tabs>
                <w:tab w:val="decimal" w:pos="313"/>
              </w:tabs>
              <w:jc w:val="left"/>
              <w:rPr>
                <w:sz w:val="16"/>
                <w:szCs w:val="16"/>
              </w:rPr>
            </w:pPr>
            <w:r w:rsidRPr="00046EE6">
              <w:rPr>
                <w:sz w:val="16"/>
                <w:szCs w:val="16"/>
              </w:rPr>
              <w:t>17.9</w:t>
            </w:r>
          </w:p>
        </w:tc>
        <w:tc>
          <w:tcPr>
            <w:tcW w:w="0" w:type="auto"/>
            <w:tcBorders>
              <w:right w:val="single" w:sz="8" w:space="0" w:color="948A54"/>
            </w:tcBorders>
            <w:shd w:val="clear" w:color="auto" w:fill="auto"/>
            <w:noWrap/>
            <w:vAlign w:val="center"/>
          </w:tcPr>
          <w:p w14:paraId="618A2C35" w14:textId="11439E77" w:rsidR="00046EE6" w:rsidRPr="00046EE6" w:rsidRDefault="00046EE6" w:rsidP="00046EE6">
            <w:pPr>
              <w:tabs>
                <w:tab w:val="decimal" w:pos="285"/>
              </w:tabs>
              <w:jc w:val="left"/>
              <w:rPr>
                <w:sz w:val="16"/>
                <w:szCs w:val="16"/>
              </w:rPr>
            </w:pPr>
            <w:r w:rsidRPr="00046EE6">
              <w:rPr>
                <w:sz w:val="16"/>
                <w:szCs w:val="16"/>
              </w:rPr>
              <w:t>5.7</w:t>
            </w:r>
          </w:p>
        </w:tc>
        <w:tc>
          <w:tcPr>
            <w:tcW w:w="0" w:type="auto"/>
            <w:tcBorders>
              <w:left w:val="single" w:sz="8" w:space="0" w:color="948A54"/>
              <w:right w:val="single" w:sz="8" w:space="0" w:color="948A54"/>
            </w:tcBorders>
            <w:shd w:val="clear" w:color="auto" w:fill="auto"/>
            <w:noWrap/>
            <w:vAlign w:val="center"/>
            <w:hideMark/>
          </w:tcPr>
          <w:p w14:paraId="0CCEE9F0"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78F15940"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Sinaloa</w:t>
            </w:r>
          </w:p>
        </w:tc>
        <w:tc>
          <w:tcPr>
            <w:tcW w:w="0" w:type="auto"/>
            <w:tcBorders>
              <w:left w:val="single" w:sz="6" w:space="0" w:color="948A54"/>
            </w:tcBorders>
            <w:shd w:val="clear" w:color="auto" w:fill="auto"/>
            <w:vAlign w:val="center"/>
          </w:tcPr>
          <w:p w14:paraId="5DF9EDE0" w14:textId="638D60FC" w:rsidR="00046EE6" w:rsidRPr="00046EE6" w:rsidRDefault="00046EE6" w:rsidP="00046EE6">
            <w:pPr>
              <w:tabs>
                <w:tab w:val="decimal" w:pos="692"/>
              </w:tabs>
              <w:jc w:val="left"/>
              <w:rPr>
                <w:sz w:val="16"/>
                <w:szCs w:val="16"/>
              </w:rPr>
            </w:pPr>
            <w:r w:rsidRPr="00046EE6">
              <w:rPr>
                <w:sz w:val="16"/>
                <w:szCs w:val="16"/>
              </w:rPr>
              <w:t>4.1</w:t>
            </w:r>
          </w:p>
        </w:tc>
        <w:tc>
          <w:tcPr>
            <w:tcW w:w="0" w:type="auto"/>
            <w:shd w:val="clear" w:color="auto" w:fill="auto"/>
            <w:vAlign w:val="center"/>
          </w:tcPr>
          <w:p w14:paraId="58278D81" w14:textId="2E811907" w:rsidR="00046EE6" w:rsidRPr="00046EE6" w:rsidRDefault="00046EE6" w:rsidP="00046EE6">
            <w:pPr>
              <w:tabs>
                <w:tab w:val="decimal" w:pos="312"/>
              </w:tabs>
              <w:jc w:val="left"/>
              <w:rPr>
                <w:sz w:val="16"/>
                <w:szCs w:val="16"/>
              </w:rPr>
            </w:pPr>
            <w:r w:rsidRPr="00046EE6">
              <w:rPr>
                <w:sz w:val="16"/>
                <w:szCs w:val="16"/>
              </w:rPr>
              <w:t>12.3</w:t>
            </w:r>
          </w:p>
        </w:tc>
        <w:tc>
          <w:tcPr>
            <w:tcW w:w="0" w:type="auto"/>
            <w:tcBorders>
              <w:right w:val="single" w:sz="8" w:space="0" w:color="948A54"/>
            </w:tcBorders>
            <w:shd w:val="clear" w:color="auto" w:fill="auto"/>
            <w:vAlign w:val="center"/>
          </w:tcPr>
          <w:p w14:paraId="006C739F" w14:textId="77F2BDB8" w:rsidR="00046EE6" w:rsidRPr="00046EE6" w:rsidRDefault="00046EE6" w:rsidP="00046EE6">
            <w:pPr>
              <w:tabs>
                <w:tab w:val="decimal" w:pos="299"/>
              </w:tabs>
              <w:jc w:val="left"/>
              <w:rPr>
                <w:sz w:val="16"/>
                <w:szCs w:val="16"/>
              </w:rPr>
            </w:pPr>
            <w:r w:rsidRPr="00046EE6">
              <w:rPr>
                <w:sz w:val="16"/>
                <w:szCs w:val="16"/>
              </w:rPr>
              <w:t>5.8</w:t>
            </w:r>
          </w:p>
        </w:tc>
      </w:tr>
      <w:tr w:rsidR="00046EE6" w:rsidRPr="00E34826" w14:paraId="6D00D3A4"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1489A1D2"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Durango</w:t>
            </w:r>
          </w:p>
        </w:tc>
        <w:tc>
          <w:tcPr>
            <w:tcW w:w="0" w:type="auto"/>
            <w:tcBorders>
              <w:left w:val="single" w:sz="6" w:space="0" w:color="948A54"/>
            </w:tcBorders>
            <w:shd w:val="clear" w:color="auto" w:fill="auto"/>
            <w:vAlign w:val="center"/>
          </w:tcPr>
          <w:p w14:paraId="7F11BDD1" w14:textId="5CAD3F13" w:rsidR="00046EE6" w:rsidRPr="00046EE6" w:rsidRDefault="00046EE6" w:rsidP="00046EE6">
            <w:pPr>
              <w:tabs>
                <w:tab w:val="decimal" w:pos="665"/>
              </w:tabs>
              <w:jc w:val="left"/>
              <w:rPr>
                <w:sz w:val="16"/>
                <w:szCs w:val="16"/>
              </w:rPr>
            </w:pPr>
            <w:r w:rsidRPr="00046EE6">
              <w:rPr>
                <w:sz w:val="16"/>
                <w:szCs w:val="16"/>
              </w:rPr>
              <w:t>5.6</w:t>
            </w:r>
          </w:p>
        </w:tc>
        <w:tc>
          <w:tcPr>
            <w:tcW w:w="0" w:type="auto"/>
            <w:shd w:val="clear" w:color="auto" w:fill="auto"/>
            <w:noWrap/>
            <w:vAlign w:val="center"/>
          </w:tcPr>
          <w:p w14:paraId="66ABF488" w14:textId="738A0C65" w:rsidR="00046EE6" w:rsidRPr="00046EE6" w:rsidRDefault="00046EE6" w:rsidP="00046EE6">
            <w:pPr>
              <w:tabs>
                <w:tab w:val="decimal" w:pos="313"/>
              </w:tabs>
              <w:jc w:val="left"/>
              <w:rPr>
                <w:sz w:val="16"/>
                <w:szCs w:val="16"/>
              </w:rPr>
            </w:pPr>
            <w:r w:rsidRPr="00046EE6">
              <w:rPr>
                <w:sz w:val="16"/>
                <w:szCs w:val="16"/>
              </w:rPr>
              <w:t>14.2</w:t>
            </w:r>
          </w:p>
        </w:tc>
        <w:tc>
          <w:tcPr>
            <w:tcW w:w="0" w:type="auto"/>
            <w:tcBorders>
              <w:right w:val="single" w:sz="8" w:space="0" w:color="948A54"/>
            </w:tcBorders>
            <w:shd w:val="clear" w:color="auto" w:fill="auto"/>
            <w:noWrap/>
            <w:vAlign w:val="center"/>
          </w:tcPr>
          <w:p w14:paraId="6DD0FE1D" w14:textId="37A76975" w:rsidR="00046EE6" w:rsidRPr="00046EE6" w:rsidRDefault="00046EE6" w:rsidP="00046EE6">
            <w:pPr>
              <w:tabs>
                <w:tab w:val="decimal" w:pos="285"/>
              </w:tabs>
              <w:jc w:val="left"/>
              <w:rPr>
                <w:sz w:val="16"/>
                <w:szCs w:val="16"/>
              </w:rPr>
            </w:pPr>
            <w:r w:rsidRPr="00046EE6">
              <w:rPr>
                <w:sz w:val="16"/>
                <w:szCs w:val="16"/>
              </w:rPr>
              <w:t>6.0</w:t>
            </w:r>
          </w:p>
        </w:tc>
        <w:tc>
          <w:tcPr>
            <w:tcW w:w="0" w:type="auto"/>
            <w:tcBorders>
              <w:left w:val="single" w:sz="8" w:space="0" w:color="948A54"/>
              <w:right w:val="single" w:sz="8" w:space="0" w:color="948A54"/>
            </w:tcBorders>
            <w:shd w:val="clear" w:color="auto" w:fill="auto"/>
            <w:noWrap/>
            <w:vAlign w:val="center"/>
            <w:hideMark/>
          </w:tcPr>
          <w:p w14:paraId="05B19048"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07F8C372"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Sonora</w:t>
            </w:r>
          </w:p>
        </w:tc>
        <w:tc>
          <w:tcPr>
            <w:tcW w:w="0" w:type="auto"/>
            <w:tcBorders>
              <w:left w:val="single" w:sz="6" w:space="0" w:color="948A54"/>
            </w:tcBorders>
            <w:shd w:val="clear" w:color="auto" w:fill="auto"/>
            <w:vAlign w:val="center"/>
          </w:tcPr>
          <w:p w14:paraId="6D6EA31C" w14:textId="65A91F80" w:rsidR="00046EE6" w:rsidRPr="00046EE6" w:rsidRDefault="00046EE6" w:rsidP="00046EE6">
            <w:pPr>
              <w:tabs>
                <w:tab w:val="decimal" w:pos="692"/>
              </w:tabs>
              <w:jc w:val="left"/>
              <w:rPr>
                <w:sz w:val="16"/>
                <w:szCs w:val="16"/>
              </w:rPr>
            </w:pPr>
            <w:r w:rsidRPr="00046EE6">
              <w:rPr>
                <w:sz w:val="16"/>
                <w:szCs w:val="16"/>
              </w:rPr>
              <w:t>-7.3</w:t>
            </w:r>
          </w:p>
        </w:tc>
        <w:tc>
          <w:tcPr>
            <w:tcW w:w="0" w:type="auto"/>
            <w:shd w:val="clear" w:color="auto" w:fill="auto"/>
            <w:vAlign w:val="center"/>
          </w:tcPr>
          <w:p w14:paraId="487459F0" w14:textId="07ACE25B" w:rsidR="00046EE6" w:rsidRPr="00046EE6" w:rsidRDefault="00046EE6" w:rsidP="00046EE6">
            <w:pPr>
              <w:tabs>
                <w:tab w:val="decimal" w:pos="312"/>
              </w:tabs>
              <w:jc w:val="left"/>
              <w:rPr>
                <w:sz w:val="16"/>
                <w:szCs w:val="16"/>
              </w:rPr>
            </w:pPr>
            <w:r w:rsidRPr="00046EE6">
              <w:rPr>
                <w:sz w:val="16"/>
                <w:szCs w:val="16"/>
              </w:rPr>
              <w:t>11.6</w:t>
            </w:r>
          </w:p>
        </w:tc>
        <w:tc>
          <w:tcPr>
            <w:tcW w:w="0" w:type="auto"/>
            <w:tcBorders>
              <w:right w:val="single" w:sz="8" w:space="0" w:color="948A54"/>
            </w:tcBorders>
            <w:shd w:val="clear" w:color="auto" w:fill="auto"/>
            <w:vAlign w:val="center"/>
          </w:tcPr>
          <w:p w14:paraId="32AB3444" w14:textId="24B7A1D0" w:rsidR="00046EE6" w:rsidRPr="00046EE6" w:rsidRDefault="00046EE6" w:rsidP="00046EE6">
            <w:pPr>
              <w:tabs>
                <w:tab w:val="decimal" w:pos="299"/>
              </w:tabs>
              <w:jc w:val="left"/>
              <w:rPr>
                <w:sz w:val="16"/>
                <w:szCs w:val="16"/>
              </w:rPr>
            </w:pPr>
            <w:r w:rsidRPr="00046EE6">
              <w:rPr>
                <w:sz w:val="16"/>
                <w:szCs w:val="16"/>
              </w:rPr>
              <w:t>6.1</w:t>
            </w:r>
          </w:p>
        </w:tc>
      </w:tr>
      <w:tr w:rsidR="00046EE6" w:rsidRPr="00E34826" w14:paraId="13562772"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53C42A98"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Guanajuato</w:t>
            </w:r>
          </w:p>
        </w:tc>
        <w:tc>
          <w:tcPr>
            <w:tcW w:w="0" w:type="auto"/>
            <w:tcBorders>
              <w:left w:val="single" w:sz="6" w:space="0" w:color="948A54"/>
            </w:tcBorders>
            <w:shd w:val="clear" w:color="auto" w:fill="auto"/>
            <w:vAlign w:val="center"/>
          </w:tcPr>
          <w:p w14:paraId="27A2F857" w14:textId="1758C728" w:rsidR="00046EE6" w:rsidRPr="00046EE6" w:rsidRDefault="00046EE6" w:rsidP="00046EE6">
            <w:pPr>
              <w:tabs>
                <w:tab w:val="decimal" w:pos="665"/>
              </w:tabs>
              <w:jc w:val="left"/>
              <w:rPr>
                <w:sz w:val="16"/>
                <w:szCs w:val="16"/>
              </w:rPr>
            </w:pPr>
            <w:r w:rsidRPr="00046EE6">
              <w:rPr>
                <w:sz w:val="16"/>
                <w:szCs w:val="16"/>
              </w:rPr>
              <w:t>0.8</w:t>
            </w:r>
          </w:p>
        </w:tc>
        <w:tc>
          <w:tcPr>
            <w:tcW w:w="0" w:type="auto"/>
            <w:shd w:val="clear" w:color="auto" w:fill="auto"/>
            <w:noWrap/>
            <w:vAlign w:val="center"/>
          </w:tcPr>
          <w:p w14:paraId="321DE365" w14:textId="0FF166C1" w:rsidR="00046EE6" w:rsidRPr="00046EE6" w:rsidRDefault="00046EE6" w:rsidP="00046EE6">
            <w:pPr>
              <w:tabs>
                <w:tab w:val="decimal" w:pos="313"/>
              </w:tabs>
              <w:jc w:val="left"/>
              <w:rPr>
                <w:sz w:val="16"/>
                <w:szCs w:val="16"/>
              </w:rPr>
            </w:pPr>
            <w:r w:rsidRPr="00046EE6">
              <w:rPr>
                <w:sz w:val="16"/>
                <w:szCs w:val="16"/>
              </w:rPr>
              <w:t>12.2</w:t>
            </w:r>
          </w:p>
        </w:tc>
        <w:tc>
          <w:tcPr>
            <w:tcW w:w="0" w:type="auto"/>
            <w:tcBorders>
              <w:right w:val="single" w:sz="8" w:space="0" w:color="948A54"/>
            </w:tcBorders>
            <w:shd w:val="clear" w:color="auto" w:fill="auto"/>
            <w:noWrap/>
            <w:vAlign w:val="center"/>
          </w:tcPr>
          <w:p w14:paraId="3FA95F9A" w14:textId="004B4DA8" w:rsidR="00046EE6" w:rsidRPr="00046EE6" w:rsidRDefault="00046EE6" w:rsidP="00046EE6">
            <w:pPr>
              <w:tabs>
                <w:tab w:val="decimal" w:pos="285"/>
              </w:tabs>
              <w:jc w:val="left"/>
              <w:rPr>
                <w:sz w:val="16"/>
                <w:szCs w:val="16"/>
              </w:rPr>
            </w:pPr>
            <w:r w:rsidRPr="00046EE6">
              <w:rPr>
                <w:sz w:val="16"/>
                <w:szCs w:val="16"/>
              </w:rPr>
              <w:t>5.5</w:t>
            </w:r>
          </w:p>
        </w:tc>
        <w:tc>
          <w:tcPr>
            <w:tcW w:w="0" w:type="auto"/>
            <w:tcBorders>
              <w:left w:val="single" w:sz="8" w:space="0" w:color="948A54"/>
              <w:right w:val="single" w:sz="8" w:space="0" w:color="948A54"/>
            </w:tcBorders>
            <w:shd w:val="clear" w:color="auto" w:fill="auto"/>
            <w:noWrap/>
            <w:vAlign w:val="center"/>
            <w:hideMark/>
          </w:tcPr>
          <w:p w14:paraId="5FC55C7A"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3179A3BD"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Tabasco</w:t>
            </w:r>
          </w:p>
        </w:tc>
        <w:tc>
          <w:tcPr>
            <w:tcW w:w="0" w:type="auto"/>
            <w:tcBorders>
              <w:left w:val="single" w:sz="6" w:space="0" w:color="948A54"/>
            </w:tcBorders>
            <w:shd w:val="clear" w:color="auto" w:fill="auto"/>
            <w:vAlign w:val="center"/>
          </w:tcPr>
          <w:p w14:paraId="228B6753" w14:textId="05DFF23E" w:rsidR="00046EE6" w:rsidRPr="00046EE6" w:rsidRDefault="00046EE6" w:rsidP="00046EE6">
            <w:pPr>
              <w:tabs>
                <w:tab w:val="decimal" w:pos="692"/>
              </w:tabs>
              <w:jc w:val="left"/>
              <w:rPr>
                <w:sz w:val="16"/>
                <w:szCs w:val="16"/>
              </w:rPr>
            </w:pPr>
            <w:r w:rsidRPr="00046EE6">
              <w:rPr>
                <w:sz w:val="16"/>
                <w:szCs w:val="16"/>
              </w:rPr>
              <w:t>0.8</w:t>
            </w:r>
          </w:p>
        </w:tc>
        <w:tc>
          <w:tcPr>
            <w:tcW w:w="0" w:type="auto"/>
            <w:shd w:val="clear" w:color="auto" w:fill="auto"/>
            <w:vAlign w:val="center"/>
          </w:tcPr>
          <w:p w14:paraId="59079093" w14:textId="377C2B51" w:rsidR="00046EE6" w:rsidRPr="00046EE6" w:rsidRDefault="00046EE6" w:rsidP="00046EE6">
            <w:pPr>
              <w:tabs>
                <w:tab w:val="decimal" w:pos="312"/>
              </w:tabs>
              <w:jc w:val="left"/>
              <w:rPr>
                <w:sz w:val="16"/>
                <w:szCs w:val="16"/>
              </w:rPr>
            </w:pPr>
            <w:r w:rsidRPr="00046EE6">
              <w:rPr>
                <w:sz w:val="16"/>
                <w:szCs w:val="16"/>
              </w:rPr>
              <w:t>8.9</w:t>
            </w:r>
          </w:p>
        </w:tc>
        <w:tc>
          <w:tcPr>
            <w:tcW w:w="0" w:type="auto"/>
            <w:tcBorders>
              <w:right w:val="single" w:sz="8" w:space="0" w:color="948A54"/>
            </w:tcBorders>
            <w:shd w:val="clear" w:color="auto" w:fill="auto"/>
            <w:vAlign w:val="center"/>
          </w:tcPr>
          <w:p w14:paraId="124244CD" w14:textId="7A5769FA" w:rsidR="00046EE6" w:rsidRPr="00046EE6" w:rsidRDefault="00046EE6" w:rsidP="00046EE6">
            <w:pPr>
              <w:tabs>
                <w:tab w:val="decimal" w:pos="299"/>
              </w:tabs>
              <w:jc w:val="left"/>
              <w:rPr>
                <w:sz w:val="16"/>
                <w:szCs w:val="16"/>
              </w:rPr>
            </w:pPr>
            <w:r w:rsidRPr="00046EE6">
              <w:rPr>
                <w:sz w:val="16"/>
                <w:szCs w:val="16"/>
              </w:rPr>
              <w:t>5.2</w:t>
            </w:r>
          </w:p>
        </w:tc>
      </w:tr>
      <w:tr w:rsidR="00046EE6" w:rsidRPr="00E34826" w14:paraId="4692C653"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6B33F204"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Guerrero</w:t>
            </w:r>
          </w:p>
        </w:tc>
        <w:tc>
          <w:tcPr>
            <w:tcW w:w="0" w:type="auto"/>
            <w:tcBorders>
              <w:left w:val="single" w:sz="6" w:space="0" w:color="948A54"/>
            </w:tcBorders>
            <w:shd w:val="clear" w:color="auto" w:fill="auto"/>
            <w:vAlign w:val="center"/>
          </w:tcPr>
          <w:p w14:paraId="42D866BC" w14:textId="5E1AF663" w:rsidR="00046EE6" w:rsidRPr="00046EE6" w:rsidRDefault="00046EE6" w:rsidP="00046EE6">
            <w:pPr>
              <w:tabs>
                <w:tab w:val="decimal" w:pos="665"/>
              </w:tabs>
              <w:jc w:val="left"/>
              <w:rPr>
                <w:sz w:val="16"/>
                <w:szCs w:val="16"/>
              </w:rPr>
            </w:pPr>
            <w:r w:rsidRPr="00046EE6">
              <w:rPr>
                <w:sz w:val="16"/>
                <w:szCs w:val="16"/>
              </w:rPr>
              <w:t>64.4</w:t>
            </w:r>
          </w:p>
        </w:tc>
        <w:tc>
          <w:tcPr>
            <w:tcW w:w="0" w:type="auto"/>
            <w:shd w:val="clear" w:color="auto" w:fill="auto"/>
            <w:noWrap/>
            <w:vAlign w:val="center"/>
          </w:tcPr>
          <w:p w14:paraId="02EA07B4" w14:textId="699AD45A" w:rsidR="00046EE6" w:rsidRPr="00046EE6" w:rsidRDefault="00046EE6" w:rsidP="00046EE6">
            <w:pPr>
              <w:tabs>
                <w:tab w:val="decimal" w:pos="313"/>
              </w:tabs>
              <w:jc w:val="left"/>
              <w:rPr>
                <w:sz w:val="16"/>
                <w:szCs w:val="16"/>
              </w:rPr>
            </w:pPr>
            <w:r w:rsidRPr="00046EE6">
              <w:rPr>
                <w:sz w:val="16"/>
                <w:szCs w:val="16"/>
              </w:rPr>
              <w:t>9.6</w:t>
            </w:r>
          </w:p>
        </w:tc>
        <w:tc>
          <w:tcPr>
            <w:tcW w:w="0" w:type="auto"/>
            <w:tcBorders>
              <w:right w:val="single" w:sz="8" w:space="0" w:color="948A54"/>
            </w:tcBorders>
            <w:shd w:val="clear" w:color="auto" w:fill="auto"/>
            <w:noWrap/>
            <w:vAlign w:val="center"/>
          </w:tcPr>
          <w:p w14:paraId="673629DA" w14:textId="465C33F6" w:rsidR="00046EE6" w:rsidRPr="00046EE6" w:rsidRDefault="00046EE6" w:rsidP="00046EE6">
            <w:pPr>
              <w:tabs>
                <w:tab w:val="decimal" w:pos="285"/>
              </w:tabs>
              <w:jc w:val="left"/>
              <w:rPr>
                <w:sz w:val="16"/>
                <w:szCs w:val="16"/>
              </w:rPr>
            </w:pPr>
            <w:r w:rsidRPr="00046EE6">
              <w:rPr>
                <w:sz w:val="16"/>
                <w:szCs w:val="16"/>
              </w:rPr>
              <w:t>5.0</w:t>
            </w:r>
          </w:p>
        </w:tc>
        <w:tc>
          <w:tcPr>
            <w:tcW w:w="0" w:type="auto"/>
            <w:tcBorders>
              <w:left w:val="single" w:sz="8" w:space="0" w:color="948A54"/>
              <w:right w:val="single" w:sz="8" w:space="0" w:color="948A54"/>
            </w:tcBorders>
            <w:shd w:val="clear" w:color="auto" w:fill="auto"/>
            <w:noWrap/>
            <w:vAlign w:val="center"/>
            <w:hideMark/>
          </w:tcPr>
          <w:p w14:paraId="23F08982"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5DD80DA0"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Tamaulipas</w:t>
            </w:r>
          </w:p>
        </w:tc>
        <w:tc>
          <w:tcPr>
            <w:tcW w:w="0" w:type="auto"/>
            <w:tcBorders>
              <w:left w:val="single" w:sz="6" w:space="0" w:color="948A54"/>
            </w:tcBorders>
            <w:shd w:val="clear" w:color="auto" w:fill="auto"/>
            <w:vAlign w:val="center"/>
          </w:tcPr>
          <w:p w14:paraId="448FA551" w14:textId="64620FE5" w:rsidR="00046EE6" w:rsidRPr="00046EE6" w:rsidRDefault="00046EE6" w:rsidP="00046EE6">
            <w:pPr>
              <w:tabs>
                <w:tab w:val="decimal" w:pos="692"/>
              </w:tabs>
              <w:jc w:val="left"/>
              <w:rPr>
                <w:sz w:val="16"/>
                <w:szCs w:val="16"/>
              </w:rPr>
            </w:pPr>
            <w:r w:rsidRPr="00046EE6">
              <w:rPr>
                <w:sz w:val="16"/>
                <w:szCs w:val="16"/>
              </w:rPr>
              <w:t>3.3</w:t>
            </w:r>
          </w:p>
        </w:tc>
        <w:tc>
          <w:tcPr>
            <w:tcW w:w="0" w:type="auto"/>
            <w:shd w:val="clear" w:color="auto" w:fill="auto"/>
            <w:vAlign w:val="center"/>
          </w:tcPr>
          <w:p w14:paraId="55C5E75F" w14:textId="669FDCAA" w:rsidR="00046EE6" w:rsidRPr="00046EE6" w:rsidRDefault="00046EE6" w:rsidP="00046EE6">
            <w:pPr>
              <w:tabs>
                <w:tab w:val="decimal" w:pos="312"/>
              </w:tabs>
              <w:jc w:val="left"/>
              <w:rPr>
                <w:sz w:val="16"/>
                <w:szCs w:val="16"/>
              </w:rPr>
            </w:pPr>
            <w:r w:rsidRPr="00046EE6">
              <w:rPr>
                <w:sz w:val="16"/>
                <w:szCs w:val="16"/>
              </w:rPr>
              <w:t>14.6</w:t>
            </w:r>
          </w:p>
        </w:tc>
        <w:tc>
          <w:tcPr>
            <w:tcW w:w="0" w:type="auto"/>
            <w:tcBorders>
              <w:right w:val="single" w:sz="8" w:space="0" w:color="948A54"/>
            </w:tcBorders>
            <w:shd w:val="clear" w:color="auto" w:fill="auto"/>
            <w:vAlign w:val="center"/>
          </w:tcPr>
          <w:p w14:paraId="244A0446" w14:textId="6A39C9BC" w:rsidR="00046EE6" w:rsidRPr="00046EE6" w:rsidRDefault="00046EE6" w:rsidP="00046EE6">
            <w:pPr>
              <w:tabs>
                <w:tab w:val="decimal" w:pos="299"/>
              </w:tabs>
              <w:jc w:val="left"/>
              <w:rPr>
                <w:sz w:val="16"/>
                <w:szCs w:val="16"/>
              </w:rPr>
            </w:pPr>
            <w:r w:rsidRPr="00046EE6">
              <w:rPr>
                <w:sz w:val="16"/>
                <w:szCs w:val="16"/>
              </w:rPr>
              <w:t>5.5</w:t>
            </w:r>
          </w:p>
        </w:tc>
      </w:tr>
      <w:tr w:rsidR="00046EE6" w:rsidRPr="00E34826" w14:paraId="0E8636BC"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07CF3047"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Hidalgo</w:t>
            </w:r>
          </w:p>
        </w:tc>
        <w:tc>
          <w:tcPr>
            <w:tcW w:w="0" w:type="auto"/>
            <w:tcBorders>
              <w:left w:val="single" w:sz="6" w:space="0" w:color="948A54"/>
            </w:tcBorders>
            <w:shd w:val="clear" w:color="auto" w:fill="auto"/>
            <w:vAlign w:val="center"/>
          </w:tcPr>
          <w:p w14:paraId="327BCA44" w14:textId="39CF4F22" w:rsidR="00046EE6" w:rsidRPr="00046EE6" w:rsidRDefault="00046EE6" w:rsidP="00046EE6">
            <w:pPr>
              <w:tabs>
                <w:tab w:val="decimal" w:pos="665"/>
              </w:tabs>
              <w:jc w:val="left"/>
              <w:rPr>
                <w:sz w:val="16"/>
                <w:szCs w:val="16"/>
              </w:rPr>
            </w:pPr>
            <w:r w:rsidRPr="00046EE6">
              <w:rPr>
                <w:sz w:val="16"/>
                <w:szCs w:val="16"/>
              </w:rPr>
              <w:t>-0.3</w:t>
            </w:r>
          </w:p>
        </w:tc>
        <w:tc>
          <w:tcPr>
            <w:tcW w:w="0" w:type="auto"/>
            <w:shd w:val="clear" w:color="auto" w:fill="auto"/>
            <w:noWrap/>
            <w:vAlign w:val="center"/>
          </w:tcPr>
          <w:p w14:paraId="520B6E90" w14:textId="7D71D0E6" w:rsidR="00046EE6" w:rsidRPr="00046EE6" w:rsidRDefault="00046EE6" w:rsidP="00046EE6">
            <w:pPr>
              <w:tabs>
                <w:tab w:val="decimal" w:pos="313"/>
              </w:tabs>
              <w:jc w:val="left"/>
              <w:rPr>
                <w:sz w:val="16"/>
                <w:szCs w:val="16"/>
              </w:rPr>
            </w:pPr>
            <w:r w:rsidRPr="00046EE6">
              <w:rPr>
                <w:sz w:val="16"/>
                <w:szCs w:val="16"/>
              </w:rPr>
              <w:t>17.6</w:t>
            </w:r>
          </w:p>
        </w:tc>
        <w:tc>
          <w:tcPr>
            <w:tcW w:w="0" w:type="auto"/>
            <w:tcBorders>
              <w:right w:val="single" w:sz="8" w:space="0" w:color="948A54"/>
            </w:tcBorders>
            <w:shd w:val="clear" w:color="auto" w:fill="auto"/>
            <w:noWrap/>
            <w:vAlign w:val="center"/>
          </w:tcPr>
          <w:p w14:paraId="1B9D7EAE" w14:textId="3C37ECA3" w:rsidR="00046EE6" w:rsidRPr="00046EE6" w:rsidRDefault="00046EE6" w:rsidP="00046EE6">
            <w:pPr>
              <w:tabs>
                <w:tab w:val="decimal" w:pos="285"/>
              </w:tabs>
              <w:jc w:val="left"/>
              <w:rPr>
                <w:sz w:val="16"/>
                <w:szCs w:val="16"/>
              </w:rPr>
            </w:pPr>
            <w:r w:rsidRPr="00046EE6">
              <w:rPr>
                <w:sz w:val="16"/>
                <w:szCs w:val="16"/>
              </w:rPr>
              <w:t>6.3</w:t>
            </w:r>
          </w:p>
        </w:tc>
        <w:tc>
          <w:tcPr>
            <w:tcW w:w="0" w:type="auto"/>
            <w:tcBorders>
              <w:left w:val="single" w:sz="8" w:space="0" w:color="948A54"/>
              <w:right w:val="single" w:sz="8" w:space="0" w:color="948A54"/>
            </w:tcBorders>
            <w:shd w:val="clear" w:color="auto" w:fill="auto"/>
            <w:noWrap/>
            <w:vAlign w:val="center"/>
            <w:hideMark/>
          </w:tcPr>
          <w:p w14:paraId="04119010"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30D067CA"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Tlaxcala</w:t>
            </w:r>
          </w:p>
        </w:tc>
        <w:tc>
          <w:tcPr>
            <w:tcW w:w="0" w:type="auto"/>
            <w:tcBorders>
              <w:left w:val="single" w:sz="6" w:space="0" w:color="948A54"/>
            </w:tcBorders>
            <w:shd w:val="clear" w:color="auto" w:fill="auto"/>
            <w:vAlign w:val="center"/>
          </w:tcPr>
          <w:p w14:paraId="462A9024" w14:textId="1DA2EA33" w:rsidR="00046EE6" w:rsidRPr="00046EE6" w:rsidRDefault="00046EE6" w:rsidP="00046EE6">
            <w:pPr>
              <w:tabs>
                <w:tab w:val="decimal" w:pos="692"/>
              </w:tabs>
              <w:jc w:val="left"/>
              <w:rPr>
                <w:sz w:val="16"/>
                <w:szCs w:val="16"/>
              </w:rPr>
            </w:pPr>
            <w:r w:rsidRPr="00046EE6">
              <w:rPr>
                <w:sz w:val="16"/>
                <w:szCs w:val="16"/>
              </w:rPr>
              <w:t>4.3</w:t>
            </w:r>
          </w:p>
        </w:tc>
        <w:tc>
          <w:tcPr>
            <w:tcW w:w="0" w:type="auto"/>
            <w:shd w:val="clear" w:color="auto" w:fill="auto"/>
            <w:vAlign w:val="center"/>
          </w:tcPr>
          <w:p w14:paraId="69E89429" w14:textId="1B2667C4" w:rsidR="00046EE6" w:rsidRPr="00046EE6" w:rsidRDefault="00046EE6" w:rsidP="00046EE6">
            <w:pPr>
              <w:tabs>
                <w:tab w:val="decimal" w:pos="312"/>
              </w:tabs>
              <w:jc w:val="left"/>
              <w:rPr>
                <w:sz w:val="16"/>
                <w:szCs w:val="16"/>
              </w:rPr>
            </w:pPr>
            <w:r w:rsidRPr="00046EE6">
              <w:rPr>
                <w:sz w:val="16"/>
                <w:szCs w:val="16"/>
              </w:rPr>
              <w:t>13.2</w:t>
            </w:r>
          </w:p>
        </w:tc>
        <w:tc>
          <w:tcPr>
            <w:tcW w:w="0" w:type="auto"/>
            <w:tcBorders>
              <w:right w:val="single" w:sz="8" w:space="0" w:color="948A54"/>
            </w:tcBorders>
            <w:shd w:val="clear" w:color="auto" w:fill="auto"/>
            <w:vAlign w:val="center"/>
          </w:tcPr>
          <w:p w14:paraId="1A88D5FE" w14:textId="3F4CCB5A" w:rsidR="00046EE6" w:rsidRPr="00046EE6" w:rsidRDefault="00046EE6" w:rsidP="00046EE6">
            <w:pPr>
              <w:tabs>
                <w:tab w:val="decimal" w:pos="299"/>
              </w:tabs>
              <w:jc w:val="left"/>
              <w:rPr>
                <w:sz w:val="16"/>
                <w:szCs w:val="16"/>
              </w:rPr>
            </w:pPr>
            <w:r w:rsidRPr="00046EE6">
              <w:rPr>
                <w:sz w:val="16"/>
                <w:szCs w:val="16"/>
              </w:rPr>
              <w:t>6.1</w:t>
            </w:r>
          </w:p>
        </w:tc>
      </w:tr>
      <w:tr w:rsidR="00046EE6" w:rsidRPr="00E34826" w14:paraId="7BFA5F43"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4DEE8C62"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Jalisco</w:t>
            </w:r>
          </w:p>
        </w:tc>
        <w:tc>
          <w:tcPr>
            <w:tcW w:w="0" w:type="auto"/>
            <w:tcBorders>
              <w:left w:val="single" w:sz="6" w:space="0" w:color="948A54"/>
            </w:tcBorders>
            <w:shd w:val="clear" w:color="auto" w:fill="auto"/>
            <w:vAlign w:val="center"/>
          </w:tcPr>
          <w:p w14:paraId="538C6D62" w14:textId="2567A056" w:rsidR="00046EE6" w:rsidRPr="00046EE6" w:rsidRDefault="00046EE6" w:rsidP="00046EE6">
            <w:pPr>
              <w:tabs>
                <w:tab w:val="decimal" w:pos="665"/>
              </w:tabs>
              <w:jc w:val="left"/>
              <w:rPr>
                <w:sz w:val="16"/>
                <w:szCs w:val="16"/>
              </w:rPr>
            </w:pPr>
            <w:r w:rsidRPr="00046EE6">
              <w:rPr>
                <w:sz w:val="16"/>
                <w:szCs w:val="16"/>
              </w:rPr>
              <w:t>11.2</w:t>
            </w:r>
          </w:p>
        </w:tc>
        <w:tc>
          <w:tcPr>
            <w:tcW w:w="0" w:type="auto"/>
            <w:shd w:val="clear" w:color="auto" w:fill="auto"/>
            <w:noWrap/>
            <w:vAlign w:val="center"/>
          </w:tcPr>
          <w:p w14:paraId="4D4D2403" w14:textId="03D7AD1C" w:rsidR="00046EE6" w:rsidRPr="00046EE6" w:rsidRDefault="00046EE6" w:rsidP="00046EE6">
            <w:pPr>
              <w:tabs>
                <w:tab w:val="decimal" w:pos="313"/>
              </w:tabs>
              <w:jc w:val="left"/>
              <w:rPr>
                <w:sz w:val="16"/>
                <w:szCs w:val="16"/>
              </w:rPr>
            </w:pPr>
            <w:r w:rsidRPr="00046EE6">
              <w:rPr>
                <w:sz w:val="16"/>
                <w:szCs w:val="16"/>
              </w:rPr>
              <w:t>8.6</w:t>
            </w:r>
          </w:p>
        </w:tc>
        <w:tc>
          <w:tcPr>
            <w:tcW w:w="0" w:type="auto"/>
            <w:tcBorders>
              <w:right w:val="single" w:sz="8" w:space="0" w:color="948A54"/>
            </w:tcBorders>
            <w:shd w:val="clear" w:color="auto" w:fill="auto"/>
            <w:noWrap/>
            <w:vAlign w:val="center"/>
          </w:tcPr>
          <w:p w14:paraId="236B7802" w14:textId="422BF0F0" w:rsidR="00046EE6" w:rsidRPr="00046EE6" w:rsidRDefault="00046EE6" w:rsidP="00046EE6">
            <w:pPr>
              <w:tabs>
                <w:tab w:val="decimal" w:pos="285"/>
              </w:tabs>
              <w:jc w:val="left"/>
              <w:rPr>
                <w:sz w:val="16"/>
                <w:szCs w:val="16"/>
              </w:rPr>
            </w:pPr>
            <w:r w:rsidRPr="00046EE6">
              <w:rPr>
                <w:sz w:val="16"/>
                <w:szCs w:val="16"/>
              </w:rPr>
              <w:t>5.5</w:t>
            </w:r>
          </w:p>
        </w:tc>
        <w:tc>
          <w:tcPr>
            <w:tcW w:w="0" w:type="auto"/>
            <w:tcBorders>
              <w:left w:val="single" w:sz="8" w:space="0" w:color="948A54"/>
              <w:right w:val="single" w:sz="8" w:space="0" w:color="948A54"/>
            </w:tcBorders>
            <w:shd w:val="clear" w:color="auto" w:fill="auto"/>
            <w:noWrap/>
            <w:vAlign w:val="center"/>
            <w:hideMark/>
          </w:tcPr>
          <w:p w14:paraId="6CE7B44C"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0FFCC412" w14:textId="77777777" w:rsidR="00046EE6" w:rsidRPr="00E1388D" w:rsidRDefault="00046EE6" w:rsidP="00046EE6">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0" w:type="auto"/>
            <w:tcBorders>
              <w:left w:val="single" w:sz="6" w:space="0" w:color="948A54"/>
            </w:tcBorders>
            <w:shd w:val="clear" w:color="auto" w:fill="auto"/>
            <w:vAlign w:val="center"/>
          </w:tcPr>
          <w:p w14:paraId="6EFA8EC6" w14:textId="38644623" w:rsidR="00046EE6" w:rsidRPr="00046EE6" w:rsidRDefault="00046EE6" w:rsidP="00046EE6">
            <w:pPr>
              <w:tabs>
                <w:tab w:val="decimal" w:pos="692"/>
              </w:tabs>
              <w:jc w:val="left"/>
              <w:rPr>
                <w:sz w:val="16"/>
                <w:szCs w:val="16"/>
              </w:rPr>
            </w:pPr>
            <w:r w:rsidRPr="00046EE6">
              <w:rPr>
                <w:sz w:val="16"/>
                <w:szCs w:val="16"/>
              </w:rPr>
              <w:t>1.5</w:t>
            </w:r>
          </w:p>
        </w:tc>
        <w:tc>
          <w:tcPr>
            <w:tcW w:w="0" w:type="auto"/>
            <w:shd w:val="clear" w:color="auto" w:fill="auto"/>
            <w:vAlign w:val="center"/>
          </w:tcPr>
          <w:p w14:paraId="1D443087" w14:textId="2962ED80" w:rsidR="00046EE6" w:rsidRPr="00046EE6" w:rsidRDefault="00046EE6" w:rsidP="00046EE6">
            <w:pPr>
              <w:tabs>
                <w:tab w:val="decimal" w:pos="312"/>
              </w:tabs>
              <w:jc w:val="left"/>
              <w:rPr>
                <w:sz w:val="16"/>
                <w:szCs w:val="16"/>
              </w:rPr>
            </w:pPr>
            <w:r w:rsidRPr="00046EE6">
              <w:rPr>
                <w:sz w:val="16"/>
                <w:szCs w:val="16"/>
              </w:rPr>
              <w:t>14.7</w:t>
            </w:r>
          </w:p>
        </w:tc>
        <w:tc>
          <w:tcPr>
            <w:tcW w:w="0" w:type="auto"/>
            <w:tcBorders>
              <w:right w:val="single" w:sz="8" w:space="0" w:color="948A54"/>
            </w:tcBorders>
            <w:shd w:val="clear" w:color="auto" w:fill="auto"/>
            <w:vAlign w:val="center"/>
          </w:tcPr>
          <w:p w14:paraId="5C06626A" w14:textId="0C61D408" w:rsidR="00046EE6" w:rsidRPr="00046EE6" w:rsidRDefault="00046EE6" w:rsidP="00046EE6">
            <w:pPr>
              <w:tabs>
                <w:tab w:val="decimal" w:pos="299"/>
              </w:tabs>
              <w:jc w:val="left"/>
              <w:rPr>
                <w:sz w:val="16"/>
                <w:szCs w:val="16"/>
              </w:rPr>
            </w:pPr>
            <w:r w:rsidRPr="00046EE6">
              <w:rPr>
                <w:sz w:val="16"/>
                <w:szCs w:val="16"/>
              </w:rPr>
              <w:t>5.6</w:t>
            </w:r>
          </w:p>
        </w:tc>
      </w:tr>
      <w:tr w:rsidR="00046EE6" w:rsidRPr="00E34826" w14:paraId="0EA6C613" w14:textId="77777777" w:rsidTr="007F11CF">
        <w:trPr>
          <w:jc w:val="center"/>
        </w:trPr>
        <w:tc>
          <w:tcPr>
            <w:tcW w:w="0" w:type="auto"/>
            <w:tcBorders>
              <w:left w:val="single" w:sz="8" w:space="0" w:color="948A54"/>
              <w:right w:val="single" w:sz="6" w:space="0" w:color="948A54"/>
            </w:tcBorders>
            <w:shd w:val="clear" w:color="auto" w:fill="auto"/>
            <w:noWrap/>
            <w:vAlign w:val="center"/>
            <w:hideMark/>
          </w:tcPr>
          <w:p w14:paraId="4F25769D"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México</w:t>
            </w:r>
          </w:p>
        </w:tc>
        <w:tc>
          <w:tcPr>
            <w:tcW w:w="0" w:type="auto"/>
            <w:tcBorders>
              <w:left w:val="single" w:sz="6" w:space="0" w:color="948A54"/>
            </w:tcBorders>
            <w:shd w:val="clear" w:color="auto" w:fill="auto"/>
            <w:vAlign w:val="center"/>
          </w:tcPr>
          <w:p w14:paraId="6B4446D0" w14:textId="2DE42DB6" w:rsidR="00046EE6" w:rsidRPr="00046EE6" w:rsidRDefault="00046EE6" w:rsidP="00046EE6">
            <w:pPr>
              <w:tabs>
                <w:tab w:val="decimal" w:pos="665"/>
              </w:tabs>
              <w:jc w:val="left"/>
              <w:rPr>
                <w:sz w:val="16"/>
                <w:szCs w:val="16"/>
              </w:rPr>
            </w:pPr>
            <w:r w:rsidRPr="00046EE6">
              <w:rPr>
                <w:sz w:val="16"/>
                <w:szCs w:val="16"/>
              </w:rPr>
              <w:t>-2.0</w:t>
            </w:r>
          </w:p>
        </w:tc>
        <w:tc>
          <w:tcPr>
            <w:tcW w:w="0" w:type="auto"/>
            <w:shd w:val="clear" w:color="auto" w:fill="auto"/>
            <w:noWrap/>
            <w:vAlign w:val="center"/>
          </w:tcPr>
          <w:p w14:paraId="355D9B57" w14:textId="7A01EBBD" w:rsidR="00046EE6" w:rsidRPr="00046EE6" w:rsidRDefault="00046EE6" w:rsidP="00046EE6">
            <w:pPr>
              <w:tabs>
                <w:tab w:val="decimal" w:pos="313"/>
              </w:tabs>
              <w:jc w:val="left"/>
              <w:rPr>
                <w:sz w:val="16"/>
                <w:szCs w:val="16"/>
              </w:rPr>
            </w:pPr>
            <w:r w:rsidRPr="00046EE6">
              <w:rPr>
                <w:sz w:val="16"/>
                <w:szCs w:val="16"/>
              </w:rPr>
              <w:t>8.5</w:t>
            </w:r>
          </w:p>
        </w:tc>
        <w:tc>
          <w:tcPr>
            <w:tcW w:w="0" w:type="auto"/>
            <w:tcBorders>
              <w:right w:val="single" w:sz="8" w:space="0" w:color="948A54"/>
            </w:tcBorders>
            <w:shd w:val="clear" w:color="auto" w:fill="auto"/>
            <w:noWrap/>
            <w:vAlign w:val="center"/>
          </w:tcPr>
          <w:p w14:paraId="631D2328" w14:textId="24FBACDE" w:rsidR="00046EE6" w:rsidRPr="00046EE6" w:rsidRDefault="00046EE6" w:rsidP="00046EE6">
            <w:pPr>
              <w:tabs>
                <w:tab w:val="decimal" w:pos="285"/>
              </w:tabs>
              <w:jc w:val="left"/>
              <w:rPr>
                <w:sz w:val="16"/>
                <w:szCs w:val="16"/>
              </w:rPr>
            </w:pPr>
            <w:r w:rsidRPr="00046EE6">
              <w:rPr>
                <w:sz w:val="16"/>
                <w:szCs w:val="16"/>
              </w:rPr>
              <w:t>5.2</w:t>
            </w:r>
          </w:p>
        </w:tc>
        <w:tc>
          <w:tcPr>
            <w:tcW w:w="0" w:type="auto"/>
            <w:tcBorders>
              <w:left w:val="single" w:sz="8" w:space="0" w:color="948A54"/>
              <w:right w:val="single" w:sz="8" w:space="0" w:color="948A54"/>
            </w:tcBorders>
            <w:shd w:val="clear" w:color="auto" w:fill="auto"/>
            <w:noWrap/>
            <w:vAlign w:val="center"/>
            <w:hideMark/>
          </w:tcPr>
          <w:p w14:paraId="6FDAAB77"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right w:val="single" w:sz="6" w:space="0" w:color="948A54"/>
            </w:tcBorders>
            <w:shd w:val="clear" w:color="auto" w:fill="auto"/>
            <w:vAlign w:val="center"/>
          </w:tcPr>
          <w:p w14:paraId="32F0F0B0"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Yucatán</w:t>
            </w:r>
          </w:p>
        </w:tc>
        <w:tc>
          <w:tcPr>
            <w:tcW w:w="0" w:type="auto"/>
            <w:tcBorders>
              <w:left w:val="single" w:sz="6" w:space="0" w:color="948A54"/>
            </w:tcBorders>
            <w:shd w:val="clear" w:color="auto" w:fill="auto"/>
            <w:vAlign w:val="center"/>
          </w:tcPr>
          <w:p w14:paraId="604E5E89" w14:textId="1B6C1CA0" w:rsidR="00046EE6" w:rsidRPr="00046EE6" w:rsidRDefault="00046EE6" w:rsidP="00046EE6">
            <w:pPr>
              <w:tabs>
                <w:tab w:val="decimal" w:pos="692"/>
              </w:tabs>
              <w:jc w:val="left"/>
              <w:rPr>
                <w:sz w:val="16"/>
                <w:szCs w:val="16"/>
              </w:rPr>
            </w:pPr>
            <w:r w:rsidRPr="00046EE6">
              <w:rPr>
                <w:sz w:val="16"/>
                <w:szCs w:val="16"/>
              </w:rPr>
              <w:t>9.5</w:t>
            </w:r>
          </w:p>
        </w:tc>
        <w:tc>
          <w:tcPr>
            <w:tcW w:w="0" w:type="auto"/>
            <w:shd w:val="clear" w:color="auto" w:fill="auto"/>
            <w:vAlign w:val="center"/>
          </w:tcPr>
          <w:p w14:paraId="398D9C5D" w14:textId="25F1F7C6" w:rsidR="00046EE6" w:rsidRPr="00046EE6" w:rsidRDefault="00046EE6" w:rsidP="00046EE6">
            <w:pPr>
              <w:tabs>
                <w:tab w:val="decimal" w:pos="312"/>
              </w:tabs>
              <w:jc w:val="left"/>
              <w:rPr>
                <w:sz w:val="16"/>
                <w:szCs w:val="16"/>
              </w:rPr>
            </w:pPr>
            <w:r w:rsidRPr="00046EE6">
              <w:rPr>
                <w:sz w:val="16"/>
                <w:szCs w:val="16"/>
              </w:rPr>
              <w:t>16.1</w:t>
            </w:r>
          </w:p>
        </w:tc>
        <w:tc>
          <w:tcPr>
            <w:tcW w:w="0" w:type="auto"/>
            <w:tcBorders>
              <w:right w:val="single" w:sz="8" w:space="0" w:color="948A54"/>
            </w:tcBorders>
            <w:shd w:val="clear" w:color="auto" w:fill="auto"/>
            <w:vAlign w:val="center"/>
          </w:tcPr>
          <w:p w14:paraId="08B47986" w14:textId="7E88B011" w:rsidR="00046EE6" w:rsidRPr="00046EE6" w:rsidRDefault="00046EE6" w:rsidP="00046EE6">
            <w:pPr>
              <w:tabs>
                <w:tab w:val="decimal" w:pos="299"/>
              </w:tabs>
              <w:jc w:val="left"/>
              <w:rPr>
                <w:sz w:val="16"/>
                <w:szCs w:val="16"/>
              </w:rPr>
            </w:pPr>
            <w:r w:rsidRPr="00046EE6">
              <w:rPr>
                <w:sz w:val="16"/>
                <w:szCs w:val="16"/>
              </w:rPr>
              <w:t>5.7</w:t>
            </w:r>
          </w:p>
        </w:tc>
      </w:tr>
      <w:tr w:rsidR="00046EE6" w:rsidRPr="00E34826" w14:paraId="3378A1DE" w14:textId="77777777" w:rsidTr="007F11CF">
        <w:trPr>
          <w:jc w:val="center"/>
        </w:trPr>
        <w:tc>
          <w:tcPr>
            <w:tcW w:w="0" w:type="auto"/>
            <w:tcBorders>
              <w:left w:val="single" w:sz="8" w:space="0" w:color="948A54"/>
              <w:bottom w:val="single" w:sz="8" w:space="0" w:color="948A54"/>
              <w:right w:val="single" w:sz="6" w:space="0" w:color="948A54"/>
            </w:tcBorders>
            <w:shd w:val="clear" w:color="auto" w:fill="auto"/>
            <w:noWrap/>
            <w:vAlign w:val="center"/>
            <w:hideMark/>
          </w:tcPr>
          <w:p w14:paraId="2F0989D1" w14:textId="77777777" w:rsidR="00046EE6" w:rsidRPr="00E34826" w:rsidRDefault="00046EE6" w:rsidP="00046EE6">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0" w:type="auto"/>
            <w:tcBorders>
              <w:left w:val="single" w:sz="6" w:space="0" w:color="948A54"/>
              <w:bottom w:val="single" w:sz="8" w:space="0" w:color="948A54"/>
            </w:tcBorders>
            <w:shd w:val="clear" w:color="auto" w:fill="auto"/>
            <w:vAlign w:val="center"/>
          </w:tcPr>
          <w:p w14:paraId="1BF8D246" w14:textId="7A52D3F9" w:rsidR="00046EE6" w:rsidRPr="00046EE6" w:rsidRDefault="00046EE6" w:rsidP="00046EE6">
            <w:pPr>
              <w:tabs>
                <w:tab w:val="decimal" w:pos="665"/>
              </w:tabs>
              <w:jc w:val="left"/>
              <w:rPr>
                <w:sz w:val="16"/>
                <w:szCs w:val="16"/>
              </w:rPr>
            </w:pPr>
            <w:r w:rsidRPr="00046EE6">
              <w:rPr>
                <w:sz w:val="16"/>
                <w:szCs w:val="16"/>
              </w:rPr>
              <w:t>9.9</w:t>
            </w:r>
          </w:p>
        </w:tc>
        <w:tc>
          <w:tcPr>
            <w:tcW w:w="0" w:type="auto"/>
            <w:tcBorders>
              <w:bottom w:val="single" w:sz="8" w:space="0" w:color="948A54"/>
            </w:tcBorders>
            <w:shd w:val="clear" w:color="auto" w:fill="auto"/>
            <w:noWrap/>
            <w:vAlign w:val="center"/>
          </w:tcPr>
          <w:p w14:paraId="33A77583" w14:textId="11ABC51D" w:rsidR="00046EE6" w:rsidRPr="00046EE6" w:rsidRDefault="00046EE6" w:rsidP="00046EE6">
            <w:pPr>
              <w:tabs>
                <w:tab w:val="decimal" w:pos="313"/>
              </w:tabs>
              <w:jc w:val="left"/>
              <w:rPr>
                <w:sz w:val="16"/>
                <w:szCs w:val="16"/>
              </w:rPr>
            </w:pPr>
            <w:r w:rsidRPr="00046EE6">
              <w:rPr>
                <w:sz w:val="16"/>
                <w:szCs w:val="16"/>
              </w:rPr>
              <w:t>11.1</w:t>
            </w:r>
          </w:p>
        </w:tc>
        <w:tc>
          <w:tcPr>
            <w:tcW w:w="0" w:type="auto"/>
            <w:tcBorders>
              <w:bottom w:val="single" w:sz="8" w:space="0" w:color="948A54"/>
              <w:right w:val="single" w:sz="8" w:space="0" w:color="948A54"/>
            </w:tcBorders>
            <w:shd w:val="clear" w:color="auto" w:fill="auto"/>
            <w:noWrap/>
            <w:vAlign w:val="center"/>
          </w:tcPr>
          <w:p w14:paraId="3A53F144" w14:textId="245AE1FF" w:rsidR="00046EE6" w:rsidRPr="00046EE6" w:rsidRDefault="00046EE6" w:rsidP="00046EE6">
            <w:pPr>
              <w:tabs>
                <w:tab w:val="decimal" w:pos="285"/>
              </w:tabs>
              <w:jc w:val="left"/>
              <w:rPr>
                <w:sz w:val="16"/>
                <w:szCs w:val="16"/>
              </w:rPr>
            </w:pPr>
            <w:r w:rsidRPr="00046EE6">
              <w:rPr>
                <w:sz w:val="16"/>
                <w:szCs w:val="16"/>
              </w:rPr>
              <w:t>5.6</w:t>
            </w:r>
          </w:p>
        </w:tc>
        <w:tc>
          <w:tcPr>
            <w:tcW w:w="0" w:type="auto"/>
            <w:tcBorders>
              <w:left w:val="single" w:sz="8" w:space="0" w:color="948A54"/>
              <w:right w:val="single" w:sz="8" w:space="0" w:color="948A54"/>
            </w:tcBorders>
            <w:shd w:val="clear" w:color="auto" w:fill="auto"/>
            <w:noWrap/>
            <w:vAlign w:val="center"/>
            <w:hideMark/>
          </w:tcPr>
          <w:p w14:paraId="415B8CE7" w14:textId="77777777" w:rsidR="00046EE6" w:rsidRPr="00E1388D" w:rsidRDefault="00046EE6" w:rsidP="00046EE6">
            <w:pPr>
              <w:widowControl w:val="0"/>
              <w:spacing w:before="20"/>
              <w:jc w:val="left"/>
              <w:rPr>
                <w:sz w:val="16"/>
                <w:szCs w:val="16"/>
                <w:lang w:val="es-MX" w:eastAsia="es-MX"/>
              </w:rPr>
            </w:pPr>
          </w:p>
        </w:tc>
        <w:tc>
          <w:tcPr>
            <w:tcW w:w="0" w:type="auto"/>
            <w:tcBorders>
              <w:left w:val="single" w:sz="8" w:space="0" w:color="948A54"/>
              <w:bottom w:val="single" w:sz="8" w:space="0" w:color="948A54"/>
              <w:right w:val="single" w:sz="6" w:space="0" w:color="948A54"/>
            </w:tcBorders>
            <w:shd w:val="clear" w:color="auto" w:fill="auto"/>
            <w:vAlign w:val="center"/>
          </w:tcPr>
          <w:p w14:paraId="70395388" w14:textId="77777777" w:rsidR="00046EE6" w:rsidRPr="00E1388D" w:rsidRDefault="00046EE6" w:rsidP="00046EE6">
            <w:pPr>
              <w:widowControl w:val="0"/>
              <w:spacing w:before="20"/>
              <w:ind w:left="60"/>
              <w:jc w:val="left"/>
              <w:rPr>
                <w:sz w:val="16"/>
                <w:szCs w:val="16"/>
                <w:lang w:val="es-MX" w:eastAsia="es-MX"/>
              </w:rPr>
            </w:pPr>
            <w:r w:rsidRPr="00E1388D">
              <w:rPr>
                <w:sz w:val="16"/>
                <w:szCs w:val="16"/>
                <w:lang w:val="es-MX" w:eastAsia="es-MX"/>
              </w:rPr>
              <w:t>Zacatecas</w:t>
            </w:r>
          </w:p>
        </w:tc>
        <w:tc>
          <w:tcPr>
            <w:tcW w:w="0" w:type="auto"/>
            <w:tcBorders>
              <w:left w:val="single" w:sz="6" w:space="0" w:color="948A54"/>
              <w:bottom w:val="single" w:sz="8" w:space="0" w:color="948A54"/>
            </w:tcBorders>
            <w:shd w:val="clear" w:color="auto" w:fill="auto"/>
            <w:vAlign w:val="center"/>
          </w:tcPr>
          <w:p w14:paraId="62466B89" w14:textId="4F924097" w:rsidR="00046EE6" w:rsidRPr="00046EE6" w:rsidRDefault="00046EE6" w:rsidP="00046EE6">
            <w:pPr>
              <w:tabs>
                <w:tab w:val="decimal" w:pos="692"/>
              </w:tabs>
              <w:jc w:val="left"/>
              <w:rPr>
                <w:sz w:val="16"/>
                <w:szCs w:val="16"/>
              </w:rPr>
            </w:pPr>
            <w:r w:rsidRPr="00046EE6">
              <w:rPr>
                <w:sz w:val="16"/>
                <w:szCs w:val="16"/>
              </w:rPr>
              <w:t>-6.3</w:t>
            </w:r>
          </w:p>
        </w:tc>
        <w:tc>
          <w:tcPr>
            <w:tcW w:w="0" w:type="auto"/>
            <w:tcBorders>
              <w:bottom w:val="single" w:sz="8" w:space="0" w:color="948A54"/>
            </w:tcBorders>
            <w:shd w:val="clear" w:color="auto" w:fill="auto"/>
            <w:vAlign w:val="center"/>
          </w:tcPr>
          <w:p w14:paraId="42984C99" w14:textId="70C1D33C" w:rsidR="00046EE6" w:rsidRPr="00046EE6" w:rsidRDefault="00046EE6" w:rsidP="00046EE6">
            <w:pPr>
              <w:tabs>
                <w:tab w:val="decimal" w:pos="312"/>
              </w:tabs>
              <w:jc w:val="left"/>
              <w:rPr>
                <w:sz w:val="16"/>
                <w:szCs w:val="16"/>
              </w:rPr>
            </w:pPr>
            <w:r w:rsidRPr="00046EE6">
              <w:rPr>
                <w:sz w:val="16"/>
                <w:szCs w:val="16"/>
              </w:rPr>
              <w:t>10.0</w:t>
            </w:r>
          </w:p>
        </w:tc>
        <w:tc>
          <w:tcPr>
            <w:tcW w:w="0" w:type="auto"/>
            <w:tcBorders>
              <w:bottom w:val="single" w:sz="8" w:space="0" w:color="948A54"/>
              <w:right w:val="single" w:sz="8" w:space="0" w:color="948A54"/>
            </w:tcBorders>
            <w:shd w:val="clear" w:color="auto" w:fill="auto"/>
            <w:vAlign w:val="center"/>
          </w:tcPr>
          <w:p w14:paraId="67BF5DA6" w14:textId="42A86ED9" w:rsidR="00046EE6" w:rsidRPr="00046EE6" w:rsidRDefault="00046EE6" w:rsidP="00046EE6">
            <w:pPr>
              <w:tabs>
                <w:tab w:val="decimal" w:pos="299"/>
              </w:tabs>
              <w:jc w:val="left"/>
              <w:rPr>
                <w:sz w:val="16"/>
                <w:szCs w:val="16"/>
              </w:rPr>
            </w:pPr>
            <w:r w:rsidRPr="00046EE6">
              <w:rPr>
                <w:sz w:val="16"/>
                <w:szCs w:val="16"/>
              </w:rPr>
              <w:t>6.4</w:t>
            </w:r>
          </w:p>
        </w:tc>
      </w:tr>
    </w:tbl>
    <w:p w14:paraId="35E67F17" w14:textId="77777777" w:rsidR="00003EB2" w:rsidRPr="00E34826" w:rsidRDefault="00003EB2" w:rsidP="00B310D1">
      <w:pPr>
        <w:widowControl w:val="0"/>
        <w:autoSpaceDE w:val="0"/>
        <w:autoSpaceDN w:val="0"/>
        <w:adjustRightInd w:val="0"/>
        <w:spacing w:line="180" w:lineRule="exact"/>
        <w:ind w:left="709" w:hanging="567"/>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66A66D18" w14:textId="0398F240" w:rsidR="00003EB2" w:rsidRPr="00E34826" w:rsidRDefault="00003EB2" w:rsidP="00B310D1">
      <w:pPr>
        <w:widowControl w:val="0"/>
        <w:tabs>
          <w:tab w:val="left" w:pos="284"/>
        </w:tabs>
        <w:autoSpaceDE w:val="0"/>
        <w:autoSpaceDN w:val="0"/>
        <w:adjustRightInd w:val="0"/>
        <w:spacing w:line="180" w:lineRule="exact"/>
        <w:ind w:left="709" w:hanging="567"/>
        <w:rPr>
          <w:sz w:val="16"/>
          <w:szCs w:val="18"/>
        </w:rPr>
      </w:pPr>
      <w:r w:rsidRPr="00E34826">
        <w:rPr>
          <w:sz w:val="18"/>
          <w:szCs w:val="18"/>
          <w:vertAlign w:val="superscript"/>
        </w:rPr>
        <w:t>2/</w:t>
      </w:r>
      <w:r w:rsidRPr="00E34826">
        <w:rPr>
          <w:sz w:val="18"/>
          <w:szCs w:val="18"/>
          <w:vertAlign w:val="superscript"/>
        </w:rPr>
        <w:tab/>
      </w:r>
      <w:r w:rsidR="00B310D1">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xml:space="preserve"> </w:t>
      </w:r>
    </w:p>
    <w:p w14:paraId="19B42676" w14:textId="1D922478" w:rsidR="00003EB2" w:rsidRPr="00E34826" w:rsidRDefault="00003EB2" w:rsidP="007F11CF">
      <w:pPr>
        <w:widowControl w:val="0"/>
        <w:tabs>
          <w:tab w:val="left" w:pos="284"/>
        </w:tabs>
        <w:autoSpaceDE w:val="0"/>
        <w:autoSpaceDN w:val="0"/>
        <w:adjustRightInd w:val="0"/>
        <w:spacing w:line="180" w:lineRule="exact"/>
        <w:ind w:left="142"/>
        <w:rPr>
          <w:b/>
          <w:sz w:val="16"/>
          <w:szCs w:val="16"/>
          <w:lang w:eastAsia="es-MX"/>
        </w:rPr>
      </w:pPr>
      <w:r w:rsidRPr="00E34826">
        <w:rPr>
          <w:sz w:val="18"/>
          <w:szCs w:val="18"/>
          <w:vertAlign w:val="superscript"/>
        </w:rPr>
        <w:t>p/</w:t>
      </w:r>
      <w:r w:rsidRPr="00E34826">
        <w:rPr>
          <w:sz w:val="16"/>
          <w:szCs w:val="16"/>
        </w:rPr>
        <w:tab/>
      </w:r>
      <w:r w:rsidR="00B310D1">
        <w:rPr>
          <w:sz w:val="16"/>
          <w:szCs w:val="16"/>
        </w:rPr>
        <w:tab/>
      </w:r>
      <w:r w:rsidRPr="00E34826">
        <w:rPr>
          <w:sz w:val="16"/>
          <w:szCs w:val="16"/>
        </w:rPr>
        <w:t>Cifras preliminares</w:t>
      </w:r>
    </w:p>
    <w:p w14:paraId="2F343032" w14:textId="77777777" w:rsidR="00003EB2" w:rsidRPr="00E34826" w:rsidRDefault="00003EB2" w:rsidP="007F11CF">
      <w:pPr>
        <w:widowControl w:val="0"/>
        <w:autoSpaceDE w:val="0"/>
        <w:autoSpaceDN w:val="0"/>
        <w:adjustRightInd w:val="0"/>
        <w:spacing w:line="180" w:lineRule="exact"/>
        <w:ind w:left="142"/>
        <w:rPr>
          <w:sz w:val="16"/>
          <w:szCs w:val="16"/>
        </w:rPr>
      </w:pPr>
      <w:r w:rsidRPr="00E34826">
        <w:rPr>
          <w:sz w:val="16"/>
          <w:szCs w:val="16"/>
        </w:rPr>
        <w:t>Fuente:</w:t>
      </w:r>
      <w:r w:rsidRPr="00E34826">
        <w:rPr>
          <w:sz w:val="16"/>
          <w:szCs w:val="16"/>
        </w:rPr>
        <w:tab/>
        <w:t>INEGI</w:t>
      </w:r>
    </w:p>
    <w:p w14:paraId="0029B1E7" w14:textId="77777777" w:rsidR="00575ABF" w:rsidRPr="0021688B" w:rsidRDefault="00575ABF" w:rsidP="008149C0">
      <w:pPr>
        <w:pStyle w:val="p0"/>
        <w:keepLines w:val="0"/>
        <w:spacing w:before="480"/>
        <w:rPr>
          <w:rFonts w:ascii="Arial" w:hAnsi="Arial"/>
          <w:b/>
          <w:smallCaps/>
          <w:color w:val="auto"/>
        </w:rPr>
      </w:pPr>
      <w:r w:rsidRPr="0021688B">
        <w:rPr>
          <w:rFonts w:ascii="Arial" w:hAnsi="Arial"/>
          <w:b/>
          <w:smallCaps/>
          <w:color w:val="auto"/>
        </w:rPr>
        <w:t>Nota al usuario</w:t>
      </w:r>
    </w:p>
    <w:p w14:paraId="2B940B69" w14:textId="0126A9F7" w:rsidR="001174A1" w:rsidRPr="005C56DA" w:rsidRDefault="005C56DA" w:rsidP="00402894">
      <w:pPr>
        <w:pStyle w:val="p0"/>
        <w:widowControl/>
        <w:rPr>
          <w:rFonts w:ascii="Arial" w:hAnsi="Arial"/>
          <w:snapToGrid/>
          <w:color w:val="auto"/>
          <w:lang w:val="es-MX"/>
        </w:rPr>
      </w:pPr>
      <w:r w:rsidRPr="005C56DA">
        <w:rPr>
          <w:rFonts w:ascii="Arial" w:hAnsi="Arial"/>
          <w:snapToGrid/>
          <w:color w:val="auto"/>
          <w:lang w:val="es-MX"/>
        </w:rPr>
        <w:t>A partir de esta fecha, inicia la difusión de las nuevas series estadísticas base 2018 de los Índices de Productividad Laboral y del Costo Unitario de la Mano de Obra</w:t>
      </w:r>
      <w:r w:rsidR="00B734CD" w:rsidRPr="005C56DA">
        <w:rPr>
          <w:rFonts w:ascii="Arial" w:hAnsi="Arial"/>
          <w:snapToGrid/>
          <w:color w:val="auto"/>
          <w:lang w:val="es-MX"/>
        </w:rPr>
        <w:t>.</w:t>
      </w:r>
    </w:p>
    <w:p w14:paraId="69868399" w14:textId="77777777" w:rsidR="00EA5096" w:rsidRPr="0021688B" w:rsidRDefault="007B75D7" w:rsidP="00767C37">
      <w:pPr>
        <w:pStyle w:val="p0"/>
        <w:keepLines w:val="0"/>
        <w:spacing w:before="360"/>
        <w:rPr>
          <w:rFonts w:ascii="Arial" w:hAnsi="Arial"/>
          <w:b/>
          <w:smallCaps/>
          <w:color w:val="auto"/>
        </w:rPr>
      </w:pPr>
      <w:r w:rsidRPr="0021688B">
        <w:rPr>
          <w:rFonts w:ascii="Arial" w:hAnsi="Arial"/>
          <w:b/>
          <w:smallCaps/>
          <w:color w:val="auto"/>
        </w:rPr>
        <w:t>Nota</w:t>
      </w:r>
      <w:r w:rsidR="00EA5096" w:rsidRPr="0021688B">
        <w:rPr>
          <w:rFonts w:ascii="Arial" w:hAnsi="Arial"/>
          <w:b/>
          <w:smallCaps/>
          <w:color w:val="auto"/>
        </w:rPr>
        <w:t xml:space="preserve"> </w:t>
      </w:r>
      <w:r w:rsidRPr="0021688B">
        <w:rPr>
          <w:rFonts w:ascii="Arial" w:hAnsi="Arial"/>
          <w:b/>
          <w:smallCaps/>
          <w:color w:val="auto"/>
        </w:rPr>
        <w:t>metodológica</w:t>
      </w:r>
    </w:p>
    <w:p w14:paraId="46769524" w14:textId="2655E7F3" w:rsidR="001A0786" w:rsidRPr="00E34826" w:rsidRDefault="00EC14C5" w:rsidP="001A0786">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w:t>
      </w:r>
      <w:r w:rsidR="00881F46">
        <w:rPr>
          <w:rFonts w:cs="Arial"/>
          <w:b w:val="0"/>
          <w:color w:val="auto"/>
          <w:spacing w:val="0"/>
          <w:szCs w:val="24"/>
        </w:rPr>
        <w:t xml:space="preserve"> y</w:t>
      </w:r>
      <w:r w:rsidRPr="00E34826">
        <w:rPr>
          <w:rFonts w:cs="Arial"/>
          <w:b w:val="0"/>
          <w:color w:val="auto"/>
          <w:spacing w:val="0"/>
          <w:szCs w:val="24"/>
        </w:rPr>
        <w:t xml:space="preserve"> como parte del Subsistema Nacional de Información Demográfica y Social, </w:t>
      </w:r>
      <w:r w:rsidR="00D51668" w:rsidRPr="00E34826">
        <w:rPr>
          <w:rFonts w:cs="Arial"/>
          <w:b w:val="0"/>
          <w:color w:val="auto"/>
          <w:spacing w:val="0"/>
          <w:szCs w:val="24"/>
        </w:rPr>
        <w:t xml:space="preserve">se constituyó </w:t>
      </w:r>
      <w:r w:rsidRPr="00E34826">
        <w:rPr>
          <w:rFonts w:cs="Arial"/>
          <w:b w:val="0"/>
          <w:color w:val="auto"/>
          <w:spacing w:val="0"/>
          <w:szCs w:val="24"/>
        </w:rPr>
        <w:t>el Comité Técnico Especializado de Estadísticas del Trabajo y Previsión Social (CTEETPS)</w:t>
      </w:r>
      <w:r>
        <w:rPr>
          <w:rFonts w:cs="Arial"/>
          <w:b w:val="0"/>
          <w:color w:val="auto"/>
          <w:spacing w:val="0"/>
          <w:szCs w:val="24"/>
        </w:rPr>
        <w:t xml:space="preserve">. El </w:t>
      </w:r>
      <w:r w:rsidRPr="00E34826">
        <w:rPr>
          <w:rFonts w:cs="Arial"/>
          <w:b w:val="0"/>
          <w:color w:val="auto"/>
          <w:spacing w:val="0"/>
          <w:szCs w:val="24"/>
        </w:rPr>
        <w:t>objetivo</w:t>
      </w:r>
      <w:r>
        <w:rPr>
          <w:rFonts w:cs="Arial"/>
          <w:b w:val="0"/>
          <w:color w:val="auto"/>
          <w:spacing w:val="0"/>
          <w:szCs w:val="24"/>
        </w:rPr>
        <w:t xml:space="preserve"> fue</w:t>
      </w:r>
      <w:r w:rsidRPr="00E34826">
        <w:rPr>
          <w:rFonts w:cs="Arial"/>
          <w:b w:val="0"/>
          <w:color w:val="auto"/>
          <w:spacing w:val="0"/>
          <w:szCs w:val="24"/>
        </w:rPr>
        <w:t xml:space="preserve"> </w:t>
      </w:r>
      <w:r>
        <w:rPr>
          <w:rFonts w:cs="Arial"/>
          <w:b w:val="0"/>
          <w:color w:val="auto"/>
          <w:spacing w:val="0"/>
          <w:szCs w:val="24"/>
        </w:rPr>
        <w:t>«</w:t>
      </w:r>
      <w:r w:rsidRPr="00E34826">
        <w:rPr>
          <w:rFonts w:cs="Arial"/>
          <w:b w:val="0"/>
          <w:color w:val="auto"/>
          <w:spacing w:val="0"/>
          <w:szCs w:val="24"/>
        </w:rPr>
        <w:t>coordinar y promover la ejecución de programas de desarrollo de estadísticas laborales, vigilar el cumplimiento de las normas y las metodologías establecidas para la captación, procesamiento, análisis y difusión de estas</w:t>
      </w:r>
      <w:r>
        <w:rPr>
          <w:rFonts w:cs="Arial"/>
          <w:b w:val="0"/>
          <w:color w:val="auto"/>
          <w:spacing w:val="0"/>
          <w:szCs w:val="24"/>
        </w:rPr>
        <w:t>»</w:t>
      </w:r>
      <w:r w:rsidRPr="00E34826">
        <w:rPr>
          <w:rFonts w:cs="Arial"/>
          <w:b w:val="0"/>
          <w:color w:val="auto"/>
          <w:spacing w:val="0"/>
          <w:szCs w:val="24"/>
        </w:rPr>
        <w:t>.</w:t>
      </w:r>
      <w:r>
        <w:rPr>
          <w:rFonts w:cs="Arial"/>
          <w:b w:val="0"/>
          <w:color w:val="auto"/>
          <w:spacing w:val="0"/>
          <w:szCs w:val="24"/>
        </w:rPr>
        <w:t xml:space="preserve"> Actualmente, l</w:t>
      </w:r>
      <w:r w:rsidRPr="00E34826">
        <w:rPr>
          <w:rFonts w:cs="Arial"/>
          <w:b w:val="0"/>
          <w:color w:val="auto"/>
          <w:spacing w:val="0"/>
          <w:szCs w:val="24"/>
        </w:rPr>
        <w:t xml:space="preserve">as instituciones participantes del Comité son: Secretaría del Trabajo y Previsión Social (STPS), </w:t>
      </w:r>
      <w:r w:rsidRPr="00EC14C5">
        <w:rPr>
          <w:rFonts w:cs="Arial"/>
          <w:b w:val="0"/>
          <w:color w:val="auto"/>
          <w:spacing w:val="0"/>
          <w:szCs w:val="24"/>
        </w:rPr>
        <w:t>Instituto Nacional de Estadística y Geografía (</w:t>
      </w:r>
      <w:r w:rsidRPr="00E34826">
        <w:rPr>
          <w:rFonts w:cs="Arial"/>
          <w:b w:val="0"/>
          <w:color w:val="auto"/>
          <w:spacing w:val="0"/>
          <w:szCs w:val="24"/>
        </w:rPr>
        <w:t>INEG</w:t>
      </w:r>
      <w:r>
        <w:rPr>
          <w:rFonts w:cs="Arial"/>
          <w:b w:val="0"/>
          <w:color w:val="auto"/>
          <w:spacing w:val="0"/>
          <w:szCs w:val="24"/>
        </w:rPr>
        <w:t>I)</w:t>
      </w:r>
      <w:r w:rsidRPr="00E34826">
        <w:rPr>
          <w:rFonts w:cs="Arial"/>
          <w:b w:val="0"/>
          <w:color w:val="auto"/>
          <w:spacing w:val="0"/>
          <w:szCs w:val="24"/>
        </w:rPr>
        <w:t>, Secretaría de Hacienda y Crédito Público (SHCP), Secretaría de Economía (SE), Instituto Mexicano del Seguro Social (IMSS), Instituto de Seguridad y Servicios Sociales de los Trabajadores del Estado (ISSSTE)</w:t>
      </w:r>
      <w:r>
        <w:rPr>
          <w:rFonts w:cs="Arial"/>
          <w:b w:val="0"/>
          <w:color w:val="auto"/>
          <w:spacing w:val="0"/>
          <w:szCs w:val="24"/>
        </w:rPr>
        <w:t>,</w:t>
      </w:r>
      <w:r w:rsidRPr="00E34826">
        <w:rPr>
          <w:rFonts w:cs="Arial"/>
          <w:b w:val="0"/>
          <w:color w:val="auto"/>
          <w:spacing w:val="0"/>
          <w:szCs w:val="24"/>
        </w:rPr>
        <w:t xml:space="preserve"> Banco de Méxic</w:t>
      </w:r>
      <w:r>
        <w:rPr>
          <w:rFonts w:cs="Arial"/>
          <w:b w:val="0"/>
          <w:color w:val="auto"/>
          <w:spacing w:val="0"/>
          <w:szCs w:val="24"/>
        </w:rPr>
        <w:t>o y Comisión Nacional del Sistema de Ahorro para el Retiro (CONSAR)</w:t>
      </w:r>
      <w:r w:rsidR="001A0786" w:rsidRPr="00E34826">
        <w:rPr>
          <w:rFonts w:cs="Arial"/>
          <w:b w:val="0"/>
          <w:color w:val="auto"/>
          <w:spacing w:val="0"/>
          <w:szCs w:val="24"/>
        </w:rPr>
        <w:t>.</w:t>
      </w:r>
    </w:p>
    <w:p w14:paraId="28BE557B" w14:textId="642416EB" w:rsidR="00917C5C" w:rsidRPr="00C72B0D" w:rsidRDefault="00EC14C5"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lastRenderedPageBreak/>
        <w:t>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w:t>
      </w:r>
      <w:r>
        <w:rPr>
          <w:rFonts w:cs="Arial"/>
          <w:b w:val="0"/>
          <w:color w:val="auto"/>
          <w:spacing w:val="0"/>
          <w:szCs w:val="24"/>
        </w:rPr>
        <w:t>: C</w:t>
      </w:r>
      <w:r w:rsidRPr="00C72B0D">
        <w:rPr>
          <w:rFonts w:cs="Arial"/>
          <w:b w:val="0"/>
          <w:color w:val="auto"/>
          <w:spacing w:val="0"/>
          <w:szCs w:val="24"/>
        </w:rPr>
        <w:t xml:space="preserve">onstrucción, </w:t>
      </w:r>
      <w:r>
        <w:rPr>
          <w:rFonts w:cs="Arial"/>
          <w:b w:val="0"/>
          <w:color w:val="auto"/>
          <w:spacing w:val="0"/>
          <w:szCs w:val="24"/>
        </w:rPr>
        <w:t xml:space="preserve">Industrias </w:t>
      </w:r>
      <w:r w:rsidRPr="00C72B0D">
        <w:rPr>
          <w:rFonts w:cs="Arial"/>
          <w:b w:val="0"/>
          <w:color w:val="auto"/>
          <w:spacing w:val="0"/>
          <w:szCs w:val="24"/>
        </w:rPr>
        <w:t>manufactu</w:t>
      </w:r>
      <w:r>
        <w:rPr>
          <w:rFonts w:cs="Arial"/>
          <w:b w:val="0"/>
          <w:color w:val="auto"/>
          <w:spacing w:val="0"/>
          <w:szCs w:val="24"/>
        </w:rPr>
        <w:t>re</w:t>
      </w:r>
      <w:r w:rsidRPr="00C72B0D">
        <w:rPr>
          <w:rFonts w:cs="Arial"/>
          <w:b w:val="0"/>
          <w:color w:val="auto"/>
          <w:spacing w:val="0"/>
          <w:szCs w:val="24"/>
        </w:rPr>
        <w:t xml:space="preserve">ras, </w:t>
      </w:r>
      <w:r>
        <w:rPr>
          <w:rFonts w:cs="Arial"/>
          <w:b w:val="0"/>
          <w:color w:val="auto"/>
          <w:spacing w:val="0"/>
          <w:szCs w:val="24"/>
        </w:rPr>
        <w:t>C</w:t>
      </w:r>
      <w:r w:rsidRPr="00C72B0D">
        <w:rPr>
          <w:rFonts w:cs="Arial"/>
          <w:b w:val="0"/>
          <w:color w:val="auto"/>
          <w:spacing w:val="0"/>
          <w:szCs w:val="24"/>
        </w:rPr>
        <w:t>omercio</w:t>
      </w:r>
      <w:r>
        <w:rPr>
          <w:rFonts w:cs="Arial"/>
          <w:b w:val="0"/>
          <w:color w:val="auto"/>
          <w:spacing w:val="0"/>
          <w:szCs w:val="24"/>
        </w:rPr>
        <w:t xml:space="preserve"> al por mayor, Comercio al por menor</w:t>
      </w:r>
      <w:r w:rsidRPr="00C72B0D">
        <w:rPr>
          <w:rFonts w:cs="Arial"/>
          <w:b w:val="0"/>
          <w:color w:val="auto"/>
          <w:spacing w:val="0"/>
          <w:szCs w:val="24"/>
        </w:rPr>
        <w:t xml:space="preserve"> y </w:t>
      </w:r>
      <w:r>
        <w:rPr>
          <w:rFonts w:cs="Arial"/>
          <w:b w:val="0"/>
          <w:color w:val="auto"/>
          <w:spacing w:val="0"/>
          <w:szCs w:val="24"/>
        </w:rPr>
        <w:t>S</w:t>
      </w:r>
      <w:r w:rsidRPr="00C72B0D">
        <w:rPr>
          <w:rFonts w:cs="Arial"/>
          <w:b w:val="0"/>
          <w:color w:val="auto"/>
          <w:spacing w:val="0"/>
          <w:szCs w:val="24"/>
        </w:rPr>
        <w:t>ervicios</w:t>
      </w:r>
      <w:r>
        <w:rPr>
          <w:rFonts w:cs="Arial"/>
          <w:b w:val="0"/>
          <w:color w:val="auto"/>
          <w:spacing w:val="0"/>
          <w:szCs w:val="24"/>
        </w:rPr>
        <w:t xml:space="preserve"> privados no financieros</w:t>
      </w:r>
      <w:r w:rsidR="00917C5C" w:rsidRPr="00C72B0D">
        <w:rPr>
          <w:rFonts w:cs="Arial"/>
          <w:b w:val="0"/>
          <w:color w:val="auto"/>
          <w:spacing w:val="0"/>
          <w:szCs w:val="24"/>
        </w:rPr>
        <w:t>.</w:t>
      </w:r>
    </w:p>
    <w:p w14:paraId="28E226D4" w14:textId="0DD40201" w:rsidR="00917C5C" w:rsidRPr="00E34826" w:rsidRDefault="00EC14C5"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r w:rsidR="00917C5C" w:rsidRPr="00E34826">
        <w:rPr>
          <w:rFonts w:cs="Arial"/>
          <w:b w:val="0"/>
          <w:color w:val="auto"/>
          <w:spacing w:val="0"/>
          <w:szCs w:val="24"/>
          <w:lang w:val="es-ES_tradnl"/>
        </w:rPr>
        <w:t>.</w:t>
      </w:r>
    </w:p>
    <w:p w14:paraId="06F85003" w14:textId="37852577" w:rsidR="00003EB2" w:rsidRPr="00E34826" w:rsidRDefault="00EC14C5" w:rsidP="0010028F">
      <w:pPr>
        <w:widowControl w:val="0"/>
        <w:spacing w:before="240"/>
      </w:pPr>
      <w:r w:rsidRPr="00E34826">
        <w:t>L</w:t>
      </w:r>
      <w:r>
        <w:t xml:space="preserve">os IPL e ICUMO </w:t>
      </w:r>
      <w:r w:rsidRPr="00E34826">
        <w:t>ofrece</w:t>
      </w:r>
      <w:r>
        <w:t>n</w:t>
      </w:r>
      <w:r w:rsidRPr="00E34826">
        <w:t xml:space="preserve"> las siguientes ventajas</w:t>
      </w:r>
      <w:r w:rsidR="00EA5096" w:rsidRPr="00E34826">
        <w:t>:</w:t>
      </w:r>
    </w:p>
    <w:p w14:paraId="7F223104" w14:textId="7C379C93" w:rsidR="00EA5096" w:rsidRPr="00E34826" w:rsidRDefault="00EC14C5"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 xml:space="preserve">Los índices </w:t>
      </w:r>
      <w:r>
        <w:t>se</w:t>
      </w:r>
      <w:r w:rsidRPr="00E34826">
        <w:t xml:space="preserve"> constru</w:t>
      </w:r>
      <w:r>
        <w:t>yen</w:t>
      </w:r>
      <w:r w:rsidRPr="00E34826">
        <w:t xml:space="preserve"> con base en una metodología que cuenta con el respaldo del Sistema Nacional de Información Estadística y Geográfica (SNIEG)</w:t>
      </w:r>
      <w:r w:rsidR="00EA5096" w:rsidRPr="00E34826">
        <w:t>.</w:t>
      </w:r>
    </w:p>
    <w:p w14:paraId="5DBF73EB" w14:textId="2A4677A9" w:rsidR="00EA5096" w:rsidRPr="00E34826" w:rsidRDefault="00EC14C5" w:rsidP="00EA5096">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w:t>
      </w:r>
      <w:r>
        <w:t>se</w:t>
      </w:r>
      <w:r w:rsidRPr="00E34826">
        <w:t xml:space="preserve"> ref</w:t>
      </w:r>
      <w:r>
        <w:t>ieren</w:t>
      </w:r>
      <w:r w:rsidRPr="00E34826">
        <w:t xml:space="preserve"> a un mismo año base </w:t>
      </w:r>
      <w:r>
        <w:t>(</w:t>
      </w:r>
      <w:r w:rsidRPr="00E34826">
        <w:t>20</w:t>
      </w:r>
      <w:r>
        <w:t>18 = 100)</w:t>
      </w:r>
      <w:r w:rsidRPr="00054403">
        <w:t>,</w:t>
      </w:r>
      <w:r w:rsidRPr="00E34826">
        <w:t xml:space="preserve"> lo que facilita la comparación entre sectores</w:t>
      </w:r>
      <w:r w:rsidR="00EA5096" w:rsidRPr="00E34826">
        <w:t>.</w:t>
      </w:r>
    </w:p>
    <w:p w14:paraId="14CED5D1" w14:textId="66B43B0B" w:rsidR="00EA5096" w:rsidRDefault="00EC14C5" w:rsidP="00EA5096">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r w:rsidR="00EA5096" w:rsidRPr="00E34826">
        <w:t>.</w:t>
      </w:r>
    </w:p>
    <w:p w14:paraId="2A199E2B" w14:textId="6A5BEA46" w:rsidR="00EA5096" w:rsidRPr="00E34826" w:rsidRDefault="00EC14C5"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t xml:space="preserve">Los índices </w:t>
      </w:r>
      <w:r>
        <w:rPr>
          <w:rFonts w:cs="Arial"/>
          <w:b w:val="0"/>
          <w:color w:val="auto"/>
          <w:spacing w:val="0"/>
          <w:szCs w:val="24"/>
          <w:lang w:val="es-ES_tradnl"/>
        </w:rPr>
        <w:t>se</w:t>
      </w:r>
      <w:r w:rsidRPr="00E34826">
        <w:rPr>
          <w:rFonts w:cs="Arial"/>
          <w:b w:val="0"/>
          <w:color w:val="auto"/>
          <w:spacing w:val="0"/>
          <w:szCs w:val="24"/>
          <w:lang w:val="es-ES_tradnl"/>
        </w:rPr>
        <w:t xml:space="preserve"> calcula</w:t>
      </w:r>
      <w:r>
        <w:rPr>
          <w:rFonts w:cs="Arial"/>
          <w:b w:val="0"/>
          <w:color w:val="auto"/>
          <w:spacing w:val="0"/>
          <w:szCs w:val="24"/>
          <w:lang w:val="es-ES_tradnl"/>
        </w:rPr>
        <w:t>n</w:t>
      </w:r>
      <w:r w:rsidRPr="00E34826">
        <w:rPr>
          <w:rFonts w:cs="Arial"/>
          <w:b w:val="0"/>
          <w:color w:val="auto"/>
          <w:spacing w:val="0"/>
          <w:szCs w:val="24"/>
          <w:lang w:val="es-ES_tradnl"/>
        </w:rPr>
        <w:t xml:space="preserve"> con los dat</w:t>
      </w:r>
      <w:r>
        <w:rPr>
          <w:rFonts w:cs="Arial"/>
          <w:b w:val="0"/>
          <w:color w:val="auto"/>
          <w:spacing w:val="0"/>
          <w:szCs w:val="24"/>
          <w:lang w:val="es-ES_tradnl"/>
        </w:rPr>
        <w:t>os</w:t>
      </w:r>
      <w:r w:rsidRPr="00E34826">
        <w:rPr>
          <w:rFonts w:cs="Arial"/>
          <w:b w:val="0"/>
          <w:color w:val="auto"/>
          <w:spacing w:val="0"/>
          <w:szCs w:val="24"/>
          <w:lang w:val="es-ES_tradnl"/>
        </w:rPr>
        <w:t xml:space="preserve"> de producción, </w:t>
      </w:r>
      <w:r>
        <w:rPr>
          <w:rFonts w:cs="Arial"/>
          <w:b w:val="0"/>
          <w:color w:val="auto"/>
          <w:spacing w:val="0"/>
          <w:szCs w:val="24"/>
          <w:lang w:val="es-ES_tradnl"/>
        </w:rPr>
        <w:t>personal ocupado</w:t>
      </w:r>
      <w:r w:rsidRPr="00E34826">
        <w:rPr>
          <w:rFonts w:cs="Arial"/>
          <w:b w:val="0"/>
          <w:color w:val="auto"/>
          <w:spacing w:val="0"/>
          <w:szCs w:val="24"/>
          <w:lang w:val="es-ES_tradnl"/>
        </w:rPr>
        <w:t>, horas trabajadas</w:t>
      </w:r>
      <w:r>
        <w:rPr>
          <w:rFonts w:cs="Arial"/>
          <w:b w:val="0"/>
          <w:color w:val="auto"/>
          <w:spacing w:val="0"/>
          <w:szCs w:val="24"/>
          <w:lang w:val="es-ES_tradnl"/>
        </w:rPr>
        <w:t>,</w:t>
      </w:r>
      <w:r w:rsidRPr="00E34826">
        <w:rPr>
          <w:rFonts w:cs="Arial"/>
          <w:b w:val="0"/>
          <w:color w:val="auto"/>
          <w:spacing w:val="0"/>
          <w:szCs w:val="24"/>
          <w:lang w:val="es-ES_tradnl"/>
        </w:rPr>
        <w:t xml:space="preserve"> remuneraciones </w:t>
      </w:r>
      <w:r>
        <w:rPr>
          <w:rFonts w:cs="Arial"/>
          <w:b w:val="0"/>
          <w:color w:val="auto"/>
          <w:spacing w:val="0"/>
          <w:szCs w:val="24"/>
          <w:lang w:val="es-ES_tradnl"/>
        </w:rPr>
        <w:t xml:space="preserve">e ingresos </w:t>
      </w:r>
      <w:r w:rsidRPr="00E34826">
        <w:rPr>
          <w:rFonts w:cs="Arial"/>
          <w:b w:val="0"/>
          <w:color w:val="auto"/>
          <w:spacing w:val="0"/>
          <w:szCs w:val="24"/>
          <w:lang w:val="es-ES_tradnl"/>
        </w:rPr>
        <w:t>de divers</w:t>
      </w:r>
      <w:r>
        <w:rPr>
          <w:rFonts w:cs="Arial"/>
          <w:b w:val="0"/>
          <w:color w:val="auto"/>
          <w:spacing w:val="0"/>
          <w:szCs w:val="24"/>
          <w:lang w:val="es-ES_tradnl"/>
        </w:rPr>
        <w:t>os programas estadísticos</w:t>
      </w:r>
      <w:r w:rsidRPr="00E34826">
        <w:rPr>
          <w:rFonts w:cs="Arial"/>
          <w:b w:val="0"/>
          <w:color w:val="auto"/>
          <w:spacing w:val="0"/>
          <w:szCs w:val="24"/>
          <w:lang w:val="es-ES_tradnl"/>
        </w:rPr>
        <w:t xml:space="preserve"> del INEGI:</w:t>
      </w:r>
      <w:r>
        <w:rPr>
          <w:rFonts w:cs="Arial"/>
          <w:b w:val="0"/>
          <w:color w:val="auto"/>
          <w:spacing w:val="0"/>
          <w:szCs w:val="24"/>
          <w:lang w:val="es-ES_tradnl"/>
        </w:rPr>
        <w:t xml:space="preserve"> </w:t>
      </w:r>
      <w:r w:rsidRPr="00E34826">
        <w:rPr>
          <w:rFonts w:cs="Arial"/>
          <w:b w:val="0"/>
          <w:color w:val="auto"/>
          <w:spacing w:val="0"/>
          <w:szCs w:val="24"/>
          <w:lang w:val="es-ES_tradnl"/>
        </w:rPr>
        <w:t>Sistema de Cuentas Nacionales de México (SCNM);</w:t>
      </w:r>
      <w:r>
        <w:rPr>
          <w:rFonts w:cs="Arial"/>
          <w:b w:val="0"/>
          <w:color w:val="auto"/>
          <w:spacing w:val="0"/>
          <w:szCs w:val="24"/>
          <w:lang w:val="es-ES_tradnl"/>
        </w:rPr>
        <w:t xml:space="preserve"> Encuesta Nacional de Ocupación y Empleo (</w:t>
      </w:r>
      <w:r w:rsidRPr="009D5854">
        <w:rPr>
          <w:rFonts w:cs="Arial"/>
          <w:b w:val="0"/>
          <w:color w:val="auto"/>
          <w:spacing w:val="0"/>
          <w:szCs w:val="24"/>
          <w:lang w:val="es-ES_tradnl"/>
        </w:rPr>
        <w:t>ENOE</w:t>
      </w:r>
      <w:r>
        <w:rPr>
          <w:rFonts w:cs="Arial"/>
          <w:b w:val="0"/>
          <w:color w:val="auto"/>
          <w:spacing w:val="0"/>
          <w:szCs w:val="24"/>
          <w:lang w:val="es-ES_tradnl"/>
        </w:rPr>
        <w:t xml:space="preserve">); </w:t>
      </w:r>
      <w:r w:rsidRPr="00A81D69">
        <w:rPr>
          <w:rFonts w:cs="Arial"/>
          <w:b w:val="0"/>
          <w:color w:val="auto"/>
          <w:spacing w:val="0"/>
          <w:szCs w:val="24"/>
          <w:lang w:val="es-ES_tradnl"/>
        </w:rPr>
        <w:t>Encuesta Nacional de Empresas Constructoras</w:t>
      </w:r>
      <w:r w:rsidRPr="00E34826">
        <w:rPr>
          <w:rFonts w:cs="Arial"/>
          <w:b w:val="0"/>
          <w:color w:val="auto"/>
          <w:spacing w:val="0"/>
          <w:szCs w:val="24"/>
          <w:lang w:val="es-ES_tradnl"/>
        </w:rPr>
        <w:t xml:space="preserve"> </w:t>
      </w:r>
      <w:r>
        <w:rPr>
          <w:rFonts w:cs="Arial"/>
          <w:b w:val="0"/>
          <w:color w:val="auto"/>
          <w:spacing w:val="0"/>
          <w:szCs w:val="24"/>
          <w:lang w:val="es-ES_tradnl"/>
        </w:rPr>
        <w:t>(</w:t>
      </w:r>
      <w:r w:rsidRPr="00E34826">
        <w:rPr>
          <w:rFonts w:cs="Arial"/>
          <w:b w:val="0"/>
          <w:color w:val="auto"/>
          <w:spacing w:val="0"/>
          <w:szCs w:val="24"/>
          <w:lang w:val="es-ES_tradnl"/>
        </w:rPr>
        <w:t>ENEC</w:t>
      </w:r>
      <w:r>
        <w:rPr>
          <w:rFonts w:cs="Arial"/>
          <w:b w:val="0"/>
          <w:color w:val="auto"/>
          <w:spacing w:val="0"/>
          <w:szCs w:val="24"/>
          <w:lang w:val="es-ES_tradnl"/>
        </w:rPr>
        <w:t xml:space="preserve">); </w:t>
      </w:r>
      <w:r w:rsidRPr="00E34826">
        <w:rPr>
          <w:rFonts w:cs="Arial"/>
          <w:b w:val="0"/>
          <w:color w:val="auto"/>
          <w:spacing w:val="0"/>
          <w:szCs w:val="24"/>
          <w:lang w:val="es-ES_tradnl"/>
        </w:rPr>
        <w:t>Encuesta Mensual de la Industria Manufacturera (EMIM);</w:t>
      </w:r>
      <w:r>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sobre Empresas Comerciales (EMEC) </w:t>
      </w:r>
      <w:r>
        <w:rPr>
          <w:rFonts w:cs="Arial"/>
          <w:b w:val="0"/>
          <w:color w:val="auto"/>
          <w:spacing w:val="0"/>
          <w:szCs w:val="24"/>
          <w:lang w:val="es-ES_tradnl"/>
        </w:rPr>
        <w:t>y</w:t>
      </w:r>
      <w:r w:rsidRPr="00E34826">
        <w:rPr>
          <w:rFonts w:cs="Arial"/>
          <w:b w:val="0"/>
          <w:color w:val="auto"/>
          <w:spacing w:val="0"/>
          <w:szCs w:val="24"/>
          <w:lang w:val="es-ES_tradnl"/>
        </w:rPr>
        <w:t xml:space="preserve"> Encuesta Mensual de Servicios (EMS)</w:t>
      </w:r>
      <w:r w:rsidR="00EA5096" w:rsidRPr="00E34826">
        <w:rPr>
          <w:rFonts w:cs="Arial"/>
          <w:b w:val="0"/>
          <w:color w:val="auto"/>
          <w:spacing w:val="0"/>
          <w:szCs w:val="24"/>
          <w:lang w:val="es-ES_tradnl"/>
        </w:rPr>
        <w:t>.</w:t>
      </w:r>
    </w:p>
    <w:p w14:paraId="33D5A0FA" w14:textId="0EAC799E" w:rsidR="00B734CD"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L</w:t>
      </w:r>
      <w:r w:rsidR="0032480E">
        <w:rPr>
          <w:rFonts w:cs="Arial"/>
          <w:b w:val="0"/>
          <w:color w:val="auto"/>
          <w:spacing w:val="0"/>
          <w:szCs w:val="24"/>
          <w:lang w:val="es-ES_tradnl"/>
        </w:rPr>
        <w:t>a divulgación de l</w:t>
      </w:r>
      <w:r w:rsidRPr="00E34826">
        <w:rPr>
          <w:rFonts w:cs="Arial"/>
          <w:b w:val="0"/>
          <w:color w:val="auto"/>
          <w:spacing w:val="0"/>
          <w:szCs w:val="24"/>
          <w:lang w:val="es-ES_tradnl"/>
        </w:rPr>
        <w:t>os índices</w:t>
      </w:r>
      <w:r w:rsidR="00452D0A">
        <w:rPr>
          <w:rFonts w:cs="Arial"/>
          <w:b w:val="0"/>
          <w:color w:val="auto"/>
          <w:spacing w:val="0"/>
          <w:szCs w:val="24"/>
          <w:lang w:val="es-ES_tradnl"/>
        </w:rPr>
        <w:t xml:space="preserve"> que</w:t>
      </w:r>
      <w:r w:rsidRPr="00E34826">
        <w:rPr>
          <w:rFonts w:cs="Arial"/>
          <w:b w:val="0"/>
          <w:color w:val="auto"/>
          <w:spacing w:val="0"/>
          <w:szCs w:val="24"/>
          <w:lang w:val="es-ES_tradnl"/>
        </w:rPr>
        <w:t xml:space="preserve"> </w:t>
      </w:r>
      <w:r w:rsidR="00452D0A" w:rsidRPr="00E34826">
        <w:rPr>
          <w:rFonts w:cs="Arial"/>
          <w:b w:val="0"/>
          <w:color w:val="auto"/>
          <w:spacing w:val="0"/>
          <w:szCs w:val="24"/>
          <w:lang w:val="es-ES_tradnl"/>
        </w:rPr>
        <w:t>se enumeran a continuación</w:t>
      </w:r>
      <w:r w:rsidR="00452D0A" w:rsidRPr="00E34826" w:rsidDel="0032480E">
        <w:rPr>
          <w:rFonts w:cs="Arial"/>
          <w:b w:val="0"/>
          <w:color w:val="auto"/>
          <w:spacing w:val="0"/>
          <w:szCs w:val="24"/>
          <w:lang w:val="es-ES_tradnl"/>
        </w:rPr>
        <w:t xml:space="preserve"> </w:t>
      </w:r>
      <w:r w:rsidR="0032480E">
        <w:rPr>
          <w:rFonts w:cs="Arial"/>
          <w:b w:val="0"/>
          <w:color w:val="auto"/>
          <w:spacing w:val="0"/>
          <w:szCs w:val="24"/>
          <w:lang w:val="es-ES_tradnl"/>
        </w:rPr>
        <w:t>es</w:t>
      </w:r>
      <w:r w:rsidRPr="00E34826">
        <w:rPr>
          <w:rFonts w:cs="Arial"/>
          <w:b w:val="0"/>
          <w:color w:val="auto"/>
          <w:spacing w:val="0"/>
          <w:szCs w:val="24"/>
          <w:lang w:val="es-ES_tradnl"/>
        </w:rPr>
        <w:t xml:space="preserve"> trimestral</w:t>
      </w:r>
      <w:r w:rsidR="00452D0A">
        <w:rPr>
          <w:rFonts w:cs="Arial"/>
          <w:b w:val="0"/>
          <w:color w:val="auto"/>
          <w:spacing w:val="0"/>
          <w:szCs w:val="24"/>
          <w:lang w:val="es-ES_tradnl"/>
        </w:rPr>
        <w:t>.</w:t>
      </w:r>
    </w:p>
    <w:p w14:paraId="258D69FE" w14:textId="77777777" w:rsidR="00EA5096" w:rsidRPr="00E34826" w:rsidRDefault="00285968"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IGPLE</w:t>
      </w:r>
    </w:p>
    <w:p w14:paraId="3D280094" w14:textId="77777777" w:rsidR="00EA5096" w:rsidRPr="00E34826" w:rsidRDefault="00863D06" w:rsidP="00A03015">
      <w:pPr>
        <w:pStyle w:val="PRRAFO2"/>
        <w:widowControl w:val="0"/>
        <w:spacing w:before="120" w:after="0" w:line="240" w:lineRule="auto"/>
        <w:ind w:firstLine="0"/>
        <w:rPr>
          <w:color w:val="auto"/>
          <w:sz w:val="24"/>
          <w:szCs w:val="24"/>
        </w:rPr>
      </w:pPr>
      <w:r>
        <w:rPr>
          <w:color w:val="auto"/>
          <w:sz w:val="24"/>
          <w:szCs w:val="24"/>
        </w:rPr>
        <w:t>S</w:t>
      </w:r>
      <w:r w:rsidR="00EA5096" w:rsidRPr="00E34826">
        <w:rPr>
          <w:color w:val="auto"/>
          <w:sz w:val="24"/>
          <w:szCs w:val="24"/>
        </w:rPr>
        <w:t xml:space="preserve">e obtiene al relacionar dos variables agregadas de la economía del país, </w:t>
      </w:r>
      <w:r w:rsidR="00E71B9D">
        <w:rPr>
          <w:color w:val="auto"/>
          <w:sz w:val="24"/>
          <w:szCs w:val="24"/>
        </w:rPr>
        <w:t>a part</w:t>
      </w:r>
      <w:r w:rsidR="00C65C94">
        <w:rPr>
          <w:color w:val="auto"/>
          <w:sz w:val="24"/>
          <w:szCs w:val="24"/>
        </w:rPr>
        <w:t>i</w:t>
      </w:r>
      <w:r w:rsidR="00E71B9D">
        <w:rPr>
          <w:color w:val="auto"/>
          <w:sz w:val="24"/>
          <w:szCs w:val="24"/>
        </w:rPr>
        <w:t>r de las siguientes fuentes</w:t>
      </w:r>
      <w:r w:rsidR="00EA5096" w:rsidRPr="00E34826">
        <w:rPr>
          <w:color w:val="auto"/>
          <w:sz w:val="24"/>
          <w:szCs w:val="24"/>
        </w:rPr>
        <w:t>:</w:t>
      </w:r>
    </w:p>
    <w:p w14:paraId="42AAF64C" w14:textId="0EA886A6" w:rsidR="00EA5096" w:rsidRPr="00F719A1" w:rsidRDefault="00E63101" w:rsidP="00A03015">
      <w:pPr>
        <w:pStyle w:val="BALAZO"/>
        <w:spacing w:before="120" w:after="0" w:line="240" w:lineRule="auto"/>
        <w:ind w:left="714" w:hanging="357"/>
        <w:rPr>
          <w:color w:val="auto"/>
          <w:sz w:val="24"/>
          <w:szCs w:val="24"/>
        </w:rPr>
      </w:pPr>
      <w:r w:rsidRPr="00E34826">
        <w:rPr>
          <w:color w:val="auto"/>
          <w:sz w:val="24"/>
          <w:szCs w:val="24"/>
        </w:rPr>
        <w:t xml:space="preserve">El </w:t>
      </w:r>
      <w:r>
        <w:rPr>
          <w:color w:val="auto"/>
          <w:sz w:val="24"/>
          <w:szCs w:val="24"/>
        </w:rPr>
        <w:t>SCNM</w:t>
      </w:r>
      <w:r w:rsidRPr="00E34826">
        <w:rPr>
          <w:color w:val="auto"/>
          <w:sz w:val="24"/>
          <w:szCs w:val="24"/>
        </w:rPr>
        <w:t xml:space="preserve">, que </w:t>
      </w:r>
      <w:r w:rsidRPr="00F719A1">
        <w:rPr>
          <w:color w:val="auto"/>
          <w:sz w:val="24"/>
          <w:szCs w:val="24"/>
        </w:rPr>
        <w:t>genera el PIB</w:t>
      </w:r>
      <w:r>
        <w:rPr>
          <w:color w:val="auto"/>
          <w:sz w:val="24"/>
          <w:szCs w:val="24"/>
        </w:rPr>
        <w:t xml:space="preserve"> </w:t>
      </w:r>
      <w:r w:rsidRPr="00F719A1">
        <w:rPr>
          <w:color w:val="auto"/>
          <w:sz w:val="24"/>
          <w:szCs w:val="24"/>
        </w:rPr>
        <w:t>trimestral en términos reales</w:t>
      </w:r>
      <w:r>
        <w:rPr>
          <w:color w:val="auto"/>
          <w:sz w:val="24"/>
          <w:szCs w:val="24"/>
        </w:rPr>
        <w:t xml:space="preserve"> base 2018 = 100</w:t>
      </w:r>
      <w:r w:rsidR="00EA5096" w:rsidRPr="00F719A1">
        <w:rPr>
          <w:color w:val="auto"/>
          <w:sz w:val="24"/>
          <w:szCs w:val="24"/>
        </w:rPr>
        <w:t>.</w:t>
      </w:r>
    </w:p>
    <w:p w14:paraId="33B794DB" w14:textId="199706D2" w:rsidR="00EA5096" w:rsidRPr="00F719A1" w:rsidRDefault="00E63101" w:rsidP="00A03015">
      <w:pPr>
        <w:pStyle w:val="BALAZO"/>
        <w:spacing w:before="0" w:after="0" w:line="240" w:lineRule="auto"/>
        <w:ind w:left="714" w:hanging="357"/>
        <w:rPr>
          <w:color w:val="auto"/>
          <w:sz w:val="24"/>
          <w:szCs w:val="24"/>
        </w:rPr>
      </w:pPr>
      <w:r w:rsidRPr="00F719A1">
        <w:rPr>
          <w:color w:val="auto"/>
          <w:sz w:val="24"/>
          <w:szCs w:val="24"/>
        </w:rPr>
        <w:t xml:space="preserve">La </w:t>
      </w:r>
      <w:r w:rsidRPr="009D5854">
        <w:rPr>
          <w:color w:val="auto"/>
          <w:sz w:val="24"/>
          <w:szCs w:val="24"/>
        </w:rPr>
        <w:t>ENOE,</w:t>
      </w:r>
      <w:r w:rsidRPr="00F719A1">
        <w:rPr>
          <w:color w:val="auto"/>
          <w:sz w:val="24"/>
          <w:szCs w:val="24"/>
        </w:rPr>
        <w:t xml:space="preserve"> que capta información trimestral</w:t>
      </w:r>
      <w:r w:rsidRPr="00F719A1">
        <w:rPr>
          <w:color w:val="auto"/>
          <w:sz w:val="24"/>
          <w:szCs w:val="24"/>
          <w:vertAlign w:val="superscript"/>
        </w:rPr>
        <w:t xml:space="preserve"> </w:t>
      </w:r>
      <w:r w:rsidRPr="00F719A1">
        <w:rPr>
          <w:color w:val="auto"/>
          <w:sz w:val="24"/>
          <w:szCs w:val="24"/>
        </w:rPr>
        <w:t>del número de ocupados en el país y del número de horas trabajadas</w:t>
      </w:r>
      <w:r w:rsidR="00EA5096" w:rsidRPr="00F719A1">
        <w:rPr>
          <w:color w:val="auto"/>
          <w:sz w:val="24"/>
          <w:szCs w:val="24"/>
        </w:rPr>
        <w:t>.</w:t>
      </w:r>
    </w:p>
    <w:p w14:paraId="24D667D5" w14:textId="5FD86133" w:rsidR="00880B50" w:rsidRDefault="00E63101" w:rsidP="00A03015">
      <w:pPr>
        <w:widowControl w:val="0"/>
        <w:spacing w:before="120"/>
      </w:pPr>
      <w:r w:rsidRPr="00E34826">
        <w:t xml:space="preserve">Como resultado de la relación entre ambas variables, se obtiene tanto </w:t>
      </w:r>
      <w:r w:rsidRPr="00F719A1">
        <w:t xml:space="preserve">el </w:t>
      </w:r>
      <w:r>
        <w:t xml:space="preserve">IGPLE </w:t>
      </w:r>
      <w:r w:rsidRPr="00F719A1">
        <w:t xml:space="preserve">por persona ocupada como el </w:t>
      </w:r>
      <w:r>
        <w:t>IGPLE</w:t>
      </w:r>
      <w:r w:rsidRPr="00F719A1">
        <w:t xml:space="preserve"> por hora trabajada. Esta </w:t>
      </w:r>
      <w:r w:rsidRPr="00E34826">
        <w:t>información se difund</w:t>
      </w:r>
      <w:r>
        <w:t>e</w:t>
      </w:r>
      <w:r w:rsidRPr="00E34826">
        <w:t xml:space="preserve"> para la economía nacional y para los tres grupos de actividades económicas: primarias, secundarias y terciarias.</w:t>
      </w:r>
      <w:r>
        <w:t xml:space="preserve"> </w:t>
      </w:r>
      <w:r w:rsidRPr="00E34826">
        <w:t>El periodo de la serie inicia en el primer trimestre de 2005</w:t>
      </w:r>
      <w:r w:rsidR="00EA5096" w:rsidRPr="00E34826">
        <w:t>.</w:t>
      </w:r>
    </w:p>
    <w:p w14:paraId="505A1ACA" w14:textId="77777777" w:rsidR="00EA5096" w:rsidRPr="00E34826" w:rsidRDefault="00285968"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w:t>
      </w:r>
      <w:r w:rsidR="00D8570F">
        <w:rPr>
          <w:rFonts w:cs="Arial"/>
          <w:color w:val="auto"/>
          <w:spacing w:val="0"/>
          <w:szCs w:val="24"/>
          <w:lang w:val="es-ES_tradnl"/>
        </w:rPr>
        <w:t>c</w:t>
      </w:r>
      <w:r w:rsidR="00EA5096" w:rsidRPr="00E34826">
        <w:rPr>
          <w:rFonts w:cs="Arial"/>
          <w:color w:val="auto"/>
          <w:spacing w:val="0"/>
          <w:szCs w:val="24"/>
          <w:lang w:val="es-ES_tradnl"/>
        </w:rPr>
        <w:t>onstructoras</w:t>
      </w:r>
    </w:p>
    <w:p w14:paraId="2BC28B01" w14:textId="52F79665" w:rsidR="00EA5096" w:rsidRPr="00E34826" w:rsidRDefault="00E63101"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E</w:t>
      </w:r>
      <w:r>
        <w:rPr>
          <w:rFonts w:cs="Arial"/>
          <w:b w:val="0"/>
          <w:color w:val="auto"/>
          <w:spacing w:val="0"/>
          <w:szCs w:val="24"/>
          <w:lang w:val="es-ES_tradnl"/>
        </w:rPr>
        <w:t>NEC</w:t>
      </w:r>
      <w:r w:rsidRPr="00E34826">
        <w:rPr>
          <w:rFonts w:cs="Arial"/>
          <w:b w:val="0"/>
          <w:color w:val="auto"/>
          <w:spacing w:val="0"/>
          <w:szCs w:val="24"/>
          <w:lang w:val="es-ES_tradnl"/>
        </w:rPr>
        <w:t xml:space="preserve"> </w:t>
      </w:r>
      <w:r>
        <w:rPr>
          <w:rFonts w:cs="Arial"/>
          <w:b w:val="0"/>
          <w:color w:val="auto"/>
          <w:spacing w:val="0"/>
          <w:szCs w:val="24"/>
          <w:lang w:val="es-ES_tradnl"/>
        </w:rPr>
        <w:t xml:space="preserve">serie 2018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w:t>
      </w:r>
      <w:r>
        <w:rPr>
          <w:rFonts w:cs="Arial"/>
          <w:b w:val="0"/>
          <w:color w:val="auto"/>
          <w:spacing w:val="0"/>
          <w:szCs w:val="24"/>
        </w:rPr>
        <w:t>Í</w:t>
      </w:r>
      <w:r w:rsidRPr="00E34826">
        <w:rPr>
          <w:rFonts w:cs="Arial"/>
          <w:b w:val="0"/>
          <w:color w:val="auto"/>
          <w:spacing w:val="0"/>
          <w:szCs w:val="24"/>
        </w:rPr>
        <w:t xml:space="preserve">ndice de </w:t>
      </w:r>
      <w:r>
        <w:rPr>
          <w:rFonts w:cs="Arial"/>
          <w:b w:val="0"/>
          <w:color w:val="auto"/>
          <w:spacing w:val="0"/>
          <w:szCs w:val="24"/>
        </w:rPr>
        <w:t>v</w:t>
      </w:r>
      <w:r w:rsidRPr="00E34826">
        <w:rPr>
          <w:rFonts w:cs="Arial"/>
          <w:b w:val="0"/>
          <w:color w:val="auto"/>
          <w:spacing w:val="0"/>
          <w:szCs w:val="24"/>
        </w:rPr>
        <w:t xml:space="preserve">alor de la </w:t>
      </w:r>
      <w:r>
        <w:rPr>
          <w:rFonts w:cs="Arial"/>
          <w:b w:val="0"/>
          <w:color w:val="auto"/>
          <w:spacing w:val="0"/>
          <w:szCs w:val="24"/>
        </w:rPr>
        <w:t>p</w:t>
      </w:r>
      <w:r w:rsidRPr="00E34826">
        <w:rPr>
          <w:rFonts w:cs="Arial"/>
          <w:b w:val="0"/>
          <w:color w:val="auto"/>
          <w:spacing w:val="0"/>
          <w:szCs w:val="24"/>
        </w:rPr>
        <w:t xml:space="preserve">roducción a precios constantes con el </w:t>
      </w:r>
      <w:r>
        <w:rPr>
          <w:rFonts w:cs="Arial"/>
          <w:b w:val="0"/>
          <w:color w:val="auto"/>
          <w:spacing w:val="0"/>
          <w:szCs w:val="24"/>
        </w:rPr>
        <w:t>Í</w:t>
      </w:r>
      <w:r w:rsidRPr="00E34826">
        <w:rPr>
          <w:rFonts w:cs="Arial"/>
          <w:b w:val="0"/>
          <w:color w:val="auto"/>
          <w:spacing w:val="0"/>
          <w:szCs w:val="24"/>
        </w:rPr>
        <w:t xml:space="preserve">ndice de </w:t>
      </w:r>
      <w:r>
        <w:rPr>
          <w:rFonts w:cs="Arial"/>
          <w:b w:val="0"/>
          <w:color w:val="auto"/>
          <w:spacing w:val="0"/>
          <w:szCs w:val="24"/>
        </w:rPr>
        <w:t>p</w:t>
      </w:r>
      <w:r w:rsidRPr="00E34826">
        <w:rPr>
          <w:rFonts w:cs="Arial"/>
          <w:b w:val="0"/>
          <w:color w:val="auto"/>
          <w:spacing w:val="0"/>
          <w:szCs w:val="24"/>
        </w:rPr>
        <w:t xml:space="preserve">ersonal </w:t>
      </w:r>
      <w:r>
        <w:rPr>
          <w:rFonts w:cs="Arial"/>
          <w:b w:val="0"/>
          <w:color w:val="auto"/>
          <w:spacing w:val="0"/>
          <w:szCs w:val="24"/>
        </w:rPr>
        <w:t>o</w:t>
      </w:r>
      <w:r w:rsidRPr="00E34826">
        <w:rPr>
          <w:rFonts w:cs="Arial"/>
          <w:b w:val="0"/>
          <w:color w:val="auto"/>
          <w:spacing w:val="0"/>
          <w:szCs w:val="24"/>
        </w:rPr>
        <w:t xml:space="preserve">cupado </w:t>
      </w:r>
      <w:r>
        <w:rPr>
          <w:rFonts w:cs="Arial"/>
          <w:b w:val="0"/>
          <w:color w:val="auto"/>
          <w:spacing w:val="0"/>
          <w:szCs w:val="24"/>
        </w:rPr>
        <w:t>t</w:t>
      </w:r>
      <w:r w:rsidRPr="00E34826">
        <w:rPr>
          <w:rFonts w:cs="Arial"/>
          <w:b w:val="0"/>
          <w:color w:val="auto"/>
          <w:spacing w:val="0"/>
          <w:szCs w:val="24"/>
        </w:rPr>
        <w:t>otal o con el de las horas trabajadas</w:t>
      </w:r>
      <w:r>
        <w:rPr>
          <w:rFonts w:cs="Arial"/>
          <w:b w:val="0"/>
          <w:color w:val="auto"/>
          <w:spacing w:val="0"/>
          <w:szCs w:val="24"/>
        </w:rPr>
        <w:t>. Se</w:t>
      </w:r>
      <w:r w:rsidRPr="00E34826">
        <w:rPr>
          <w:rFonts w:cs="Arial"/>
          <w:b w:val="0"/>
          <w:color w:val="auto"/>
          <w:spacing w:val="0"/>
          <w:szCs w:val="24"/>
        </w:rPr>
        <w:t xml:space="preserve"> obt</w:t>
      </w:r>
      <w:r>
        <w:rPr>
          <w:rFonts w:cs="Arial"/>
          <w:b w:val="0"/>
          <w:color w:val="auto"/>
          <w:spacing w:val="0"/>
          <w:szCs w:val="24"/>
        </w:rPr>
        <w:t>ienen</w:t>
      </w:r>
      <w:r w:rsidRPr="00E34826">
        <w:rPr>
          <w:rFonts w:cs="Arial"/>
          <w:b w:val="0"/>
          <w:color w:val="auto"/>
          <w:spacing w:val="0"/>
          <w:szCs w:val="24"/>
        </w:rPr>
        <w:t xml:space="preserve"> dos indicadores</w:t>
      </w:r>
      <w:r w:rsidR="00EA5096" w:rsidRPr="00E34826">
        <w:rPr>
          <w:rFonts w:cs="Arial"/>
          <w:b w:val="0"/>
          <w:color w:val="auto"/>
          <w:spacing w:val="0"/>
          <w:szCs w:val="24"/>
        </w:rPr>
        <w:t>:</w:t>
      </w:r>
    </w:p>
    <w:p w14:paraId="615B741C" w14:textId="013795C9" w:rsidR="00EA5096" w:rsidRPr="00E34826" w:rsidRDefault="00285968" w:rsidP="0010028F">
      <w:pPr>
        <w:pStyle w:val="bullet"/>
        <w:keepLines w:val="0"/>
        <w:numPr>
          <w:ilvl w:val="0"/>
          <w:numId w:val="21"/>
        </w:numPr>
        <w:tabs>
          <w:tab w:val="clear" w:pos="360"/>
          <w:tab w:val="left" w:pos="7655"/>
        </w:tabs>
        <w:spacing w:before="120" w:after="0"/>
        <w:ind w:left="567" w:right="0" w:hanging="357"/>
        <w:rPr>
          <w:rFonts w:cs="Arial"/>
          <w:b w:val="0"/>
          <w:color w:val="auto"/>
          <w:spacing w:val="0"/>
          <w:szCs w:val="24"/>
          <w:lang w:val="es-ES_tradnl"/>
        </w:rPr>
      </w:pPr>
      <w:r>
        <w:rPr>
          <w:rFonts w:cs="Arial"/>
          <w:b w:val="0"/>
          <w:color w:val="auto"/>
          <w:spacing w:val="0"/>
          <w:szCs w:val="24"/>
          <w:lang w:val="es-ES_tradnl"/>
        </w:rPr>
        <w:t>IPL</w:t>
      </w:r>
      <w:r w:rsidR="00EA5096" w:rsidRPr="00E34826">
        <w:rPr>
          <w:rFonts w:cs="Arial"/>
          <w:b w:val="0"/>
          <w:color w:val="auto"/>
          <w:spacing w:val="0"/>
          <w:szCs w:val="24"/>
          <w:lang w:val="es-ES_tradnl"/>
        </w:rPr>
        <w:t>, calculado con base en el personal ocupado total</w:t>
      </w:r>
    </w:p>
    <w:p w14:paraId="0C8252B5" w14:textId="6233A755" w:rsidR="00EA5096" w:rsidRPr="00E34826" w:rsidRDefault="00285968" w:rsidP="0010028F">
      <w:pPr>
        <w:pStyle w:val="bullet"/>
        <w:keepLines w:val="0"/>
        <w:numPr>
          <w:ilvl w:val="0"/>
          <w:numId w:val="21"/>
        </w:numPr>
        <w:tabs>
          <w:tab w:val="clear" w:pos="360"/>
          <w:tab w:val="left" w:pos="7655"/>
        </w:tabs>
        <w:spacing w:before="0" w:after="0"/>
        <w:ind w:left="567" w:right="0" w:hanging="357"/>
        <w:rPr>
          <w:rFonts w:cs="Arial"/>
          <w:b w:val="0"/>
          <w:color w:val="auto"/>
          <w:spacing w:val="0"/>
          <w:szCs w:val="24"/>
          <w:lang w:val="es-ES_tradnl"/>
        </w:rPr>
      </w:pPr>
      <w:r>
        <w:rPr>
          <w:rFonts w:cs="Arial"/>
          <w:b w:val="0"/>
          <w:color w:val="auto"/>
          <w:spacing w:val="0"/>
          <w:szCs w:val="24"/>
          <w:lang w:val="es-ES_tradnl"/>
        </w:rPr>
        <w:t>IPL</w:t>
      </w:r>
      <w:r w:rsidR="00EA5096" w:rsidRPr="00E34826">
        <w:rPr>
          <w:rFonts w:cs="Arial"/>
          <w:b w:val="0"/>
          <w:color w:val="auto"/>
          <w:spacing w:val="0"/>
          <w:szCs w:val="24"/>
          <w:lang w:val="es-ES_tradnl"/>
        </w:rPr>
        <w:t>, calculado con base en las horas trabajadas</w:t>
      </w:r>
    </w:p>
    <w:p w14:paraId="7EAB98E1" w14:textId="77777777" w:rsidR="00EA5096" w:rsidRPr="00E34826" w:rsidRDefault="00285968" w:rsidP="0010028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lastRenderedPageBreak/>
        <w:t>ICUMO</w:t>
      </w:r>
      <w:r w:rsidR="00EA5096" w:rsidRPr="00E34826">
        <w:rPr>
          <w:rFonts w:cs="Arial"/>
          <w:color w:val="auto"/>
          <w:spacing w:val="0"/>
          <w:szCs w:val="24"/>
          <w:lang w:val="es-ES_tradnl"/>
        </w:rPr>
        <w:t xml:space="preserve"> en Empresas </w:t>
      </w:r>
      <w:r w:rsidR="00D8570F">
        <w:rPr>
          <w:rFonts w:cs="Arial"/>
          <w:color w:val="auto"/>
          <w:spacing w:val="0"/>
          <w:szCs w:val="24"/>
          <w:lang w:val="es-ES_tradnl"/>
        </w:rPr>
        <w:t>c</w:t>
      </w:r>
      <w:r w:rsidR="00EA5096" w:rsidRPr="00E34826">
        <w:rPr>
          <w:rFonts w:cs="Arial"/>
          <w:color w:val="auto"/>
          <w:spacing w:val="0"/>
          <w:szCs w:val="24"/>
          <w:lang w:val="es-ES_tradnl"/>
        </w:rPr>
        <w:t>onstructoras</w:t>
      </w:r>
    </w:p>
    <w:p w14:paraId="1814F99C" w14:textId="56261118" w:rsidR="00EA5096" w:rsidRPr="00E34826" w:rsidRDefault="00E63101" w:rsidP="0010028F">
      <w:pPr>
        <w:pStyle w:val="bullet"/>
        <w:keepNex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Pr>
          <w:rFonts w:cs="Arial"/>
          <w:b w:val="0"/>
          <w:color w:val="auto"/>
          <w:spacing w:val="0"/>
          <w:szCs w:val="24"/>
          <w:lang w:val="es-ES_tradnl"/>
        </w:rPr>
        <w:t xml:space="preserve"> </w:t>
      </w:r>
      <w:r w:rsidR="00DE2BD9">
        <w:rPr>
          <w:rFonts w:cs="Arial"/>
          <w:b w:val="0"/>
          <w:color w:val="auto"/>
          <w:spacing w:val="0"/>
          <w:szCs w:val="24"/>
          <w:lang w:val="es-ES_tradnl"/>
        </w:rPr>
        <w:t>s</w:t>
      </w:r>
      <w:r>
        <w:rPr>
          <w:rFonts w:cs="Arial"/>
          <w:b w:val="0"/>
          <w:color w:val="auto"/>
          <w:spacing w:val="0"/>
          <w:szCs w:val="24"/>
          <w:lang w:val="es-ES_tradnl"/>
        </w:rPr>
        <w:t>erie 2018</w:t>
      </w:r>
      <w:r w:rsidRPr="00E34826">
        <w:rPr>
          <w:rFonts w:cs="Arial"/>
          <w:b w:val="0"/>
          <w:color w:val="auto"/>
          <w:spacing w:val="0"/>
          <w:szCs w:val="24"/>
          <w:lang w:val="es-ES_tradnl"/>
        </w:rPr>
        <w:t xml:space="preserve"> y resulta de relacionar el </w:t>
      </w:r>
      <w:r>
        <w:rPr>
          <w:rFonts w:cs="Arial"/>
          <w:b w:val="0"/>
          <w:color w:val="auto"/>
          <w:spacing w:val="0"/>
          <w:szCs w:val="24"/>
          <w:lang w:val="es-ES_tradnl"/>
        </w:rPr>
        <w:t>Í</w:t>
      </w:r>
      <w:r w:rsidRPr="00E34826">
        <w:rPr>
          <w:rFonts w:cs="Arial"/>
          <w:b w:val="0"/>
          <w:color w:val="auto"/>
          <w:spacing w:val="0"/>
          <w:szCs w:val="24"/>
          <w:lang w:val="es-ES_tradnl"/>
        </w:rPr>
        <w:t xml:space="preserve">ndice de las </w:t>
      </w:r>
      <w:r w:rsidR="00DE2BD9">
        <w:rPr>
          <w:rFonts w:cs="Arial"/>
          <w:b w:val="0"/>
          <w:color w:val="auto"/>
          <w:spacing w:val="0"/>
          <w:szCs w:val="24"/>
          <w:lang w:val="es-ES_tradnl"/>
        </w:rPr>
        <w:t>r</w:t>
      </w:r>
      <w:r w:rsidRPr="00E34826">
        <w:rPr>
          <w:rFonts w:cs="Arial"/>
          <w:b w:val="0"/>
          <w:color w:val="auto"/>
          <w:spacing w:val="0"/>
          <w:szCs w:val="24"/>
          <w:lang w:val="es-ES_tradnl"/>
        </w:rPr>
        <w:t xml:space="preserve">emuneraciones </w:t>
      </w:r>
      <w:r w:rsidR="00DE2BD9">
        <w:rPr>
          <w:rFonts w:cs="Arial"/>
          <w:b w:val="0"/>
          <w:color w:val="auto"/>
          <w:spacing w:val="0"/>
          <w:szCs w:val="24"/>
          <w:lang w:val="es-ES_tradnl"/>
        </w:rPr>
        <w:t>m</w:t>
      </w:r>
      <w:r w:rsidRPr="00E34826">
        <w:rPr>
          <w:rFonts w:cs="Arial"/>
          <w:b w:val="0"/>
          <w:color w:val="auto"/>
          <w:spacing w:val="0"/>
          <w:szCs w:val="24"/>
          <w:lang w:val="es-ES_tradnl"/>
        </w:rPr>
        <w:t xml:space="preserve">edias </w:t>
      </w:r>
      <w:r w:rsidR="00DE2BD9">
        <w:rPr>
          <w:rFonts w:cs="Arial"/>
          <w:b w:val="0"/>
          <w:color w:val="auto"/>
          <w:spacing w:val="0"/>
          <w:szCs w:val="24"/>
          <w:lang w:val="es-ES_tradnl"/>
        </w:rPr>
        <w:t>r</w:t>
      </w:r>
      <w:r w:rsidRPr="00E34826">
        <w:rPr>
          <w:rFonts w:cs="Arial"/>
          <w:b w:val="0"/>
          <w:color w:val="auto"/>
          <w:spacing w:val="0"/>
          <w:szCs w:val="24"/>
          <w:lang w:val="es-ES_tradnl"/>
        </w:rPr>
        <w:t xml:space="preserve">eales con el </w:t>
      </w:r>
      <w:r>
        <w:rPr>
          <w:rFonts w:cs="Arial"/>
          <w:b w:val="0"/>
          <w:color w:val="auto"/>
          <w:spacing w:val="0"/>
          <w:szCs w:val="24"/>
          <w:lang w:val="es-ES_tradnl"/>
        </w:rPr>
        <w:t>IPL.</w:t>
      </w:r>
      <w:r w:rsidRPr="00E34826">
        <w:rPr>
          <w:rFonts w:cs="Arial"/>
          <w:b w:val="0"/>
          <w:color w:val="auto"/>
          <w:spacing w:val="0"/>
          <w:szCs w:val="24"/>
          <w:lang w:val="es-ES_tradnl"/>
        </w:rPr>
        <w:t xml:space="preserve"> </w:t>
      </w:r>
      <w:r>
        <w:rPr>
          <w:rFonts w:cs="Arial"/>
          <w:b w:val="0"/>
          <w:color w:val="auto"/>
          <w:spacing w:val="0"/>
          <w:szCs w:val="24"/>
          <w:lang w:val="es-ES_tradnl"/>
        </w:rPr>
        <w:t xml:space="preserve">Este se puede </w:t>
      </w:r>
      <w:r w:rsidRPr="00E34826">
        <w:rPr>
          <w:rFonts w:cs="Arial"/>
          <w:b w:val="0"/>
          <w:color w:val="auto"/>
          <w:spacing w:val="0"/>
          <w:szCs w:val="24"/>
          <w:lang w:val="es-ES_tradnl"/>
        </w:rPr>
        <w:t>calcula</w:t>
      </w:r>
      <w:r>
        <w:rPr>
          <w:rFonts w:cs="Arial"/>
          <w:b w:val="0"/>
          <w:color w:val="auto"/>
          <w:spacing w:val="0"/>
          <w:szCs w:val="24"/>
          <w:lang w:val="es-ES_tradnl"/>
        </w:rPr>
        <w:t>r</w:t>
      </w:r>
      <w:r w:rsidRPr="00E34826">
        <w:rPr>
          <w:rFonts w:cs="Arial"/>
          <w:b w:val="0"/>
          <w:color w:val="auto"/>
          <w:spacing w:val="0"/>
          <w:szCs w:val="24"/>
          <w:lang w:val="es-ES_tradnl"/>
        </w:rPr>
        <w:t xml:space="preserve"> con base en el personal ocupado o las horas trabajadas</w:t>
      </w:r>
      <w:r w:rsidR="00C334E2">
        <w:rPr>
          <w:rFonts w:cs="Arial"/>
          <w:b w:val="0"/>
          <w:color w:val="auto"/>
          <w:spacing w:val="0"/>
          <w:szCs w:val="24"/>
          <w:lang w:val="es-ES_tradnl"/>
        </w:rPr>
        <w:t>. El resultado que se obtiene es el mismo</w:t>
      </w:r>
      <w:r w:rsidR="008B33D5">
        <w:rPr>
          <w:rFonts w:cs="Arial"/>
          <w:b w:val="0"/>
          <w:color w:val="auto"/>
          <w:spacing w:val="0"/>
          <w:szCs w:val="24"/>
          <w:lang w:val="es-ES_tradnl"/>
        </w:rPr>
        <w:t>.</w:t>
      </w:r>
    </w:p>
    <w:p w14:paraId="77B89189" w14:textId="1B50D552" w:rsidR="00EA5096" w:rsidRPr="00E34826" w:rsidRDefault="00DE2BD9"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w:t>
      </w:r>
      <w:r>
        <w:rPr>
          <w:rFonts w:cs="Arial"/>
          <w:b w:val="0"/>
          <w:color w:val="auto"/>
          <w:spacing w:val="0"/>
          <w:szCs w:val="24"/>
        </w:rPr>
        <w:t xml:space="preserve">IPL </w:t>
      </w:r>
      <w:r w:rsidRPr="00E34826">
        <w:rPr>
          <w:rFonts w:cs="Arial"/>
          <w:b w:val="0"/>
          <w:color w:val="auto"/>
          <w:spacing w:val="0"/>
          <w:szCs w:val="24"/>
        </w:rPr>
        <w:t xml:space="preserve">como el </w:t>
      </w:r>
      <w:r>
        <w:rPr>
          <w:rFonts w:cs="Arial"/>
          <w:b w:val="0"/>
          <w:color w:val="auto"/>
          <w:spacing w:val="0"/>
          <w:szCs w:val="24"/>
        </w:rPr>
        <w:t xml:space="preserve">ICUMO base 2018 = 100 se </w:t>
      </w:r>
      <w:r w:rsidRPr="00E34826">
        <w:rPr>
          <w:rFonts w:cs="Arial"/>
          <w:b w:val="0"/>
          <w:color w:val="auto"/>
          <w:spacing w:val="0"/>
          <w:szCs w:val="24"/>
        </w:rPr>
        <w:t>calcula</w:t>
      </w:r>
      <w:r>
        <w:rPr>
          <w:rFonts w:cs="Arial"/>
          <w:b w:val="0"/>
          <w:color w:val="auto"/>
          <w:spacing w:val="0"/>
          <w:szCs w:val="24"/>
        </w:rPr>
        <w:t xml:space="preserve">n </w:t>
      </w:r>
      <w:r w:rsidRPr="00E34826">
        <w:rPr>
          <w:rFonts w:cs="Arial"/>
          <w:b w:val="0"/>
          <w:color w:val="auto"/>
          <w:spacing w:val="0"/>
          <w:szCs w:val="24"/>
        </w:rPr>
        <w:t>s</w:t>
      </w:r>
      <w:r>
        <w:rPr>
          <w:rFonts w:cs="Arial"/>
          <w:b w:val="0"/>
          <w:color w:val="auto"/>
          <w:spacing w:val="0"/>
          <w:szCs w:val="24"/>
        </w:rPr>
        <w:t>o</w:t>
      </w:r>
      <w:r w:rsidRPr="00E34826">
        <w:rPr>
          <w:rFonts w:cs="Arial"/>
          <w:b w:val="0"/>
          <w:color w:val="auto"/>
          <w:spacing w:val="0"/>
          <w:szCs w:val="24"/>
        </w:rPr>
        <w:t xml:space="preserve">lo para el conjunto de las empresas constructoras. </w:t>
      </w:r>
      <w:r>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Pr>
          <w:rFonts w:cs="Arial"/>
          <w:b w:val="0"/>
          <w:color w:val="auto"/>
          <w:spacing w:val="0"/>
          <w:szCs w:val="24"/>
        </w:rPr>
        <w:t xml:space="preserve">calculadas con base en el personal ocupado </w:t>
      </w:r>
      <w:r w:rsidRPr="00E34826">
        <w:rPr>
          <w:rFonts w:cs="Arial"/>
          <w:b w:val="0"/>
          <w:color w:val="auto"/>
          <w:spacing w:val="0"/>
          <w:szCs w:val="24"/>
        </w:rPr>
        <w:t>inicia</w:t>
      </w:r>
      <w:r>
        <w:rPr>
          <w:rFonts w:cs="Arial"/>
          <w:b w:val="0"/>
          <w:color w:val="auto"/>
          <w:spacing w:val="0"/>
          <w:szCs w:val="24"/>
        </w:rPr>
        <w:t>n</w:t>
      </w:r>
      <w:r w:rsidRPr="00E34826">
        <w:rPr>
          <w:rFonts w:cs="Arial"/>
          <w:b w:val="0"/>
          <w:color w:val="auto"/>
          <w:spacing w:val="0"/>
          <w:szCs w:val="24"/>
        </w:rPr>
        <w:t xml:space="preserve"> </w:t>
      </w:r>
      <w:r>
        <w:rPr>
          <w:rFonts w:cs="Arial"/>
          <w:b w:val="0"/>
          <w:color w:val="auto"/>
          <w:spacing w:val="0"/>
          <w:szCs w:val="24"/>
        </w:rPr>
        <w:t xml:space="preserve">en </w:t>
      </w:r>
      <w:r w:rsidRPr="00E34826">
        <w:rPr>
          <w:rFonts w:cs="Arial"/>
          <w:b w:val="0"/>
          <w:color w:val="auto"/>
          <w:spacing w:val="0"/>
          <w:szCs w:val="24"/>
        </w:rPr>
        <w:t>el primer</w:t>
      </w:r>
      <w:r w:rsidRPr="00E34826">
        <w:rPr>
          <w:rFonts w:cs="Arial"/>
          <w:color w:val="auto"/>
          <w:spacing w:val="0"/>
          <w:szCs w:val="24"/>
        </w:rPr>
        <w:t xml:space="preserve"> </w:t>
      </w:r>
      <w:r w:rsidRPr="00E34826">
        <w:rPr>
          <w:rFonts w:cs="Arial"/>
          <w:b w:val="0"/>
          <w:color w:val="auto"/>
          <w:spacing w:val="0"/>
          <w:szCs w:val="24"/>
        </w:rPr>
        <w:t>trimestre de 200</w:t>
      </w:r>
      <w:r>
        <w:rPr>
          <w:rFonts w:cs="Arial"/>
          <w:b w:val="0"/>
          <w:color w:val="auto"/>
          <w:spacing w:val="0"/>
          <w:szCs w:val="24"/>
        </w:rPr>
        <w:t>0 y las de horas trabajadas,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r w:rsidR="00EA5096" w:rsidRPr="00E34826">
        <w:rPr>
          <w:rFonts w:cs="Arial"/>
          <w:b w:val="0"/>
          <w:color w:val="auto"/>
          <w:spacing w:val="0"/>
          <w:szCs w:val="24"/>
        </w:rPr>
        <w:t>.</w:t>
      </w:r>
    </w:p>
    <w:p w14:paraId="7EB439FD" w14:textId="77777777" w:rsidR="00EA5096" w:rsidRPr="00E34826" w:rsidRDefault="00285968" w:rsidP="00780799">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Establecimientos de las </w:t>
      </w:r>
      <w:r w:rsidR="00A27887">
        <w:rPr>
          <w:rFonts w:cs="Arial"/>
          <w:color w:val="auto"/>
          <w:spacing w:val="0"/>
          <w:szCs w:val="24"/>
          <w:lang w:val="es-ES_tradnl"/>
        </w:rPr>
        <w:t>i</w:t>
      </w:r>
      <w:r w:rsidR="00EA5096" w:rsidRPr="00E34826">
        <w:rPr>
          <w:rFonts w:cs="Arial"/>
          <w:color w:val="auto"/>
          <w:spacing w:val="0"/>
          <w:szCs w:val="24"/>
          <w:lang w:val="es-ES_tradnl"/>
        </w:rPr>
        <w:t xml:space="preserve">ndustrias </w:t>
      </w:r>
      <w:r w:rsidR="00A27887">
        <w:rPr>
          <w:rFonts w:cs="Arial"/>
          <w:color w:val="auto"/>
          <w:spacing w:val="0"/>
          <w:szCs w:val="24"/>
          <w:lang w:val="es-ES_tradnl"/>
        </w:rPr>
        <w:t>m</w:t>
      </w:r>
      <w:r w:rsidR="00EA5096" w:rsidRPr="00E34826">
        <w:rPr>
          <w:rFonts w:cs="Arial"/>
          <w:color w:val="auto"/>
          <w:spacing w:val="0"/>
          <w:szCs w:val="24"/>
          <w:lang w:val="es-ES_tradnl"/>
        </w:rPr>
        <w:t>anufactureras</w:t>
      </w:r>
    </w:p>
    <w:p w14:paraId="3B8EC423" w14:textId="0E554D92" w:rsidR="003C6DC6" w:rsidRPr="00E774B9" w:rsidRDefault="00C407CC" w:rsidP="00C407CC">
      <w:pPr>
        <w:pStyle w:val="bullet"/>
        <w:keepNext/>
        <w:tabs>
          <w:tab w:val="left" w:pos="8789"/>
        </w:tabs>
        <w:spacing w:before="120" w:after="0"/>
        <w:ind w:left="0" w:right="0" w:firstLine="0"/>
        <w:rPr>
          <w:color w:val="auto"/>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w:t>
      </w:r>
      <w:r>
        <w:rPr>
          <w:rFonts w:cs="Arial"/>
          <w:b w:val="0"/>
          <w:color w:val="auto"/>
          <w:spacing w:val="0"/>
          <w:szCs w:val="24"/>
          <w:lang w:val="es-ES_tradnl"/>
        </w:rPr>
        <w:t>MIM serie 2018</w:t>
      </w:r>
      <w:r w:rsidRPr="00E34826">
        <w:rPr>
          <w:rFonts w:cs="Arial"/>
          <w:b w:val="0"/>
          <w:color w:val="auto"/>
          <w:spacing w:val="0"/>
          <w:szCs w:val="24"/>
        </w:rPr>
        <w:t xml:space="preserve"> y resulta de relacionar el </w:t>
      </w:r>
      <w:r>
        <w:rPr>
          <w:rFonts w:cs="Arial"/>
          <w:b w:val="0"/>
          <w:color w:val="auto"/>
          <w:spacing w:val="0"/>
          <w:szCs w:val="24"/>
        </w:rPr>
        <w:t>Í</w:t>
      </w:r>
      <w:r w:rsidRPr="00E34826">
        <w:rPr>
          <w:rFonts w:cs="Arial"/>
          <w:b w:val="0"/>
          <w:color w:val="auto"/>
          <w:spacing w:val="0"/>
          <w:szCs w:val="24"/>
        </w:rPr>
        <w:t xml:space="preserve">ndice de </w:t>
      </w:r>
      <w:r>
        <w:rPr>
          <w:rFonts w:cs="Arial"/>
          <w:b w:val="0"/>
          <w:color w:val="auto"/>
          <w:spacing w:val="0"/>
          <w:szCs w:val="24"/>
        </w:rPr>
        <w:t>v</w:t>
      </w:r>
      <w:r w:rsidRPr="00E34826">
        <w:rPr>
          <w:rFonts w:cs="Arial"/>
          <w:b w:val="0"/>
          <w:color w:val="auto"/>
          <w:spacing w:val="0"/>
          <w:szCs w:val="24"/>
        </w:rPr>
        <w:t xml:space="preserve">olumen </w:t>
      </w:r>
      <w:r>
        <w:rPr>
          <w:rFonts w:cs="Arial"/>
          <w:b w:val="0"/>
          <w:color w:val="auto"/>
          <w:spacing w:val="0"/>
          <w:szCs w:val="24"/>
        </w:rPr>
        <w:t>f</w:t>
      </w:r>
      <w:r w:rsidRPr="00E34826">
        <w:rPr>
          <w:rFonts w:cs="Arial"/>
          <w:b w:val="0"/>
          <w:color w:val="auto"/>
          <w:spacing w:val="0"/>
          <w:szCs w:val="24"/>
        </w:rPr>
        <w:t xml:space="preserve">ísico de la </w:t>
      </w:r>
      <w:r>
        <w:rPr>
          <w:rFonts w:cs="Arial"/>
          <w:b w:val="0"/>
          <w:color w:val="auto"/>
          <w:spacing w:val="0"/>
          <w:szCs w:val="24"/>
        </w:rPr>
        <w:t>p</w:t>
      </w:r>
      <w:r w:rsidRPr="00E34826">
        <w:rPr>
          <w:rFonts w:cs="Arial"/>
          <w:b w:val="0"/>
          <w:color w:val="auto"/>
          <w:spacing w:val="0"/>
          <w:szCs w:val="24"/>
        </w:rPr>
        <w:t xml:space="preserve">roducción con el </w:t>
      </w:r>
      <w:r>
        <w:rPr>
          <w:rFonts w:cs="Arial"/>
          <w:b w:val="0"/>
          <w:color w:val="auto"/>
          <w:spacing w:val="0"/>
          <w:szCs w:val="24"/>
        </w:rPr>
        <w:t>Í</w:t>
      </w:r>
      <w:r w:rsidRPr="00E34826">
        <w:rPr>
          <w:rFonts w:cs="Arial"/>
          <w:b w:val="0"/>
          <w:color w:val="auto"/>
          <w:spacing w:val="0"/>
          <w:szCs w:val="24"/>
        </w:rPr>
        <w:t xml:space="preserve">ndice de </w:t>
      </w:r>
      <w:r>
        <w:rPr>
          <w:rFonts w:cs="Arial"/>
          <w:b w:val="0"/>
          <w:color w:val="auto"/>
          <w:spacing w:val="0"/>
          <w:szCs w:val="24"/>
        </w:rPr>
        <w:t>p</w:t>
      </w:r>
      <w:r w:rsidRPr="00E34826">
        <w:rPr>
          <w:rFonts w:cs="Arial"/>
          <w:b w:val="0"/>
          <w:color w:val="auto"/>
          <w:spacing w:val="0"/>
          <w:szCs w:val="24"/>
        </w:rPr>
        <w:t xml:space="preserve">ersonal </w:t>
      </w:r>
      <w:r>
        <w:rPr>
          <w:rFonts w:cs="Arial"/>
          <w:b w:val="0"/>
          <w:color w:val="auto"/>
          <w:spacing w:val="0"/>
          <w:szCs w:val="24"/>
        </w:rPr>
        <w:t>o</w:t>
      </w:r>
      <w:r w:rsidRPr="00E34826">
        <w:rPr>
          <w:rFonts w:cs="Arial"/>
          <w:b w:val="0"/>
          <w:color w:val="auto"/>
          <w:spacing w:val="0"/>
          <w:szCs w:val="24"/>
        </w:rPr>
        <w:t xml:space="preserve">cupado </w:t>
      </w:r>
      <w:r>
        <w:rPr>
          <w:rFonts w:cs="Arial"/>
          <w:b w:val="0"/>
          <w:color w:val="auto"/>
          <w:spacing w:val="0"/>
          <w:szCs w:val="24"/>
        </w:rPr>
        <w:t>t</w:t>
      </w:r>
      <w:r w:rsidRPr="00E34826">
        <w:rPr>
          <w:rFonts w:cs="Arial"/>
          <w:b w:val="0"/>
          <w:color w:val="auto"/>
          <w:spacing w:val="0"/>
          <w:szCs w:val="24"/>
        </w:rPr>
        <w:t xml:space="preserve">otal o con el de las </w:t>
      </w:r>
      <w:r>
        <w:rPr>
          <w:rFonts w:cs="Arial"/>
          <w:b w:val="0"/>
          <w:color w:val="auto"/>
          <w:spacing w:val="0"/>
          <w:szCs w:val="24"/>
        </w:rPr>
        <w:t>h</w:t>
      </w:r>
      <w:r w:rsidRPr="00E34826">
        <w:rPr>
          <w:rFonts w:cs="Arial"/>
          <w:b w:val="0"/>
          <w:color w:val="auto"/>
          <w:spacing w:val="0"/>
          <w:szCs w:val="24"/>
        </w:rPr>
        <w:t xml:space="preserve">oras </w:t>
      </w:r>
      <w:r>
        <w:rPr>
          <w:rFonts w:cs="Arial"/>
          <w:b w:val="0"/>
          <w:color w:val="auto"/>
          <w:spacing w:val="0"/>
          <w:szCs w:val="24"/>
        </w:rPr>
        <w:t>t</w:t>
      </w:r>
      <w:r w:rsidRPr="00E34826">
        <w:rPr>
          <w:rFonts w:cs="Arial"/>
          <w:b w:val="0"/>
          <w:color w:val="auto"/>
          <w:spacing w:val="0"/>
          <w:szCs w:val="24"/>
        </w:rPr>
        <w:t>rabajadas</w:t>
      </w:r>
      <w:r>
        <w:rPr>
          <w:rFonts w:cs="Arial"/>
          <w:b w:val="0"/>
          <w:color w:val="auto"/>
          <w:spacing w:val="0"/>
          <w:szCs w:val="24"/>
        </w:rPr>
        <w:t>.</w:t>
      </w:r>
      <w:r w:rsidRPr="00E34826">
        <w:rPr>
          <w:rFonts w:cs="Arial"/>
          <w:b w:val="0"/>
          <w:color w:val="auto"/>
          <w:spacing w:val="0"/>
          <w:szCs w:val="24"/>
        </w:rPr>
        <w:t xml:space="preserve"> </w:t>
      </w:r>
      <w:r>
        <w:rPr>
          <w:rFonts w:cs="Arial"/>
          <w:b w:val="0"/>
          <w:color w:val="auto"/>
          <w:spacing w:val="0"/>
          <w:szCs w:val="24"/>
        </w:rPr>
        <w:t xml:space="preserve">Se </w:t>
      </w:r>
      <w:r w:rsidRPr="00E34826">
        <w:rPr>
          <w:rFonts w:cs="Arial"/>
          <w:b w:val="0"/>
          <w:color w:val="auto"/>
          <w:spacing w:val="0"/>
          <w:szCs w:val="24"/>
        </w:rPr>
        <w:t>obt</w:t>
      </w:r>
      <w:r>
        <w:rPr>
          <w:rFonts w:cs="Arial"/>
          <w:b w:val="0"/>
          <w:color w:val="auto"/>
          <w:spacing w:val="0"/>
          <w:szCs w:val="24"/>
        </w:rPr>
        <w:t>ienen</w:t>
      </w:r>
      <w:r w:rsidRPr="00E34826">
        <w:rPr>
          <w:rFonts w:cs="Arial"/>
          <w:b w:val="0"/>
          <w:color w:val="auto"/>
          <w:spacing w:val="0"/>
          <w:szCs w:val="24"/>
        </w:rPr>
        <w:t xml:space="preserve"> los siguientes </w:t>
      </w:r>
      <w:r w:rsidRPr="00E774B9">
        <w:rPr>
          <w:rFonts w:cs="Arial"/>
          <w:b w:val="0"/>
          <w:color w:val="auto"/>
          <w:spacing w:val="0"/>
          <w:szCs w:val="24"/>
        </w:rPr>
        <w:t>indicadores</w:t>
      </w:r>
      <w:r w:rsidR="00EA5096" w:rsidRPr="00E774B9">
        <w:rPr>
          <w:rFonts w:cs="Arial"/>
          <w:b w:val="0"/>
          <w:color w:val="auto"/>
          <w:spacing w:val="0"/>
          <w:szCs w:val="24"/>
        </w:rPr>
        <w:t>:</w:t>
      </w:r>
    </w:p>
    <w:p w14:paraId="1BA86FDF" w14:textId="77777777" w:rsidR="00EA5096" w:rsidRPr="00E774B9" w:rsidRDefault="00285968"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sidRPr="00E774B9">
        <w:rPr>
          <w:rFonts w:cs="Arial"/>
          <w:b w:val="0"/>
          <w:color w:val="auto"/>
          <w:spacing w:val="0"/>
          <w:szCs w:val="24"/>
          <w:lang w:val="es-ES_tradnl"/>
        </w:rPr>
        <w:t>IPL</w:t>
      </w:r>
      <w:r w:rsidR="00EA5096" w:rsidRPr="00E774B9">
        <w:rPr>
          <w:rFonts w:cs="Arial"/>
          <w:b w:val="0"/>
          <w:color w:val="auto"/>
          <w:spacing w:val="0"/>
          <w:szCs w:val="24"/>
        </w:rPr>
        <w:t xml:space="preserve">, calculado con base en el personal ocupado total. </w:t>
      </w:r>
    </w:p>
    <w:p w14:paraId="27D87DB4" w14:textId="77777777" w:rsidR="00F719A1" w:rsidRPr="00E774B9" w:rsidRDefault="00285968"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sidRPr="00E774B9">
        <w:rPr>
          <w:rFonts w:cs="Arial"/>
          <w:b w:val="0"/>
          <w:color w:val="auto"/>
          <w:spacing w:val="0"/>
          <w:szCs w:val="24"/>
          <w:lang w:val="es-ES_tradnl"/>
        </w:rPr>
        <w:t>IPL</w:t>
      </w:r>
      <w:r w:rsidR="00EA5096" w:rsidRPr="00E774B9">
        <w:rPr>
          <w:rFonts w:cs="Arial"/>
          <w:b w:val="0"/>
          <w:color w:val="auto"/>
          <w:spacing w:val="0"/>
          <w:szCs w:val="24"/>
        </w:rPr>
        <w:t>, calculado con base en las horas trabajadas.</w:t>
      </w:r>
    </w:p>
    <w:p w14:paraId="375B2501" w14:textId="77777777" w:rsidR="00EA5096" w:rsidRPr="00E774B9" w:rsidRDefault="00285968" w:rsidP="003E2C3A">
      <w:pPr>
        <w:pStyle w:val="bullet"/>
        <w:keepNex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774B9">
        <w:rPr>
          <w:rFonts w:cs="Arial"/>
          <w:color w:val="auto"/>
          <w:spacing w:val="0"/>
          <w:szCs w:val="24"/>
          <w:lang w:val="es-ES_tradnl"/>
        </w:rPr>
        <w:t>ICUMO</w:t>
      </w:r>
      <w:r w:rsidR="00EA5096" w:rsidRPr="00E774B9">
        <w:rPr>
          <w:rFonts w:cs="Arial"/>
          <w:color w:val="auto"/>
          <w:spacing w:val="0"/>
          <w:szCs w:val="24"/>
          <w:lang w:val="es-ES_tradnl"/>
        </w:rPr>
        <w:t xml:space="preserve"> en Establecimientos de las </w:t>
      </w:r>
      <w:r w:rsidR="00A27887" w:rsidRPr="00E774B9">
        <w:rPr>
          <w:rFonts w:cs="Arial"/>
          <w:color w:val="auto"/>
          <w:spacing w:val="0"/>
          <w:szCs w:val="24"/>
          <w:lang w:val="es-ES_tradnl"/>
        </w:rPr>
        <w:t>i</w:t>
      </w:r>
      <w:r w:rsidR="00EA5096" w:rsidRPr="00E774B9">
        <w:rPr>
          <w:rFonts w:cs="Arial"/>
          <w:color w:val="auto"/>
          <w:spacing w:val="0"/>
          <w:szCs w:val="24"/>
          <w:lang w:val="es-ES_tradnl"/>
        </w:rPr>
        <w:t xml:space="preserve">ndustrias </w:t>
      </w:r>
      <w:r w:rsidR="00A27887" w:rsidRPr="00E774B9">
        <w:rPr>
          <w:rFonts w:cs="Arial"/>
          <w:color w:val="auto"/>
          <w:spacing w:val="0"/>
          <w:szCs w:val="24"/>
          <w:lang w:val="es-ES_tradnl"/>
        </w:rPr>
        <w:t>m</w:t>
      </w:r>
      <w:r w:rsidR="00EA5096" w:rsidRPr="00E774B9">
        <w:rPr>
          <w:rFonts w:cs="Arial"/>
          <w:color w:val="auto"/>
          <w:spacing w:val="0"/>
          <w:szCs w:val="24"/>
          <w:lang w:val="es-ES_tradnl"/>
        </w:rPr>
        <w:t>anufactureras</w:t>
      </w:r>
    </w:p>
    <w:p w14:paraId="3EA75D32" w14:textId="63891CC9" w:rsidR="00EA5096" w:rsidRPr="00E774B9" w:rsidRDefault="00C407CC"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774B9">
        <w:rPr>
          <w:rFonts w:cs="Arial"/>
          <w:b w:val="0"/>
          <w:color w:val="auto"/>
          <w:spacing w:val="0"/>
          <w:szCs w:val="24"/>
          <w:lang w:val="es-ES_tradnl"/>
        </w:rPr>
        <w:t>La información también proviene de la EMIM serie 2018 y resulta de relacionar el Índice de las remuneraciones medias reales con el IPL. En este sector solo se calcula con base en las horas trabajadas, aunque también se podría realizar con el personal ocupado</w:t>
      </w:r>
      <w:r w:rsidR="00EA5096" w:rsidRPr="00E774B9">
        <w:rPr>
          <w:rFonts w:cs="Arial"/>
          <w:b w:val="0"/>
          <w:color w:val="auto"/>
          <w:spacing w:val="0"/>
          <w:szCs w:val="24"/>
          <w:lang w:val="es-ES_tradnl"/>
        </w:rPr>
        <w:t>.</w:t>
      </w:r>
    </w:p>
    <w:p w14:paraId="35AF2C18" w14:textId="1726C905" w:rsidR="00880B50" w:rsidRPr="00E774B9" w:rsidRDefault="00C407CC" w:rsidP="00A03015">
      <w:pPr>
        <w:pStyle w:val="bullet"/>
        <w:keepLines w:val="0"/>
        <w:tabs>
          <w:tab w:val="left" w:pos="8789"/>
        </w:tabs>
        <w:spacing w:before="120" w:after="0"/>
        <w:ind w:left="0" w:right="0" w:firstLine="0"/>
        <w:rPr>
          <w:rFonts w:cs="Arial"/>
          <w:b w:val="0"/>
          <w:color w:val="auto"/>
          <w:spacing w:val="0"/>
          <w:szCs w:val="24"/>
        </w:rPr>
      </w:pPr>
      <w:r w:rsidRPr="00E774B9">
        <w:rPr>
          <w:rFonts w:cs="Arial"/>
          <w:b w:val="0"/>
          <w:color w:val="auto"/>
          <w:spacing w:val="0"/>
          <w:szCs w:val="24"/>
        </w:rPr>
        <w:t>Los IPL y el ICUMO de la industria manufacturera se calcularon para cada una de las 86 ramas, 21 subsectores y el total del sector. Para este sector también se tienen los índices por entidad federativa del total sectorial. El periodo de las series comienza en el primer trimestre de 2005 para la desagregación del «Sistema de Clasificación Industrial de América del Norte» (SCIAN) 2018 y en el primer trimestre de 2007 para las entidades federativas</w:t>
      </w:r>
      <w:r w:rsidR="00EA5096" w:rsidRPr="00E774B9">
        <w:rPr>
          <w:rFonts w:cs="Arial"/>
          <w:b w:val="0"/>
          <w:color w:val="auto"/>
          <w:spacing w:val="0"/>
          <w:szCs w:val="24"/>
        </w:rPr>
        <w:t>.</w:t>
      </w:r>
    </w:p>
    <w:p w14:paraId="1C3B61E6" w14:textId="77777777" w:rsidR="00EA5096" w:rsidRPr="00E774B9" w:rsidRDefault="00285968"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774B9">
        <w:rPr>
          <w:rFonts w:cs="Arial"/>
          <w:color w:val="auto"/>
          <w:spacing w:val="0"/>
          <w:szCs w:val="24"/>
          <w:lang w:val="es-ES_tradnl"/>
        </w:rPr>
        <w:t>IPL</w:t>
      </w:r>
      <w:r w:rsidR="00EA5096" w:rsidRPr="00E774B9">
        <w:rPr>
          <w:rFonts w:cs="Arial"/>
          <w:color w:val="auto"/>
          <w:spacing w:val="0"/>
          <w:szCs w:val="24"/>
          <w:lang w:val="es-ES_tradnl"/>
        </w:rPr>
        <w:t xml:space="preserve"> en Empresas de </w:t>
      </w:r>
      <w:r w:rsidR="00A27887" w:rsidRPr="00E774B9">
        <w:rPr>
          <w:rFonts w:cs="Arial"/>
          <w:color w:val="auto"/>
          <w:spacing w:val="0"/>
          <w:szCs w:val="24"/>
          <w:lang w:val="es-ES_tradnl"/>
        </w:rPr>
        <w:t>c</w:t>
      </w:r>
      <w:r w:rsidR="00EA5096" w:rsidRPr="00E774B9">
        <w:rPr>
          <w:rFonts w:cs="Arial"/>
          <w:color w:val="auto"/>
          <w:spacing w:val="0"/>
          <w:szCs w:val="24"/>
          <w:lang w:val="es-ES_tradnl"/>
        </w:rPr>
        <w:t xml:space="preserve">omercio al por </w:t>
      </w:r>
      <w:r w:rsidR="00D8570F" w:rsidRPr="00E774B9">
        <w:rPr>
          <w:rFonts w:cs="Arial"/>
          <w:color w:val="auto"/>
          <w:spacing w:val="0"/>
          <w:szCs w:val="24"/>
          <w:lang w:val="es-ES_tradnl"/>
        </w:rPr>
        <w:t>m</w:t>
      </w:r>
      <w:r w:rsidR="00EA5096" w:rsidRPr="00E774B9">
        <w:rPr>
          <w:rFonts w:cs="Arial"/>
          <w:color w:val="auto"/>
          <w:spacing w:val="0"/>
          <w:szCs w:val="24"/>
          <w:lang w:val="es-ES_tradnl"/>
        </w:rPr>
        <w:t>ayor</w:t>
      </w:r>
    </w:p>
    <w:p w14:paraId="2D276B7B" w14:textId="03012F39" w:rsidR="00EA5096" w:rsidRPr="00E774B9" w:rsidRDefault="00487D94" w:rsidP="00CE0A3F">
      <w:pPr>
        <w:pStyle w:val="bullet"/>
        <w:keepLines w:val="0"/>
        <w:tabs>
          <w:tab w:val="left" w:pos="8789"/>
        </w:tabs>
        <w:spacing w:before="120" w:after="0"/>
        <w:ind w:left="0" w:right="0" w:firstLine="0"/>
        <w:rPr>
          <w:rFonts w:cs="Arial"/>
          <w:b w:val="0"/>
          <w:color w:val="auto"/>
          <w:spacing w:val="0"/>
          <w:szCs w:val="24"/>
          <w:lang w:val="es-ES_tradnl"/>
        </w:rPr>
      </w:pPr>
      <w:r w:rsidRPr="00E774B9">
        <w:rPr>
          <w:rFonts w:cs="Arial"/>
          <w:b w:val="0"/>
          <w:color w:val="auto"/>
          <w:spacing w:val="0"/>
          <w:szCs w:val="24"/>
          <w:lang w:val="es-ES_tradnl"/>
        </w:rPr>
        <w:t xml:space="preserve">La fuente de información es la EMEC serie 2018 y </w:t>
      </w:r>
      <w:r w:rsidRPr="00E774B9">
        <w:rPr>
          <w:rFonts w:cs="Arial"/>
          <w:b w:val="0"/>
          <w:color w:val="auto"/>
          <w:spacing w:val="0"/>
          <w:szCs w:val="24"/>
        </w:rPr>
        <w:t>resulta de relacionar el Índice de los ingresos reales por el suministro de bienes y servicios con el Índice de personal ocupado total</w:t>
      </w:r>
      <w:r w:rsidR="00EA5096" w:rsidRPr="00E774B9">
        <w:rPr>
          <w:rFonts w:cs="Arial"/>
          <w:b w:val="0"/>
          <w:color w:val="auto"/>
          <w:spacing w:val="0"/>
          <w:szCs w:val="24"/>
          <w:lang w:val="es-ES_tradnl"/>
        </w:rPr>
        <w:t>.</w:t>
      </w:r>
    </w:p>
    <w:p w14:paraId="5C5306A1" w14:textId="77777777" w:rsidR="00EA5096" w:rsidRPr="00E774B9" w:rsidRDefault="00285968"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774B9">
        <w:rPr>
          <w:rFonts w:cs="Arial"/>
          <w:color w:val="auto"/>
          <w:spacing w:val="0"/>
          <w:szCs w:val="24"/>
          <w:lang w:val="es-ES_tradnl"/>
        </w:rPr>
        <w:t>ICUMO</w:t>
      </w:r>
      <w:r w:rsidR="00EA5096" w:rsidRPr="00E774B9">
        <w:rPr>
          <w:rFonts w:cs="Arial"/>
          <w:color w:val="auto"/>
          <w:spacing w:val="0"/>
          <w:szCs w:val="24"/>
          <w:lang w:val="es-ES_tradnl"/>
        </w:rPr>
        <w:t xml:space="preserve"> en Empresas de </w:t>
      </w:r>
      <w:r w:rsidR="00A27887" w:rsidRPr="00E774B9">
        <w:rPr>
          <w:rFonts w:cs="Arial"/>
          <w:color w:val="auto"/>
          <w:spacing w:val="0"/>
          <w:szCs w:val="24"/>
          <w:lang w:val="es-ES_tradnl"/>
        </w:rPr>
        <w:t>c</w:t>
      </w:r>
      <w:r w:rsidR="00EA5096" w:rsidRPr="00E774B9">
        <w:rPr>
          <w:rFonts w:cs="Arial"/>
          <w:color w:val="auto"/>
          <w:spacing w:val="0"/>
          <w:szCs w:val="24"/>
          <w:lang w:val="es-ES_tradnl"/>
        </w:rPr>
        <w:t xml:space="preserve">omercio al por </w:t>
      </w:r>
      <w:r w:rsidR="00D8570F" w:rsidRPr="00E774B9">
        <w:rPr>
          <w:rFonts w:cs="Arial"/>
          <w:color w:val="auto"/>
          <w:spacing w:val="0"/>
          <w:szCs w:val="24"/>
          <w:lang w:val="es-ES_tradnl"/>
        </w:rPr>
        <w:t>m</w:t>
      </w:r>
      <w:r w:rsidR="00EA5096" w:rsidRPr="00E774B9">
        <w:rPr>
          <w:rFonts w:cs="Arial"/>
          <w:color w:val="auto"/>
          <w:spacing w:val="0"/>
          <w:szCs w:val="24"/>
          <w:lang w:val="es-ES_tradnl"/>
        </w:rPr>
        <w:t>ayor</w:t>
      </w:r>
    </w:p>
    <w:p w14:paraId="78322A1F" w14:textId="51F77F24" w:rsidR="00EA5096" w:rsidRPr="00E774B9" w:rsidRDefault="002A6C95"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774B9">
        <w:rPr>
          <w:rFonts w:cs="Arial"/>
          <w:b w:val="0"/>
          <w:color w:val="auto"/>
          <w:spacing w:val="0"/>
          <w:szCs w:val="24"/>
          <w:lang w:val="es-ES_tradnl"/>
        </w:rPr>
        <w:t>La información proviene de la EMEC serie 2018 y resulta de relacionar el Índice de las remuneraciones medias reales con el IPL</w:t>
      </w:r>
      <w:r w:rsidR="00EA5096" w:rsidRPr="00E774B9">
        <w:rPr>
          <w:rFonts w:cs="Arial"/>
          <w:b w:val="0"/>
          <w:color w:val="auto"/>
          <w:spacing w:val="0"/>
          <w:szCs w:val="24"/>
          <w:lang w:val="es-ES_tradnl"/>
        </w:rPr>
        <w:t>.</w:t>
      </w:r>
    </w:p>
    <w:p w14:paraId="3786ED16" w14:textId="586BB974" w:rsidR="00EA5096" w:rsidRPr="00E774B9" w:rsidRDefault="002A6C95"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774B9">
        <w:rPr>
          <w:rFonts w:cs="Arial"/>
          <w:b w:val="0"/>
          <w:color w:val="auto"/>
          <w:spacing w:val="0"/>
          <w:szCs w:val="24"/>
        </w:rPr>
        <w:t>El</w:t>
      </w:r>
      <w:r w:rsidRPr="00E774B9">
        <w:rPr>
          <w:rFonts w:cs="Arial"/>
          <w:b w:val="0"/>
          <w:color w:val="auto"/>
          <w:spacing w:val="0"/>
          <w:szCs w:val="24"/>
          <w:lang w:val="es-ES_tradnl"/>
        </w:rPr>
        <w:t xml:space="preserve"> IPL y el ICUMO</w:t>
      </w:r>
      <w:r w:rsidRPr="00E774B9">
        <w:rPr>
          <w:rFonts w:cs="Arial"/>
          <w:b w:val="0"/>
          <w:color w:val="auto"/>
          <w:spacing w:val="0"/>
          <w:szCs w:val="24"/>
        </w:rPr>
        <w:t xml:space="preserve"> se calculan para 16 ramas, siete subsectores y el total del sector Comercio al por mayor. El periodo de la serie inicia en el primer trimestre de 2003. Asimismo, se dispone de los índices por entidad federativa a nivel del sector, que inician a partir de 2008</w:t>
      </w:r>
      <w:r w:rsidR="00301727" w:rsidRPr="00E774B9">
        <w:rPr>
          <w:rFonts w:cs="Arial"/>
          <w:b w:val="0"/>
          <w:color w:val="auto"/>
          <w:spacing w:val="0"/>
          <w:szCs w:val="24"/>
        </w:rPr>
        <w:t>.</w:t>
      </w:r>
    </w:p>
    <w:p w14:paraId="4E42285A" w14:textId="77777777" w:rsidR="00EA5096" w:rsidRPr="00E774B9" w:rsidRDefault="00285968"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774B9">
        <w:rPr>
          <w:rFonts w:cs="Arial"/>
          <w:color w:val="auto"/>
          <w:spacing w:val="0"/>
          <w:szCs w:val="24"/>
          <w:lang w:val="es-ES_tradnl"/>
        </w:rPr>
        <w:t>IPL</w:t>
      </w:r>
      <w:r w:rsidR="00EA5096" w:rsidRPr="00E774B9">
        <w:rPr>
          <w:rFonts w:cs="Arial"/>
          <w:color w:val="auto"/>
          <w:spacing w:val="0"/>
          <w:szCs w:val="24"/>
          <w:lang w:val="es-ES_tradnl"/>
        </w:rPr>
        <w:t xml:space="preserve"> en Empresas de </w:t>
      </w:r>
      <w:r w:rsidR="00A27887" w:rsidRPr="00E774B9">
        <w:rPr>
          <w:rFonts w:cs="Arial"/>
          <w:color w:val="auto"/>
          <w:spacing w:val="0"/>
          <w:szCs w:val="24"/>
          <w:lang w:val="es-ES_tradnl"/>
        </w:rPr>
        <w:t>c</w:t>
      </w:r>
      <w:r w:rsidR="00EA5096" w:rsidRPr="00E774B9">
        <w:rPr>
          <w:rFonts w:cs="Arial"/>
          <w:color w:val="auto"/>
          <w:spacing w:val="0"/>
          <w:szCs w:val="24"/>
          <w:lang w:val="es-ES_tradnl"/>
        </w:rPr>
        <w:t xml:space="preserve">omercio al por </w:t>
      </w:r>
      <w:r w:rsidR="00D8570F" w:rsidRPr="00E774B9">
        <w:rPr>
          <w:rFonts w:cs="Arial"/>
          <w:color w:val="auto"/>
          <w:spacing w:val="0"/>
          <w:szCs w:val="24"/>
          <w:lang w:val="es-ES_tradnl"/>
        </w:rPr>
        <w:t>m</w:t>
      </w:r>
      <w:r w:rsidR="00EA5096" w:rsidRPr="00E774B9">
        <w:rPr>
          <w:rFonts w:cs="Arial"/>
          <w:color w:val="auto"/>
          <w:spacing w:val="0"/>
          <w:szCs w:val="24"/>
          <w:lang w:val="es-ES_tradnl"/>
        </w:rPr>
        <w:t>enor</w:t>
      </w:r>
    </w:p>
    <w:p w14:paraId="5B12E9D9" w14:textId="47481F2A" w:rsidR="00EA5096" w:rsidRPr="00E774B9" w:rsidRDefault="002A6C95" w:rsidP="00A03015">
      <w:pPr>
        <w:pStyle w:val="bullet"/>
        <w:keepLines w:val="0"/>
        <w:tabs>
          <w:tab w:val="left" w:pos="8789"/>
        </w:tabs>
        <w:spacing w:before="120" w:after="0"/>
        <w:ind w:left="0" w:right="0" w:firstLine="0"/>
        <w:rPr>
          <w:rFonts w:cs="Arial"/>
          <w:b w:val="0"/>
          <w:color w:val="auto"/>
          <w:spacing w:val="0"/>
          <w:szCs w:val="24"/>
        </w:rPr>
      </w:pPr>
      <w:r w:rsidRPr="00E774B9">
        <w:rPr>
          <w:rFonts w:cs="Arial"/>
          <w:b w:val="0"/>
          <w:color w:val="auto"/>
          <w:spacing w:val="0"/>
          <w:szCs w:val="24"/>
          <w:lang w:val="es-ES_tradnl"/>
        </w:rPr>
        <w:t xml:space="preserve">La fuente de información también es la </w:t>
      </w:r>
      <w:r w:rsidRPr="00E774B9">
        <w:rPr>
          <w:rFonts w:cs="Arial"/>
          <w:b w:val="0"/>
          <w:color w:val="auto"/>
          <w:spacing w:val="0"/>
          <w:szCs w:val="24"/>
        </w:rPr>
        <w:t>EMEC serie 2018 y resulta de relacionar el Índice de los ingresos reales por el suministro de bienes y servicios con el Índice de personal ocupado total</w:t>
      </w:r>
      <w:r w:rsidR="00CD21FB" w:rsidRPr="00E774B9">
        <w:rPr>
          <w:rFonts w:cs="Arial"/>
          <w:b w:val="0"/>
          <w:color w:val="auto"/>
          <w:spacing w:val="0"/>
          <w:szCs w:val="24"/>
        </w:rPr>
        <w:t xml:space="preserve">. </w:t>
      </w:r>
    </w:p>
    <w:p w14:paraId="7FA20BE9" w14:textId="77777777" w:rsidR="00EA5096" w:rsidRPr="00E774B9" w:rsidRDefault="00285968"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774B9">
        <w:rPr>
          <w:rFonts w:cs="Arial"/>
          <w:color w:val="auto"/>
          <w:spacing w:val="0"/>
          <w:szCs w:val="24"/>
          <w:lang w:val="es-ES_tradnl"/>
        </w:rPr>
        <w:lastRenderedPageBreak/>
        <w:t>ICUMO</w:t>
      </w:r>
      <w:r w:rsidR="00EA5096" w:rsidRPr="00E774B9">
        <w:rPr>
          <w:rFonts w:cs="Arial"/>
          <w:color w:val="auto"/>
          <w:spacing w:val="0"/>
          <w:szCs w:val="24"/>
          <w:lang w:val="es-ES_tradnl"/>
        </w:rPr>
        <w:t xml:space="preserve"> en Empresas de </w:t>
      </w:r>
      <w:r w:rsidR="00A27887" w:rsidRPr="00E774B9">
        <w:rPr>
          <w:rFonts w:cs="Arial"/>
          <w:color w:val="auto"/>
          <w:spacing w:val="0"/>
          <w:szCs w:val="24"/>
          <w:lang w:val="es-ES_tradnl"/>
        </w:rPr>
        <w:t>c</w:t>
      </w:r>
      <w:r w:rsidR="00EA5096" w:rsidRPr="00E774B9">
        <w:rPr>
          <w:rFonts w:cs="Arial"/>
          <w:color w:val="auto"/>
          <w:spacing w:val="0"/>
          <w:szCs w:val="24"/>
          <w:lang w:val="es-ES_tradnl"/>
        </w:rPr>
        <w:t xml:space="preserve">omercio al por </w:t>
      </w:r>
      <w:r w:rsidR="00D8570F" w:rsidRPr="00E774B9">
        <w:rPr>
          <w:rFonts w:cs="Arial"/>
          <w:color w:val="auto"/>
          <w:spacing w:val="0"/>
          <w:szCs w:val="24"/>
          <w:lang w:val="es-ES_tradnl"/>
        </w:rPr>
        <w:t>m</w:t>
      </w:r>
      <w:r w:rsidR="00EA5096" w:rsidRPr="00E774B9">
        <w:rPr>
          <w:rFonts w:cs="Arial"/>
          <w:color w:val="auto"/>
          <w:spacing w:val="0"/>
          <w:szCs w:val="24"/>
          <w:lang w:val="es-ES_tradnl"/>
        </w:rPr>
        <w:t>enor</w:t>
      </w:r>
    </w:p>
    <w:p w14:paraId="06AFE0EF" w14:textId="2A06EEB1" w:rsidR="00EA5096" w:rsidRPr="00E774B9" w:rsidRDefault="002A6C95"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774B9">
        <w:rPr>
          <w:rFonts w:cs="Arial"/>
          <w:b w:val="0"/>
          <w:color w:val="auto"/>
          <w:spacing w:val="0"/>
          <w:szCs w:val="24"/>
          <w:lang w:val="es-ES_tradnl"/>
        </w:rPr>
        <w:t>La información proviene de la EMEC serie 2018 y resulta de relacionar el Índice de las remuneraciones medias reales con el IPL</w:t>
      </w:r>
      <w:r w:rsidR="00EA5096" w:rsidRPr="00E774B9">
        <w:rPr>
          <w:rFonts w:cs="Arial"/>
          <w:b w:val="0"/>
          <w:color w:val="auto"/>
          <w:spacing w:val="0"/>
          <w:szCs w:val="24"/>
          <w:lang w:val="es-ES_tradnl"/>
        </w:rPr>
        <w:t>.</w:t>
      </w:r>
    </w:p>
    <w:p w14:paraId="4DF98FE7" w14:textId="1830D60B" w:rsidR="003C6DC6" w:rsidRPr="00E774B9" w:rsidRDefault="00BB4B63" w:rsidP="002A6C95">
      <w:pPr>
        <w:pStyle w:val="bullet"/>
        <w:tabs>
          <w:tab w:val="left" w:pos="8364"/>
          <w:tab w:val="left" w:pos="8789"/>
        </w:tabs>
        <w:spacing w:before="120" w:after="0"/>
        <w:ind w:left="0" w:right="0" w:firstLine="0"/>
        <w:rPr>
          <w:color w:val="auto"/>
        </w:rPr>
      </w:pPr>
      <w:r w:rsidRPr="00E774B9">
        <w:rPr>
          <w:rFonts w:cs="Arial"/>
          <w:b w:val="0"/>
          <w:color w:val="auto"/>
          <w:spacing w:val="0"/>
          <w:szCs w:val="24"/>
        </w:rPr>
        <w:t>El IPL y el ICUMO se calculan para 22 ramas, nueve subsectores y el total del sector Comercio al por menor. El periodo de la serie inicia en el primer trimestre de 2003. Asimismo, se dispone de los índices por entidad federativa a nivel del sector, que inician a partir de 2008</w:t>
      </w:r>
      <w:r w:rsidR="00301727" w:rsidRPr="00E774B9">
        <w:rPr>
          <w:rFonts w:cs="Arial"/>
          <w:b w:val="0"/>
          <w:color w:val="auto"/>
          <w:spacing w:val="0"/>
          <w:szCs w:val="24"/>
        </w:rPr>
        <w:t>.</w:t>
      </w:r>
    </w:p>
    <w:p w14:paraId="68C42443" w14:textId="62F2C4B1" w:rsidR="00EA5096" w:rsidRPr="00E34826" w:rsidRDefault="00285968" w:rsidP="007579B2">
      <w:pPr>
        <w:pStyle w:val="bullet"/>
        <w:keepLines w:val="0"/>
        <w:widowControl w:val="0"/>
        <w:numPr>
          <w:ilvl w:val="0"/>
          <w:numId w:val="22"/>
        </w:numPr>
        <w:spacing w:after="0"/>
        <w:ind w:left="406" w:right="0" w:hanging="406"/>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s</w:t>
      </w:r>
      <w:r w:rsidR="00EA5096" w:rsidRPr="00E34826">
        <w:rPr>
          <w:rFonts w:cs="Arial"/>
          <w:color w:val="auto"/>
          <w:spacing w:val="0"/>
          <w:szCs w:val="24"/>
          <w:lang w:val="es-ES_tradnl"/>
        </w:rPr>
        <w:t xml:space="preserve">ervicios </w:t>
      </w:r>
      <w:r w:rsidR="00A27887">
        <w:rPr>
          <w:rFonts w:cs="Arial"/>
          <w:color w:val="auto"/>
          <w:spacing w:val="0"/>
          <w:szCs w:val="24"/>
          <w:lang w:val="es-ES_tradnl"/>
        </w:rPr>
        <w:t>p</w:t>
      </w:r>
      <w:r w:rsidR="00EA5096" w:rsidRPr="00E34826">
        <w:rPr>
          <w:rFonts w:cs="Arial"/>
          <w:color w:val="auto"/>
          <w:spacing w:val="0"/>
          <w:szCs w:val="24"/>
          <w:lang w:val="es-ES_tradnl"/>
        </w:rPr>
        <w:t xml:space="preserve">rivados no </w:t>
      </w:r>
      <w:r w:rsidR="00A27887">
        <w:rPr>
          <w:rFonts w:cs="Arial"/>
          <w:color w:val="auto"/>
          <w:spacing w:val="0"/>
          <w:szCs w:val="24"/>
          <w:lang w:val="es-ES_tradnl"/>
        </w:rPr>
        <w:t>f</w:t>
      </w:r>
      <w:r w:rsidR="00EA5096" w:rsidRPr="00E34826">
        <w:rPr>
          <w:rFonts w:cs="Arial"/>
          <w:color w:val="auto"/>
          <w:spacing w:val="0"/>
          <w:szCs w:val="24"/>
          <w:lang w:val="es-ES_tradnl"/>
        </w:rPr>
        <w:t>inancieros</w:t>
      </w:r>
    </w:p>
    <w:p w14:paraId="0825F921" w14:textId="625F2585" w:rsidR="008C4AE1" w:rsidRPr="0005551F" w:rsidRDefault="001A4D5C" w:rsidP="00A81D69">
      <w:pPr>
        <w:pStyle w:val="bullet"/>
        <w:keepLines w:val="0"/>
        <w:widowControl w:val="0"/>
        <w:tabs>
          <w:tab w:val="left" w:pos="8789"/>
        </w:tabs>
        <w:spacing w:before="120"/>
        <w:ind w:left="0" w:right="0" w:firstLine="0"/>
        <w:rPr>
          <w:b w:val="0"/>
          <w:color w:val="auto"/>
        </w:rPr>
      </w:pPr>
      <w:r w:rsidRPr="00E34826">
        <w:rPr>
          <w:rFonts w:cs="Arial"/>
          <w:b w:val="0"/>
          <w:color w:val="auto"/>
          <w:spacing w:val="0"/>
          <w:szCs w:val="24"/>
          <w:lang w:val="es-ES_tradnl"/>
        </w:rPr>
        <w:t xml:space="preserve">La fuente de información es la EMS </w:t>
      </w:r>
      <w:r>
        <w:rPr>
          <w:rFonts w:cs="Arial"/>
          <w:b w:val="0"/>
          <w:color w:val="auto"/>
          <w:spacing w:val="0"/>
          <w:szCs w:val="24"/>
          <w:lang w:val="es-ES_tradnl"/>
        </w:rPr>
        <w:t xml:space="preserve">serie 2018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w:t>
      </w:r>
      <w:r>
        <w:rPr>
          <w:rFonts w:cs="Arial"/>
          <w:b w:val="0"/>
          <w:color w:val="auto"/>
          <w:spacing w:val="0"/>
          <w:szCs w:val="24"/>
        </w:rPr>
        <w:t>Í</w:t>
      </w:r>
      <w:r w:rsidRPr="00E34826">
        <w:rPr>
          <w:rFonts w:cs="Arial"/>
          <w:b w:val="0"/>
          <w:color w:val="auto"/>
          <w:spacing w:val="0"/>
          <w:szCs w:val="24"/>
        </w:rPr>
        <w:t xml:space="preserve">ndice de los </w:t>
      </w:r>
      <w:r>
        <w:rPr>
          <w:rFonts w:cs="Arial"/>
          <w:b w:val="0"/>
          <w:color w:val="auto"/>
          <w:spacing w:val="0"/>
          <w:szCs w:val="24"/>
        </w:rPr>
        <w:t>i</w:t>
      </w:r>
      <w:r w:rsidRPr="00E34826">
        <w:rPr>
          <w:rFonts w:cs="Arial"/>
          <w:b w:val="0"/>
          <w:color w:val="auto"/>
          <w:spacing w:val="0"/>
          <w:szCs w:val="24"/>
        </w:rPr>
        <w:t xml:space="preserve">ngresos </w:t>
      </w:r>
      <w:r>
        <w:rPr>
          <w:rFonts w:cs="Arial"/>
          <w:b w:val="0"/>
          <w:color w:val="auto"/>
          <w:spacing w:val="0"/>
          <w:szCs w:val="24"/>
        </w:rPr>
        <w:t>r</w:t>
      </w:r>
      <w:r w:rsidRPr="00E34826">
        <w:rPr>
          <w:rFonts w:cs="Arial"/>
          <w:b w:val="0"/>
          <w:color w:val="auto"/>
          <w:spacing w:val="0"/>
          <w:szCs w:val="24"/>
        </w:rPr>
        <w:t xml:space="preserve">eales por la </w:t>
      </w:r>
      <w:r>
        <w:rPr>
          <w:rFonts w:cs="Arial"/>
          <w:b w:val="0"/>
          <w:color w:val="auto"/>
          <w:spacing w:val="0"/>
          <w:szCs w:val="24"/>
        </w:rPr>
        <w:t>p</w:t>
      </w:r>
      <w:r w:rsidRPr="00E34826">
        <w:rPr>
          <w:rFonts w:cs="Arial"/>
          <w:b w:val="0"/>
          <w:color w:val="auto"/>
          <w:spacing w:val="0"/>
          <w:szCs w:val="24"/>
        </w:rPr>
        <w:t xml:space="preserve">restación de </w:t>
      </w:r>
      <w:r>
        <w:rPr>
          <w:rFonts w:cs="Arial"/>
          <w:b w:val="0"/>
          <w:color w:val="auto"/>
          <w:spacing w:val="0"/>
          <w:szCs w:val="24"/>
        </w:rPr>
        <w:t>s</w:t>
      </w:r>
      <w:r w:rsidRPr="00E34826">
        <w:rPr>
          <w:rFonts w:cs="Arial"/>
          <w:b w:val="0"/>
          <w:color w:val="auto"/>
          <w:spacing w:val="0"/>
          <w:szCs w:val="24"/>
        </w:rPr>
        <w:t xml:space="preserve">ervicios con el </w:t>
      </w:r>
      <w:r>
        <w:rPr>
          <w:rFonts w:cs="Arial"/>
          <w:b w:val="0"/>
          <w:color w:val="auto"/>
          <w:spacing w:val="0"/>
          <w:szCs w:val="24"/>
        </w:rPr>
        <w:t>Í</w:t>
      </w:r>
      <w:r w:rsidRPr="00E34826">
        <w:rPr>
          <w:rFonts w:cs="Arial"/>
          <w:b w:val="0"/>
          <w:color w:val="auto"/>
          <w:spacing w:val="0"/>
          <w:szCs w:val="24"/>
        </w:rPr>
        <w:t xml:space="preserve">ndice de </w:t>
      </w:r>
      <w:r>
        <w:rPr>
          <w:rFonts w:cs="Arial"/>
          <w:b w:val="0"/>
          <w:color w:val="auto"/>
          <w:spacing w:val="0"/>
          <w:szCs w:val="24"/>
        </w:rPr>
        <w:t>p</w:t>
      </w:r>
      <w:r w:rsidRPr="00E34826">
        <w:rPr>
          <w:rFonts w:cs="Arial"/>
          <w:b w:val="0"/>
          <w:color w:val="auto"/>
          <w:spacing w:val="0"/>
          <w:szCs w:val="24"/>
        </w:rPr>
        <w:t xml:space="preserve">ersonal </w:t>
      </w:r>
      <w:r>
        <w:rPr>
          <w:rFonts w:cs="Arial"/>
          <w:b w:val="0"/>
          <w:color w:val="auto"/>
          <w:spacing w:val="0"/>
          <w:szCs w:val="24"/>
        </w:rPr>
        <w:t>o</w:t>
      </w:r>
      <w:r w:rsidRPr="00E34826">
        <w:rPr>
          <w:rFonts w:cs="Arial"/>
          <w:b w:val="0"/>
          <w:color w:val="auto"/>
          <w:spacing w:val="0"/>
          <w:szCs w:val="24"/>
        </w:rPr>
        <w:t xml:space="preserve">cupado </w:t>
      </w:r>
      <w:r>
        <w:rPr>
          <w:rFonts w:cs="Arial"/>
          <w:b w:val="0"/>
          <w:color w:val="auto"/>
          <w:spacing w:val="0"/>
          <w:szCs w:val="24"/>
        </w:rPr>
        <w:t>t</w:t>
      </w:r>
      <w:r w:rsidRPr="00E34826">
        <w:rPr>
          <w:rFonts w:cs="Arial"/>
          <w:b w:val="0"/>
          <w:color w:val="auto"/>
          <w:spacing w:val="0"/>
          <w:szCs w:val="24"/>
        </w:rPr>
        <w:t>otal</w:t>
      </w:r>
      <w:r w:rsidR="00660A23">
        <w:rPr>
          <w:rFonts w:cs="Arial"/>
          <w:b w:val="0"/>
          <w:color w:val="auto"/>
          <w:spacing w:val="0"/>
          <w:szCs w:val="24"/>
        </w:rPr>
        <w:t xml:space="preserve">. </w:t>
      </w:r>
    </w:p>
    <w:p w14:paraId="47E46AF3" w14:textId="597400D7" w:rsidR="00EA5096" w:rsidRPr="00E34826" w:rsidRDefault="00285968" w:rsidP="007579B2">
      <w:pPr>
        <w:pStyle w:val="bullet"/>
        <w:keepLines w:val="0"/>
        <w:widowControl w:val="0"/>
        <w:numPr>
          <w:ilvl w:val="0"/>
          <w:numId w:val="22"/>
        </w:numPr>
        <w:spacing w:after="0"/>
        <w:ind w:left="408" w:right="0" w:hanging="408"/>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s</w:t>
      </w:r>
      <w:r w:rsidR="00EA5096" w:rsidRPr="00E34826">
        <w:rPr>
          <w:rFonts w:cs="Arial"/>
          <w:color w:val="auto"/>
          <w:spacing w:val="0"/>
          <w:szCs w:val="24"/>
          <w:lang w:val="es-ES_tradnl"/>
        </w:rPr>
        <w:t xml:space="preserve">ervicios </w:t>
      </w:r>
      <w:r w:rsidR="00A27887">
        <w:rPr>
          <w:rFonts w:cs="Arial"/>
          <w:color w:val="auto"/>
          <w:spacing w:val="0"/>
          <w:szCs w:val="24"/>
          <w:lang w:val="es-ES_tradnl"/>
        </w:rPr>
        <w:t>p</w:t>
      </w:r>
      <w:r w:rsidR="00EA5096" w:rsidRPr="00E34826">
        <w:rPr>
          <w:rFonts w:cs="Arial"/>
          <w:color w:val="auto"/>
          <w:spacing w:val="0"/>
          <w:szCs w:val="24"/>
          <w:lang w:val="es-ES_tradnl"/>
        </w:rPr>
        <w:t xml:space="preserve">rivados no </w:t>
      </w:r>
      <w:r w:rsidR="00A27887">
        <w:rPr>
          <w:rFonts w:cs="Arial"/>
          <w:color w:val="auto"/>
          <w:spacing w:val="0"/>
          <w:szCs w:val="24"/>
          <w:lang w:val="es-ES_tradnl"/>
        </w:rPr>
        <w:t>f</w:t>
      </w:r>
      <w:r w:rsidR="00EA5096" w:rsidRPr="00E34826">
        <w:rPr>
          <w:rFonts w:cs="Arial"/>
          <w:color w:val="auto"/>
          <w:spacing w:val="0"/>
          <w:szCs w:val="24"/>
          <w:lang w:val="es-ES_tradnl"/>
        </w:rPr>
        <w:t>inancieros</w:t>
      </w:r>
    </w:p>
    <w:p w14:paraId="20E7B509" w14:textId="6CD99D5C" w:rsidR="00EA5096" w:rsidRPr="00E34826" w:rsidRDefault="001A4D5C" w:rsidP="007579B2">
      <w:pPr>
        <w:pStyle w:val="bullet"/>
        <w:keepLines w:val="0"/>
        <w:widowControl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serie 2018 y r</w:t>
      </w:r>
      <w:r w:rsidRPr="00E34826">
        <w:rPr>
          <w:rFonts w:cs="Arial"/>
          <w:b w:val="0"/>
          <w:color w:val="auto"/>
          <w:spacing w:val="0"/>
          <w:szCs w:val="24"/>
          <w:lang w:val="es-ES_tradnl"/>
        </w:rPr>
        <w:t xml:space="preserve">esulta de relacionar el </w:t>
      </w:r>
      <w:r>
        <w:rPr>
          <w:rFonts w:cs="Arial"/>
          <w:b w:val="0"/>
          <w:color w:val="auto"/>
          <w:spacing w:val="0"/>
          <w:szCs w:val="24"/>
          <w:lang w:val="es-ES_tradnl"/>
        </w:rPr>
        <w:t>Í</w:t>
      </w:r>
      <w:r w:rsidRPr="00E34826">
        <w:rPr>
          <w:rFonts w:cs="Arial"/>
          <w:b w:val="0"/>
          <w:color w:val="auto"/>
          <w:spacing w:val="0"/>
          <w:szCs w:val="24"/>
          <w:lang w:val="es-ES_tradnl"/>
        </w:rPr>
        <w:t xml:space="preserve">ndice de las </w:t>
      </w:r>
      <w:r>
        <w:rPr>
          <w:rFonts w:cs="Arial"/>
          <w:b w:val="0"/>
          <w:color w:val="auto"/>
          <w:spacing w:val="0"/>
          <w:szCs w:val="24"/>
          <w:lang w:val="es-ES_tradnl"/>
        </w:rPr>
        <w:t>r</w:t>
      </w:r>
      <w:r w:rsidRPr="00E34826">
        <w:rPr>
          <w:rFonts w:cs="Arial"/>
          <w:b w:val="0"/>
          <w:color w:val="auto"/>
          <w:spacing w:val="0"/>
          <w:szCs w:val="24"/>
          <w:lang w:val="es-ES_tradnl"/>
        </w:rPr>
        <w:t xml:space="preserve">emuneraciones </w:t>
      </w:r>
      <w:r>
        <w:rPr>
          <w:rFonts w:cs="Arial"/>
          <w:b w:val="0"/>
          <w:color w:val="auto"/>
          <w:spacing w:val="0"/>
          <w:szCs w:val="24"/>
          <w:lang w:val="es-ES_tradnl"/>
        </w:rPr>
        <w:t>m</w:t>
      </w:r>
      <w:r w:rsidRPr="00E34826">
        <w:rPr>
          <w:rFonts w:cs="Arial"/>
          <w:b w:val="0"/>
          <w:color w:val="auto"/>
          <w:spacing w:val="0"/>
          <w:szCs w:val="24"/>
          <w:lang w:val="es-ES_tradnl"/>
        </w:rPr>
        <w:t xml:space="preserve">edias </w:t>
      </w:r>
      <w:r>
        <w:rPr>
          <w:rFonts w:cs="Arial"/>
          <w:b w:val="0"/>
          <w:color w:val="auto"/>
          <w:spacing w:val="0"/>
          <w:szCs w:val="24"/>
          <w:lang w:val="es-ES_tradnl"/>
        </w:rPr>
        <w:t>r</w:t>
      </w:r>
      <w:r w:rsidRPr="00E34826">
        <w:rPr>
          <w:rFonts w:cs="Arial"/>
          <w:b w:val="0"/>
          <w:color w:val="auto"/>
          <w:spacing w:val="0"/>
          <w:szCs w:val="24"/>
          <w:lang w:val="es-ES_tradnl"/>
        </w:rPr>
        <w:t xml:space="preserve">eales con el </w:t>
      </w:r>
      <w:r>
        <w:rPr>
          <w:rFonts w:cs="Arial"/>
          <w:b w:val="0"/>
          <w:color w:val="auto"/>
          <w:spacing w:val="0"/>
          <w:szCs w:val="24"/>
          <w:lang w:val="es-ES_tradnl"/>
        </w:rPr>
        <w:t>IPL</w:t>
      </w:r>
      <w:r w:rsidR="00D8570F">
        <w:rPr>
          <w:rFonts w:cs="Arial"/>
          <w:b w:val="0"/>
          <w:color w:val="auto"/>
          <w:spacing w:val="0"/>
          <w:szCs w:val="24"/>
          <w:lang w:val="es-ES_tradnl"/>
        </w:rPr>
        <w:t>.</w:t>
      </w:r>
    </w:p>
    <w:p w14:paraId="7418DC0E" w14:textId="36C76602" w:rsidR="00EA5096" w:rsidRPr="00E34826" w:rsidRDefault="0026452A" w:rsidP="007579B2">
      <w:pPr>
        <w:pStyle w:val="bullet"/>
        <w:keepLines w:val="0"/>
        <w:widowControl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El</w:t>
      </w:r>
      <w:r w:rsidRPr="00E34826">
        <w:rPr>
          <w:rFonts w:cs="Arial"/>
          <w:b w:val="0"/>
          <w:color w:val="auto"/>
          <w:spacing w:val="0"/>
          <w:szCs w:val="24"/>
          <w:lang w:val="es-ES_tradnl"/>
        </w:rPr>
        <w:t xml:space="preserve"> </w:t>
      </w:r>
      <w:r>
        <w:rPr>
          <w:rFonts w:cs="Arial"/>
          <w:b w:val="0"/>
          <w:color w:val="auto"/>
          <w:spacing w:val="0"/>
          <w:szCs w:val="24"/>
          <w:lang w:val="es-ES_tradnl"/>
        </w:rPr>
        <w:t>IPL</w:t>
      </w:r>
      <w:r w:rsidRPr="00E34826">
        <w:rPr>
          <w:rFonts w:cs="Arial"/>
          <w:b w:val="0"/>
          <w:color w:val="auto"/>
          <w:spacing w:val="0"/>
          <w:szCs w:val="24"/>
          <w:lang w:val="es-ES_tradnl"/>
        </w:rPr>
        <w:t xml:space="preserve"> y </w:t>
      </w:r>
      <w:r>
        <w:rPr>
          <w:rFonts w:cs="Arial"/>
          <w:b w:val="0"/>
          <w:color w:val="auto"/>
          <w:spacing w:val="0"/>
          <w:szCs w:val="24"/>
          <w:lang w:val="es-ES_tradnl"/>
        </w:rPr>
        <w:t xml:space="preserve">el ICUMO </w:t>
      </w:r>
      <w:r>
        <w:rPr>
          <w:rFonts w:cs="Arial"/>
          <w:b w:val="0"/>
          <w:color w:val="auto"/>
          <w:spacing w:val="0"/>
          <w:szCs w:val="24"/>
        </w:rPr>
        <w:t xml:space="preserve">se </w:t>
      </w:r>
      <w:r w:rsidRPr="00E34826">
        <w:rPr>
          <w:rFonts w:cs="Arial"/>
          <w:b w:val="0"/>
          <w:color w:val="auto"/>
          <w:spacing w:val="0"/>
          <w:szCs w:val="24"/>
        </w:rPr>
        <w:t xml:space="preserve">calculan </w:t>
      </w:r>
      <w:r>
        <w:rPr>
          <w:rFonts w:cs="Arial"/>
          <w:b w:val="0"/>
          <w:color w:val="auto"/>
          <w:spacing w:val="0"/>
          <w:szCs w:val="24"/>
        </w:rPr>
        <w:t>para diez</w:t>
      </w:r>
      <w:r w:rsidRPr="00E34826">
        <w:rPr>
          <w:rFonts w:cs="Arial"/>
          <w:b w:val="0"/>
          <w:color w:val="auto"/>
          <w:spacing w:val="0"/>
          <w:szCs w:val="24"/>
        </w:rPr>
        <w:t xml:space="preserve"> sectores y para el agregado de </w:t>
      </w:r>
      <w:r>
        <w:rPr>
          <w:rFonts w:cs="Arial"/>
          <w:b w:val="0"/>
          <w:color w:val="auto"/>
          <w:spacing w:val="0"/>
          <w:szCs w:val="24"/>
        </w:rPr>
        <w:t>los servicios privados no financieros</w:t>
      </w:r>
      <w:r w:rsidRPr="00E34826">
        <w:rPr>
          <w:rFonts w:cs="Arial"/>
          <w:b w:val="0"/>
          <w:color w:val="auto"/>
          <w:spacing w:val="0"/>
          <w:szCs w:val="24"/>
        </w:rPr>
        <w:t>. El periodo de la serie inicia en el primer trimestre de 2008</w:t>
      </w:r>
      <w:r w:rsidR="00EA5096" w:rsidRPr="00E34826">
        <w:rPr>
          <w:rFonts w:cs="Arial"/>
          <w:b w:val="0"/>
          <w:color w:val="auto"/>
          <w:spacing w:val="0"/>
          <w:szCs w:val="24"/>
        </w:rPr>
        <w:t>.</w:t>
      </w:r>
    </w:p>
    <w:p w14:paraId="78BEF15B" w14:textId="2D44F55A" w:rsidR="00EA5096" w:rsidRPr="00E34826" w:rsidRDefault="00C848A5" w:rsidP="007579B2">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 xml:space="preserve">La </w:t>
      </w:r>
      <w:r>
        <w:rPr>
          <w:rFonts w:cs="Arial"/>
          <w:b w:val="0"/>
          <w:color w:val="auto"/>
          <w:spacing w:val="0"/>
          <w:szCs w:val="24"/>
        </w:rPr>
        <w:t xml:space="preserve">síntesis </w:t>
      </w:r>
      <w:r w:rsidRPr="00E34826">
        <w:rPr>
          <w:rFonts w:cs="Arial"/>
          <w:b w:val="0"/>
          <w:color w:val="auto"/>
          <w:spacing w:val="0"/>
          <w:szCs w:val="24"/>
        </w:rPr>
        <w:t>metodol</w:t>
      </w:r>
      <w:r>
        <w:rPr>
          <w:rFonts w:cs="Arial"/>
          <w:b w:val="0"/>
          <w:color w:val="auto"/>
          <w:spacing w:val="0"/>
          <w:szCs w:val="24"/>
        </w:rPr>
        <w:t>ógica</w:t>
      </w:r>
      <w:r w:rsidRPr="00E34826">
        <w:rPr>
          <w:rFonts w:cs="Arial"/>
          <w:b w:val="0"/>
          <w:color w:val="auto"/>
          <w:spacing w:val="0"/>
          <w:szCs w:val="24"/>
        </w:rPr>
        <w:t xml:space="preserve"> de los </w:t>
      </w:r>
      <w:r w:rsidRPr="00C848A5">
        <w:rPr>
          <w:rFonts w:cs="Arial"/>
          <w:b w:val="0"/>
          <w:color w:val="auto"/>
          <w:spacing w:val="0"/>
          <w:szCs w:val="24"/>
        </w:rPr>
        <w:t>IPL</w:t>
      </w:r>
      <w:r w:rsidRPr="00E34826">
        <w:rPr>
          <w:rFonts w:cs="Arial"/>
          <w:b w:val="0"/>
          <w:color w:val="auto"/>
          <w:spacing w:val="0"/>
          <w:szCs w:val="24"/>
        </w:rPr>
        <w:t xml:space="preserve"> </w:t>
      </w:r>
      <w:r>
        <w:rPr>
          <w:rFonts w:cs="Arial"/>
          <w:b w:val="0"/>
          <w:color w:val="auto"/>
          <w:spacing w:val="0"/>
          <w:szCs w:val="24"/>
        </w:rPr>
        <w:t xml:space="preserve">e ICUMO </w:t>
      </w:r>
      <w:r w:rsidRPr="00E34826">
        <w:rPr>
          <w:rFonts w:cs="Arial"/>
          <w:b w:val="0"/>
          <w:color w:val="auto"/>
          <w:spacing w:val="0"/>
          <w:szCs w:val="24"/>
        </w:rPr>
        <w:t>se puede consultar en la siguiente dirección</w:t>
      </w:r>
      <w:r w:rsidR="00EA5096" w:rsidRPr="00E34826">
        <w:rPr>
          <w:rFonts w:cs="Arial"/>
          <w:b w:val="0"/>
          <w:color w:val="auto"/>
          <w:spacing w:val="0"/>
          <w:szCs w:val="24"/>
        </w:rPr>
        <w:t>:</w:t>
      </w:r>
    </w:p>
    <w:p w14:paraId="503E1C08" w14:textId="48539C62" w:rsidR="00EA5096" w:rsidRDefault="00000000" w:rsidP="00731E16">
      <w:pPr>
        <w:widowControl w:val="0"/>
        <w:rPr>
          <w:lang w:eastAsia="es-MX"/>
        </w:rPr>
      </w:pPr>
      <w:hyperlink r:id="rId22" w:history="1">
        <w:r w:rsidR="00C848A5" w:rsidRPr="00CF5457">
          <w:rPr>
            <w:rStyle w:val="Hipervnculo"/>
            <w:lang w:eastAsia="es-MX"/>
          </w:rPr>
          <w:t>https://www.inegi.org.mx/app/biblioteca/ficha.html?upc=889463912439</w:t>
        </w:r>
      </w:hyperlink>
    </w:p>
    <w:p w14:paraId="0D3B93A9" w14:textId="00296047" w:rsidR="00235C31" w:rsidRPr="00235C31" w:rsidRDefault="00FB6AED" w:rsidP="00235C31">
      <w:pPr>
        <w:pStyle w:val="p0"/>
        <w:keepLines w:val="0"/>
        <w:widowControl/>
        <w:rPr>
          <w:rStyle w:val="Hipervnculo"/>
          <w:rFonts w:ascii="Arial" w:eastAsiaTheme="minorEastAsia" w:hAnsi="Arial"/>
          <w:snapToGrid/>
          <w:color w:val="auto"/>
          <w:u w:val="none"/>
          <w:lang w:eastAsia="en-US"/>
        </w:rPr>
      </w:pPr>
      <w:r w:rsidRPr="000D6306">
        <w:rPr>
          <w:rFonts w:ascii="Arial" w:eastAsiaTheme="minorEastAsia" w:hAnsi="Arial"/>
          <w:snapToGrid/>
          <w:color w:val="auto"/>
          <w:lang w:eastAsia="en-US"/>
        </w:rPr>
        <w:t>Nótese que el personal ocupado que se reporta en este programa estadístico es conceptualmente diferente al que se obtiene con la definición de puestos de trabajo afiliados al IMSS. Para m</w:t>
      </w:r>
      <w:r w:rsidR="00235C31">
        <w:rPr>
          <w:rFonts w:ascii="Arial" w:eastAsiaTheme="minorEastAsia" w:hAnsi="Arial"/>
          <w:snapToGrid/>
          <w:color w:val="auto"/>
          <w:lang w:eastAsia="en-US"/>
        </w:rPr>
        <w:t>ás</w:t>
      </w:r>
      <w:r w:rsidRPr="000D6306">
        <w:rPr>
          <w:rFonts w:ascii="Arial" w:eastAsiaTheme="minorEastAsia" w:hAnsi="Arial"/>
          <w:snapToGrid/>
          <w:color w:val="auto"/>
          <w:lang w:eastAsia="en-US"/>
        </w:rPr>
        <w:t xml:space="preserve"> detalles, consúltese la sección </w:t>
      </w:r>
      <w:r w:rsidR="00235C31">
        <w:rPr>
          <w:rFonts w:ascii="Arial" w:hAnsi="Arial"/>
          <w:color w:val="auto"/>
        </w:rPr>
        <w:t>«</w:t>
      </w:r>
      <w:r w:rsidR="00235C31" w:rsidRPr="00F70DF7">
        <w:rPr>
          <w:rFonts w:ascii="Arial" w:hAnsi="Arial"/>
          <w:color w:val="auto"/>
        </w:rPr>
        <w:t>metadatos</w:t>
      </w:r>
      <w:r w:rsidR="00235C31">
        <w:rPr>
          <w:rFonts w:ascii="Arial" w:hAnsi="Arial"/>
          <w:color w:val="auto"/>
        </w:rPr>
        <w:t>»</w:t>
      </w:r>
      <w:r w:rsidRPr="000D6306">
        <w:rPr>
          <w:rFonts w:ascii="Arial" w:eastAsiaTheme="minorEastAsia" w:hAnsi="Arial"/>
          <w:snapToGrid/>
          <w:color w:val="auto"/>
          <w:lang w:eastAsia="en-US"/>
        </w:rPr>
        <w:t xml:space="preserve"> de</w:t>
      </w:r>
      <w:r w:rsidR="009A3B8A" w:rsidRPr="000D6306">
        <w:rPr>
          <w:rFonts w:ascii="Arial" w:eastAsiaTheme="minorEastAsia" w:hAnsi="Arial"/>
          <w:snapToGrid/>
          <w:color w:val="auto"/>
          <w:lang w:eastAsia="en-US"/>
        </w:rPr>
        <w:t>l IPL e ICUMO</w:t>
      </w:r>
      <w:r w:rsidRPr="000D6306">
        <w:rPr>
          <w:rFonts w:ascii="Arial" w:eastAsiaTheme="minorEastAsia" w:hAnsi="Arial"/>
          <w:snapToGrid/>
          <w:color w:val="auto"/>
          <w:lang w:eastAsia="en-US"/>
        </w:rPr>
        <w:t>:</w:t>
      </w:r>
      <w:r w:rsidR="00235C31">
        <w:rPr>
          <w:rFonts w:ascii="Arial" w:eastAsiaTheme="minorEastAsia" w:hAnsi="Arial"/>
          <w:snapToGrid/>
          <w:color w:val="auto"/>
          <w:lang w:eastAsia="en-US"/>
        </w:rPr>
        <w:t xml:space="preserve"> </w:t>
      </w:r>
      <w:hyperlink r:id="rId23" w:history="1">
        <w:r w:rsidR="00235C31" w:rsidRPr="00CF5457">
          <w:rPr>
            <w:rStyle w:val="Hipervnculo"/>
            <w:rFonts w:ascii="Arial" w:hAnsi="Arial"/>
          </w:rPr>
          <w:t>https://www.inegi.org.mx/programas/iplcumo/2018/</w:t>
        </w:r>
      </w:hyperlink>
    </w:p>
    <w:p w14:paraId="79C62F00" w14:textId="53DC23BF" w:rsidR="000A2928" w:rsidRPr="00F46E58" w:rsidRDefault="005D3ACD" w:rsidP="00731E16">
      <w:pPr>
        <w:pStyle w:val="p0"/>
        <w:keepLines w:val="0"/>
        <w:rPr>
          <w:rFonts w:ascii="Arial" w:hAnsi="Arial"/>
          <w:color w:val="auto"/>
          <w:lang w:val="es-ES"/>
        </w:rPr>
      </w:pPr>
      <w:r w:rsidRPr="00F46E58">
        <w:rPr>
          <w:rFonts w:ascii="Arial" w:hAnsi="Arial"/>
          <w:color w:val="auto"/>
          <w:lang w:val="es-ES"/>
        </w:rPr>
        <w:t>La</w:t>
      </w:r>
      <w:r w:rsidR="000A2928" w:rsidRPr="00F46E58">
        <w:rPr>
          <w:rFonts w:ascii="Arial" w:hAnsi="Arial"/>
          <w:color w:val="auto"/>
          <w:lang w:val="es-ES"/>
        </w:rPr>
        <w:t xml:space="preserve"> mayoría de las series económicas se ve afectada por factores estacionales</w:t>
      </w:r>
      <w:r w:rsidRPr="00F46E58">
        <w:rPr>
          <w:rFonts w:ascii="Arial" w:hAnsi="Arial"/>
          <w:color w:val="auto"/>
          <w:lang w:val="es-ES"/>
        </w:rPr>
        <w:t>:</w:t>
      </w:r>
      <w:r w:rsidR="000A2928" w:rsidRPr="00F46E58">
        <w:rPr>
          <w:rFonts w:ascii="Arial" w:hAnsi="Arial"/>
          <w:color w:val="auto"/>
          <w:lang w:val="es-ES"/>
        </w:rPr>
        <w:t xml:space="preserve"> efectos periódicos que se repiten cada año y cuyas causas </w:t>
      </w:r>
      <w:r w:rsidRPr="00F46E58">
        <w:rPr>
          <w:rFonts w:ascii="Arial" w:hAnsi="Arial"/>
          <w:color w:val="auto"/>
          <w:lang w:val="es-ES"/>
        </w:rPr>
        <w:t>son</w:t>
      </w:r>
      <w:r w:rsidR="000A2928" w:rsidRPr="00F46E58">
        <w:rPr>
          <w:rFonts w:ascii="Arial" w:hAnsi="Arial"/>
          <w:color w:val="auto"/>
          <w:lang w:val="es-ES"/>
        </w:rPr>
        <w:t xml:space="preserve"> ajenas a la naturaleza económica de las series</w:t>
      </w:r>
      <w:r w:rsidR="001851F9" w:rsidRPr="00F46E58">
        <w:rPr>
          <w:rFonts w:ascii="Arial" w:hAnsi="Arial"/>
          <w:color w:val="auto"/>
          <w:lang w:val="es-ES"/>
        </w:rPr>
        <w:t xml:space="preserve">. </w:t>
      </w:r>
      <w:r w:rsidRPr="00F46E58">
        <w:rPr>
          <w:rFonts w:ascii="Arial" w:hAnsi="Arial"/>
          <w:color w:val="auto"/>
          <w:lang w:val="es-ES"/>
        </w:rPr>
        <w:t>E</w:t>
      </w:r>
      <w:r w:rsidR="001851F9" w:rsidRPr="00F46E58">
        <w:rPr>
          <w:rFonts w:ascii="Arial" w:hAnsi="Arial"/>
          <w:color w:val="auto"/>
          <w:lang w:val="es-ES"/>
        </w:rPr>
        <w:t>stas pueden ser:</w:t>
      </w:r>
      <w:r w:rsidR="000A2928" w:rsidRPr="00F46E58">
        <w:rPr>
          <w:rFonts w:ascii="Arial" w:hAnsi="Arial"/>
          <w:color w:val="auto"/>
          <w:lang w:val="es-ES"/>
        </w:rPr>
        <w:t xml:space="preserve"> las festividades, el que algunos meses tienen más días que otros, l</w:t>
      </w:r>
      <w:r w:rsidRPr="00F46E58">
        <w:rPr>
          <w:rFonts w:ascii="Arial" w:hAnsi="Arial"/>
          <w:color w:val="auto"/>
          <w:lang w:val="es-ES"/>
        </w:rPr>
        <w:t>a</w:t>
      </w:r>
      <w:r w:rsidR="000A2928" w:rsidRPr="00F46E58">
        <w:rPr>
          <w:rFonts w:ascii="Arial" w:hAnsi="Arial"/>
          <w:color w:val="auto"/>
          <w:lang w:val="es-ES"/>
        </w:rPr>
        <w:t>s vacaciones escolares, el clima y otras fluctuaciones</w:t>
      </w:r>
      <w:r w:rsidRPr="00F46E58">
        <w:rPr>
          <w:rFonts w:ascii="Arial" w:hAnsi="Arial"/>
          <w:color w:val="auto"/>
          <w:lang w:val="es-ES"/>
        </w:rPr>
        <w:t xml:space="preserve">, </w:t>
      </w:r>
      <w:r w:rsidR="000A2928" w:rsidRPr="00F46E58">
        <w:rPr>
          <w:color w:val="auto"/>
        </w:rPr>
        <w:t xml:space="preserve">como la elevada </w:t>
      </w:r>
      <w:r w:rsidR="000A2928" w:rsidRPr="00F46E58">
        <w:rPr>
          <w:rFonts w:ascii="Arial" w:hAnsi="Arial"/>
          <w:color w:val="auto"/>
          <w:lang w:val="es-ES"/>
        </w:rPr>
        <w:t>producción de juguetes en los meses previos a la Navidad</w:t>
      </w:r>
      <w:r w:rsidR="002E10BA">
        <w:rPr>
          <w:rFonts w:ascii="Arial" w:hAnsi="Arial"/>
          <w:color w:val="auto"/>
          <w:lang w:val="es-ES"/>
        </w:rPr>
        <w:t>.</w:t>
      </w:r>
    </w:p>
    <w:p w14:paraId="430619DF" w14:textId="7590430C" w:rsidR="000A2928" w:rsidRPr="00E34826" w:rsidRDefault="005D3ACD" w:rsidP="007579B2">
      <w:pPr>
        <w:pStyle w:val="p1"/>
        <w:keepLines w:val="0"/>
        <w:spacing w:before="240"/>
        <w:rPr>
          <w:rFonts w:cs="Arial"/>
          <w:color w:val="auto"/>
        </w:rPr>
      </w:pPr>
      <w:r w:rsidRPr="007579B2">
        <w:rPr>
          <w:rFonts w:cs="Arial"/>
          <w:color w:val="auto"/>
        </w:rPr>
        <w:t>La</w:t>
      </w:r>
      <w:r w:rsidR="000A2928" w:rsidRPr="007579B2">
        <w:rPr>
          <w:rFonts w:cs="Arial"/>
          <w:color w:val="auto"/>
        </w:rPr>
        <w:t xml:space="preserve"> desestacionalización o ajuste estacional de series económicas consiste en remover estas influencias </w:t>
      </w:r>
      <w:proofErr w:type="spellStart"/>
      <w:r w:rsidR="000A2928" w:rsidRPr="007579B2">
        <w:rPr>
          <w:rFonts w:cs="Arial"/>
          <w:color w:val="auto"/>
        </w:rPr>
        <w:t>intra-anuales</w:t>
      </w:r>
      <w:proofErr w:type="spellEnd"/>
      <w:r w:rsidR="00F46E58" w:rsidRPr="007579B2">
        <w:rPr>
          <w:rFonts w:cs="Arial"/>
          <w:color w:val="auto"/>
        </w:rPr>
        <w:t>:</w:t>
      </w:r>
      <w:r w:rsidR="000A2928" w:rsidRPr="007579B2">
        <w:rPr>
          <w:rFonts w:cs="Arial"/>
          <w:color w:val="auto"/>
        </w:rPr>
        <w:t xml:space="preserve"> su presencia dificulta diagnosticar </w:t>
      </w:r>
      <w:r w:rsidR="00F46E58" w:rsidRPr="007579B2">
        <w:rPr>
          <w:rFonts w:cs="Arial"/>
          <w:color w:val="auto"/>
        </w:rPr>
        <w:t>y</w:t>
      </w:r>
      <w:r w:rsidR="000A2928" w:rsidRPr="007579B2">
        <w:rPr>
          <w:rFonts w:cs="Arial"/>
          <w:color w:val="auto"/>
        </w:rPr>
        <w:t xml:space="preserve"> describir el comportamiento de una serie económica</w:t>
      </w:r>
      <w:r w:rsidR="00F46E58" w:rsidRPr="007579B2">
        <w:rPr>
          <w:rFonts w:cs="Arial"/>
          <w:color w:val="auto"/>
        </w:rPr>
        <w:t>, pues no permite</w:t>
      </w:r>
      <w:r w:rsidR="000A2928" w:rsidRPr="007579B2">
        <w:rPr>
          <w:rFonts w:cs="Arial"/>
          <w:color w:val="auto"/>
        </w:rPr>
        <w:t xml:space="preserve"> comparar adecuadamente un determinado trimestre con el inmediato anterior.</w:t>
      </w:r>
      <w:r w:rsidR="002409C9" w:rsidRPr="007579B2">
        <w:rPr>
          <w:rFonts w:cs="Arial"/>
          <w:color w:val="auto"/>
        </w:rPr>
        <w:t xml:space="preserve"> </w:t>
      </w:r>
      <w:r w:rsidR="000A2928" w:rsidRPr="007579B2">
        <w:rPr>
          <w:rFonts w:cs="Arial"/>
          <w:color w:val="auto"/>
        </w:rPr>
        <w:t xml:space="preserve">Analizar la serie desestacionalizada ayuda a realizar un mejor diagnóstico y pronóstico de su evolución, </w:t>
      </w:r>
      <w:r w:rsidR="007D5463">
        <w:rPr>
          <w:rFonts w:cs="Arial"/>
          <w:color w:val="auto"/>
        </w:rPr>
        <w:t>pues</w:t>
      </w:r>
      <w:r w:rsidR="00F46E58" w:rsidRPr="007579B2">
        <w:rPr>
          <w:rFonts w:cs="Arial"/>
          <w:color w:val="auto"/>
        </w:rPr>
        <w:t>, en el corto plazo</w:t>
      </w:r>
      <w:r w:rsidR="002E10BA" w:rsidRPr="007579B2">
        <w:rPr>
          <w:rFonts w:cs="Arial"/>
          <w:color w:val="auto"/>
        </w:rPr>
        <w:t>,</w:t>
      </w:r>
      <w:r w:rsidR="00F46E58" w:rsidRPr="007579B2">
        <w:rPr>
          <w:rFonts w:cs="Arial"/>
          <w:color w:val="auto"/>
        </w:rPr>
        <w:t xml:space="preserve"> identifica</w:t>
      </w:r>
      <w:r w:rsidR="000A2928" w:rsidRPr="007579B2">
        <w:rPr>
          <w:rFonts w:cs="Arial"/>
          <w:color w:val="auto"/>
        </w:rPr>
        <w:t xml:space="preserve"> la posible dirección de los movimientos </w:t>
      </w:r>
      <w:r w:rsidR="002E10BA" w:rsidRPr="007579B2">
        <w:rPr>
          <w:rFonts w:cs="Arial"/>
          <w:color w:val="auto"/>
        </w:rPr>
        <w:t>que pudiera tener</w:t>
      </w:r>
      <w:r w:rsidR="000A2928" w:rsidRPr="007579B2">
        <w:rPr>
          <w:rFonts w:cs="Arial"/>
          <w:color w:val="auto"/>
        </w:rPr>
        <w:t xml:space="preserve"> la variable en cuestión</w:t>
      </w:r>
      <w:r w:rsidR="00F46E58" w:rsidRPr="007579B2">
        <w:rPr>
          <w:rFonts w:cs="Arial"/>
          <w:color w:val="auto"/>
        </w:rPr>
        <w:t>.</w:t>
      </w:r>
    </w:p>
    <w:p w14:paraId="5C1B580D" w14:textId="3C402F91" w:rsidR="000A2928" w:rsidRDefault="000A2928" w:rsidP="007579B2">
      <w:pPr>
        <w:widowControl w:val="0"/>
        <w:spacing w:before="240"/>
        <w:rPr>
          <w:rStyle w:val="Hipervnculo"/>
          <w:rFonts w:cs="Times New Roman"/>
          <w:snapToGrid w:val="0"/>
          <w:szCs w:val="20"/>
          <w:lang w:eastAsia="en-US"/>
        </w:rPr>
      </w:pPr>
      <w:r w:rsidRPr="00E34826">
        <w:t>Las series originales se ajustan estacionalmente mediante el paquete estadístico X</w:t>
      </w:r>
      <w:r>
        <w:noBreakHyphen/>
      </w:r>
      <w:r w:rsidRPr="00E34826">
        <w:t>1</w:t>
      </w:r>
      <w:r>
        <w:t>3</w:t>
      </w:r>
      <w:r w:rsidRPr="00E34826">
        <w:t>Arima</w:t>
      </w:r>
      <w:r>
        <w:noBreakHyphen/>
        <w:t>SEATS</w:t>
      </w:r>
      <w:r w:rsidRPr="00E34826">
        <w:t>. Para conocer la metodología</w:t>
      </w:r>
      <w:r w:rsidR="00BC16B6">
        <w:t>,</w:t>
      </w:r>
      <w:r w:rsidRPr="00E34826">
        <w:t xml:space="preserve"> cons</w:t>
      </w:r>
      <w:r w:rsidR="005E4C54">
        <w:t>últese</w:t>
      </w:r>
      <w:r w:rsidRPr="00E34826">
        <w:t xml:space="preserve"> la siguiente liga:</w:t>
      </w:r>
      <w:r w:rsidR="00F46E58">
        <w:t xml:space="preserve"> </w:t>
      </w:r>
      <w:hyperlink r:id="rId24" w:history="1">
        <w:r w:rsidR="00CC2376" w:rsidRPr="00A012E2">
          <w:rPr>
            <w:rStyle w:val="Hipervnculo"/>
            <w:lang w:eastAsia="en-US"/>
          </w:rPr>
          <w:t>https://www.inegi.org.mx/app/biblioteca/ficha.html?upc=702825099060</w:t>
        </w:r>
      </w:hyperlink>
    </w:p>
    <w:p w14:paraId="200DD4F9" w14:textId="41789FAD" w:rsidR="000A2928" w:rsidRPr="00E34826" w:rsidRDefault="00683A36" w:rsidP="00D03B40">
      <w:pPr>
        <w:keepLines/>
        <w:widowControl w:val="0"/>
        <w:spacing w:before="240"/>
      </w:pPr>
      <w:r w:rsidRPr="00F46E58">
        <w:rPr>
          <w:noProof/>
          <w:color w:val="000000"/>
          <w:lang w:val="es-MX" w:eastAsia="es-MX"/>
        </w:rPr>
        <w:lastRenderedPageBreak/>
        <w:drawing>
          <wp:anchor distT="0" distB="0" distL="36195" distR="36195" simplePos="0" relativeHeight="251658240" behindDoc="1" locked="0" layoutInCell="1" allowOverlap="1" wp14:anchorId="12FCF70A" wp14:editId="54184ACD">
            <wp:simplePos x="0" y="0"/>
            <wp:positionH relativeFrom="margin">
              <wp:posOffset>5064702</wp:posOffset>
            </wp:positionH>
            <wp:positionV relativeFrom="margin">
              <wp:posOffset>365125</wp:posOffset>
            </wp:positionV>
            <wp:extent cx="144000" cy="144000"/>
            <wp:effectExtent l="0" t="0" r="8890" b="8890"/>
            <wp:wrapTight wrapText="bothSides">
              <wp:wrapPolygon edited="0">
                <wp:start x="0" y="0"/>
                <wp:lineTo x="0" y="20071"/>
                <wp:lineTo x="20071" y="20071"/>
                <wp:lineTo x="20071"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E58" w:rsidRPr="00F46E58">
        <w:rPr>
          <w:noProof/>
          <w:color w:val="000000"/>
          <w:lang w:val="es-MX" w:eastAsia="es-MX"/>
        </w:rPr>
        <w:t>L</w:t>
      </w:r>
      <w:r w:rsidR="00D03B40">
        <w:rPr>
          <w:noProof/>
          <w:color w:val="000000"/>
          <w:lang w:val="es-MX" w:eastAsia="es-MX"/>
        </w:rPr>
        <w:t>as</w:t>
      </w:r>
      <w:r w:rsidR="00D03B40">
        <w:t xml:space="preserve"> </w:t>
      </w:r>
      <w:r w:rsidR="000A2928" w:rsidRPr="00F46E58">
        <w:t>especificaciones de los modelos utilizados para realizar el ajuste estacional están disponibles en el Banco de Información Económica</w:t>
      </w:r>
      <w:r w:rsidR="00D73247">
        <w:t xml:space="preserve"> (BIE)</w:t>
      </w:r>
      <w:r w:rsidR="00F46E58" w:rsidRPr="00F46E58">
        <w:t>. S</w:t>
      </w:r>
      <w:r w:rsidR="000A2928" w:rsidRPr="00F46E58">
        <w:t>elecci</w:t>
      </w:r>
      <w:r w:rsidR="00D73247">
        <w:t>one</w:t>
      </w:r>
      <w:r w:rsidR="000A2928" w:rsidRPr="00F46E58">
        <w:t xml:space="preserve"> </w:t>
      </w:r>
      <w:r w:rsidR="00D73247" w:rsidRPr="00B2044A">
        <w:rPr>
          <w:spacing w:val="-2"/>
        </w:rPr>
        <w:t xml:space="preserve">«Indicadores económicos de coyuntura, </w:t>
      </w:r>
      <w:r w:rsidR="009A0DD6">
        <w:rPr>
          <w:spacing w:val="-2"/>
        </w:rPr>
        <w:t>I</w:t>
      </w:r>
      <w:r w:rsidR="00D73247">
        <w:rPr>
          <w:spacing w:val="-2"/>
        </w:rPr>
        <w:t xml:space="preserve">ndicadores de </w:t>
      </w:r>
      <w:r w:rsidR="005175B4">
        <w:rPr>
          <w:spacing w:val="-2"/>
        </w:rPr>
        <w:t>P</w:t>
      </w:r>
      <w:r w:rsidR="00D73247">
        <w:rPr>
          <w:spacing w:val="-2"/>
        </w:rPr>
        <w:t>roductividad</w:t>
      </w:r>
      <w:r w:rsidR="00D73247" w:rsidRPr="00B2044A">
        <w:rPr>
          <w:spacing w:val="-2"/>
          <w:szCs w:val="20"/>
        </w:rPr>
        <w:t>»</w:t>
      </w:r>
      <w:r w:rsidR="00D73247">
        <w:rPr>
          <w:spacing w:val="-2"/>
          <w:szCs w:val="20"/>
        </w:rPr>
        <w:t xml:space="preserve"> y vaya al</w:t>
      </w:r>
      <w:r w:rsidR="000A2928" w:rsidRPr="00F46E58">
        <w:t xml:space="preserve"> </w:t>
      </w:r>
      <w:r w:rsidR="0057521F">
        <w:t>i</w:t>
      </w:r>
      <w:r w:rsidR="000A2928" w:rsidRPr="00F46E58">
        <w:t xml:space="preserve">cono de </w:t>
      </w:r>
      <w:r w:rsidR="005175B4">
        <w:t>i</w:t>
      </w:r>
      <w:r w:rsidR="000A2928" w:rsidRPr="00F46E58">
        <w:t>nformación</w:t>
      </w:r>
      <w:r w:rsidR="00402894">
        <w:t xml:space="preserve">  </w:t>
      </w:r>
      <w:r w:rsidR="000A2928" w:rsidRPr="00F46E58">
        <w:t xml:space="preserve">correspondiente a las </w:t>
      </w:r>
      <w:r w:rsidR="005E4C54">
        <w:t>«</w:t>
      </w:r>
      <w:r w:rsidR="000A2928" w:rsidRPr="00F46E58">
        <w:t>series desestacionalizadas y de tendencia-ciclo</w:t>
      </w:r>
      <w:r w:rsidR="005E4C54">
        <w:t>»</w:t>
      </w:r>
      <w:r w:rsidR="000A2928" w:rsidRPr="00F46E58">
        <w:t>.</w:t>
      </w:r>
    </w:p>
    <w:p w14:paraId="4DB01DA9" w14:textId="429B6CBB" w:rsidR="00EA5096" w:rsidRDefault="00EA5096" w:rsidP="00D03B40">
      <w:pPr>
        <w:widowControl w:val="0"/>
        <w:spacing w:before="240"/>
      </w:pPr>
      <w:r w:rsidRPr="00F46E58">
        <w:t xml:space="preserve">Los datos trimestrales que se presentan </w:t>
      </w:r>
      <w:r w:rsidR="006B624C" w:rsidRPr="00F46E58">
        <w:t xml:space="preserve">en este documento </w:t>
      </w:r>
      <w:r w:rsidRPr="00F46E58">
        <w:t>amplían la información que actualmente difunde el INEGI</w:t>
      </w:r>
      <w:r w:rsidR="006734F7">
        <w:t>. Estos</w:t>
      </w:r>
      <w:r w:rsidRPr="00F46E58">
        <w:t xml:space="preserve"> </w:t>
      </w:r>
      <w:r w:rsidR="00244F8C">
        <w:t xml:space="preserve">se </w:t>
      </w:r>
      <w:r w:rsidRPr="00F46E58">
        <w:t>gener</w:t>
      </w:r>
      <w:r w:rsidR="00244F8C">
        <w:t>an</w:t>
      </w:r>
      <w:r w:rsidRPr="00F46E58">
        <w:t xml:space="preserve"> como parte de los resultados mensuales de las encuestas en establecimientos</w:t>
      </w:r>
      <w:r w:rsidR="006B624C" w:rsidRPr="00F46E58">
        <w:t xml:space="preserve"> y </w:t>
      </w:r>
      <w:r w:rsidR="00244F8C">
        <w:t>se</w:t>
      </w:r>
      <w:r w:rsidR="006B624C" w:rsidRPr="00F46E58">
        <w:t xml:space="preserve"> </w:t>
      </w:r>
      <w:r w:rsidR="00653D72">
        <w:t>publica</w:t>
      </w:r>
      <w:r w:rsidR="00FE4038">
        <w:t>n</w:t>
      </w:r>
      <w:r w:rsidR="006B624C" w:rsidRPr="00F46E58">
        <w:t xml:space="preserve"> </w:t>
      </w:r>
      <w:r w:rsidR="0049468B">
        <w:t>con base en el</w:t>
      </w:r>
      <w:r w:rsidR="006B624C" w:rsidRPr="00F46E58">
        <w:t xml:space="preserve"> Calendario de </w:t>
      </w:r>
      <w:r w:rsidR="002C09D0" w:rsidRPr="00F46E58">
        <w:t>D</w:t>
      </w:r>
      <w:r w:rsidR="006B624C" w:rsidRPr="00F46E58">
        <w:t xml:space="preserve">ifusión de </w:t>
      </w:r>
      <w:r w:rsidR="002C09D0" w:rsidRPr="00F46E58">
        <w:t>I</w:t>
      </w:r>
      <w:r w:rsidR="006B624C" w:rsidRPr="00F46E58">
        <w:t xml:space="preserve">nformación </w:t>
      </w:r>
      <w:r w:rsidR="002C09D0" w:rsidRPr="00F46E58">
        <w:t>E</w:t>
      </w:r>
      <w:r w:rsidR="006B624C" w:rsidRPr="00F46E58">
        <w:t xml:space="preserve">stadística y </w:t>
      </w:r>
      <w:r w:rsidR="002C09D0" w:rsidRPr="00F46E58">
        <w:t>G</w:t>
      </w:r>
      <w:r w:rsidR="006B624C" w:rsidRPr="00F46E58">
        <w:t>eográfica y de Interés Nacional</w:t>
      </w:r>
      <w:r w:rsidRPr="00E34826">
        <w:t>.</w:t>
      </w:r>
    </w:p>
    <w:p w14:paraId="4CFB2ED1" w14:textId="4FCC9184" w:rsidR="002409C9" w:rsidRDefault="00F46E58" w:rsidP="00D03B40">
      <w:pPr>
        <w:widowControl w:val="0"/>
        <w:spacing w:before="240"/>
      </w:pPr>
      <w:r>
        <w:t>Las cifras</w:t>
      </w:r>
      <w:r w:rsidR="00017646">
        <w:t xml:space="preserve"> pueden consulta</w:t>
      </w:r>
      <w:r>
        <w:t>r</w:t>
      </w:r>
      <w:r w:rsidR="0049468B">
        <w:t>se</w:t>
      </w:r>
      <w:r w:rsidR="00017646">
        <w:t xml:space="preserve"> en la página de la </w:t>
      </w:r>
      <w:r w:rsidR="00017646" w:rsidRPr="009D0B44">
        <w:t>STPS</w:t>
      </w:r>
      <w:r w:rsidR="00017646" w:rsidRPr="00E34826">
        <w:t xml:space="preserve"> </w:t>
      </w:r>
      <w:r w:rsidR="00017646" w:rsidRPr="00B3496F">
        <w:rPr>
          <w:rStyle w:val="Hipervnculo"/>
          <w:color w:val="auto"/>
          <w:u w:val="none"/>
          <w:lang w:eastAsia="es-MX"/>
        </w:rPr>
        <w:t>(</w:t>
      </w:r>
      <w:hyperlink r:id="rId26" w:history="1">
        <w:r w:rsidR="007B75D7" w:rsidRPr="007B75D7">
          <w:rPr>
            <w:rStyle w:val="Hipervnculo"/>
            <w:lang w:eastAsia="es-MX"/>
          </w:rPr>
          <w:t>https://www</w:t>
        </w:r>
        <w:r w:rsidR="00017646" w:rsidRPr="009D0B44">
          <w:rPr>
            <w:rStyle w:val="Hipervnculo"/>
            <w:lang w:eastAsia="es-MX"/>
          </w:rPr>
          <w:t>.stps.gob.mx</w:t>
        </w:r>
      </w:hyperlink>
      <w:r w:rsidR="00017646" w:rsidRPr="00B3496F">
        <w:rPr>
          <w:rStyle w:val="Hipervnculo"/>
          <w:color w:val="auto"/>
          <w:u w:val="none"/>
          <w:lang w:eastAsia="es-MX"/>
        </w:rPr>
        <w:t>)</w:t>
      </w:r>
      <w:r w:rsidR="00017646" w:rsidRPr="007B75D7">
        <w:rPr>
          <w:rStyle w:val="Hipervnculo"/>
          <w:u w:val="none"/>
          <w:lang w:eastAsia="es-MX"/>
        </w:rPr>
        <w:t xml:space="preserve"> </w:t>
      </w:r>
      <w:r w:rsidR="00017646" w:rsidRPr="00017646">
        <w:rPr>
          <w:rStyle w:val="Hipervnculo"/>
          <w:color w:val="auto"/>
          <w:u w:val="none"/>
          <w:lang w:eastAsia="es-MX"/>
        </w:rPr>
        <w:t xml:space="preserve">y en </w:t>
      </w:r>
      <w:r w:rsidR="00C35AB5">
        <w:rPr>
          <w:rStyle w:val="Hipervnculo"/>
          <w:color w:val="auto"/>
          <w:u w:val="none"/>
          <w:lang w:eastAsia="es-MX"/>
        </w:rPr>
        <w:t>la página</w:t>
      </w:r>
      <w:r w:rsidR="00EA5096" w:rsidRPr="00017646">
        <w:t xml:space="preserve"> </w:t>
      </w:r>
      <w:r w:rsidR="00EA5096" w:rsidRPr="00E34826">
        <w:t>del INEGI</w:t>
      </w:r>
      <w:r w:rsidR="00C35AB5">
        <w:t>,</w:t>
      </w:r>
      <w:r w:rsidR="00017646">
        <w:t xml:space="preserve"> en las siguientes secciones:</w:t>
      </w:r>
    </w:p>
    <w:p w14:paraId="3B78DED4" w14:textId="77777777" w:rsidR="00235C31" w:rsidRDefault="00235C31" w:rsidP="00235C31">
      <w:pPr>
        <w:widowControl w:val="0"/>
        <w:rPr>
          <w:lang w:val="es-MX"/>
        </w:rPr>
      </w:pPr>
      <w:r>
        <w:rPr>
          <w:lang w:val="es-MX"/>
        </w:rPr>
        <w:t>Tema (Economía):</w:t>
      </w:r>
      <w:hyperlink r:id="rId27" w:history="1">
        <w:r w:rsidRPr="007B75D7">
          <w:rPr>
            <w:rStyle w:val="Hipervnculo"/>
          </w:rPr>
          <w:t xml:space="preserve"> </w:t>
        </w:r>
        <w:r w:rsidRPr="004A76B3">
          <w:rPr>
            <w:rStyle w:val="Hipervnculo"/>
          </w:rPr>
          <w:t>https://www.inegi.org.mx/temas/productividadeco/</w:t>
        </w:r>
      </w:hyperlink>
    </w:p>
    <w:p w14:paraId="2709496D" w14:textId="77777777" w:rsidR="00235C31" w:rsidRDefault="00235C31" w:rsidP="00235C31">
      <w:pPr>
        <w:widowControl w:val="0"/>
        <w:rPr>
          <w:lang w:val="es-MX"/>
        </w:rPr>
      </w:pPr>
      <w:r>
        <w:rPr>
          <w:lang w:val="es-MX"/>
        </w:rPr>
        <w:t>Tema (Sectores):</w:t>
      </w:r>
      <w:hyperlink r:id="rId28" w:history="1">
        <w:r w:rsidRPr="007B75D7">
          <w:rPr>
            <w:rStyle w:val="Hipervnculo"/>
          </w:rPr>
          <w:t xml:space="preserve"> </w:t>
        </w:r>
        <w:r w:rsidRPr="004A76B3">
          <w:rPr>
            <w:rStyle w:val="Hipervnculo"/>
          </w:rPr>
          <w:t>https://www.inegi.org.mx/temas/productividadsec/</w:t>
        </w:r>
      </w:hyperlink>
    </w:p>
    <w:p w14:paraId="2A52AF58" w14:textId="77777777" w:rsidR="00235C31" w:rsidRDefault="00235C31" w:rsidP="00235C31">
      <w:pPr>
        <w:widowControl w:val="0"/>
      </w:pPr>
      <w:r w:rsidRPr="00FC70C5">
        <w:t>Programa</w:t>
      </w:r>
      <w:r>
        <w:t>:</w:t>
      </w:r>
      <w:hyperlink r:id="rId29" w:history="1">
        <w:r w:rsidRPr="00AB6191">
          <w:rPr>
            <w:rStyle w:val="Hipervnculo"/>
          </w:rPr>
          <w:t xml:space="preserve"> https://www.inegi.org.mx/programas/iplcumo/2018/</w:t>
        </w:r>
      </w:hyperlink>
    </w:p>
    <w:p w14:paraId="4C6EFB95" w14:textId="5EA6567D" w:rsidR="00EA5096" w:rsidRPr="00E34826" w:rsidRDefault="00235C31" w:rsidP="00235C31">
      <w:pPr>
        <w:widowControl w:val="0"/>
      </w:pPr>
      <w:r>
        <w:t>BIE</w:t>
      </w:r>
      <w:r w:rsidRPr="00017646">
        <w:rPr>
          <w:lang w:val="es-MX"/>
        </w:rPr>
        <w:t>:</w:t>
      </w:r>
      <w:r w:rsidRPr="00017646">
        <w:rPr>
          <w:rStyle w:val="Hipervnculo"/>
          <w:lang w:eastAsia="es-MX"/>
        </w:rPr>
        <w:t xml:space="preserve"> </w:t>
      </w:r>
      <w:r w:rsidRPr="00402894">
        <w:rPr>
          <w:rStyle w:val="Hipervnculo"/>
          <w:lang w:eastAsia="es-MX"/>
        </w:rPr>
        <w:t>https://www.inegi.org.mx/app/indicadores/?tm=0</w:t>
      </w:r>
    </w:p>
    <w:sectPr w:rsidR="00EA5096" w:rsidRPr="00E34826" w:rsidSect="003E14FE">
      <w:headerReference w:type="default" r:id="rId30"/>
      <w:footerReference w:type="default" r:id="rId31"/>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30FF" w14:textId="77777777" w:rsidR="00BD01AF" w:rsidRDefault="00BD01AF">
      <w:r>
        <w:separator/>
      </w:r>
    </w:p>
  </w:endnote>
  <w:endnote w:type="continuationSeparator" w:id="0">
    <w:p w14:paraId="1578981D" w14:textId="77777777" w:rsidR="00BD01AF" w:rsidRDefault="00BD01AF">
      <w:r>
        <w:continuationSeparator/>
      </w:r>
    </w:p>
  </w:endnote>
  <w:endnote w:type="continuationNotice" w:id="1">
    <w:p w14:paraId="46243F49" w14:textId="77777777" w:rsidR="00BD01AF" w:rsidRDefault="00BD0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96E0" w14:textId="77777777" w:rsidR="0053162D" w:rsidRPr="00D627D8" w:rsidRDefault="0053162D" w:rsidP="003076C4">
    <w:pPr>
      <w:pStyle w:val="Piedepgina"/>
      <w:jc w:val="center"/>
      <w:rPr>
        <w:b/>
        <w:color w:val="003057"/>
        <w:sz w:val="20"/>
        <w:szCs w:val="20"/>
        <w:lang w:val="es-MX"/>
      </w:rPr>
    </w:pPr>
    <w:r w:rsidRPr="00D627D8">
      <w:rPr>
        <w:b/>
        <w:color w:val="003057"/>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3136" w14:textId="77777777" w:rsidR="00BD01AF" w:rsidRDefault="00BD01AF">
      <w:r>
        <w:separator/>
      </w:r>
    </w:p>
  </w:footnote>
  <w:footnote w:type="continuationSeparator" w:id="0">
    <w:p w14:paraId="59E95D41" w14:textId="77777777" w:rsidR="00BD01AF" w:rsidRDefault="00BD01AF">
      <w:r>
        <w:continuationSeparator/>
      </w:r>
    </w:p>
  </w:footnote>
  <w:footnote w:type="continuationNotice" w:id="1">
    <w:p w14:paraId="163A9ECB" w14:textId="77777777" w:rsidR="00BD01AF" w:rsidRDefault="00BD01AF"/>
  </w:footnote>
  <w:footnote w:id="2">
    <w:p w14:paraId="466AF335" w14:textId="1978D0B0" w:rsidR="00D627D8" w:rsidRPr="003F00B8" w:rsidRDefault="00D627D8" w:rsidP="00D627D8">
      <w:pPr>
        <w:pStyle w:val="Textonotapie"/>
        <w:ind w:left="170" w:hanging="170"/>
        <w:rPr>
          <w:sz w:val="16"/>
          <w:szCs w:val="16"/>
          <w:lang w:val="es-MX"/>
        </w:rPr>
      </w:pPr>
      <w:r w:rsidRPr="003F00B8">
        <w:rPr>
          <w:smallCaps/>
          <w:sz w:val="18"/>
          <w:szCs w:val="18"/>
          <w:vertAlign w:val="superscript"/>
        </w:rPr>
        <w:footnoteRef/>
      </w:r>
      <w:r w:rsidRPr="003F00B8">
        <w:rPr>
          <w:sz w:val="16"/>
          <w:szCs w:val="16"/>
          <w:lang w:val="es-MX"/>
        </w:rPr>
        <w:tab/>
        <w:t xml:space="preserve">La mayoría de las series económicas se ve afectada por factores estacionales y de calendario. </w:t>
      </w:r>
      <w:r>
        <w:rPr>
          <w:sz w:val="16"/>
          <w:szCs w:val="16"/>
          <w:lang w:val="es-MX"/>
        </w:rPr>
        <w:t>El</w:t>
      </w:r>
      <w:r w:rsidRPr="003F00B8">
        <w:rPr>
          <w:sz w:val="16"/>
          <w:szCs w:val="16"/>
          <w:lang w:val="es-MX"/>
        </w:rPr>
        <w:t xml:space="preserve"> ajuste de l</w:t>
      </w:r>
      <w:r>
        <w:rPr>
          <w:sz w:val="16"/>
          <w:szCs w:val="16"/>
          <w:lang w:val="es-MX"/>
        </w:rPr>
        <w:t>os datos</w:t>
      </w:r>
      <w:r w:rsidRPr="003F00B8">
        <w:rPr>
          <w:sz w:val="16"/>
          <w:szCs w:val="16"/>
          <w:lang w:val="es-MX"/>
        </w:rPr>
        <w:t xml:space="preserve"> por dichos factores permite obtener las cifras desestacionalizadas</w:t>
      </w:r>
      <w:r>
        <w:rPr>
          <w:sz w:val="16"/>
          <w:szCs w:val="16"/>
          <w:lang w:val="es-MX"/>
        </w:rPr>
        <w:t xml:space="preserve">. Su </w:t>
      </w:r>
      <w:r w:rsidRPr="003F00B8">
        <w:rPr>
          <w:sz w:val="16"/>
          <w:szCs w:val="16"/>
          <w:lang w:val="es-MX"/>
        </w:rPr>
        <w:t>análisis ayuda a realizar un mejor diagnóstico de la evolución de las variables.</w:t>
      </w:r>
    </w:p>
  </w:footnote>
  <w:footnote w:id="3">
    <w:p w14:paraId="4E1157EC" w14:textId="0FC8EF2C" w:rsidR="0053162D" w:rsidRPr="005F6DA0" w:rsidRDefault="0053162D" w:rsidP="00EA5096">
      <w:pPr>
        <w:pStyle w:val="Textonotapie"/>
        <w:ind w:left="170" w:hanging="170"/>
        <w:rPr>
          <w:sz w:val="16"/>
          <w:szCs w:val="16"/>
          <w:lang w:val="es-MX"/>
        </w:rPr>
      </w:pPr>
      <w:r w:rsidRPr="009109B4">
        <w:rPr>
          <w:rStyle w:val="Refdenotaalpie"/>
          <w:sz w:val="18"/>
        </w:rPr>
        <w:footnoteRef/>
      </w:r>
      <w:r w:rsidRPr="009109B4">
        <w:rPr>
          <w:sz w:val="16"/>
          <w:szCs w:val="16"/>
        </w:rPr>
        <w:tab/>
      </w:r>
      <w:r w:rsidRPr="00111D25">
        <w:rPr>
          <w:sz w:val="16"/>
          <w:szCs w:val="16"/>
          <w:lang w:val="es-MX"/>
        </w:rPr>
        <w:t>Cifras generadas por la Encuesta Nacional de Ocupación y Empleo</w:t>
      </w:r>
      <w:r w:rsidR="00A81D69" w:rsidRPr="00111D25">
        <w:rPr>
          <w:sz w:val="16"/>
          <w:szCs w:val="16"/>
          <w:lang w:val="es-MX"/>
        </w:rPr>
        <w:t xml:space="preserve"> </w:t>
      </w:r>
      <w:r w:rsidRPr="00111D25">
        <w:rPr>
          <w:sz w:val="16"/>
          <w:szCs w:val="16"/>
          <w:lang w:val="es-MX"/>
        </w:rPr>
        <w:t>(ENOE).</w:t>
      </w:r>
      <w:r w:rsidRPr="00621596">
        <w:rPr>
          <w:sz w:val="16"/>
          <w:szCs w:val="16"/>
          <w:lang w:val="es-MX"/>
        </w:rPr>
        <w:t xml:space="preserve"> </w:t>
      </w:r>
    </w:p>
  </w:footnote>
  <w:footnote w:id="4">
    <w:p w14:paraId="0A66E4B6" w14:textId="40D13C6A" w:rsidR="0053162D" w:rsidRPr="005F6DA0" w:rsidRDefault="0053162D"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 xml:space="preserve">El </w:t>
      </w:r>
      <w:r w:rsidRPr="007579B2">
        <w:rPr>
          <w:sz w:val="16"/>
          <w:szCs w:val="16"/>
          <w:lang w:val="es-MX"/>
        </w:rPr>
        <w:t>Índice de Productividad Laboral (</w:t>
      </w:r>
      <w:r w:rsidRPr="00381B65">
        <w:rPr>
          <w:sz w:val="16"/>
          <w:szCs w:val="16"/>
          <w:lang w:val="es-MX"/>
        </w:rPr>
        <w:t>IPL</w:t>
      </w:r>
      <w:r w:rsidRPr="007579B2">
        <w:rPr>
          <w:sz w:val="16"/>
          <w:szCs w:val="16"/>
          <w:lang w:val="es-MX"/>
        </w:rPr>
        <w:t>)</w:t>
      </w:r>
      <w:r w:rsidRPr="00DC4DE5">
        <w:rPr>
          <w:sz w:val="16"/>
          <w:szCs w:val="16"/>
          <w:lang w:val="es-MX"/>
        </w:rPr>
        <w:t xml:space="preserve"> se define como el cociente entre el índice del valor de la producción a </w:t>
      </w:r>
      <w:r w:rsidRPr="008A432B">
        <w:rPr>
          <w:sz w:val="16"/>
          <w:szCs w:val="16"/>
          <w:lang w:val="es-MX"/>
        </w:rPr>
        <w:t xml:space="preserve">precios constantes </w:t>
      </w:r>
      <w:r w:rsidR="00B31520">
        <w:rPr>
          <w:sz w:val="16"/>
          <w:szCs w:val="16"/>
          <w:lang w:val="es-MX"/>
        </w:rPr>
        <w:t>en</w:t>
      </w:r>
      <w:r w:rsidR="001D1BCC">
        <w:rPr>
          <w:sz w:val="16"/>
          <w:szCs w:val="16"/>
          <w:lang w:val="es-MX"/>
        </w:rPr>
        <w:t xml:space="preserve"> </w:t>
      </w:r>
      <w:r w:rsidRPr="00DC4DE5">
        <w:rPr>
          <w:sz w:val="16"/>
          <w:szCs w:val="16"/>
          <w:lang w:val="es-MX"/>
        </w:rPr>
        <w:t>un periodo determinado y el índice de horas trabajadas o el índice de personal ocupado total en el mismo periodo</w:t>
      </w:r>
      <w:r>
        <w:rPr>
          <w:sz w:val="16"/>
          <w:szCs w:val="16"/>
          <w:lang w:val="es-MX"/>
        </w:rPr>
        <w:t>.</w:t>
      </w:r>
    </w:p>
  </w:footnote>
  <w:footnote w:id="5">
    <w:p w14:paraId="2860C3C7" w14:textId="658BF8C2" w:rsidR="0053162D" w:rsidRPr="005F6DA0" w:rsidRDefault="0053162D"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El Índice del C</w:t>
      </w:r>
      <w:r w:rsidRPr="00DC4DE5">
        <w:rPr>
          <w:bCs/>
          <w:sz w:val="16"/>
          <w:szCs w:val="16"/>
          <w:lang w:val="es-MX"/>
        </w:rPr>
        <w:t>osto Unitario de la Mano de Obra (ICUMO)</w:t>
      </w:r>
      <w:r w:rsidRPr="00DC4DE5">
        <w:rPr>
          <w:sz w:val="16"/>
          <w:szCs w:val="16"/>
          <w:lang w:val="es-MX"/>
        </w:rPr>
        <w:t xml:space="preserve"> es un indicador complementario al </w:t>
      </w:r>
      <w:r>
        <w:rPr>
          <w:sz w:val="16"/>
          <w:szCs w:val="16"/>
          <w:lang w:val="es-MX"/>
        </w:rPr>
        <w:t>IPL</w:t>
      </w:r>
      <w:r w:rsidR="00577490">
        <w:rPr>
          <w:sz w:val="16"/>
          <w:szCs w:val="16"/>
          <w:lang w:val="es-MX"/>
        </w:rPr>
        <w:t xml:space="preserve">. Este </w:t>
      </w:r>
      <w:r w:rsidRPr="00DC4DE5">
        <w:rPr>
          <w:sz w:val="16"/>
          <w:szCs w:val="16"/>
          <w:lang w:val="es-MX"/>
        </w:rPr>
        <w:t>resulta de relacionar el costo por unidad de insumo laboral (remuneraciones medias reales), con la medida de la productividad laboral</w:t>
      </w:r>
      <w:r>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5BA0" w14:textId="77777777" w:rsidR="003E14FE" w:rsidRDefault="003E14FE" w:rsidP="003E14FE">
    <w:r>
      <w:rPr>
        <w:noProof/>
        <w14:ligatures w14:val="standardContextual"/>
      </w:rPr>
      <w:drawing>
        <wp:anchor distT="0" distB="0" distL="114300" distR="114300" simplePos="0" relativeHeight="251659264" behindDoc="0" locked="0" layoutInCell="1" allowOverlap="1" wp14:anchorId="507BA1E8" wp14:editId="31FF2CA8">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6C49E8BB" w14:textId="343AA0BA" w:rsidR="003E14FE" w:rsidRPr="00306ECD" w:rsidRDefault="003E14FE" w:rsidP="003E14FE">
    <w:pPr>
      <w:pStyle w:val="Encabezado"/>
      <w:ind w:left="-142" w:right="49" w:hanging="142"/>
      <w:jc w:val="right"/>
      <w:rPr>
        <w:b/>
        <w:color w:val="002060"/>
        <w:lang w:val="pt-BR"/>
      </w:rPr>
    </w:pPr>
    <w:r w:rsidRPr="00306ECD">
      <w:rPr>
        <w:b/>
        <w:color w:val="002060"/>
      </w:rPr>
      <w:t xml:space="preserve">COMUNICADO DE PRENSA NÚM. </w:t>
    </w:r>
    <w:r>
      <w:rPr>
        <w:b/>
        <w:color w:val="002060"/>
      </w:rPr>
      <w:t>540</w:t>
    </w:r>
    <w:r w:rsidRPr="00306ECD">
      <w:rPr>
        <w:b/>
        <w:color w:val="002060"/>
      </w:rPr>
      <w:t>/2</w:t>
    </w:r>
    <w:r>
      <w:rPr>
        <w:b/>
        <w:color w:val="002060"/>
      </w:rPr>
      <w:t>3</w:t>
    </w:r>
  </w:p>
  <w:p w14:paraId="6A724571" w14:textId="2AE20CB8" w:rsidR="003E14FE" w:rsidRPr="00306ECD" w:rsidRDefault="003E14FE" w:rsidP="003E14FE">
    <w:pPr>
      <w:pStyle w:val="Encabezado"/>
      <w:tabs>
        <w:tab w:val="clear" w:pos="4320"/>
        <w:tab w:val="clear" w:pos="8640"/>
      </w:tabs>
      <w:ind w:left="-567" w:right="49"/>
      <w:jc w:val="right"/>
      <w:rPr>
        <w:b/>
        <w:color w:val="002060"/>
        <w:lang w:val="pt-BR"/>
      </w:rPr>
    </w:pPr>
    <w:r>
      <w:rPr>
        <w:b/>
        <w:color w:val="002060"/>
        <w:lang w:val="pt-BR"/>
      </w:rPr>
      <w:t xml:space="preserve">8 DE SEPTIEMBRE </w:t>
    </w:r>
    <w:r w:rsidRPr="00306ECD">
      <w:rPr>
        <w:b/>
        <w:color w:val="002060"/>
        <w:lang w:val="pt-BR"/>
      </w:rPr>
      <w:t>DE 202</w:t>
    </w:r>
    <w:r>
      <w:rPr>
        <w:b/>
        <w:color w:val="002060"/>
        <w:lang w:val="pt-BR"/>
      </w:rPr>
      <w:t>3</w:t>
    </w:r>
  </w:p>
  <w:p w14:paraId="3CDEF577" w14:textId="4AA8A6D1" w:rsidR="003E14FE" w:rsidRPr="00F22E89" w:rsidRDefault="003E14FE" w:rsidP="003E14FE">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Pr>
        <w:b/>
        <w:color w:val="002060"/>
      </w:rPr>
      <w:t>1</w:t>
    </w:r>
    <w:r w:rsidR="00B310D1">
      <w:rPr>
        <w:b/>
        <w:color w:val="002060"/>
      </w:rPr>
      <w:t>3</w:t>
    </w:r>
  </w:p>
  <w:p w14:paraId="64B8AEA9" w14:textId="174F3A53" w:rsidR="0053162D" w:rsidRDefault="0053162D" w:rsidP="00482179">
    <w:pPr>
      <w:pStyle w:val="Encabezado"/>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6678940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315845793">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273681949">
    <w:abstractNumId w:val="5"/>
  </w:num>
  <w:num w:numId="4" w16cid:durableId="1964535908">
    <w:abstractNumId w:val="8"/>
  </w:num>
  <w:num w:numId="5" w16cid:durableId="1048143199">
    <w:abstractNumId w:val="10"/>
  </w:num>
  <w:num w:numId="6" w16cid:durableId="1942453395">
    <w:abstractNumId w:val="2"/>
  </w:num>
  <w:num w:numId="7" w16cid:durableId="427845362">
    <w:abstractNumId w:val="6"/>
  </w:num>
  <w:num w:numId="8" w16cid:durableId="130254185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67943507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440222186">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769542404">
    <w:abstractNumId w:val="18"/>
  </w:num>
  <w:num w:numId="12" w16cid:durableId="957683274">
    <w:abstractNumId w:val="20"/>
  </w:num>
  <w:num w:numId="13" w16cid:durableId="1598101870">
    <w:abstractNumId w:val="21"/>
  </w:num>
  <w:num w:numId="14" w16cid:durableId="1164392565">
    <w:abstractNumId w:val="13"/>
  </w:num>
  <w:num w:numId="15" w16cid:durableId="1735398156">
    <w:abstractNumId w:val="11"/>
  </w:num>
  <w:num w:numId="16" w16cid:durableId="1166825615">
    <w:abstractNumId w:val="17"/>
  </w:num>
  <w:num w:numId="17" w16cid:durableId="673841209">
    <w:abstractNumId w:val="12"/>
  </w:num>
  <w:num w:numId="18" w16cid:durableId="1235895857">
    <w:abstractNumId w:val="16"/>
  </w:num>
  <w:num w:numId="19" w16cid:durableId="636953113">
    <w:abstractNumId w:val="7"/>
  </w:num>
  <w:num w:numId="20" w16cid:durableId="1002273301">
    <w:abstractNumId w:val="15"/>
  </w:num>
  <w:num w:numId="21" w16cid:durableId="576669945">
    <w:abstractNumId w:val="4"/>
  </w:num>
  <w:num w:numId="22" w16cid:durableId="296691731">
    <w:abstractNumId w:val="14"/>
  </w:num>
  <w:num w:numId="23" w16cid:durableId="1246262254">
    <w:abstractNumId w:val="3"/>
  </w:num>
  <w:num w:numId="24" w16cid:durableId="610934804">
    <w:abstractNumId w:val="9"/>
  </w:num>
  <w:num w:numId="25" w16cid:durableId="848174233">
    <w:abstractNumId w:val="19"/>
  </w:num>
  <w:num w:numId="26" w16cid:durableId="117626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23B"/>
    <w:rsid w:val="00003C25"/>
    <w:rsid w:val="00003C68"/>
    <w:rsid w:val="00003D25"/>
    <w:rsid w:val="00003EB2"/>
    <w:rsid w:val="00003EEB"/>
    <w:rsid w:val="00004291"/>
    <w:rsid w:val="0000453E"/>
    <w:rsid w:val="0000458A"/>
    <w:rsid w:val="00004C80"/>
    <w:rsid w:val="000050C6"/>
    <w:rsid w:val="00005586"/>
    <w:rsid w:val="000057A9"/>
    <w:rsid w:val="00005940"/>
    <w:rsid w:val="00005A0F"/>
    <w:rsid w:val="00006B5A"/>
    <w:rsid w:val="000078B1"/>
    <w:rsid w:val="00007A1A"/>
    <w:rsid w:val="000104B4"/>
    <w:rsid w:val="00010A59"/>
    <w:rsid w:val="000112A7"/>
    <w:rsid w:val="000112C1"/>
    <w:rsid w:val="0001151F"/>
    <w:rsid w:val="00011840"/>
    <w:rsid w:val="00011AC0"/>
    <w:rsid w:val="00011BD3"/>
    <w:rsid w:val="00012278"/>
    <w:rsid w:val="00012A27"/>
    <w:rsid w:val="00012E16"/>
    <w:rsid w:val="0001302A"/>
    <w:rsid w:val="00013264"/>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073E"/>
    <w:rsid w:val="00021432"/>
    <w:rsid w:val="00021492"/>
    <w:rsid w:val="000216A3"/>
    <w:rsid w:val="000228C4"/>
    <w:rsid w:val="000229F8"/>
    <w:rsid w:val="00022CA3"/>
    <w:rsid w:val="0002464A"/>
    <w:rsid w:val="00024D5D"/>
    <w:rsid w:val="00025926"/>
    <w:rsid w:val="000260EE"/>
    <w:rsid w:val="00026B3C"/>
    <w:rsid w:val="00026B52"/>
    <w:rsid w:val="00030480"/>
    <w:rsid w:val="0003065F"/>
    <w:rsid w:val="00030A71"/>
    <w:rsid w:val="00030D10"/>
    <w:rsid w:val="000310C5"/>
    <w:rsid w:val="0003118D"/>
    <w:rsid w:val="00031231"/>
    <w:rsid w:val="000314D3"/>
    <w:rsid w:val="00031BCF"/>
    <w:rsid w:val="00032805"/>
    <w:rsid w:val="00032B16"/>
    <w:rsid w:val="00033603"/>
    <w:rsid w:val="00033799"/>
    <w:rsid w:val="00033A14"/>
    <w:rsid w:val="0003447A"/>
    <w:rsid w:val="0003447F"/>
    <w:rsid w:val="00034BC3"/>
    <w:rsid w:val="00034C38"/>
    <w:rsid w:val="000353F3"/>
    <w:rsid w:val="00035600"/>
    <w:rsid w:val="00035B2D"/>
    <w:rsid w:val="00035DA7"/>
    <w:rsid w:val="00036018"/>
    <w:rsid w:val="00036238"/>
    <w:rsid w:val="00036524"/>
    <w:rsid w:val="00036633"/>
    <w:rsid w:val="00036B48"/>
    <w:rsid w:val="00036D72"/>
    <w:rsid w:val="00037089"/>
    <w:rsid w:val="00037177"/>
    <w:rsid w:val="00037A2E"/>
    <w:rsid w:val="00037CC4"/>
    <w:rsid w:val="0004066E"/>
    <w:rsid w:val="00040881"/>
    <w:rsid w:val="00040F75"/>
    <w:rsid w:val="00041732"/>
    <w:rsid w:val="00041FF7"/>
    <w:rsid w:val="0004225C"/>
    <w:rsid w:val="00043535"/>
    <w:rsid w:val="00043B32"/>
    <w:rsid w:val="00043C27"/>
    <w:rsid w:val="00043E2B"/>
    <w:rsid w:val="00044296"/>
    <w:rsid w:val="00044699"/>
    <w:rsid w:val="00044700"/>
    <w:rsid w:val="00044C5E"/>
    <w:rsid w:val="0004596A"/>
    <w:rsid w:val="00045AF1"/>
    <w:rsid w:val="00045C81"/>
    <w:rsid w:val="00045E9B"/>
    <w:rsid w:val="00046139"/>
    <w:rsid w:val="000465BF"/>
    <w:rsid w:val="00046822"/>
    <w:rsid w:val="00046AB6"/>
    <w:rsid w:val="00046D06"/>
    <w:rsid w:val="00046EE6"/>
    <w:rsid w:val="000471CD"/>
    <w:rsid w:val="0004735D"/>
    <w:rsid w:val="0004777C"/>
    <w:rsid w:val="000501E0"/>
    <w:rsid w:val="00050934"/>
    <w:rsid w:val="00050FB5"/>
    <w:rsid w:val="00051A7C"/>
    <w:rsid w:val="00051C72"/>
    <w:rsid w:val="00051D1C"/>
    <w:rsid w:val="00051D9E"/>
    <w:rsid w:val="00052F04"/>
    <w:rsid w:val="00052F1E"/>
    <w:rsid w:val="000536D2"/>
    <w:rsid w:val="00053B2C"/>
    <w:rsid w:val="00053EB7"/>
    <w:rsid w:val="00054403"/>
    <w:rsid w:val="00054A4F"/>
    <w:rsid w:val="00054C66"/>
    <w:rsid w:val="00054DC7"/>
    <w:rsid w:val="00055047"/>
    <w:rsid w:val="0005551F"/>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CEB"/>
    <w:rsid w:val="00064E9D"/>
    <w:rsid w:val="00064FDB"/>
    <w:rsid w:val="00065106"/>
    <w:rsid w:val="000651F1"/>
    <w:rsid w:val="00065708"/>
    <w:rsid w:val="00065A07"/>
    <w:rsid w:val="00065BC1"/>
    <w:rsid w:val="00065FA6"/>
    <w:rsid w:val="000662A2"/>
    <w:rsid w:val="00066638"/>
    <w:rsid w:val="00066EA7"/>
    <w:rsid w:val="0007012A"/>
    <w:rsid w:val="0007017F"/>
    <w:rsid w:val="00070431"/>
    <w:rsid w:val="000707FF"/>
    <w:rsid w:val="00070860"/>
    <w:rsid w:val="00070864"/>
    <w:rsid w:val="0007145A"/>
    <w:rsid w:val="00071B16"/>
    <w:rsid w:val="00071F33"/>
    <w:rsid w:val="000722F2"/>
    <w:rsid w:val="000725AC"/>
    <w:rsid w:val="00072B18"/>
    <w:rsid w:val="000730F3"/>
    <w:rsid w:val="00073491"/>
    <w:rsid w:val="000739D2"/>
    <w:rsid w:val="00073D7C"/>
    <w:rsid w:val="00073EF4"/>
    <w:rsid w:val="0007525E"/>
    <w:rsid w:val="000753EC"/>
    <w:rsid w:val="0007567F"/>
    <w:rsid w:val="00075B3A"/>
    <w:rsid w:val="00075DEC"/>
    <w:rsid w:val="00076234"/>
    <w:rsid w:val="000767F7"/>
    <w:rsid w:val="00076EE9"/>
    <w:rsid w:val="00077C46"/>
    <w:rsid w:val="0008027F"/>
    <w:rsid w:val="000804AA"/>
    <w:rsid w:val="0008084D"/>
    <w:rsid w:val="00080A21"/>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064"/>
    <w:rsid w:val="00086295"/>
    <w:rsid w:val="0008756B"/>
    <w:rsid w:val="00087DB7"/>
    <w:rsid w:val="0009025D"/>
    <w:rsid w:val="000906C5"/>
    <w:rsid w:val="00090B9C"/>
    <w:rsid w:val="00090D7B"/>
    <w:rsid w:val="00091474"/>
    <w:rsid w:val="000915F7"/>
    <w:rsid w:val="0009183D"/>
    <w:rsid w:val="00091BFB"/>
    <w:rsid w:val="00091E29"/>
    <w:rsid w:val="00092764"/>
    <w:rsid w:val="0009292F"/>
    <w:rsid w:val="00092F4C"/>
    <w:rsid w:val="00094496"/>
    <w:rsid w:val="00094FB4"/>
    <w:rsid w:val="000950E7"/>
    <w:rsid w:val="00095360"/>
    <w:rsid w:val="000955AA"/>
    <w:rsid w:val="000957BC"/>
    <w:rsid w:val="00095B75"/>
    <w:rsid w:val="00096611"/>
    <w:rsid w:val="00096737"/>
    <w:rsid w:val="00096762"/>
    <w:rsid w:val="00097C0A"/>
    <w:rsid w:val="000A0344"/>
    <w:rsid w:val="000A0823"/>
    <w:rsid w:val="000A1FFD"/>
    <w:rsid w:val="000A21D6"/>
    <w:rsid w:val="000A2928"/>
    <w:rsid w:val="000A2A2F"/>
    <w:rsid w:val="000A2F4F"/>
    <w:rsid w:val="000A31EF"/>
    <w:rsid w:val="000A3354"/>
    <w:rsid w:val="000A3733"/>
    <w:rsid w:val="000A43B0"/>
    <w:rsid w:val="000A4A0F"/>
    <w:rsid w:val="000A5325"/>
    <w:rsid w:val="000A53E6"/>
    <w:rsid w:val="000A574B"/>
    <w:rsid w:val="000A5B04"/>
    <w:rsid w:val="000A5E2A"/>
    <w:rsid w:val="000A643B"/>
    <w:rsid w:val="000A6B1F"/>
    <w:rsid w:val="000A707A"/>
    <w:rsid w:val="000A78BA"/>
    <w:rsid w:val="000B0710"/>
    <w:rsid w:val="000B146C"/>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217"/>
    <w:rsid w:val="000C34DD"/>
    <w:rsid w:val="000C37BC"/>
    <w:rsid w:val="000C482F"/>
    <w:rsid w:val="000C4992"/>
    <w:rsid w:val="000C4F3D"/>
    <w:rsid w:val="000C5299"/>
    <w:rsid w:val="000C5468"/>
    <w:rsid w:val="000C55CC"/>
    <w:rsid w:val="000C5852"/>
    <w:rsid w:val="000C5D0E"/>
    <w:rsid w:val="000C6A4A"/>
    <w:rsid w:val="000C6A80"/>
    <w:rsid w:val="000C6AFD"/>
    <w:rsid w:val="000C6DA8"/>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1A3"/>
    <w:rsid w:val="000D6306"/>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10E"/>
    <w:rsid w:val="000E6D5D"/>
    <w:rsid w:val="000E774A"/>
    <w:rsid w:val="000E7F8C"/>
    <w:rsid w:val="000F05D5"/>
    <w:rsid w:val="000F1DEB"/>
    <w:rsid w:val="000F2998"/>
    <w:rsid w:val="000F3491"/>
    <w:rsid w:val="000F3DE6"/>
    <w:rsid w:val="000F44E7"/>
    <w:rsid w:val="000F4803"/>
    <w:rsid w:val="000F49F1"/>
    <w:rsid w:val="000F4C41"/>
    <w:rsid w:val="000F4FA7"/>
    <w:rsid w:val="000F536A"/>
    <w:rsid w:val="000F541D"/>
    <w:rsid w:val="000F5AD1"/>
    <w:rsid w:val="000F5DDC"/>
    <w:rsid w:val="000F69FA"/>
    <w:rsid w:val="000F6C7E"/>
    <w:rsid w:val="000F717F"/>
    <w:rsid w:val="000F7577"/>
    <w:rsid w:val="000F7974"/>
    <w:rsid w:val="000F7ECD"/>
    <w:rsid w:val="000F7FB5"/>
    <w:rsid w:val="0010028F"/>
    <w:rsid w:val="00100317"/>
    <w:rsid w:val="001011EC"/>
    <w:rsid w:val="001017C1"/>
    <w:rsid w:val="00101E92"/>
    <w:rsid w:val="00101F40"/>
    <w:rsid w:val="00102FC1"/>
    <w:rsid w:val="00103847"/>
    <w:rsid w:val="00103913"/>
    <w:rsid w:val="00103A73"/>
    <w:rsid w:val="001049D2"/>
    <w:rsid w:val="00105234"/>
    <w:rsid w:val="001053AC"/>
    <w:rsid w:val="001059CC"/>
    <w:rsid w:val="00105E2B"/>
    <w:rsid w:val="0010619C"/>
    <w:rsid w:val="0010664D"/>
    <w:rsid w:val="00106E3F"/>
    <w:rsid w:val="001074FB"/>
    <w:rsid w:val="00110510"/>
    <w:rsid w:val="0011076D"/>
    <w:rsid w:val="00110DB1"/>
    <w:rsid w:val="00110DF0"/>
    <w:rsid w:val="001114D0"/>
    <w:rsid w:val="00111703"/>
    <w:rsid w:val="00111AA3"/>
    <w:rsid w:val="00111D25"/>
    <w:rsid w:val="00111F29"/>
    <w:rsid w:val="00113348"/>
    <w:rsid w:val="00113404"/>
    <w:rsid w:val="001134B4"/>
    <w:rsid w:val="00113CA2"/>
    <w:rsid w:val="00113DE8"/>
    <w:rsid w:val="0011424C"/>
    <w:rsid w:val="0011478A"/>
    <w:rsid w:val="001147A1"/>
    <w:rsid w:val="00114884"/>
    <w:rsid w:val="00114B56"/>
    <w:rsid w:val="00114B96"/>
    <w:rsid w:val="00114E47"/>
    <w:rsid w:val="00115A20"/>
    <w:rsid w:val="00116647"/>
    <w:rsid w:val="00116F60"/>
    <w:rsid w:val="00116F84"/>
    <w:rsid w:val="001174A1"/>
    <w:rsid w:val="001178B5"/>
    <w:rsid w:val="00117D7A"/>
    <w:rsid w:val="00120112"/>
    <w:rsid w:val="00120EA1"/>
    <w:rsid w:val="0012181E"/>
    <w:rsid w:val="00122048"/>
    <w:rsid w:val="00122226"/>
    <w:rsid w:val="001228A0"/>
    <w:rsid w:val="00123EFF"/>
    <w:rsid w:val="001241F7"/>
    <w:rsid w:val="001247B1"/>
    <w:rsid w:val="00124D1A"/>
    <w:rsid w:val="001251AF"/>
    <w:rsid w:val="00125654"/>
    <w:rsid w:val="00125D0D"/>
    <w:rsid w:val="00125D9D"/>
    <w:rsid w:val="001263E8"/>
    <w:rsid w:val="0012698E"/>
    <w:rsid w:val="00127810"/>
    <w:rsid w:val="001301E6"/>
    <w:rsid w:val="001304F2"/>
    <w:rsid w:val="00130C4C"/>
    <w:rsid w:val="001313EB"/>
    <w:rsid w:val="00131A2E"/>
    <w:rsid w:val="0013222E"/>
    <w:rsid w:val="0013276B"/>
    <w:rsid w:val="00133DA0"/>
    <w:rsid w:val="00134904"/>
    <w:rsid w:val="001349AB"/>
    <w:rsid w:val="00134F4E"/>
    <w:rsid w:val="00134FB0"/>
    <w:rsid w:val="0013508A"/>
    <w:rsid w:val="001350AC"/>
    <w:rsid w:val="001352EC"/>
    <w:rsid w:val="00135E0B"/>
    <w:rsid w:val="001361A8"/>
    <w:rsid w:val="001365A5"/>
    <w:rsid w:val="001368CC"/>
    <w:rsid w:val="001372CA"/>
    <w:rsid w:val="00137AFD"/>
    <w:rsid w:val="00137D4A"/>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473AC"/>
    <w:rsid w:val="00150164"/>
    <w:rsid w:val="0015018D"/>
    <w:rsid w:val="00150228"/>
    <w:rsid w:val="001502C3"/>
    <w:rsid w:val="001504E8"/>
    <w:rsid w:val="00150536"/>
    <w:rsid w:val="00151128"/>
    <w:rsid w:val="00152C5D"/>
    <w:rsid w:val="001533B2"/>
    <w:rsid w:val="001534CA"/>
    <w:rsid w:val="0015369A"/>
    <w:rsid w:val="0015386A"/>
    <w:rsid w:val="001540F9"/>
    <w:rsid w:val="00154E90"/>
    <w:rsid w:val="001557A9"/>
    <w:rsid w:val="00155878"/>
    <w:rsid w:val="0015599D"/>
    <w:rsid w:val="00155A36"/>
    <w:rsid w:val="00156013"/>
    <w:rsid w:val="0015675A"/>
    <w:rsid w:val="0015755C"/>
    <w:rsid w:val="001600C9"/>
    <w:rsid w:val="00160308"/>
    <w:rsid w:val="0016052B"/>
    <w:rsid w:val="00160957"/>
    <w:rsid w:val="00160B56"/>
    <w:rsid w:val="0016159C"/>
    <w:rsid w:val="00161833"/>
    <w:rsid w:val="00161E62"/>
    <w:rsid w:val="00162797"/>
    <w:rsid w:val="00162A20"/>
    <w:rsid w:val="001634DE"/>
    <w:rsid w:val="00164CD1"/>
    <w:rsid w:val="001655BD"/>
    <w:rsid w:val="00165810"/>
    <w:rsid w:val="00165E36"/>
    <w:rsid w:val="0016614B"/>
    <w:rsid w:val="001665FD"/>
    <w:rsid w:val="00167A72"/>
    <w:rsid w:val="0017080F"/>
    <w:rsid w:val="00170972"/>
    <w:rsid w:val="00170BD4"/>
    <w:rsid w:val="001711E3"/>
    <w:rsid w:val="00171342"/>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486F"/>
    <w:rsid w:val="00174CDC"/>
    <w:rsid w:val="00175CF4"/>
    <w:rsid w:val="0017610B"/>
    <w:rsid w:val="001763FA"/>
    <w:rsid w:val="001763FC"/>
    <w:rsid w:val="00176592"/>
    <w:rsid w:val="00176E7D"/>
    <w:rsid w:val="00177026"/>
    <w:rsid w:val="00177187"/>
    <w:rsid w:val="001773BC"/>
    <w:rsid w:val="00177BE8"/>
    <w:rsid w:val="00180887"/>
    <w:rsid w:val="00180A83"/>
    <w:rsid w:val="00180AF5"/>
    <w:rsid w:val="00180CD9"/>
    <w:rsid w:val="001813AB"/>
    <w:rsid w:val="001819C6"/>
    <w:rsid w:val="00181B78"/>
    <w:rsid w:val="0018211C"/>
    <w:rsid w:val="001821F8"/>
    <w:rsid w:val="00182CBE"/>
    <w:rsid w:val="001831B3"/>
    <w:rsid w:val="00183D03"/>
    <w:rsid w:val="001845FA"/>
    <w:rsid w:val="001851F9"/>
    <w:rsid w:val="0018522B"/>
    <w:rsid w:val="001854A8"/>
    <w:rsid w:val="00185D40"/>
    <w:rsid w:val="00186B46"/>
    <w:rsid w:val="00186BF3"/>
    <w:rsid w:val="00186C17"/>
    <w:rsid w:val="0018756C"/>
    <w:rsid w:val="00190180"/>
    <w:rsid w:val="00190A43"/>
    <w:rsid w:val="00190D0B"/>
    <w:rsid w:val="001911D9"/>
    <w:rsid w:val="001911FC"/>
    <w:rsid w:val="001912FB"/>
    <w:rsid w:val="00191608"/>
    <w:rsid w:val="00191664"/>
    <w:rsid w:val="00191C7C"/>
    <w:rsid w:val="00192065"/>
    <w:rsid w:val="001941AA"/>
    <w:rsid w:val="00194F73"/>
    <w:rsid w:val="00195EC2"/>
    <w:rsid w:val="00195F99"/>
    <w:rsid w:val="001979D7"/>
    <w:rsid w:val="001A016C"/>
    <w:rsid w:val="001A0422"/>
    <w:rsid w:val="001A0786"/>
    <w:rsid w:val="001A102F"/>
    <w:rsid w:val="001A1A27"/>
    <w:rsid w:val="001A1C49"/>
    <w:rsid w:val="001A1ED0"/>
    <w:rsid w:val="001A234E"/>
    <w:rsid w:val="001A2424"/>
    <w:rsid w:val="001A2D82"/>
    <w:rsid w:val="001A35A6"/>
    <w:rsid w:val="001A368A"/>
    <w:rsid w:val="001A3963"/>
    <w:rsid w:val="001A41DF"/>
    <w:rsid w:val="001A43F5"/>
    <w:rsid w:val="001A4D5C"/>
    <w:rsid w:val="001A4E0E"/>
    <w:rsid w:val="001A4E8C"/>
    <w:rsid w:val="001A4EF7"/>
    <w:rsid w:val="001A4F6E"/>
    <w:rsid w:val="001A5ABD"/>
    <w:rsid w:val="001A5CE0"/>
    <w:rsid w:val="001A60E2"/>
    <w:rsid w:val="001A69F0"/>
    <w:rsid w:val="001A75CB"/>
    <w:rsid w:val="001A767E"/>
    <w:rsid w:val="001A79AA"/>
    <w:rsid w:val="001A7F95"/>
    <w:rsid w:val="001B0452"/>
    <w:rsid w:val="001B07B0"/>
    <w:rsid w:val="001B0992"/>
    <w:rsid w:val="001B0AC4"/>
    <w:rsid w:val="001B0F81"/>
    <w:rsid w:val="001B1120"/>
    <w:rsid w:val="001B15E2"/>
    <w:rsid w:val="001B163A"/>
    <w:rsid w:val="001B1C2F"/>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0CD7"/>
    <w:rsid w:val="001C117D"/>
    <w:rsid w:val="001C1C7A"/>
    <w:rsid w:val="001C1F9C"/>
    <w:rsid w:val="001C226A"/>
    <w:rsid w:val="001C236E"/>
    <w:rsid w:val="001C29E7"/>
    <w:rsid w:val="001C32C6"/>
    <w:rsid w:val="001C3E2D"/>
    <w:rsid w:val="001C48C7"/>
    <w:rsid w:val="001C4A9E"/>
    <w:rsid w:val="001C6C1F"/>
    <w:rsid w:val="001C6CAB"/>
    <w:rsid w:val="001C6CC1"/>
    <w:rsid w:val="001C6DC0"/>
    <w:rsid w:val="001C7130"/>
    <w:rsid w:val="001C7E70"/>
    <w:rsid w:val="001D0068"/>
    <w:rsid w:val="001D01C6"/>
    <w:rsid w:val="001D092F"/>
    <w:rsid w:val="001D1078"/>
    <w:rsid w:val="001D1840"/>
    <w:rsid w:val="001D1AEF"/>
    <w:rsid w:val="001D1BCC"/>
    <w:rsid w:val="001D2354"/>
    <w:rsid w:val="001D244E"/>
    <w:rsid w:val="001D24F1"/>
    <w:rsid w:val="001D3AD1"/>
    <w:rsid w:val="001D478B"/>
    <w:rsid w:val="001D491A"/>
    <w:rsid w:val="001D4970"/>
    <w:rsid w:val="001D4E62"/>
    <w:rsid w:val="001D5F02"/>
    <w:rsid w:val="001D5FF7"/>
    <w:rsid w:val="001D6186"/>
    <w:rsid w:val="001D62AF"/>
    <w:rsid w:val="001D637E"/>
    <w:rsid w:val="001D6652"/>
    <w:rsid w:val="001D66B8"/>
    <w:rsid w:val="001D69E5"/>
    <w:rsid w:val="001D6B3D"/>
    <w:rsid w:val="001D6D33"/>
    <w:rsid w:val="001D6D3A"/>
    <w:rsid w:val="001D7104"/>
    <w:rsid w:val="001E075F"/>
    <w:rsid w:val="001E0933"/>
    <w:rsid w:val="001E1220"/>
    <w:rsid w:val="001E14E8"/>
    <w:rsid w:val="001E1627"/>
    <w:rsid w:val="001E18BD"/>
    <w:rsid w:val="001E1DBA"/>
    <w:rsid w:val="001E1EF2"/>
    <w:rsid w:val="001E21A0"/>
    <w:rsid w:val="001E28FF"/>
    <w:rsid w:val="001E290B"/>
    <w:rsid w:val="001E2947"/>
    <w:rsid w:val="001E385F"/>
    <w:rsid w:val="001E39E4"/>
    <w:rsid w:val="001E490C"/>
    <w:rsid w:val="001E4C68"/>
    <w:rsid w:val="001E50FD"/>
    <w:rsid w:val="001E5310"/>
    <w:rsid w:val="001E59DC"/>
    <w:rsid w:val="001E5DD7"/>
    <w:rsid w:val="001E5EEE"/>
    <w:rsid w:val="001E7358"/>
    <w:rsid w:val="001E7C72"/>
    <w:rsid w:val="001E7D4A"/>
    <w:rsid w:val="001E7EDD"/>
    <w:rsid w:val="001F02CD"/>
    <w:rsid w:val="001F0A81"/>
    <w:rsid w:val="001F0B7F"/>
    <w:rsid w:val="001F0CD0"/>
    <w:rsid w:val="001F0F71"/>
    <w:rsid w:val="001F19D1"/>
    <w:rsid w:val="001F1B69"/>
    <w:rsid w:val="001F1D9A"/>
    <w:rsid w:val="001F2740"/>
    <w:rsid w:val="001F2C3A"/>
    <w:rsid w:val="001F3531"/>
    <w:rsid w:val="001F3696"/>
    <w:rsid w:val="001F3997"/>
    <w:rsid w:val="001F3A06"/>
    <w:rsid w:val="001F42FF"/>
    <w:rsid w:val="001F44B4"/>
    <w:rsid w:val="001F44D3"/>
    <w:rsid w:val="001F4510"/>
    <w:rsid w:val="001F56A6"/>
    <w:rsid w:val="001F58D3"/>
    <w:rsid w:val="001F65A4"/>
    <w:rsid w:val="001F65E0"/>
    <w:rsid w:val="001F6EE3"/>
    <w:rsid w:val="001F7362"/>
    <w:rsid w:val="001F7773"/>
    <w:rsid w:val="001F7AE9"/>
    <w:rsid w:val="001F7CFD"/>
    <w:rsid w:val="002011D5"/>
    <w:rsid w:val="00201834"/>
    <w:rsid w:val="00201C2D"/>
    <w:rsid w:val="002027B3"/>
    <w:rsid w:val="00203367"/>
    <w:rsid w:val="002036A5"/>
    <w:rsid w:val="00204233"/>
    <w:rsid w:val="00204438"/>
    <w:rsid w:val="00204A44"/>
    <w:rsid w:val="0020527E"/>
    <w:rsid w:val="00206147"/>
    <w:rsid w:val="002064F3"/>
    <w:rsid w:val="002069A8"/>
    <w:rsid w:val="00206EE7"/>
    <w:rsid w:val="0020789A"/>
    <w:rsid w:val="00207C83"/>
    <w:rsid w:val="00210869"/>
    <w:rsid w:val="002109BC"/>
    <w:rsid w:val="0021141B"/>
    <w:rsid w:val="002116AD"/>
    <w:rsid w:val="0021170F"/>
    <w:rsid w:val="00211999"/>
    <w:rsid w:val="00212125"/>
    <w:rsid w:val="002123A4"/>
    <w:rsid w:val="002125A1"/>
    <w:rsid w:val="002126CD"/>
    <w:rsid w:val="00212923"/>
    <w:rsid w:val="00212D5B"/>
    <w:rsid w:val="00213773"/>
    <w:rsid w:val="00213B0E"/>
    <w:rsid w:val="00213CBC"/>
    <w:rsid w:val="002141FB"/>
    <w:rsid w:val="002146CA"/>
    <w:rsid w:val="002147D6"/>
    <w:rsid w:val="00215536"/>
    <w:rsid w:val="0021575B"/>
    <w:rsid w:val="00215783"/>
    <w:rsid w:val="00215D77"/>
    <w:rsid w:val="00215E9E"/>
    <w:rsid w:val="0021669B"/>
    <w:rsid w:val="00216876"/>
    <w:rsid w:val="0021688B"/>
    <w:rsid w:val="0021717D"/>
    <w:rsid w:val="00220029"/>
    <w:rsid w:val="0022018A"/>
    <w:rsid w:val="00220ADA"/>
    <w:rsid w:val="00220B7B"/>
    <w:rsid w:val="0022180E"/>
    <w:rsid w:val="00221A46"/>
    <w:rsid w:val="002220BA"/>
    <w:rsid w:val="002227B3"/>
    <w:rsid w:val="00222CE3"/>
    <w:rsid w:val="002235D7"/>
    <w:rsid w:val="002239C4"/>
    <w:rsid w:val="0022412E"/>
    <w:rsid w:val="00224157"/>
    <w:rsid w:val="00224617"/>
    <w:rsid w:val="00224AA4"/>
    <w:rsid w:val="00225591"/>
    <w:rsid w:val="00225690"/>
    <w:rsid w:val="0022574F"/>
    <w:rsid w:val="0022593A"/>
    <w:rsid w:val="00225B52"/>
    <w:rsid w:val="00225C5D"/>
    <w:rsid w:val="00225CE3"/>
    <w:rsid w:val="002260D7"/>
    <w:rsid w:val="002268B9"/>
    <w:rsid w:val="00226B17"/>
    <w:rsid w:val="0022712B"/>
    <w:rsid w:val="0022724F"/>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971"/>
    <w:rsid w:val="00234AA4"/>
    <w:rsid w:val="00234C7F"/>
    <w:rsid w:val="00234E62"/>
    <w:rsid w:val="00234F8F"/>
    <w:rsid w:val="00235C31"/>
    <w:rsid w:val="0023658F"/>
    <w:rsid w:val="00236872"/>
    <w:rsid w:val="00236890"/>
    <w:rsid w:val="002368C0"/>
    <w:rsid w:val="00236CC2"/>
    <w:rsid w:val="00236CDE"/>
    <w:rsid w:val="0023763A"/>
    <w:rsid w:val="002376D7"/>
    <w:rsid w:val="00237D7D"/>
    <w:rsid w:val="0024031D"/>
    <w:rsid w:val="002404D1"/>
    <w:rsid w:val="00240597"/>
    <w:rsid w:val="002405C8"/>
    <w:rsid w:val="002409C9"/>
    <w:rsid w:val="00240D7B"/>
    <w:rsid w:val="00240ECB"/>
    <w:rsid w:val="002415DA"/>
    <w:rsid w:val="00241857"/>
    <w:rsid w:val="00241899"/>
    <w:rsid w:val="0024285E"/>
    <w:rsid w:val="00242F79"/>
    <w:rsid w:val="00242FA8"/>
    <w:rsid w:val="0024310E"/>
    <w:rsid w:val="00243204"/>
    <w:rsid w:val="00243AC5"/>
    <w:rsid w:val="0024405D"/>
    <w:rsid w:val="00244516"/>
    <w:rsid w:val="00244CF8"/>
    <w:rsid w:val="00244F8C"/>
    <w:rsid w:val="00245482"/>
    <w:rsid w:val="002454F0"/>
    <w:rsid w:val="00245B9E"/>
    <w:rsid w:val="002464A6"/>
    <w:rsid w:val="002465AC"/>
    <w:rsid w:val="002465B3"/>
    <w:rsid w:val="002465EC"/>
    <w:rsid w:val="00246614"/>
    <w:rsid w:val="00246907"/>
    <w:rsid w:val="00246C0E"/>
    <w:rsid w:val="00246EA8"/>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4DA7"/>
    <w:rsid w:val="00255D8E"/>
    <w:rsid w:val="00256584"/>
    <w:rsid w:val="00256C48"/>
    <w:rsid w:val="00256DA5"/>
    <w:rsid w:val="00256EF8"/>
    <w:rsid w:val="002570D5"/>
    <w:rsid w:val="00257177"/>
    <w:rsid w:val="00257730"/>
    <w:rsid w:val="00257803"/>
    <w:rsid w:val="00257B74"/>
    <w:rsid w:val="00257CD8"/>
    <w:rsid w:val="002610D8"/>
    <w:rsid w:val="00261A6C"/>
    <w:rsid w:val="002628E4"/>
    <w:rsid w:val="002629E2"/>
    <w:rsid w:val="00262BA8"/>
    <w:rsid w:val="00262BC8"/>
    <w:rsid w:val="002636D4"/>
    <w:rsid w:val="002641D9"/>
    <w:rsid w:val="002643C5"/>
    <w:rsid w:val="00264461"/>
    <w:rsid w:val="0026452A"/>
    <w:rsid w:val="00264917"/>
    <w:rsid w:val="002651EC"/>
    <w:rsid w:val="00265DC2"/>
    <w:rsid w:val="0026638C"/>
    <w:rsid w:val="00266417"/>
    <w:rsid w:val="00266F00"/>
    <w:rsid w:val="002670EF"/>
    <w:rsid w:val="002671A2"/>
    <w:rsid w:val="00267A38"/>
    <w:rsid w:val="00267D8A"/>
    <w:rsid w:val="00267F5F"/>
    <w:rsid w:val="0027034A"/>
    <w:rsid w:val="00270965"/>
    <w:rsid w:val="00271E5D"/>
    <w:rsid w:val="00272082"/>
    <w:rsid w:val="00272D7F"/>
    <w:rsid w:val="0027349D"/>
    <w:rsid w:val="00273516"/>
    <w:rsid w:val="00273985"/>
    <w:rsid w:val="00273B82"/>
    <w:rsid w:val="00273E7A"/>
    <w:rsid w:val="00274240"/>
    <w:rsid w:val="00274372"/>
    <w:rsid w:val="0027475A"/>
    <w:rsid w:val="00275B67"/>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8"/>
    <w:rsid w:val="0028596B"/>
    <w:rsid w:val="00285FB9"/>
    <w:rsid w:val="00286219"/>
    <w:rsid w:val="00286A03"/>
    <w:rsid w:val="00286DBA"/>
    <w:rsid w:val="00287514"/>
    <w:rsid w:val="002875CE"/>
    <w:rsid w:val="0028791B"/>
    <w:rsid w:val="00287E44"/>
    <w:rsid w:val="00287F79"/>
    <w:rsid w:val="002900A9"/>
    <w:rsid w:val="0029074A"/>
    <w:rsid w:val="00290C43"/>
    <w:rsid w:val="00290C90"/>
    <w:rsid w:val="00291226"/>
    <w:rsid w:val="002916DB"/>
    <w:rsid w:val="0029190A"/>
    <w:rsid w:val="00291FE3"/>
    <w:rsid w:val="00293271"/>
    <w:rsid w:val="00293587"/>
    <w:rsid w:val="00293896"/>
    <w:rsid w:val="00293BD8"/>
    <w:rsid w:val="00293ED1"/>
    <w:rsid w:val="002943E0"/>
    <w:rsid w:val="00294A06"/>
    <w:rsid w:val="00294D36"/>
    <w:rsid w:val="00294FFB"/>
    <w:rsid w:val="002954FD"/>
    <w:rsid w:val="00296242"/>
    <w:rsid w:val="00296CE6"/>
    <w:rsid w:val="002973DF"/>
    <w:rsid w:val="00297618"/>
    <w:rsid w:val="00297D6A"/>
    <w:rsid w:val="002A0190"/>
    <w:rsid w:val="002A0983"/>
    <w:rsid w:val="002A0BF5"/>
    <w:rsid w:val="002A1128"/>
    <w:rsid w:val="002A158C"/>
    <w:rsid w:val="002A15A4"/>
    <w:rsid w:val="002A24EB"/>
    <w:rsid w:val="002A2C5E"/>
    <w:rsid w:val="002A2D66"/>
    <w:rsid w:val="002A350B"/>
    <w:rsid w:val="002A3536"/>
    <w:rsid w:val="002A3C7B"/>
    <w:rsid w:val="002A40E8"/>
    <w:rsid w:val="002A422B"/>
    <w:rsid w:val="002A428E"/>
    <w:rsid w:val="002A46FA"/>
    <w:rsid w:val="002A5227"/>
    <w:rsid w:val="002A57BC"/>
    <w:rsid w:val="002A581C"/>
    <w:rsid w:val="002A6C95"/>
    <w:rsid w:val="002A7979"/>
    <w:rsid w:val="002A79B7"/>
    <w:rsid w:val="002B00FE"/>
    <w:rsid w:val="002B06C0"/>
    <w:rsid w:val="002B0E27"/>
    <w:rsid w:val="002B10B6"/>
    <w:rsid w:val="002B10D3"/>
    <w:rsid w:val="002B1113"/>
    <w:rsid w:val="002B1867"/>
    <w:rsid w:val="002B1EA3"/>
    <w:rsid w:val="002B2A55"/>
    <w:rsid w:val="002B2DA9"/>
    <w:rsid w:val="002B30C8"/>
    <w:rsid w:val="002B31FA"/>
    <w:rsid w:val="002B33D5"/>
    <w:rsid w:val="002B3A06"/>
    <w:rsid w:val="002B454B"/>
    <w:rsid w:val="002B4552"/>
    <w:rsid w:val="002B4BDA"/>
    <w:rsid w:val="002B4C84"/>
    <w:rsid w:val="002B53D6"/>
    <w:rsid w:val="002B547C"/>
    <w:rsid w:val="002B5746"/>
    <w:rsid w:val="002B63D3"/>
    <w:rsid w:val="002B66CD"/>
    <w:rsid w:val="002B6815"/>
    <w:rsid w:val="002B6AB1"/>
    <w:rsid w:val="002B71D1"/>
    <w:rsid w:val="002C0144"/>
    <w:rsid w:val="002C09D0"/>
    <w:rsid w:val="002C0CAC"/>
    <w:rsid w:val="002C1117"/>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25E9"/>
    <w:rsid w:val="002D38D5"/>
    <w:rsid w:val="002D40A5"/>
    <w:rsid w:val="002D48E1"/>
    <w:rsid w:val="002D61C8"/>
    <w:rsid w:val="002D629E"/>
    <w:rsid w:val="002D6E9A"/>
    <w:rsid w:val="002D726B"/>
    <w:rsid w:val="002D75DB"/>
    <w:rsid w:val="002E0067"/>
    <w:rsid w:val="002E02D0"/>
    <w:rsid w:val="002E0489"/>
    <w:rsid w:val="002E04C0"/>
    <w:rsid w:val="002E0544"/>
    <w:rsid w:val="002E10BA"/>
    <w:rsid w:val="002E1DF4"/>
    <w:rsid w:val="002E2B97"/>
    <w:rsid w:val="002E2C3B"/>
    <w:rsid w:val="002E3C37"/>
    <w:rsid w:val="002E4BA7"/>
    <w:rsid w:val="002E4D3D"/>
    <w:rsid w:val="002E5305"/>
    <w:rsid w:val="002E5CA7"/>
    <w:rsid w:val="002E668B"/>
    <w:rsid w:val="002E669D"/>
    <w:rsid w:val="002E699C"/>
    <w:rsid w:val="002E7235"/>
    <w:rsid w:val="002E7DEA"/>
    <w:rsid w:val="002E7FC9"/>
    <w:rsid w:val="002F00F0"/>
    <w:rsid w:val="002F0276"/>
    <w:rsid w:val="002F0550"/>
    <w:rsid w:val="002F10E7"/>
    <w:rsid w:val="002F1192"/>
    <w:rsid w:val="002F11F9"/>
    <w:rsid w:val="002F1274"/>
    <w:rsid w:val="002F13E0"/>
    <w:rsid w:val="002F16CB"/>
    <w:rsid w:val="002F1742"/>
    <w:rsid w:val="002F1AB0"/>
    <w:rsid w:val="002F25E5"/>
    <w:rsid w:val="002F30B3"/>
    <w:rsid w:val="002F3C64"/>
    <w:rsid w:val="002F4131"/>
    <w:rsid w:val="002F4431"/>
    <w:rsid w:val="002F47E7"/>
    <w:rsid w:val="002F510D"/>
    <w:rsid w:val="002F5F61"/>
    <w:rsid w:val="002F7561"/>
    <w:rsid w:val="00300081"/>
    <w:rsid w:val="0030023E"/>
    <w:rsid w:val="0030059B"/>
    <w:rsid w:val="00300FC5"/>
    <w:rsid w:val="00301277"/>
    <w:rsid w:val="00301727"/>
    <w:rsid w:val="00301837"/>
    <w:rsid w:val="003019CD"/>
    <w:rsid w:val="00301CC4"/>
    <w:rsid w:val="00301DFC"/>
    <w:rsid w:val="0030208B"/>
    <w:rsid w:val="0030228C"/>
    <w:rsid w:val="003023F8"/>
    <w:rsid w:val="00302893"/>
    <w:rsid w:val="00302BC7"/>
    <w:rsid w:val="0030341B"/>
    <w:rsid w:val="003034D2"/>
    <w:rsid w:val="0030373E"/>
    <w:rsid w:val="00303A1B"/>
    <w:rsid w:val="003045BE"/>
    <w:rsid w:val="00305681"/>
    <w:rsid w:val="0030574A"/>
    <w:rsid w:val="00305CE9"/>
    <w:rsid w:val="00305F53"/>
    <w:rsid w:val="003060F3"/>
    <w:rsid w:val="0030612A"/>
    <w:rsid w:val="003068EC"/>
    <w:rsid w:val="00306C01"/>
    <w:rsid w:val="0030759B"/>
    <w:rsid w:val="003076C4"/>
    <w:rsid w:val="003079A6"/>
    <w:rsid w:val="00307FC0"/>
    <w:rsid w:val="003106C8"/>
    <w:rsid w:val="0031084D"/>
    <w:rsid w:val="00310E3F"/>
    <w:rsid w:val="00311270"/>
    <w:rsid w:val="003112B2"/>
    <w:rsid w:val="0031175D"/>
    <w:rsid w:val="003119DD"/>
    <w:rsid w:val="00312297"/>
    <w:rsid w:val="00312EA2"/>
    <w:rsid w:val="00313367"/>
    <w:rsid w:val="0031354F"/>
    <w:rsid w:val="00313BF2"/>
    <w:rsid w:val="003140D2"/>
    <w:rsid w:val="00314614"/>
    <w:rsid w:val="00314739"/>
    <w:rsid w:val="00314773"/>
    <w:rsid w:val="00314B09"/>
    <w:rsid w:val="00314F8A"/>
    <w:rsid w:val="003151F3"/>
    <w:rsid w:val="003152FA"/>
    <w:rsid w:val="003154DB"/>
    <w:rsid w:val="00316779"/>
    <w:rsid w:val="003176B6"/>
    <w:rsid w:val="00317749"/>
    <w:rsid w:val="00317DA5"/>
    <w:rsid w:val="003201D0"/>
    <w:rsid w:val="003205E0"/>
    <w:rsid w:val="00321386"/>
    <w:rsid w:val="00321788"/>
    <w:rsid w:val="00321848"/>
    <w:rsid w:val="00321CB3"/>
    <w:rsid w:val="00322341"/>
    <w:rsid w:val="0032345B"/>
    <w:rsid w:val="003235FE"/>
    <w:rsid w:val="0032480E"/>
    <w:rsid w:val="00324A0A"/>
    <w:rsid w:val="00324BD9"/>
    <w:rsid w:val="00324FF5"/>
    <w:rsid w:val="003256A0"/>
    <w:rsid w:val="00325765"/>
    <w:rsid w:val="003265DE"/>
    <w:rsid w:val="00326A08"/>
    <w:rsid w:val="003271B0"/>
    <w:rsid w:val="003275D6"/>
    <w:rsid w:val="0032767E"/>
    <w:rsid w:val="003277C6"/>
    <w:rsid w:val="00327845"/>
    <w:rsid w:val="00327B0E"/>
    <w:rsid w:val="00330296"/>
    <w:rsid w:val="003302CF"/>
    <w:rsid w:val="00330559"/>
    <w:rsid w:val="00330B86"/>
    <w:rsid w:val="00330DB5"/>
    <w:rsid w:val="00331306"/>
    <w:rsid w:val="00331659"/>
    <w:rsid w:val="003319C5"/>
    <w:rsid w:val="00331A58"/>
    <w:rsid w:val="003320F9"/>
    <w:rsid w:val="003327BD"/>
    <w:rsid w:val="00332889"/>
    <w:rsid w:val="00332C4F"/>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528"/>
    <w:rsid w:val="00343860"/>
    <w:rsid w:val="003438D8"/>
    <w:rsid w:val="00343AB5"/>
    <w:rsid w:val="00343DD3"/>
    <w:rsid w:val="00343EE9"/>
    <w:rsid w:val="00344CEF"/>
    <w:rsid w:val="00344F44"/>
    <w:rsid w:val="0034511C"/>
    <w:rsid w:val="00345191"/>
    <w:rsid w:val="0034550A"/>
    <w:rsid w:val="00345B7B"/>
    <w:rsid w:val="0034620C"/>
    <w:rsid w:val="00346579"/>
    <w:rsid w:val="00346C50"/>
    <w:rsid w:val="003472FA"/>
    <w:rsid w:val="003474B3"/>
    <w:rsid w:val="00347A1B"/>
    <w:rsid w:val="00347CA3"/>
    <w:rsid w:val="00347F9F"/>
    <w:rsid w:val="00351032"/>
    <w:rsid w:val="00351256"/>
    <w:rsid w:val="0035149A"/>
    <w:rsid w:val="00351668"/>
    <w:rsid w:val="003516EC"/>
    <w:rsid w:val="0035209D"/>
    <w:rsid w:val="003525DE"/>
    <w:rsid w:val="00352775"/>
    <w:rsid w:val="00352F14"/>
    <w:rsid w:val="003530B3"/>
    <w:rsid w:val="0035478E"/>
    <w:rsid w:val="00354AD3"/>
    <w:rsid w:val="003550E3"/>
    <w:rsid w:val="0035546F"/>
    <w:rsid w:val="003554BD"/>
    <w:rsid w:val="003554CE"/>
    <w:rsid w:val="003560A9"/>
    <w:rsid w:val="00356586"/>
    <w:rsid w:val="00356792"/>
    <w:rsid w:val="00356CD2"/>
    <w:rsid w:val="00356CE8"/>
    <w:rsid w:val="003571E2"/>
    <w:rsid w:val="00360A82"/>
    <w:rsid w:val="00361062"/>
    <w:rsid w:val="003610F5"/>
    <w:rsid w:val="003616F4"/>
    <w:rsid w:val="00362B5E"/>
    <w:rsid w:val="00363213"/>
    <w:rsid w:val="003638E9"/>
    <w:rsid w:val="003643A5"/>
    <w:rsid w:val="00364749"/>
    <w:rsid w:val="00364D97"/>
    <w:rsid w:val="0036533F"/>
    <w:rsid w:val="00365370"/>
    <w:rsid w:val="00365427"/>
    <w:rsid w:val="003661C9"/>
    <w:rsid w:val="00366638"/>
    <w:rsid w:val="0036693A"/>
    <w:rsid w:val="00366AFA"/>
    <w:rsid w:val="00366C31"/>
    <w:rsid w:val="00366E4E"/>
    <w:rsid w:val="003676E5"/>
    <w:rsid w:val="003676EA"/>
    <w:rsid w:val="00367886"/>
    <w:rsid w:val="00367AD9"/>
    <w:rsid w:val="00367B27"/>
    <w:rsid w:val="00367CC7"/>
    <w:rsid w:val="00370219"/>
    <w:rsid w:val="0037051E"/>
    <w:rsid w:val="00370859"/>
    <w:rsid w:val="00370947"/>
    <w:rsid w:val="00370F12"/>
    <w:rsid w:val="00371208"/>
    <w:rsid w:val="003718D9"/>
    <w:rsid w:val="0037207D"/>
    <w:rsid w:val="00372389"/>
    <w:rsid w:val="00372564"/>
    <w:rsid w:val="0037261D"/>
    <w:rsid w:val="00372644"/>
    <w:rsid w:val="00373259"/>
    <w:rsid w:val="0037334A"/>
    <w:rsid w:val="003734B3"/>
    <w:rsid w:val="00373AE1"/>
    <w:rsid w:val="00373BE3"/>
    <w:rsid w:val="00374007"/>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B65"/>
    <w:rsid w:val="00381E3D"/>
    <w:rsid w:val="003825F4"/>
    <w:rsid w:val="00383181"/>
    <w:rsid w:val="003831C2"/>
    <w:rsid w:val="00383338"/>
    <w:rsid w:val="0038339B"/>
    <w:rsid w:val="00383701"/>
    <w:rsid w:val="003840B4"/>
    <w:rsid w:val="00384187"/>
    <w:rsid w:val="0038458A"/>
    <w:rsid w:val="00384744"/>
    <w:rsid w:val="00384900"/>
    <w:rsid w:val="00384AC7"/>
    <w:rsid w:val="00384D8F"/>
    <w:rsid w:val="00384DCE"/>
    <w:rsid w:val="00384EF8"/>
    <w:rsid w:val="003863C8"/>
    <w:rsid w:val="00386891"/>
    <w:rsid w:val="00386A21"/>
    <w:rsid w:val="00386EC6"/>
    <w:rsid w:val="0038728F"/>
    <w:rsid w:val="0038735C"/>
    <w:rsid w:val="003874B4"/>
    <w:rsid w:val="00387631"/>
    <w:rsid w:val="00387823"/>
    <w:rsid w:val="00387A1C"/>
    <w:rsid w:val="00390044"/>
    <w:rsid w:val="00390134"/>
    <w:rsid w:val="003903FB"/>
    <w:rsid w:val="00390644"/>
    <w:rsid w:val="0039066F"/>
    <w:rsid w:val="00390A36"/>
    <w:rsid w:val="00390D50"/>
    <w:rsid w:val="00390E41"/>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AB0"/>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B96"/>
    <w:rsid w:val="003A7DFF"/>
    <w:rsid w:val="003B00E9"/>
    <w:rsid w:val="003B02DF"/>
    <w:rsid w:val="003B0599"/>
    <w:rsid w:val="003B0A8B"/>
    <w:rsid w:val="003B1083"/>
    <w:rsid w:val="003B12DB"/>
    <w:rsid w:val="003B14CA"/>
    <w:rsid w:val="003B1AFE"/>
    <w:rsid w:val="003B1C5D"/>
    <w:rsid w:val="003B1EAD"/>
    <w:rsid w:val="003B1F1C"/>
    <w:rsid w:val="003B23A8"/>
    <w:rsid w:val="003B3822"/>
    <w:rsid w:val="003B3BAD"/>
    <w:rsid w:val="003B3F02"/>
    <w:rsid w:val="003B3F64"/>
    <w:rsid w:val="003B4644"/>
    <w:rsid w:val="003B4B26"/>
    <w:rsid w:val="003B4E29"/>
    <w:rsid w:val="003B5306"/>
    <w:rsid w:val="003B5665"/>
    <w:rsid w:val="003B5726"/>
    <w:rsid w:val="003B5757"/>
    <w:rsid w:val="003B6179"/>
    <w:rsid w:val="003B69D0"/>
    <w:rsid w:val="003B7486"/>
    <w:rsid w:val="003B7B4D"/>
    <w:rsid w:val="003C0125"/>
    <w:rsid w:val="003C03F7"/>
    <w:rsid w:val="003C05CD"/>
    <w:rsid w:val="003C0FE5"/>
    <w:rsid w:val="003C1871"/>
    <w:rsid w:val="003C1CAF"/>
    <w:rsid w:val="003C22D4"/>
    <w:rsid w:val="003C29AF"/>
    <w:rsid w:val="003C3F73"/>
    <w:rsid w:val="003C40A2"/>
    <w:rsid w:val="003C5519"/>
    <w:rsid w:val="003C58EF"/>
    <w:rsid w:val="003C5A97"/>
    <w:rsid w:val="003C616B"/>
    <w:rsid w:val="003C681D"/>
    <w:rsid w:val="003C6BED"/>
    <w:rsid w:val="003C6DC6"/>
    <w:rsid w:val="003C7965"/>
    <w:rsid w:val="003C7D06"/>
    <w:rsid w:val="003C7EF7"/>
    <w:rsid w:val="003D0E1F"/>
    <w:rsid w:val="003D1182"/>
    <w:rsid w:val="003D1AE0"/>
    <w:rsid w:val="003D1B3D"/>
    <w:rsid w:val="003D22DA"/>
    <w:rsid w:val="003D3779"/>
    <w:rsid w:val="003D425A"/>
    <w:rsid w:val="003D4866"/>
    <w:rsid w:val="003D507A"/>
    <w:rsid w:val="003D547D"/>
    <w:rsid w:val="003D578E"/>
    <w:rsid w:val="003D6280"/>
    <w:rsid w:val="003D66CB"/>
    <w:rsid w:val="003D687A"/>
    <w:rsid w:val="003D6E45"/>
    <w:rsid w:val="003D7A2D"/>
    <w:rsid w:val="003D7C91"/>
    <w:rsid w:val="003E043F"/>
    <w:rsid w:val="003E07F1"/>
    <w:rsid w:val="003E0E8C"/>
    <w:rsid w:val="003E113F"/>
    <w:rsid w:val="003E1418"/>
    <w:rsid w:val="003E14FE"/>
    <w:rsid w:val="003E2158"/>
    <w:rsid w:val="003E2C3A"/>
    <w:rsid w:val="003E4979"/>
    <w:rsid w:val="003E4A73"/>
    <w:rsid w:val="003E4B79"/>
    <w:rsid w:val="003E4B85"/>
    <w:rsid w:val="003E581F"/>
    <w:rsid w:val="003E59F7"/>
    <w:rsid w:val="003E5F16"/>
    <w:rsid w:val="003E634D"/>
    <w:rsid w:val="003E64BB"/>
    <w:rsid w:val="003E6AC1"/>
    <w:rsid w:val="003E70D4"/>
    <w:rsid w:val="003E7EB2"/>
    <w:rsid w:val="003E7EEA"/>
    <w:rsid w:val="003F01E7"/>
    <w:rsid w:val="003F093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94"/>
    <w:rsid w:val="004028D0"/>
    <w:rsid w:val="00402940"/>
    <w:rsid w:val="00403226"/>
    <w:rsid w:val="00403827"/>
    <w:rsid w:val="004040E3"/>
    <w:rsid w:val="0040457A"/>
    <w:rsid w:val="00404D4D"/>
    <w:rsid w:val="00407CDA"/>
    <w:rsid w:val="004100FD"/>
    <w:rsid w:val="004101E7"/>
    <w:rsid w:val="0041029D"/>
    <w:rsid w:val="00410347"/>
    <w:rsid w:val="004104BF"/>
    <w:rsid w:val="0041068A"/>
    <w:rsid w:val="0041091D"/>
    <w:rsid w:val="00410DEC"/>
    <w:rsid w:val="004111C4"/>
    <w:rsid w:val="0041138F"/>
    <w:rsid w:val="004114E8"/>
    <w:rsid w:val="004118D5"/>
    <w:rsid w:val="004119B8"/>
    <w:rsid w:val="00412EF3"/>
    <w:rsid w:val="004133CD"/>
    <w:rsid w:val="00413549"/>
    <w:rsid w:val="00414538"/>
    <w:rsid w:val="0041479C"/>
    <w:rsid w:val="00416787"/>
    <w:rsid w:val="00416B1E"/>
    <w:rsid w:val="004203CA"/>
    <w:rsid w:val="004208D7"/>
    <w:rsid w:val="00420C4C"/>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6BE"/>
    <w:rsid w:val="0043382A"/>
    <w:rsid w:val="00433D87"/>
    <w:rsid w:val="00433ECE"/>
    <w:rsid w:val="00434598"/>
    <w:rsid w:val="004347A7"/>
    <w:rsid w:val="00434800"/>
    <w:rsid w:val="004348BB"/>
    <w:rsid w:val="00434F9C"/>
    <w:rsid w:val="00435F09"/>
    <w:rsid w:val="00435F6F"/>
    <w:rsid w:val="00436548"/>
    <w:rsid w:val="00436C20"/>
    <w:rsid w:val="00436E48"/>
    <w:rsid w:val="004373A1"/>
    <w:rsid w:val="00440392"/>
    <w:rsid w:val="00440502"/>
    <w:rsid w:val="004412E5"/>
    <w:rsid w:val="00441502"/>
    <w:rsid w:val="004415FC"/>
    <w:rsid w:val="00441989"/>
    <w:rsid w:val="00441CB2"/>
    <w:rsid w:val="00442112"/>
    <w:rsid w:val="00442822"/>
    <w:rsid w:val="00443175"/>
    <w:rsid w:val="00443694"/>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40E"/>
    <w:rsid w:val="00451A7B"/>
    <w:rsid w:val="004522A6"/>
    <w:rsid w:val="004529D7"/>
    <w:rsid w:val="00452A11"/>
    <w:rsid w:val="00452D0A"/>
    <w:rsid w:val="00453BF4"/>
    <w:rsid w:val="0045431D"/>
    <w:rsid w:val="00454571"/>
    <w:rsid w:val="00454F1E"/>
    <w:rsid w:val="004552DF"/>
    <w:rsid w:val="004554CC"/>
    <w:rsid w:val="0045591F"/>
    <w:rsid w:val="00455AFA"/>
    <w:rsid w:val="004560D1"/>
    <w:rsid w:val="00456308"/>
    <w:rsid w:val="004566BE"/>
    <w:rsid w:val="0045682E"/>
    <w:rsid w:val="004568B4"/>
    <w:rsid w:val="00457142"/>
    <w:rsid w:val="004573A4"/>
    <w:rsid w:val="00457493"/>
    <w:rsid w:val="00457958"/>
    <w:rsid w:val="0046115F"/>
    <w:rsid w:val="0046148D"/>
    <w:rsid w:val="00461535"/>
    <w:rsid w:val="00461CE1"/>
    <w:rsid w:val="004627CF"/>
    <w:rsid w:val="00462977"/>
    <w:rsid w:val="00462DBA"/>
    <w:rsid w:val="004635B7"/>
    <w:rsid w:val="00464027"/>
    <w:rsid w:val="004641CB"/>
    <w:rsid w:val="0046443B"/>
    <w:rsid w:val="004646A7"/>
    <w:rsid w:val="004648BD"/>
    <w:rsid w:val="00464BC7"/>
    <w:rsid w:val="004651B8"/>
    <w:rsid w:val="00465580"/>
    <w:rsid w:val="00465972"/>
    <w:rsid w:val="00465E7E"/>
    <w:rsid w:val="00466BB5"/>
    <w:rsid w:val="00466F3C"/>
    <w:rsid w:val="004672E8"/>
    <w:rsid w:val="004677E9"/>
    <w:rsid w:val="00470535"/>
    <w:rsid w:val="00471183"/>
    <w:rsid w:val="0047123C"/>
    <w:rsid w:val="004714F6"/>
    <w:rsid w:val="00471C22"/>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0C3D"/>
    <w:rsid w:val="00481323"/>
    <w:rsid w:val="00481688"/>
    <w:rsid w:val="00482062"/>
    <w:rsid w:val="004820E0"/>
    <w:rsid w:val="00482179"/>
    <w:rsid w:val="004822CA"/>
    <w:rsid w:val="0048299B"/>
    <w:rsid w:val="00482F03"/>
    <w:rsid w:val="00483145"/>
    <w:rsid w:val="0048343E"/>
    <w:rsid w:val="00483F95"/>
    <w:rsid w:val="004843F1"/>
    <w:rsid w:val="00484688"/>
    <w:rsid w:val="0048476C"/>
    <w:rsid w:val="00484BA9"/>
    <w:rsid w:val="00484C70"/>
    <w:rsid w:val="00484D20"/>
    <w:rsid w:val="004850B6"/>
    <w:rsid w:val="004850C1"/>
    <w:rsid w:val="00485354"/>
    <w:rsid w:val="0048579B"/>
    <w:rsid w:val="00486F54"/>
    <w:rsid w:val="004871B4"/>
    <w:rsid w:val="004876DD"/>
    <w:rsid w:val="00487D94"/>
    <w:rsid w:val="00490448"/>
    <w:rsid w:val="0049089A"/>
    <w:rsid w:val="0049178A"/>
    <w:rsid w:val="00491C1D"/>
    <w:rsid w:val="00491DF1"/>
    <w:rsid w:val="00492360"/>
    <w:rsid w:val="00492535"/>
    <w:rsid w:val="00493435"/>
    <w:rsid w:val="00493DCD"/>
    <w:rsid w:val="0049468B"/>
    <w:rsid w:val="00494B28"/>
    <w:rsid w:val="00495FFF"/>
    <w:rsid w:val="00496A9F"/>
    <w:rsid w:val="00497358"/>
    <w:rsid w:val="00497FA5"/>
    <w:rsid w:val="004A03B3"/>
    <w:rsid w:val="004A04D5"/>
    <w:rsid w:val="004A1B07"/>
    <w:rsid w:val="004A2E04"/>
    <w:rsid w:val="004A3226"/>
    <w:rsid w:val="004A33E7"/>
    <w:rsid w:val="004A399F"/>
    <w:rsid w:val="004A3FB3"/>
    <w:rsid w:val="004A4096"/>
    <w:rsid w:val="004A4692"/>
    <w:rsid w:val="004A5DD0"/>
    <w:rsid w:val="004A669F"/>
    <w:rsid w:val="004A6842"/>
    <w:rsid w:val="004A718C"/>
    <w:rsid w:val="004A7DBE"/>
    <w:rsid w:val="004A7F94"/>
    <w:rsid w:val="004B08AC"/>
    <w:rsid w:val="004B0D88"/>
    <w:rsid w:val="004B1673"/>
    <w:rsid w:val="004B206E"/>
    <w:rsid w:val="004B229E"/>
    <w:rsid w:val="004B29C2"/>
    <w:rsid w:val="004B29E1"/>
    <w:rsid w:val="004B2C52"/>
    <w:rsid w:val="004B2F46"/>
    <w:rsid w:val="004B3501"/>
    <w:rsid w:val="004B395D"/>
    <w:rsid w:val="004B3CB8"/>
    <w:rsid w:val="004B3F28"/>
    <w:rsid w:val="004B4194"/>
    <w:rsid w:val="004B457E"/>
    <w:rsid w:val="004B55F0"/>
    <w:rsid w:val="004B56C3"/>
    <w:rsid w:val="004B5B48"/>
    <w:rsid w:val="004B6928"/>
    <w:rsid w:val="004B7469"/>
    <w:rsid w:val="004B79FA"/>
    <w:rsid w:val="004B7D94"/>
    <w:rsid w:val="004C0FB7"/>
    <w:rsid w:val="004C104B"/>
    <w:rsid w:val="004C164A"/>
    <w:rsid w:val="004C1BAC"/>
    <w:rsid w:val="004C1D6C"/>
    <w:rsid w:val="004C2E14"/>
    <w:rsid w:val="004C2FE3"/>
    <w:rsid w:val="004C305A"/>
    <w:rsid w:val="004C35EF"/>
    <w:rsid w:val="004C3B37"/>
    <w:rsid w:val="004C3BCF"/>
    <w:rsid w:val="004C4829"/>
    <w:rsid w:val="004C4D30"/>
    <w:rsid w:val="004C4EAB"/>
    <w:rsid w:val="004C5570"/>
    <w:rsid w:val="004C5BD0"/>
    <w:rsid w:val="004C5D52"/>
    <w:rsid w:val="004C5DB0"/>
    <w:rsid w:val="004C60D8"/>
    <w:rsid w:val="004C62EE"/>
    <w:rsid w:val="004C6A0D"/>
    <w:rsid w:val="004C7B9B"/>
    <w:rsid w:val="004D03EA"/>
    <w:rsid w:val="004D0F15"/>
    <w:rsid w:val="004D1000"/>
    <w:rsid w:val="004D1D27"/>
    <w:rsid w:val="004D27BA"/>
    <w:rsid w:val="004D2EC3"/>
    <w:rsid w:val="004D2FF6"/>
    <w:rsid w:val="004D34D9"/>
    <w:rsid w:val="004D37B2"/>
    <w:rsid w:val="004D3950"/>
    <w:rsid w:val="004D3FD6"/>
    <w:rsid w:val="004D405F"/>
    <w:rsid w:val="004D4BCA"/>
    <w:rsid w:val="004D55CA"/>
    <w:rsid w:val="004D5A27"/>
    <w:rsid w:val="004D5B95"/>
    <w:rsid w:val="004D5F0E"/>
    <w:rsid w:val="004D6626"/>
    <w:rsid w:val="004D6758"/>
    <w:rsid w:val="004D6F2C"/>
    <w:rsid w:val="004D7B1A"/>
    <w:rsid w:val="004E0830"/>
    <w:rsid w:val="004E167C"/>
    <w:rsid w:val="004E169C"/>
    <w:rsid w:val="004E1BF0"/>
    <w:rsid w:val="004E1E6A"/>
    <w:rsid w:val="004E26FC"/>
    <w:rsid w:val="004E28E1"/>
    <w:rsid w:val="004E2B01"/>
    <w:rsid w:val="004E34C7"/>
    <w:rsid w:val="004E356A"/>
    <w:rsid w:val="004E375D"/>
    <w:rsid w:val="004E3850"/>
    <w:rsid w:val="004E3DCB"/>
    <w:rsid w:val="004E3FC1"/>
    <w:rsid w:val="004E4200"/>
    <w:rsid w:val="004E4599"/>
    <w:rsid w:val="004E58EA"/>
    <w:rsid w:val="004E5F65"/>
    <w:rsid w:val="004E6C7A"/>
    <w:rsid w:val="004E7615"/>
    <w:rsid w:val="004E7968"/>
    <w:rsid w:val="004E7CDF"/>
    <w:rsid w:val="004F078C"/>
    <w:rsid w:val="004F1324"/>
    <w:rsid w:val="004F1C7D"/>
    <w:rsid w:val="004F1D24"/>
    <w:rsid w:val="004F21D2"/>
    <w:rsid w:val="004F24E7"/>
    <w:rsid w:val="004F2641"/>
    <w:rsid w:val="004F26E7"/>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EBE"/>
    <w:rsid w:val="00501F87"/>
    <w:rsid w:val="00503551"/>
    <w:rsid w:val="00503D69"/>
    <w:rsid w:val="00503F38"/>
    <w:rsid w:val="005043FC"/>
    <w:rsid w:val="0050471F"/>
    <w:rsid w:val="00504A55"/>
    <w:rsid w:val="00505F08"/>
    <w:rsid w:val="0050671D"/>
    <w:rsid w:val="0050672C"/>
    <w:rsid w:val="00506C4C"/>
    <w:rsid w:val="0050700E"/>
    <w:rsid w:val="0050759C"/>
    <w:rsid w:val="005079D7"/>
    <w:rsid w:val="00507B2A"/>
    <w:rsid w:val="00510A22"/>
    <w:rsid w:val="00510D8A"/>
    <w:rsid w:val="00510E72"/>
    <w:rsid w:val="00510F03"/>
    <w:rsid w:val="00511497"/>
    <w:rsid w:val="00511EBC"/>
    <w:rsid w:val="005125D5"/>
    <w:rsid w:val="00512D1E"/>
    <w:rsid w:val="00512D51"/>
    <w:rsid w:val="00512E95"/>
    <w:rsid w:val="00514674"/>
    <w:rsid w:val="0051477F"/>
    <w:rsid w:val="00514C46"/>
    <w:rsid w:val="00515917"/>
    <w:rsid w:val="00515BCF"/>
    <w:rsid w:val="00516083"/>
    <w:rsid w:val="0051635A"/>
    <w:rsid w:val="0051646E"/>
    <w:rsid w:val="0051653E"/>
    <w:rsid w:val="005166C3"/>
    <w:rsid w:val="00516EA5"/>
    <w:rsid w:val="005175B4"/>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33A"/>
    <w:rsid w:val="00525789"/>
    <w:rsid w:val="00525890"/>
    <w:rsid w:val="00526452"/>
    <w:rsid w:val="00526816"/>
    <w:rsid w:val="00526F09"/>
    <w:rsid w:val="00527F4F"/>
    <w:rsid w:val="00530512"/>
    <w:rsid w:val="00530799"/>
    <w:rsid w:val="0053109F"/>
    <w:rsid w:val="005311E8"/>
    <w:rsid w:val="005312C4"/>
    <w:rsid w:val="0053133A"/>
    <w:rsid w:val="0053162D"/>
    <w:rsid w:val="00531822"/>
    <w:rsid w:val="005326D0"/>
    <w:rsid w:val="005327CB"/>
    <w:rsid w:val="00532800"/>
    <w:rsid w:val="0053297A"/>
    <w:rsid w:val="00532A80"/>
    <w:rsid w:val="00532FDA"/>
    <w:rsid w:val="00533EE8"/>
    <w:rsid w:val="0053417D"/>
    <w:rsid w:val="0053490C"/>
    <w:rsid w:val="00534D97"/>
    <w:rsid w:val="00534E4A"/>
    <w:rsid w:val="00535585"/>
    <w:rsid w:val="00536604"/>
    <w:rsid w:val="00536A58"/>
    <w:rsid w:val="00536AB4"/>
    <w:rsid w:val="00537127"/>
    <w:rsid w:val="005371FA"/>
    <w:rsid w:val="0053753B"/>
    <w:rsid w:val="005375CB"/>
    <w:rsid w:val="0053764B"/>
    <w:rsid w:val="005378B4"/>
    <w:rsid w:val="0054069F"/>
    <w:rsid w:val="00540E6D"/>
    <w:rsid w:val="00541307"/>
    <w:rsid w:val="0054144E"/>
    <w:rsid w:val="00541B60"/>
    <w:rsid w:val="00541DB8"/>
    <w:rsid w:val="00541F9A"/>
    <w:rsid w:val="00542599"/>
    <w:rsid w:val="00542EB4"/>
    <w:rsid w:val="0054459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8C9"/>
    <w:rsid w:val="00560A86"/>
    <w:rsid w:val="00561C64"/>
    <w:rsid w:val="0056218D"/>
    <w:rsid w:val="00562934"/>
    <w:rsid w:val="00562EAD"/>
    <w:rsid w:val="00563222"/>
    <w:rsid w:val="0056389E"/>
    <w:rsid w:val="00563AEB"/>
    <w:rsid w:val="0056415A"/>
    <w:rsid w:val="00564775"/>
    <w:rsid w:val="005661BE"/>
    <w:rsid w:val="00566522"/>
    <w:rsid w:val="00566C28"/>
    <w:rsid w:val="00566EBC"/>
    <w:rsid w:val="00567500"/>
    <w:rsid w:val="0056753D"/>
    <w:rsid w:val="00567811"/>
    <w:rsid w:val="0056782C"/>
    <w:rsid w:val="00567CDA"/>
    <w:rsid w:val="00570163"/>
    <w:rsid w:val="005701B3"/>
    <w:rsid w:val="005702BD"/>
    <w:rsid w:val="005704B1"/>
    <w:rsid w:val="00571919"/>
    <w:rsid w:val="00572749"/>
    <w:rsid w:val="00573757"/>
    <w:rsid w:val="005739F4"/>
    <w:rsid w:val="00573A7F"/>
    <w:rsid w:val="00573EE1"/>
    <w:rsid w:val="0057406C"/>
    <w:rsid w:val="00575051"/>
    <w:rsid w:val="0057521F"/>
    <w:rsid w:val="00575284"/>
    <w:rsid w:val="005758E3"/>
    <w:rsid w:val="005759A4"/>
    <w:rsid w:val="00575ABF"/>
    <w:rsid w:val="00575D69"/>
    <w:rsid w:val="00576D35"/>
    <w:rsid w:val="00577490"/>
    <w:rsid w:val="005777C8"/>
    <w:rsid w:val="00577AD5"/>
    <w:rsid w:val="00577F23"/>
    <w:rsid w:val="00580A72"/>
    <w:rsid w:val="0058107B"/>
    <w:rsid w:val="0058149F"/>
    <w:rsid w:val="0058161B"/>
    <w:rsid w:val="005817A5"/>
    <w:rsid w:val="00581DF3"/>
    <w:rsid w:val="0058202B"/>
    <w:rsid w:val="005821ED"/>
    <w:rsid w:val="00582571"/>
    <w:rsid w:val="00582853"/>
    <w:rsid w:val="00582893"/>
    <w:rsid w:val="00582B84"/>
    <w:rsid w:val="00582C76"/>
    <w:rsid w:val="00583681"/>
    <w:rsid w:val="00583A87"/>
    <w:rsid w:val="0058403B"/>
    <w:rsid w:val="005842BA"/>
    <w:rsid w:val="005843E6"/>
    <w:rsid w:val="005845FA"/>
    <w:rsid w:val="00584AC0"/>
    <w:rsid w:val="00584DD7"/>
    <w:rsid w:val="00585159"/>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2E3"/>
    <w:rsid w:val="0059353B"/>
    <w:rsid w:val="005938DB"/>
    <w:rsid w:val="005949FB"/>
    <w:rsid w:val="00594C1A"/>
    <w:rsid w:val="00595106"/>
    <w:rsid w:val="00595692"/>
    <w:rsid w:val="005957B6"/>
    <w:rsid w:val="00595B7B"/>
    <w:rsid w:val="00596020"/>
    <w:rsid w:val="0059630C"/>
    <w:rsid w:val="0059632F"/>
    <w:rsid w:val="005966F0"/>
    <w:rsid w:val="00597799"/>
    <w:rsid w:val="005977F9"/>
    <w:rsid w:val="00597BA8"/>
    <w:rsid w:val="005A01E7"/>
    <w:rsid w:val="005A02C8"/>
    <w:rsid w:val="005A040E"/>
    <w:rsid w:val="005A09E5"/>
    <w:rsid w:val="005A1473"/>
    <w:rsid w:val="005A19FF"/>
    <w:rsid w:val="005A2074"/>
    <w:rsid w:val="005A24AE"/>
    <w:rsid w:val="005A2558"/>
    <w:rsid w:val="005A3394"/>
    <w:rsid w:val="005A37D7"/>
    <w:rsid w:val="005A403A"/>
    <w:rsid w:val="005A43BE"/>
    <w:rsid w:val="005A4624"/>
    <w:rsid w:val="005A4815"/>
    <w:rsid w:val="005A4AA1"/>
    <w:rsid w:val="005A5011"/>
    <w:rsid w:val="005A508D"/>
    <w:rsid w:val="005A5F87"/>
    <w:rsid w:val="005A5FF2"/>
    <w:rsid w:val="005A60BA"/>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4675"/>
    <w:rsid w:val="005B589A"/>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90"/>
    <w:rsid w:val="005C54B8"/>
    <w:rsid w:val="005C557C"/>
    <w:rsid w:val="005C56B7"/>
    <w:rsid w:val="005C56DA"/>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ACD"/>
    <w:rsid w:val="005D3FD5"/>
    <w:rsid w:val="005D449B"/>
    <w:rsid w:val="005D50FF"/>
    <w:rsid w:val="005D5179"/>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D2D"/>
    <w:rsid w:val="005E2EDB"/>
    <w:rsid w:val="005E2FB1"/>
    <w:rsid w:val="005E3850"/>
    <w:rsid w:val="005E3EB4"/>
    <w:rsid w:val="005E40C8"/>
    <w:rsid w:val="005E43DF"/>
    <w:rsid w:val="005E48DE"/>
    <w:rsid w:val="005E4C54"/>
    <w:rsid w:val="005E566F"/>
    <w:rsid w:val="005E64AF"/>
    <w:rsid w:val="005E6BE9"/>
    <w:rsid w:val="005E71A5"/>
    <w:rsid w:val="005E777B"/>
    <w:rsid w:val="005E7984"/>
    <w:rsid w:val="005F03D5"/>
    <w:rsid w:val="005F0860"/>
    <w:rsid w:val="005F08F9"/>
    <w:rsid w:val="005F127A"/>
    <w:rsid w:val="005F14A7"/>
    <w:rsid w:val="005F1B20"/>
    <w:rsid w:val="005F1E18"/>
    <w:rsid w:val="005F2039"/>
    <w:rsid w:val="005F253D"/>
    <w:rsid w:val="005F27E0"/>
    <w:rsid w:val="005F29C0"/>
    <w:rsid w:val="005F2A31"/>
    <w:rsid w:val="005F2A66"/>
    <w:rsid w:val="005F2B32"/>
    <w:rsid w:val="005F3176"/>
    <w:rsid w:val="005F3549"/>
    <w:rsid w:val="005F3D8C"/>
    <w:rsid w:val="005F54B4"/>
    <w:rsid w:val="005F5576"/>
    <w:rsid w:val="005F57F9"/>
    <w:rsid w:val="005F5A4E"/>
    <w:rsid w:val="005F5A6F"/>
    <w:rsid w:val="005F5C6D"/>
    <w:rsid w:val="005F5E8E"/>
    <w:rsid w:val="005F60E6"/>
    <w:rsid w:val="005F61DD"/>
    <w:rsid w:val="005F6DA0"/>
    <w:rsid w:val="005F6DB8"/>
    <w:rsid w:val="005F764A"/>
    <w:rsid w:val="005F7733"/>
    <w:rsid w:val="005F78B8"/>
    <w:rsid w:val="0060008E"/>
    <w:rsid w:val="006002E1"/>
    <w:rsid w:val="006005C1"/>
    <w:rsid w:val="00600AF4"/>
    <w:rsid w:val="006011A0"/>
    <w:rsid w:val="0060180D"/>
    <w:rsid w:val="00601B29"/>
    <w:rsid w:val="00602053"/>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5A4D"/>
    <w:rsid w:val="00606054"/>
    <w:rsid w:val="0060611E"/>
    <w:rsid w:val="006063E0"/>
    <w:rsid w:val="006068B1"/>
    <w:rsid w:val="00606906"/>
    <w:rsid w:val="00606EE7"/>
    <w:rsid w:val="00606FAA"/>
    <w:rsid w:val="00607C10"/>
    <w:rsid w:val="00611BA6"/>
    <w:rsid w:val="00611FA2"/>
    <w:rsid w:val="00612D19"/>
    <w:rsid w:val="00612D89"/>
    <w:rsid w:val="0061330F"/>
    <w:rsid w:val="00613641"/>
    <w:rsid w:val="00613A42"/>
    <w:rsid w:val="00613E71"/>
    <w:rsid w:val="00614139"/>
    <w:rsid w:val="00614483"/>
    <w:rsid w:val="0061478C"/>
    <w:rsid w:val="0061516E"/>
    <w:rsid w:val="006151BC"/>
    <w:rsid w:val="00615204"/>
    <w:rsid w:val="00615341"/>
    <w:rsid w:val="006154F0"/>
    <w:rsid w:val="00615E77"/>
    <w:rsid w:val="006162A3"/>
    <w:rsid w:val="00616535"/>
    <w:rsid w:val="0061661D"/>
    <w:rsid w:val="00616C7D"/>
    <w:rsid w:val="0061735F"/>
    <w:rsid w:val="00617674"/>
    <w:rsid w:val="006205E1"/>
    <w:rsid w:val="006206B0"/>
    <w:rsid w:val="006208EE"/>
    <w:rsid w:val="0062091D"/>
    <w:rsid w:val="00620C44"/>
    <w:rsid w:val="0062100E"/>
    <w:rsid w:val="006211A5"/>
    <w:rsid w:val="006213C8"/>
    <w:rsid w:val="00621596"/>
    <w:rsid w:val="00621832"/>
    <w:rsid w:val="006219BC"/>
    <w:rsid w:val="00622053"/>
    <w:rsid w:val="00622789"/>
    <w:rsid w:val="006233C1"/>
    <w:rsid w:val="00624649"/>
    <w:rsid w:val="006249A7"/>
    <w:rsid w:val="006249D1"/>
    <w:rsid w:val="00624D4F"/>
    <w:rsid w:val="00624F93"/>
    <w:rsid w:val="00625713"/>
    <w:rsid w:val="00625B22"/>
    <w:rsid w:val="00625C53"/>
    <w:rsid w:val="0062602A"/>
    <w:rsid w:val="006260CF"/>
    <w:rsid w:val="00626415"/>
    <w:rsid w:val="00626FFF"/>
    <w:rsid w:val="006273EA"/>
    <w:rsid w:val="0062768B"/>
    <w:rsid w:val="00627A49"/>
    <w:rsid w:val="00627D60"/>
    <w:rsid w:val="00627E30"/>
    <w:rsid w:val="006301A9"/>
    <w:rsid w:val="006303FC"/>
    <w:rsid w:val="00630890"/>
    <w:rsid w:val="006309D1"/>
    <w:rsid w:val="00630E12"/>
    <w:rsid w:val="00631716"/>
    <w:rsid w:val="0063179F"/>
    <w:rsid w:val="006317A4"/>
    <w:rsid w:val="00632259"/>
    <w:rsid w:val="006322C2"/>
    <w:rsid w:val="00632765"/>
    <w:rsid w:val="0063291F"/>
    <w:rsid w:val="00632B01"/>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01"/>
    <w:rsid w:val="006419D4"/>
    <w:rsid w:val="00641E1E"/>
    <w:rsid w:val="00642453"/>
    <w:rsid w:val="00642FDE"/>
    <w:rsid w:val="006443B2"/>
    <w:rsid w:val="00645179"/>
    <w:rsid w:val="00645210"/>
    <w:rsid w:val="00645933"/>
    <w:rsid w:val="006459B3"/>
    <w:rsid w:val="00645D57"/>
    <w:rsid w:val="00646634"/>
    <w:rsid w:val="00646970"/>
    <w:rsid w:val="00646D61"/>
    <w:rsid w:val="00646FDD"/>
    <w:rsid w:val="00647C38"/>
    <w:rsid w:val="00647D39"/>
    <w:rsid w:val="00647DD7"/>
    <w:rsid w:val="006500A2"/>
    <w:rsid w:val="0065058D"/>
    <w:rsid w:val="00650C5E"/>
    <w:rsid w:val="00651147"/>
    <w:rsid w:val="0065131D"/>
    <w:rsid w:val="00651DC1"/>
    <w:rsid w:val="00651FD6"/>
    <w:rsid w:val="0065234B"/>
    <w:rsid w:val="0065252C"/>
    <w:rsid w:val="006525CD"/>
    <w:rsid w:val="006530B5"/>
    <w:rsid w:val="00653AC4"/>
    <w:rsid w:val="00653C52"/>
    <w:rsid w:val="00653D72"/>
    <w:rsid w:val="006540C1"/>
    <w:rsid w:val="00654642"/>
    <w:rsid w:val="006546A0"/>
    <w:rsid w:val="00654AF4"/>
    <w:rsid w:val="00654CB8"/>
    <w:rsid w:val="00654DD5"/>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A23"/>
    <w:rsid w:val="00660BFB"/>
    <w:rsid w:val="00660E23"/>
    <w:rsid w:val="00662A70"/>
    <w:rsid w:val="00662AF9"/>
    <w:rsid w:val="00662C14"/>
    <w:rsid w:val="00662C97"/>
    <w:rsid w:val="00662CBB"/>
    <w:rsid w:val="00662D9A"/>
    <w:rsid w:val="00662F3E"/>
    <w:rsid w:val="0066398B"/>
    <w:rsid w:val="00663F53"/>
    <w:rsid w:val="0066486A"/>
    <w:rsid w:val="0066527F"/>
    <w:rsid w:val="00666754"/>
    <w:rsid w:val="00666AEA"/>
    <w:rsid w:val="00667D61"/>
    <w:rsid w:val="00667FB2"/>
    <w:rsid w:val="00670D2E"/>
    <w:rsid w:val="006712F9"/>
    <w:rsid w:val="006719FA"/>
    <w:rsid w:val="006720E8"/>
    <w:rsid w:val="00672672"/>
    <w:rsid w:val="0067269F"/>
    <w:rsid w:val="006726CB"/>
    <w:rsid w:val="0067272F"/>
    <w:rsid w:val="006728FF"/>
    <w:rsid w:val="006734F7"/>
    <w:rsid w:val="0067365A"/>
    <w:rsid w:val="00673BA4"/>
    <w:rsid w:val="00673BCD"/>
    <w:rsid w:val="00674C5D"/>
    <w:rsid w:val="00674ED8"/>
    <w:rsid w:val="00675793"/>
    <w:rsid w:val="00675C0A"/>
    <w:rsid w:val="00675C5E"/>
    <w:rsid w:val="0067624E"/>
    <w:rsid w:val="006763F6"/>
    <w:rsid w:val="0067673C"/>
    <w:rsid w:val="0067685C"/>
    <w:rsid w:val="00676F0B"/>
    <w:rsid w:val="006773D1"/>
    <w:rsid w:val="0067769A"/>
    <w:rsid w:val="006801BB"/>
    <w:rsid w:val="006802E3"/>
    <w:rsid w:val="00680CC6"/>
    <w:rsid w:val="0068241B"/>
    <w:rsid w:val="00682C5C"/>
    <w:rsid w:val="00683889"/>
    <w:rsid w:val="00683A36"/>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2CF7"/>
    <w:rsid w:val="006936DB"/>
    <w:rsid w:val="00693801"/>
    <w:rsid w:val="00693929"/>
    <w:rsid w:val="00694393"/>
    <w:rsid w:val="006944B8"/>
    <w:rsid w:val="00694537"/>
    <w:rsid w:val="00694706"/>
    <w:rsid w:val="00694DF8"/>
    <w:rsid w:val="006956E0"/>
    <w:rsid w:val="00695D95"/>
    <w:rsid w:val="00695DDA"/>
    <w:rsid w:val="00696136"/>
    <w:rsid w:val="00696243"/>
    <w:rsid w:val="006962E6"/>
    <w:rsid w:val="00696339"/>
    <w:rsid w:val="0069657D"/>
    <w:rsid w:val="00696A8E"/>
    <w:rsid w:val="00696B43"/>
    <w:rsid w:val="0069703E"/>
    <w:rsid w:val="00697208"/>
    <w:rsid w:val="00697A32"/>
    <w:rsid w:val="00697EAD"/>
    <w:rsid w:val="006A01CA"/>
    <w:rsid w:val="006A06E3"/>
    <w:rsid w:val="006A0B03"/>
    <w:rsid w:val="006A0ECA"/>
    <w:rsid w:val="006A1000"/>
    <w:rsid w:val="006A11F4"/>
    <w:rsid w:val="006A14A8"/>
    <w:rsid w:val="006A182D"/>
    <w:rsid w:val="006A1ADF"/>
    <w:rsid w:val="006A23AC"/>
    <w:rsid w:val="006A23C4"/>
    <w:rsid w:val="006A24DD"/>
    <w:rsid w:val="006A27FA"/>
    <w:rsid w:val="006A2835"/>
    <w:rsid w:val="006A2B8F"/>
    <w:rsid w:val="006A2C42"/>
    <w:rsid w:val="006A399E"/>
    <w:rsid w:val="006A3A19"/>
    <w:rsid w:val="006A3B9E"/>
    <w:rsid w:val="006A3D6D"/>
    <w:rsid w:val="006A3D73"/>
    <w:rsid w:val="006A43EA"/>
    <w:rsid w:val="006A450C"/>
    <w:rsid w:val="006A471A"/>
    <w:rsid w:val="006A5290"/>
    <w:rsid w:val="006A538A"/>
    <w:rsid w:val="006A777A"/>
    <w:rsid w:val="006A7AE9"/>
    <w:rsid w:val="006A7C9D"/>
    <w:rsid w:val="006B0264"/>
    <w:rsid w:val="006B1167"/>
    <w:rsid w:val="006B1E59"/>
    <w:rsid w:val="006B2995"/>
    <w:rsid w:val="006B2A1B"/>
    <w:rsid w:val="006B2F13"/>
    <w:rsid w:val="006B3E2F"/>
    <w:rsid w:val="006B3EFD"/>
    <w:rsid w:val="006B40C8"/>
    <w:rsid w:val="006B45C8"/>
    <w:rsid w:val="006B472A"/>
    <w:rsid w:val="006B5392"/>
    <w:rsid w:val="006B5446"/>
    <w:rsid w:val="006B549F"/>
    <w:rsid w:val="006B624C"/>
    <w:rsid w:val="006B65CB"/>
    <w:rsid w:val="006B697A"/>
    <w:rsid w:val="006B75BF"/>
    <w:rsid w:val="006B765D"/>
    <w:rsid w:val="006B7C67"/>
    <w:rsid w:val="006C0867"/>
    <w:rsid w:val="006C12F3"/>
    <w:rsid w:val="006C1A9B"/>
    <w:rsid w:val="006C1E69"/>
    <w:rsid w:val="006C215A"/>
    <w:rsid w:val="006C24C7"/>
    <w:rsid w:val="006C273C"/>
    <w:rsid w:val="006C374A"/>
    <w:rsid w:val="006C3A0F"/>
    <w:rsid w:val="006C479E"/>
    <w:rsid w:val="006C57FE"/>
    <w:rsid w:val="006C5AB5"/>
    <w:rsid w:val="006C6E36"/>
    <w:rsid w:val="006C705E"/>
    <w:rsid w:val="006C7216"/>
    <w:rsid w:val="006C7266"/>
    <w:rsid w:val="006C78CB"/>
    <w:rsid w:val="006D03FC"/>
    <w:rsid w:val="006D045E"/>
    <w:rsid w:val="006D0B6D"/>
    <w:rsid w:val="006D1549"/>
    <w:rsid w:val="006D1A5F"/>
    <w:rsid w:val="006D286F"/>
    <w:rsid w:val="006D30B1"/>
    <w:rsid w:val="006D381C"/>
    <w:rsid w:val="006D39EA"/>
    <w:rsid w:val="006D3CE0"/>
    <w:rsid w:val="006D42C9"/>
    <w:rsid w:val="006D4801"/>
    <w:rsid w:val="006D487E"/>
    <w:rsid w:val="006D4A33"/>
    <w:rsid w:val="006D4C3A"/>
    <w:rsid w:val="006D53DF"/>
    <w:rsid w:val="006D54F7"/>
    <w:rsid w:val="006D5604"/>
    <w:rsid w:val="006D5CDA"/>
    <w:rsid w:val="006D7902"/>
    <w:rsid w:val="006D7C9D"/>
    <w:rsid w:val="006D7D85"/>
    <w:rsid w:val="006E045E"/>
    <w:rsid w:val="006E09E9"/>
    <w:rsid w:val="006E0B21"/>
    <w:rsid w:val="006E171B"/>
    <w:rsid w:val="006E17DA"/>
    <w:rsid w:val="006E1880"/>
    <w:rsid w:val="006E2831"/>
    <w:rsid w:val="006E2C6D"/>
    <w:rsid w:val="006E33D2"/>
    <w:rsid w:val="006E374B"/>
    <w:rsid w:val="006E3B50"/>
    <w:rsid w:val="006E44D3"/>
    <w:rsid w:val="006E4705"/>
    <w:rsid w:val="006E470D"/>
    <w:rsid w:val="006E48F9"/>
    <w:rsid w:val="006E49DF"/>
    <w:rsid w:val="006E4B5A"/>
    <w:rsid w:val="006E4E81"/>
    <w:rsid w:val="006E58CF"/>
    <w:rsid w:val="006E6241"/>
    <w:rsid w:val="006E645F"/>
    <w:rsid w:val="006E6F3D"/>
    <w:rsid w:val="006F01B6"/>
    <w:rsid w:val="006F117D"/>
    <w:rsid w:val="006F1195"/>
    <w:rsid w:val="006F13F3"/>
    <w:rsid w:val="006F1DBD"/>
    <w:rsid w:val="006F1E00"/>
    <w:rsid w:val="006F301F"/>
    <w:rsid w:val="006F3375"/>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6A3"/>
    <w:rsid w:val="00705BD7"/>
    <w:rsid w:val="007061EC"/>
    <w:rsid w:val="00706461"/>
    <w:rsid w:val="00706826"/>
    <w:rsid w:val="007068C5"/>
    <w:rsid w:val="00706995"/>
    <w:rsid w:val="00706C3A"/>
    <w:rsid w:val="00706E1E"/>
    <w:rsid w:val="007071D4"/>
    <w:rsid w:val="0070789D"/>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4F1"/>
    <w:rsid w:val="00714A38"/>
    <w:rsid w:val="00714B10"/>
    <w:rsid w:val="00714B64"/>
    <w:rsid w:val="00714BA7"/>
    <w:rsid w:val="00714F03"/>
    <w:rsid w:val="00715C06"/>
    <w:rsid w:val="007166DB"/>
    <w:rsid w:val="00716D4E"/>
    <w:rsid w:val="0071717E"/>
    <w:rsid w:val="00717BE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1E16"/>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478"/>
    <w:rsid w:val="007435B8"/>
    <w:rsid w:val="007444AE"/>
    <w:rsid w:val="007447C6"/>
    <w:rsid w:val="007449FE"/>
    <w:rsid w:val="00744CEC"/>
    <w:rsid w:val="00745A05"/>
    <w:rsid w:val="00745F8E"/>
    <w:rsid w:val="0074635C"/>
    <w:rsid w:val="00746564"/>
    <w:rsid w:val="00746721"/>
    <w:rsid w:val="00747741"/>
    <w:rsid w:val="00747C80"/>
    <w:rsid w:val="007505F4"/>
    <w:rsid w:val="00750979"/>
    <w:rsid w:val="00751313"/>
    <w:rsid w:val="0075144D"/>
    <w:rsid w:val="007514AA"/>
    <w:rsid w:val="00751760"/>
    <w:rsid w:val="007518C9"/>
    <w:rsid w:val="00751B20"/>
    <w:rsid w:val="0075218A"/>
    <w:rsid w:val="00752238"/>
    <w:rsid w:val="00752DE0"/>
    <w:rsid w:val="00752E14"/>
    <w:rsid w:val="007537EB"/>
    <w:rsid w:val="00753DA5"/>
    <w:rsid w:val="00754E53"/>
    <w:rsid w:val="0075502B"/>
    <w:rsid w:val="00755612"/>
    <w:rsid w:val="00755633"/>
    <w:rsid w:val="00755B6F"/>
    <w:rsid w:val="00756A17"/>
    <w:rsid w:val="00756B41"/>
    <w:rsid w:val="00756D4F"/>
    <w:rsid w:val="00756DCE"/>
    <w:rsid w:val="007576EC"/>
    <w:rsid w:val="00757957"/>
    <w:rsid w:val="007579B2"/>
    <w:rsid w:val="00757FA5"/>
    <w:rsid w:val="00760978"/>
    <w:rsid w:val="00760D42"/>
    <w:rsid w:val="00761A2E"/>
    <w:rsid w:val="00761BC8"/>
    <w:rsid w:val="00762365"/>
    <w:rsid w:val="007623B0"/>
    <w:rsid w:val="00762A6B"/>
    <w:rsid w:val="00762A7D"/>
    <w:rsid w:val="00763893"/>
    <w:rsid w:val="00763B9E"/>
    <w:rsid w:val="00764588"/>
    <w:rsid w:val="007648FE"/>
    <w:rsid w:val="00764B39"/>
    <w:rsid w:val="00765E4B"/>
    <w:rsid w:val="007664EA"/>
    <w:rsid w:val="007667C4"/>
    <w:rsid w:val="007670FC"/>
    <w:rsid w:val="00767282"/>
    <w:rsid w:val="007678B9"/>
    <w:rsid w:val="00767C37"/>
    <w:rsid w:val="00767DDD"/>
    <w:rsid w:val="00767F7F"/>
    <w:rsid w:val="00770064"/>
    <w:rsid w:val="00770351"/>
    <w:rsid w:val="007703EA"/>
    <w:rsid w:val="00770C49"/>
    <w:rsid w:val="0077130E"/>
    <w:rsid w:val="007713D7"/>
    <w:rsid w:val="00771581"/>
    <w:rsid w:val="007719CA"/>
    <w:rsid w:val="00771BF6"/>
    <w:rsid w:val="0077215A"/>
    <w:rsid w:val="0077249A"/>
    <w:rsid w:val="0077262C"/>
    <w:rsid w:val="00772A29"/>
    <w:rsid w:val="00773B3E"/>
    <w:rsid w:val="00773E65"/>
    <w:rsid w:val="007741B0"/>
    <w:rsid w:val="007745D3"/>
    <w:rsid w:val="007746DC"/>
    <w:rsid w:val="0077558B"/>
    <w:rsid w:val="007755AF"/>
    <w:rsid w:val="007756E4"/>
    <w:rsid w:val="00776874"/>
    <w:rsid w:val="00776F7F"/>
    <w:rsid w:val="0077726C"/>
    <w:rsid w:val="00777AAB"/>
    <w:rsid w:val="00780799"/>
    <w:rsid w:val="00780FF9"/>
    <w:rsid w:val="0078285C"/>
    <w:rsid w:val="00782B30"/>
    <w:rsid w:val="00783178"/>
    <w:rsid w:val="00783907"/>
    <w:rsid w:val="00783A36"/>
    <w:rsid w:val="00783DA2"/>
    <w:rsid w:val="007845D4"/>
    <w:rsid w:val="00784DF0"/>
    <w:rsid w:val="00785A38"/>
    <w:rsid w:val="00785C2A"/>
    <w:rsid w:val="0078668F"/>
    <w:rsid w:val="0078700E"/>
    <w:rsid w:val="00787339"/>
    <w:rsid w:val="00787B59"/>
    <w:rsid w:val="007900A9"/>
    <w:rsid w:val="00790EA3"/>
    <w:rsid w:val="007910C3"/>
    <w:rsid w:val="00791110"/>
    <w:rsid w:val="00791250"/>
    <w:rsid w:val="0079150D"/>
    <w:rsid w:val="00791CE3"/>
    <w:rsid w:val="00791DE1"/>
    <w:rsid w:val="00793181"/>
    <w:rsid w:val="007936BD"/>
    <w:rsid w:val="007936C1"/>
    <w:rsid w:val="00793D45"/>
    <w:rsid w:val="00794825"/>
    <w:rsid w:val="00794A83"/>
    <w:rsid w:val="00794E02"/>
    <w:rsid w:val="00795E20"/>
    <w:rsid w:val="00796787"/>
    <w:rsid w:val="007975BD"/>
    <w:rsid w:val="00797839"/>
    <w:rsid w:val="00797B7E"/>
    <w:rsid w:val="007A05A2"/>
    <w:rsid w:val="007A10D6"/>
    <w:rsid w:val="007A12EE"/>
    <w:rsid w:val="007A138C"/>
    <w:rsid w:val="007A1834"/>
    <w:rsid w:val="007A1856"/>
    <w:rsid w:val="007A1E52"/>
    <w:rsid w:val="007A2A4D"/>
    <w:rsid w:val="007A31B2"/>
    <w:rsid w:val="007A3629"/>
    <w:rsid w:val="007A385C"/>
    <w:rsid w:val="007A38F5"/>
    <w:rsid w:val="007A3A95"/>
    <w:rsid w:val="007A3D24"/>
    <w:rsid w:val="007A4860"/>
    <w:rsid w:val="007A4CAF"/>
    <w:rsid w:val="007A4F7B"/>
    <w:rsid w:val="007A5373"/>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5DE1"/>
    <w:rsid w:val="007B69E8"/>
    <w:rsid w:val="007B6C17"/>
    <w:rsid w:val="007B727F"/>
    <w:rsid w:val="007B743C"/>
    <w:rsid w:val="007B75D7"/>
    <w:rsid w:val="007C0165"/>
    <w:rsid w:val="007C048B"/>
    <w:rsid w:val="007C0508"/>
    <w:rsid w:val="007C057E"/>
    <w:rsid w:val="007C0996"/>
    <w:rsid w:val="007C0E97"/>
    <w:rsid w:val="007C0FE8"/>
    <w:rsid w:val="007C1474"/>
    <w:rsid w:val="007C1541"/>
    <w:rsid w:val="007C1779"/>
    <w:rsid w:val="007C19DF"/>
    <w:rsid w:val="007C21FB"/>
    <w:rsid w:val="007C25F8"/>
    <w:rsid w:val="007C2850"/>
    <w:rsid w:val="007C2D6C"/>
    <w:rsid w:val="007C44DC"/>
    <w:rsid w:val="007C4545"/>
    <w:rsid w:val="007C45F7"/>
    <w:rsid w:val="007C46D1"/>
    <w:rsid w:val="007C47C2"/>
    <w:rsid w:val="007C4822"/>
    <w:rsid w:val="007C4A2E"/>
    <w:rsid w:val="007C4B34"/>
    <w:rsid w:val="007C4B7D"/>
    <w:rsid w:val="007C4DEF"/>
    <w:rsid w:val="007C5468"/>
    <w:rsid w:val="007C55F1"/>
    <w:rsid w:val="007C58AB"/>
    <w:rsid w:val="007C58DF"/>
    <w:rsid w:val="007C6148"/>
    <w:rsid w:val="007C6900"/>
    <w:rsid w:val="007C69A9"/>
    <w:rsid w:val="007C6C60"/>
    <w:rsid w:val="007C6D07"/>
    <w:rsid w:val="007C745C"/>
    <w:rsid w:val="007C7578"/>
    <w:rsid w:val="007C7A37"/>
    <w:rsid w:val="007C7E7C"/>
    <w:rsid w:val="007C7F4C"/>
    <w:rsid w:val="007C7F86"/>
    <w:rsid w:val="007D00CF"/>
    <w:rsid w:val="007D065E"/>
    <w:rsid w:val="007D0A94"/>
    <w:rsid w:val="007D0B22"/>
    <w:rsid w:val="007D0BD6"/>
    <w:rsid w:val="007D0D5B"/>
    <w:rsid w:val="007D143D"/>
    <w:rsid w:val="007D25B9"/>
    <w:rsid w:val="007D2BE8"/>
    <w:rsid w:val="007D3066"/>
    <w:rsid w:val="007D421B"/>
    <w:rsid w:val="007D4352"/>
    <w:rsid w:val="007D4490"/>
    <w:rsid w:val="007D4579"/>
    <w:rsid w:val="007D4957"/>
    <w:rsid w:val="007D51EB"/>
    <w:rsid w:val="007D52C3"/>
    <w:rsid w:val="007D5463"/>
    <w:rsid w:val="007D5794"/>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3518"/>
    <w:rsid w:val="007E45CA"/>
    <w:rsid w:val="007E48C0"/>
    <w:rsid w:val="007E5885"/>
    <w:rsid w:val="007E61B7"/>
    <w:rsid w:val="007E64FF"/>
    <w:rsid w:val="007E6F62"/>
    <w:rsid w:val="007E6FEA"/>
    <w:rsid w:val="007E7C7B"/>
    <w:rsid w:val="007E7E0F"/>
    <w:rsid w:val="007E7F8F"/>
    <w:rsid w:val="007F008D"/>
    <w:rsid w:val="007F015E"/>
    <w:rsid w:val="007F1160"/>
    <w:rsid w:val="007F11CF"/>
    <w:rsid w:val="007F21B0"/>
    <w:rsid w:val="007F2DE9"/>
    <w:rsid w:val="007F341B"/>
    <w:rsid w:val="007F3682"/>
    <w:rsid w:val="007F3AA2"/>
    <w:rsid w:val="007F3B45"/>
    <w:rsid w:val="007F3E3E"/>
    <w:rsid w:val="007F4A9E"/>
    <w:rsid w:val="007F4ABC"/>
    <w:rsid w:val="007F4C99"/>
    <w:rsid w:val="007F4D45"/>
    <w:rsid w:val="007F510F"/>
    <w:rsid w:val="007F545B"/>
    <w:rsid w:val="007F59B2"/>
    <w:rsid w:val="007F64C9"/>
    <w:rsid w:val="007F6607"/>
    <w:rsid w:val="007F7865"/>
    <w:rsid w:val="007F7FB3"/>
    <w:rsid w:val="0080026A"/>
    <w:rsid w:val="00800340"/>
    <w:rsid w:val="00800953"/>
    <w:rsid w:val="00801255"/>
    <w:rsid w:val="008017C1"/>
    <w:rsid w:val="0080197B"/>
    <w:rsid w:val="00801C1F"/>
    <w:rsid w:val="008021D3"/>
    <w:rsid w:val="008022D0"/>
    <w:rsid w:val="00802849"/>
    <w:rsid w:val="00802971"/>
    <w:rsid w:val="008038D4"/>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1DA4"/>
    <w:rsid w:val="00812638"/>
    <w:rsid w:val="00812862"/>
    <w:rsid w:val="00812A7A"/>
    <w:rsid w:val="0081362B"/>
    <w:rsid w:val="0081450B"/>
    <w:rsid w:val="0081467F"/>
    <w:rsid w:val="008146E9"/>
    <w:rsid w:val="008149C0"/>
    <w:rsid w:val="00815339"/>
    <w:rsid w:val="008154E5"/>
    <w:rsid w:val="008158E6"/>
    <w:rsid w:val="0081591F"/>
    <w:rsid w:val="00815A99"/>
    <w:rsid w:val="00815E5B"/>
    <w:rsid w:val="008160D1"/>
    <w:rsid w:val="008162B3"/>
    <w:rsid w:val="0081640D"/>
    <w:rsid w:val="0081687A"/>
    <w:rsid w:val="008169A1"/>
    <w:rsid w:val="0081784C"/>
    <w:rsid w:val="00820160"/>
    <w:rsid w:val="0082022B"/>
    <w:rsid w:val="00820E0E"/>
    <w:rsid w:val="00820F88"/>
    <w:rsid w:val="00821237"/>
    <w:rsid w:val="008216B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04C"/>
    <w:rsid w:val="0083118A"/>
    <w:rsid w:val="00831725"/>
    <w:rsid w:val="00831784"/>
    <w:rsid w:val="00832727"/>
    <w:rsid w:val="00832DEB"/>
    <w:rsid w:val="008337C1"/>
    <w:rsid w:val="0083436C"/>
    <w:rsid w:val="00834F23"/>
    <w:rsid w:val="008353B6"/>
    <w:rsid w:val="00835900"/>
    <w:rsid w:val="00836A67"/>
    <w:rsid w:val="00836CEB"/>
    <w:rsid w:val="00836D1C"/>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4D8D"/>
    <w:rsid w:val="00845515"/>
    <w:rsid w:val="00845520"/>
    <w:rsid w:val="008459D3"/>
    <w:rsid w:val="00845ACA"/>
    <w:rsid w:val="00845FC4"/>
    <w:rsid w:val="008461B0"/>
    <w:rsid w:val="00846C9F"/>
    <w:rsid w:val="00846D16"/>
    <w:rsid w:val="00846F4C"/>
    <w:rsid w:val="00847F5F"/>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2C2"/>
    <w:rsid w:val="00860AAE"/>
    <w:rsid w:val="00860D51"/>
    <w:rsid w:val="008611C1"/>
    <w:rsid w:val="0086151A"/>
    <w:rsid w:val="0086173C"/>
    <w:rsid w:val="00861DA4"/>
    <w:rsid w:val="00862330"/>
    <w:rsid w:val="0086264B"/>
    <w:rsid w:val="008626E9"/>
    <w:rsid w:val="008626EB"/>
    <w:rsid w:val="00862EFD"/>
    <w:rsid w:val="008638FB"/>
    <w:rsid w:val="00863D06"/>
    <w:rsid w:val="0086444C"/>
    <w:rsid w:val="008644B1"/>
    <w:rsid w:val="00864768"/>
    <w:rsid w:val="00864ABB"/>
    <w:rsid w:val="008658AB"/>
    <w:rsid w:val="00865B18"/>
    <w:rsid w:val="00865B62"/>
    <w:rsid w:val="0086672E"/>
    <w:rsid w:val="00866CF2"/>
    <w:rsid w:val="008675EC"/>
    <w:rsid w:val="008677BA"/>
    <w:rsid w:val="008679CE"/>
    <w:rsid w:val="00867DA7"/>
    <w:rsid w:val="008705A8"/>
    <w:rsid w:val="00870828"/>
    <w:rsid w:val="00870C26"/>
    <w:rsid w:val="008718FC"/>
    <w:rsid w:val="00871CC2"/>
    <w:rsid w:val="00871F4F"/>
    <w:rsid w:val="0087200D"/>
    <w:rsid w:val="00872131"/>
    <w:rsid w:val="008723B8"/>
    <w:rsid w:val="008725F5"/>
    <w:rsid w:val="0087276E"/>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66B6"/>
    <w:rsid w:val="008772D9"/>
    <w:rsid w:val="00877B29"/>
    <w:rsid w:val="008808B9"/>
    <w:rsid w:val="00880B30"/>
    <w:rsid w:val="00880B50"/>
    <w:rsid w:val="00880F1D"/>
    <w:rsid w:val="0088172A"/>
    <w:rsid w:val="00881F46"/>
    <w:rsid w:val="00881F90"/>
    <w:rsid w:val="0088280C"/>
    <w:rsid w:val="008840A6"/>
    <w:rsid w:val="008851C4"/>
    <w:rsid w:val="00885696"/>
    <w:rsid w:val="0088570A"/>
    <w:rsid w:val="00885E9D"/>
    <w:rsid w:val="0088636E"/>
    <w:rsid w:val="008864A7"/>
    <w:rsid w:val="0088666A"/>
    <w:rsid w:val="0088688A"/>
    <w:rsid w:val="00886A9E"/>
    <w:rsid w:val="00886DC9"/>
    <w:rsid w:val="00886EC7"/>
    <w:rsid w:val="00887184"/>
    <w:rsid w:val="008879EA"/>
    <w:rsid w:val="00887BCD"/>
    <w:rsid w:val="008900D1"/>
    <w:rsid w:val="00890139"/>
    <w:rsid w:val="0089160E"/>
    <w:rsid w:val="00891A21"/>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97F29"/>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32B"/>
    <w:rsid w:val="008A493B"/>
    <w:rsid w:val="008A4C9C"/>
    <w:rsid w:val="008A4F4A"/>
    <w:rsid w:val="008A5E9F"/>
    <w:rsid w:val="008A5EA7"/>
    <w:rsid w:val="008A6041"/>
    <w:rsid w:val="008A60F8"/>
    <w:rsid w:val="008A6400"/>
    <w:rsid w:val="008A69FE"/>
    <w:rsid w:val="008A6EC7"/>
    <w:rsid w:val="008A6F36"/>
    <w:rsid w:val="008A7286"/>
    <w:rsid w:val="008A759F"/>
    <w:rsid w:val="008A7B50"/>
    <w:rsid w:val="008B0641"/>
    <w:rsid w:val="008B0CAA"/>
    <w:rsid w:val="008B0EB7"/>
    <w:rsid w:val="008B138E"/>
    <w:rsid w:val="008B1C78"/>
    <w:rsid w:val="008B1F87"/>
    <w:rsid w:val="008B204B"/>
    <w:rsid w:val="008B28BD"/>
    <w:rsid w:val="008B299D"/>
    <w:rsid w:val="008B2E96"/>
    <w:rsid w:val="008B2F53"/>
    <w:rsid w:val="008B3006"/>
    <w:rsid w:val="008B3139"/>
    <w:rsid w:val="008B33D5"/>
    <w:rsid w:val="008B3AC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D85"/>
    <w:rsid w:val="008C0EAD"/>
    <w:rsid w:val="008C1442"/>
    <w:rsid w:val="008C1693"/>
    <w:rsid w:val="008C19D9"/>
    <w:rsid w:val="008C1A5E"/>
    <w:rsid w:val="008C1A81"/>
    <w:rsid w:val="008C1D1B"/>
    <w:rsid w:val="008C29FE"/>
    <w:rsid w:val="008C32CA"/>
    <w:rsid w:val="008C3476"/>
    <w:rsid w:val="008C3967"/>
    <w:rsid w:val="008C3FC5"/>
    <w:rsid w:val="008C431E"/>
    <w:rsid w:val="008C47A8"/>
    <w:rsid w:val="008C4AE1"/>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2B05"/>
    <w:rsid w:val="008D3185"/>
    <w:rsid w:val="008D3561"/>
    <w:rsid w:val="008D3E6A"/>
    <w:rsid w:val="008D53E2"/>
    <w:rsid w:val="008D5908"/>
    <w:rsid w:val="008D5AF1"/>
    <w:rsid w:val="008D5C5F"/>
    <w:rsid w:val="008D6A6E"/>
    <w:rsid w:val="008D6ACB"/>
    <w:rsid w:val="008D781F"/>
    <w:rsid w:val="008D7DBE"/>
    <w:rsid w:val="008E02B7"/>
    <w:rsid w:val="008E0884"/>
    <w:rsid w:val="008E20BE"/>
    <w:rsid w:val="008E241B"/>
    <w:rsid w:val="008E3096"/>
    <w:rsid w:val="008E330C"/>
    <w:rsid w:val="008E332F"/>
    <w:rsid w:val="008E3E27"/>
    <w:rsid w:val="008E4114"/>
    <w:rsid w:val="008E45EA"/>
    <w:rsid w:val="008E4A1A"/>
    <w:rsid w:val="008E5994"/>
    <w:rsid w:val="008E5B24"/>
    <w:rsid w:val="008E5E01"/>
    <w:rsid w:val="008E5F38"/>
    <w:rsid w:val="008E69A3"/>
    <w:rsid w:val="008E726B"/>
    <w:rsid w:val="008E7CC9"/>
    <w:rsid w:val="008F02A1"/>
    <w:rsid w:val="008F0E69"/>
    <w:rsid w:val="008F12FF"/>
    <w:rsid w:val="008F1342"/>
    <w:rsid w:val="008F16D8"/>
    <w:rsid w:val="008F2D0D"/>
    <w:rsid w:val="008F3D3E"/>
    <w:rsid w:val="008F3F31"/>
    <w:rsid w:val="008F4655"/>
    <w:rsid w:val="008F4779"/>
    <w:rsid w:val="008F542B"/>
    <w:rsid w:val="008F5670"/>
    <w:rsid w:val="008F599F"/>
    <w:rsid w:val="008F63DF"/>
    <w:rsid w:val="008F64E5"/>
    <w:rsid w:val="008F6725"/>
    <w:rsid w:val="008F677E"/>
    <w:rsid w:val="008F6AF3"/>
    <w:rsid w:val="008F7C28"/>
    <w:rsid w:val="0090034D"/>
    <w:rsid w:val="00900550"/>
    <w:rsid w:val="00900EC7"/>
    <w:rsid w:val="00900FFC"/>
    <w:rsid w:val="009011F9"/>
    <w:rsid w:val="00901244"/>
    <w:rsid w:val="00901543"/>
    <w:rsid w:val="00901855"/>
    <w:rsid w:val="00901979"/>
    <w:rsid w:val="00901CEF"/>
    <w:rsid w:val="00902357"/>
    <w:rsid w:val="0090242A"/>
    <w:rsid w:val="009026D5"/>
    <w:rsid w:val="00902C85"/>
    <w:rsid w:val="009030F7"/>
    <w:rsid w:val="009034D9"/>
    <w:rsid w:val="009046C9"/>
    <w:rsid w:val="009046F1"/>
    <w:rsid w:val="00904883"/>
    <w:rsid w:val="00904B0A"/>
    <w:rsid w:val="00904BC5"/>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606"/>
    <w:rsid w:val="00917C5C"/>
    <w:rsid w:val="00917DB8"/>
    <w:rsid w:val="00920BEC"/>
    <w:rsid w:val="00920EC8"/>
    <w:rsid w:val="00921102"/>
    <w:rsid w:val="00921305"/>
    <w:rsid w:val="00921783"/>
    <w:rsid w:val="009217D9"/>
    <w:rsid w:val="00921AC8"/>
    <w:rsid w:val="0092206F"/>
    <w:rsid w:val="00922482"/>
    <w:rsid w:val="00922528"/>
    <w:rsid w:val="00922A2B"/>
    <w:rsid w:val="00923FC5"/>
    <w:rsid w:val="00924A6C"/>
    <w:rsid w:val="00924ED4"/>
    <w:rsid w:val="00924F63"/>
    <w:rsid w:val="00925742"/>
    <w:rsid w:val="0092626C"/>
    <w:rsid w:val="009271AB"/>
    <w:rsid w:val="00927281"/>
    <w:rsid w:val="009273B8"/>
    <w:rsid w:val="00927A20"/>
    <w:rsid w:val="00930298"/>
    <w:rsid w:val="009302A6"/>
    <w:rsid w:val="009308CE"/>
    <w:rsid w:val="00931325"/>
    <w:rsid w:val="009319DC"/>
    <w:rsid w:val="00931AAD"/>
    <w:rsid w:val="00931E6D"/>
    <w:rsid w:val="00932A24"/>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AE7"/>
    <w:rsid w:val="00936C2F"/>
    <w:rsid w:val="009377A1"/>
    <w:rsid w:val="009404B0"/>
    <w:rsid w:val="00940850"/>
    <w:rsid w:val="00940B1D"/>
    <w:rsid w:val="00942150"/>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47DE3"/>
    <w:rsid w:val="0095046C"/>
    <w:rsid w:val="00950B18"/>
    <w:rsid w:val="00950C55"/>
    <w:rsid w:val="00950CB3"/>
    <w:rsid w:val="0095267E"/>
    <w:rsid w:val="00952EBB"/>
    <w:rsid w:val="00952F24"/>
    <w:rsid w:val="00953247"/>
    <w:rsid w:val="0095370E"/>
    <w:rsid w:val="00953B5D"/>
    <w:rsid w:val="00953D3D"/>
    <w:rsid w:val="00953F68"/>
    <w:rsid w:val="009543D8"/>
    <w:rsid w:val="009544E5"/>
    <w:rsid w:val="009545D6"/>
    <w:rsid w:val="00954F67"/>
    <w:rsid w:val="009559F4"/>
    <w:rsid w:val="00955AA9"/>
    <w:rsid w:val="00955AB2"/>
    <w:rsid w:val="00955E60"/>
    <w:rsid w:val="00955EC8"/>
    <w:rsid w:val="00955EE9"/>
    <w:rsid w:val="0095653E"/>
    <w:rsid w:val="0095699A"/>
    <w:rsid w:val="00956B34"/>
    <w:rsid w:val="0095702D"/>
    <w:rsid w:val="009571A6"/>
    <w:rsid w:val="0095752A"/>
    <w:rsid w:val="009577C1"/>
    <w:rsid w:val="00957E0D"/>
    <w:rsid w:val="009602BA"/>
    <w:rsid w:val="009607ED"/>
    <w:rsid w:val="00961038"/>
    <w:rsid w:val="009615D7"/>
    <w:rsid w:val="009619FE"/>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862"/>
    <w:rsid w:val="00970F12"/>
    <w:rsid w:val="009710BF"/>
    <w:rsid w:val="00971874"/>
    <w:rsid w:val="00971F83"/>
    <w:rsid w:val="00972061"/>
    <w:rsid w:val="0097245C"/>
    <w:rsid w:val="009725FE"/>
    <w:rsid w:val="0097282B"/>
    <w:rsid w:val="00972DAC"/>
    <w:rsid w:val="00972E79"/>
    <w:rsid w:val="00973977"/>
    <w:rsid w:val="00973A35"/>
    <w:rsid w:val="00974169"/>
    <w:rsid w:val="00974A1E"/>
    <w:rsid w:val="00974E0D"/>
    <w:rsid w:val="0097559A"/>
    <w:rsid w:val="00975D48"/>
    <w:rsid w:val="00976546"/>
    <w:rsid w:val="0097680D"/>
    <w:rsid w:val="0097681E"/>
    <w:rsid w:val="00976FCF"/>
    <w:rsid w:val="00977C19"/>
    <w:rsid w:val="00980BAC"/>
    <w:rsid w:val="00980D00"/>
    <w:rsid w:val="00980DF0"/>
    <w:rsid w:val="00980F3F"/>
    <w:rsid w:val="00981356"/>
    <w:rsid w:val="00981D1C"/>
    <w:rsid w:val="00982214"/>
    <w:rsid w:val="009823D4"/>
    <w:rsid w:val="00982474"/>
    <w:rsid w:val="00982BA7"/>
    <w:rsid w:val="00982E19"/>
    <w:rsid w:val="00983285"/>
    <w:rsid w:val="00984040"/>
    <w:rsid w:val="00984672"/>
    <w:rsid w:val="00984F97"/>
    <w:rsid w:val="0098569D"/>
    <w:rsid w:val="00985A09"/>
    <w:rsid w:val="00985AC0"/>
    <w:rsid w:val="00986277"/>
    <w:rsid w:val="0098644F"/>
    <w:rsid w:val="009866A3"/>
    <w:rsid w:val="0098693D"/>
    <w:rsid w:val="0098737C"/>
    <w:rsid w:val="00990343"/>
    <w:rsid w:val="009903F2"/>
    <w:rsid w:val="009905E1"/>
    <w:rsid w:val="0099064C"/>
    <w:rsid w:val="0099078A"/>
    <w:rsid w:val="0099097F"/>
    <w:rsid w:val="00992097"/>
    <w:rsid w:val="0099251B"/>
    <w:rsid w:val="009926A5"/>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0DD6"/>
    <w:rsid w:val="009A177E"/>
    <w:rsid w:val="009A1AE9"/>
    <w:rsid w:val="009A22E6"/>
    <w:rsid w:val="009A2486"/>
    <w:rsid w:val="009A2690"/>
    <w:rsid w:val="009A2BA3"/>
    <w:rsid w:val="009A31BF"/>
    <w:rsid w:val="009A3307"/>
    <w:rsid w:val="009A3520"/>
    <w:rsid w:val="009A3547"/>
    <w:rsid w:val="009A39FF"/>
    <w:rsid w:val="009A3B8A"/>
    <w:rsid w:val="009A3C0F"/>
    <w:rsid w:val="009A3CB5"/>
    <w:rsid w:val="009A3EAF"/>
    <w:rsid w:val="009A3F33"/>
    <w:rsid w:val="009A4C36"/>
    <w:rsid w:val="009A535B"/>
    <w:rsid w:val="009A5501"/>
    <w:rsid w:val="009A5AE0"/>
    <w:rsid w:val="009A6621"/>
    <w:rsid w:val="009A6936"/>
    <w:rsid w:val="009A6AEA"/>
    <w:rsid w:val="009A6CC5"/>
    <w:rsid w:val="009B116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903"/>
    <w:rsid w:val="009C4A32"/>
    <w:rsid w:val="009C4CB5"/>
    <w:rsid w:val="009C4D0A"/>
    <w:rsid w:val="009C63AB"/>
    <w:rsid w:val="009C69D0"/>
    <w:rsid w:val="009C69F4"/>
    <w:rsid w:val="009C6C46"/>
    <w:rsid w:val="009C7163"/>
    <w:rsid w:val="009C71E7"/>
    <w:rsid w:val="009C77A3"/>
    <w:rsid w:val="009D0B44"/>
    <w:rsid w:val="009D0D01"/>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D45"/>
    <w:rsid w:val="009D3EDD"/>
    <w:rsid w:val="009D48BA"/>
    <w:rsid w:val="009D4B7E"/>
    <w:rsid w:val="009D4D48"/>
    <w:rsid w:val="009D4DC6"/>
    <w:rsid w:val="009D5036"/>
    <w:rsid w:val="009D5106"/>
    <w:rsid w:val="009D5854"/>
    <w:rsid w:val="009D5F45"/>
    <w:rsid w:val="009D66B9"/>
    <w:rsid w:val="009D6B77"/>
    <w:rsid w:val="009D6CE1"/>
    <w:rsid w:val="009E0CB2"/>
    <w:rsid w:val="009E14B2"/>
    <w:rsid w:val="009E1948"/>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6FF0"/>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45"/>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6E9B"/>
    <w:rsid w:val="00A07D26"/>
    <w:rsid w:val="00A1036E"/>
    <w:rsid w:val="00A104A1"/>
    <w:rsid w:val="00A10D80"/>
    <w:rsid w:val="00A10FC7"/>
    <w:rsid w:val="00A11671"/>
    <w:rsid w:val="00A1187C"/>
    <w:rsid w:val="00A12AAA"/>
    <w:rsid w:val="00A12CCC"/>
    <w:rsid w:val="00A12D1A"/>
    <w:rsid w:val="00A12E07"/>
    <w:rsid w:val="00A12F3D"/>
    <w:rsid w:val="00A13A4E"/>
    <w:rsid w:val="00A145E6"/>
    <w:rsid w:val="00A15566"/>
    <w:rsid w:val="00A15B2D"/>
    <w:rsid w:val="00A15FC0"/>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887"/>
    <w:rsid w:val="00A27B57"/>
    <w:rsid w:val="00A313B3"/>
    <w:rsid w:val="00A31B68"/>
    <w:rsid w:val="00A31D00"/>
    <w:rsid w:val="00A32051"/>
    <w:rsid w:val="00A32AE0"/>
    <w:rsid w:val="00A32B77"/>
    <w:rsid w:val="00A32BB4"/>
    <w:rsid w:val="00A33CCF"/>
    <w:rsid w:val="00A341C7"/>
    <w:rsid w:val="00A342B2"/>
    <w:rsid w:val="00A35D65"/>
    <w:rsid w:val="00A36CF6"/>
    <w:rsid w:val="00A36EC5"/>
    <w:rsid w:val="00A37EDA"/>
    <w:rsid w:val="00A4035D"/>
    <w:rsid w:val="00A40B47"/>
    <w:rsid w:val="00A413A3"/>
    <w:rsid w:val="00A41AF5"/>
    <w:rsid w:val="00A42981"/>
    <w:rsid w:val="00A42CE6"/>
    <w:rsid w:val="00A43270"/>
    <w:rsid w:val="00A4344E"/>
    <w:rsid w:val="00A449B1"/>
    <w:rsid w:val="00A4539E"/>
    <w:rsid w:val="00A45448"/>
    <w:rsid w:val="00A46080"/>
    <w:rsid w:val="00A461CB"/>
    <w:rsid w:val="00A46A94"/>
    <w:rsid w:val="00A46C6C"/>
    <w:rsid w:val="00A46EB1"/>
    <w:rsid w:val="00A47A54"/>
    <w:rsid w:val="00A47C59"/>
    <w:rsid w:val="00A50FEC"/>
    <w:rsid w:val="00A51982"/>
    <w:rsid w:val="00A51FC3"/>
    <w:rsid w:val="00A532FC"/>
    <w:rsid w:val="00A53448"/>
    <w:rsid w:val="00A53624"/>
    <w:rsid w:val="00A54CED"/>
    <w:rsid w:val="00A54F72"/>
    <w:rsid w:val="00A5508D"/>
    <w:rsid w:val="00A55258"/>
    <w:rsid w:val="00A565B6"/>
    <w:rsid w:val="00A567E2"/>
    <w:rsid w:val="00A56806"/>
    <w:rsid w:val="00A56F35"/>
    <w:rsid w:val="00A57F15"/>
    <w:rsid w:val="00A60066"/>
    <w:rsid w:val="00A60179"/>
    <w:rsid w:val="00A612DF"/>
    <w:rsid w:val="00A61782"/>
    <w:rsid w:val="00A61F6C"/>
    <w:rsid w:val="00A61FDA"/>
    <w:rsid w:val="00A63250"/>
    <w:rsid w:val="00A63850"/>
    <w:rsid w:val="00A63E3F"/>
    <w:rsid w:val="00A64787"/>
    <w:rsid w:val="00A648E9"/>
    <w:rsid w:val="00A6654A"/>
    <w:rsid w:val="00A66C0D"/>
    <w:rsid w:val="00A6764D"/>
    <w:rsid w:val="00A67934"/>
    <w:rsid w:val="00A67D4A"/>
    <w:rsid w:val="00A703AE"/>
    <w:rsid w:val="00A70415"/>
    <w:rsid w:val="00A709AE"/>
    <w:rsid w:val="00A70DCB"/>
    <w:rsid w:val="00A70E5B"/>
    <w:rsid w:val="00A712BB"/>
    <w:rsid w:val="00A71FD1"/>
    <w:rsid w:val="00A720C2"/>
    <w:rsid w:val="00A7248F"/>
    <w:rsid w:val="00A72598"/>
    <w:rsid w:val="00A72733"/>
    <w:rsid w:val="00A729D6"/>
    <w:rsid w:val="00A72BC8"/>
    <w:rsid w:val="00A72C04"/>
    <w:rsid w:val="00A72FE2"/>
    <w:rsid w:val="00A73341"/>
    <w:rsid w:val="00A748ED"/>
    <w:rsid w:val="00A75386"/>
    <w:rsid w:val="00A7593A"/>
    <w:rsid w:val="00A7597F"/>
    <w:rsid w:val="00A75D3F"/>
    <w:rsid w:val="00A768C8"/>
    <w:rsid w:val="00A76C21"/>
    <w:rsid w:val="00A774B3"/>
    <w:rsid w:val="00A77727"/>
    <w:rsid w:val="00A81D69"/>
    <w:rsid w:val="00A8226A"/>
    <w:rsid w:val="00A8261B"/>
    <w:rsid w:val="00A82941"/>
    <w:rsid w:val="00A834D6"/>
    <w:rsid w:val="00A8359B"/>
    <w:rsid w:val="00A83DBC"/>
    <w:rsid w:val="00A84134"/>
    <w:rsid w:val="00A84746"/>
    <w:rsid w:val="00A847AE"/>
    <w:rsid w:val="00A84D2C"/>
    <w:rsid w:val="00A85084"/>
    <w:rsid w:val="00A855FE"/>
    <w:rsid w:val="00A85836"/>
    <w:rsid w:val="00A85E79"/>
    <w:rsid w:val="00A85F29"/>
    <w:rsid w:val="00A8613B"/>
    <w:rsid w:val="00A86203"/>
    <w:rsid w:val="00A863B5"/>
    <w:rsid w:val="00A869FA"/>
    <w:rsid w:val="00A86D62"/>
    <w:rsid w:val="00A87982"/>
    <w:rsid w:val="00A87C2F"/>
    <w:rsid w:val="00A904F2"/>
    <w:rsid w:val="00A908A2"/>
    <w:rsid w:val="00A90A9D"/>
    <w:rsid w:val="00A911A0"/>
    <w:rsid w:val="00A91363"/>
    <w:rsid w:val="00A913AC"/>
    <w:rsid w:val="00A91450"/>
    <w:rsid w:val="00A91B58"/>
    <w:rsid w:val="00A91B63"/>
    <w:rsid w:val="00A920B1"/>
    <w:rsid w:val="00A92564"/>
    <w:rsid w:val="00A92DB9"/>
    <w:rsid w:val="00A93738"/>
    <w:rsid w:val="00A93DCF"/>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5AAE"/>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0DCE"/>
    <w:rsid w:val="00AC1719"/>
    <w:rsid w:val="00AC1971"/>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66B5"/>
    <w:rsid w:val="00AC6AB2"/>
    <w:rsid w:val="00AC6EEF"/>
    <w:rsid w:val="00AC7042"/>
    <w:rsid w:val="00AC752F"/>
    <w:rsid w:val="00AC7B8D"/>
    <w:rsid w:val="00AC7E49"/>
    <w:rsid w:val="00AD099F"/>
    <w:rsid w:val="00AD0F32"/>
    <w:rsid w:val="00AD1C10"/>
    <w:rsid w:val="00AD2E7B"/>
    <w:rsid w:val="00AD2F8F"/>
    <w:rsid w:val="00AD3022"/>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5F"/>
    <w:rsid w:val="00AE758E"/>
    <w:rsid w:val="00AE7856"/>
    <w:rsid w:val="00AF059D"/>
    <w:rsid w:val="00AF077D"/>
    <w:rsid w:val="00AF0992"/>
    <w:rsid w:val="00AF0C7C"/>
    <w:rsid w:val="00AF0D62"/>
    <w:rsid w:val="00AF0EB3"/>
    <w:rsid w:val="00AF10E1"/>
    <w:rsid w:val="00AF1281"/>
    <w:rsid w:val="00AF14C8"/>
    <w:rsid w:val="00AF23D9"/>
    <w:rsid w:val="00AF290E"/>
    <w:rsid w:val="00AF29FA"/>
    <w:rsid w:val="00AF37D5"/>
    <w:rsid w:val="00AF381B"/>
    <w:rsid w:val="00AF3EB1"/>
    <w:rsid w:val="00AF3F63"/>
    <w:rsid w:val="00AF41D3"/>
    <w:rsid w:val="00AF4345"/>
    <w:rsid w:val="00AF463B"/>
    <w:rsid w:val="00AF4CC5"/>
    <w:rsid w:val="00AF5319"/>
    <w:rsid w:val="00AF608B"/>
    <w:rsid w:val="00AF6A59"/>
    <w:rsid w:val="00AF6FC5"/>
    <w:rsid w:val="00AF7B97"/>
    <w:rsid w:val="00AF7BDD"/>
    <w:rsid w:val="00B00F8C"/>
    <w:rsid w:val="00B00FEC"/>
    <w:rsid w:val="00B02145"/>
    <w:rsid w:val="00B02F0C"/>
    <w:rsid w:val="00B03776"/>
    <w:rsid w:val="00B038E7"/>
    <w:rsid w:val="00B03ED8"/>
    <w:rsid w:val="00B0401D"/>
    <w:rsid w:val="00B042D2"/>
    <w:rsid w:val="00B04D34"/>
    <w:rsid w:val="00B04E8D"/>
    <w:rsid w:val="00B04F50"/>
    <w:rsid w:val="00B05193"/>
    <w:rsid w:val="00B0542F"/>
    <w:rsid w:val="00B05A05"/>
    <w:rsid w:val="00B06209"/>
    <w:rsid w:val="00B06495"/>
    <w:rsid w:val="00B064F1"/>
    <w:rsid w:val="00B06DA3"/>
    <w:rsid w:val="00B07688"/>
    <w:rsid w:val="00B1037E"/>
    <w:rsid w:val="00B109DF"/>
    <w:rsid w:val="00B117BD"/>
    <w:rsid w:val="00B118E1"/>
    <w:rsid w:val="00B11A39"/>
    <w:rsid w:val="00B11A5F"/>
    <w:rsid w:val="00B11A9A"/>
    <w:rsid w:val="00B120CF"/>
    <w:rsid w:val="00B1210E"/>
    <w:rsid w:val="00B1243E"/>
    <w:rsid w:val="00B124BC"/>
    <w:rsid w:val="00B129BD"/>
    <w:rsid w:val="00B12A81"/>
    <w:rsid w:val="00B12BDA"/>
    <w:rsid w:val="00B13CE7"/>
    <w:rsid w:val="00B13D2B"/>
    <w:rsid w:val="00B13F2E"/>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2F3A"/>
    <w:rsid w:val="00B24D66"/>
    <w:rsid w:val="00B258AF"/>
    <w:rsid w:val="00B264B0"/>
    <w:rsid w:val="00B26CDB"/>
    <w:rsid w:val="00B26ECF"/>
    <w:rsid w:val="00B27444"/>
    <w:rsid w:val="00B27734"/>
    <w:rsid w:val="00B27771"/>
    <w:rsid w:val="00B27787"/>
    <w:rsid w:val="00B278D7"/>
    <w:rsid w:val="00B3091E"/>
    <w:rsid w:val="00B30EE4"/>
    <w:rsid w:val="00B310D1"/>
    <w:rsid w:val="00B31520"/>
    <w:rsid w:val="00B31602"/>
    <w:rsid w:val="00B319FE"/>
    <w:rsid w:val="00B3232C"/>
    <w:rsid w:val="00B32692"/>
    <w:rsid w:val="00B331B8"/>
    <w:rsid w:val="00B33786"/>
    <w:rsid w:val="00B337A4"/>
    <w:rsid w:val="00B3397E"/>
    <w:rsid w:val="00B34725"/>
    <w:rsid w:val="00B3496F"/>
    <w:rsid w:val="00B355F0"/>
    <w:rsid w:val="00B3578C"/>
    <w:rsid w:val="00B36D9E"/>
    <w:rsid w:val="00B37311"/>
    <w:rsid w:val="00B373FB"/>
    <w:rsid w:val="00B3770A"/>
    <w:rsid w:val="00B37892"/>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5E33"/>
    <w:rsid w:val="00B45FCA"/>
    <w:rsid w:val="00B460A1"/>
    <w:rsid w:val="00B46275"/>
    <w:rsid w:val="00B464C7"/>
    <w:rsid w:val="00B4658A"/>
    <w:rsid w:val="00B4733F"/>
    <w:rsid w:val="00B4758E"/>
    <w:rsid w:val="00B479F5"/>
    <w:rsid w:val="00B47CBB"/>
    <w:rsid w:val="00B50110"/>
    <w:rsid w:val="00B5083E"/>
    <w:rsid w:val="00B5092E"/>
    <w:rsid w:val="00B50ADB"/>
    <w:rsid w:val="00B50D61"/>
    <w:rsid w:val="00B51604"/>
    <w:rsid w:val="00B51E81"/>
    <w:rsid w:val="00B51F64"/>
    <w:rsid w:val="00B522BE"/>
    <w:rsid w:val="00B523A0"/>
    <w:rsid w:val="00B5339B"/>
    <w:rsid w:val="00B53B4E"/>
    <w:rsid w:val="00B53C5F"/>
    <w:rsid w:val="00B54BD8"/>
    <w:rsid w:val="00B54E55"/>
    <w:rsid w:val="00B5596C"/>
    <w:rsid w:val="00B569B2"/>
    <w:rsid w:val="00B56FBD"/>
    <w:rsid w:val="00B5715A"/>
    <w:rsid w:val="00B57327"/>
    <w:rsid w:val="00B6002D"/>
    <w:rsid w:val="00B6010B"/>
    <w:rsid w:val="00B61262"/>
    <w:rsid w:val="00B6210A"/>
    <w:rsid w:val="00B6220A"/>
    <w:rsid w:val="00B629F3"/>
    <w:rsid w:val="00B62B81"/>
    <w:rsid w:val="00B64041"/>
    <w:rsid w:val="00B640CF"/>
    <w:rsid w:val="00B65828"/>
    <w:rsid w:val="00B65E01"/>
    <w:rsid w:val="00B665BB"/>
    <w:rsid w:val="00B66800"/>
    <w:rsid w:val="00B668CA"/>
    <w:rsid w:val="00B66AB0"/>
    <w:rsid w:val="00B67023"/>
    <w:rsid w:val="00B677D7"/>
    <w:rsid w:val="00B70434"/>
    <w:rsid w:val="00B7095E"/>
    <w:rsid w:val="00B70C27"/>
    <w:rsid w:val="00B70ED8"/>
    <w:rsid w:val="00B710E0"/>
    <w:rsid w:val="00B7162D"/>
    <w:rsid w:val="00B71E56"/>
    <w:rsid w:val="00B727DF"/>
    <w:rsid w:val="00B72CF9"/>
    <w:rsid w:val="00B72EE9"/>
    <w:rsid w:val="00B7344E"/>
    <w:rsid w:val="00B734CD"/>
    <w:rsid w:val="00B73637"/>
    <w:rsid w:val="00B73D25"/>
    <w:rsid w:val="00B73D34"/>
    <w:rsid w:val="00B7421C"/>
    <w:rsid w:val="00B742C1"/>
    <w:rsid w:val="00B74720"/>
    <w:rsid w:val="00B74C99"/>
    <w:rsid w:val="00B75032"/>
    <w:rsid w:val="00B750D5"/>
    <w:rsid w:val="00B7535E"/>
    <w:rsid w:val="00B7591C"/>
    <w:rsid w:val="00B75C6A"/>
    <w:rsid w:val="00B75D1D"/>
    <w:rsid w:val="00B75E98"/>
    <w:rsid w:val="00B76A3F"/>
    <w:rsid w:val="00B76A7D"/>
    <w:rsid w:val="00B76CE1"/>
    <w:rsid w:val="00B774BE"/>
    <w:rsid w:val="00B776D5"/>
    <w:rsid w:val="00B77B7E"/>
    <w:rsid w:val="00B80744"/>
    <w:rsid w:val="00B8081A"/>
    <w:rsid w:val="00B80979"/>
    <w:rsid w:val="00B80E48"/>
    <w:rsid w:val="00B818AA"/>
    <w:rsid w:val="00B81B66"/>
    <w:rsid w:val="00B81BC2"/>
    <w:rsid w:val="00B81C75"/>
    <w:rsid w:val="00B81D8F"/>
    <w:rsid w:val="00B81EEF"/>
    <w:rsid w:val="00B81F26"/>
    <w:rsid w:val="00B82238"/>
    <w:rsid w:val="00B83445"/>
    <w:rsid w:val="00B840BB"/>
    <w:rsid w:val="00B84C9F"/>
    <w:rsid w:val="00B8525F"/>
    <w:rsid w:val="00B856E9"/>
    <w:rsid w:val="00B85774"/>
    <w:rsid w:val="00B86429"/>
    <w:rsid w:val="00B8648F"/>
    <w:rsid w:val="00B866C7"/>
    <w:rsid w:val="00B86BC1"/>
    <w:rsid w:val="00B86EFB"/>
    <w:rsid w:val="00B872C7"/>
    <w:rsid w:val="00B87563"/>
    <w:rsid w:val="00B87EBC"/>
    <w:rsid w:val="00B87FF0"/>
    <w:rsid w:val="00B90825"/>
    <w:rsid w:val="00B9084F"/>
    <w:rsid w:val="00B90862"/>
    <w:rsid w:val="00B90DD5"/>
    <w:rsid w:val="00B912EC"/>
    <w:rsid w:val="00B917AC"/>
    <w:rsid w:val="00B91F12"/>
    <w:rsid w:val="00B91F77"/>
    <w:rsid w:val="00B926AC"/>
    <w:rsid w:val="00B92E6B"/>
    <w:rsid w:val="00B93043"/>
    <w:rsid w:val="00B93431"/>
    <w:rsid w:val="00B93500"/>
    <w:rsid w:val="00B93BA4"/>
    <w:rsid w:val="00B93D97"/>
    <w:rsid w:val="00B94392"/>
    <w:rsid w:val="00B955F5"/>
    <w:rsid w:val="00B95663"/>
    <w:rsid w:val="00B95A36"/>
    <w:rsid w:val="00B95CCC"/>
    <w:rsid w:val="00B95F44"/>
    <w:rsid w:val="00B96086"/>
    <w:rsid w:val="00B9614E"/>
    <w:rsid w:val="00B96C61"/>
    <w:rsid w:val="00B96D3C"/>
    <w:rsid w:val="00B97577"/>
    <w:rsid w:val="00B97740"/>
    <w:rsid w:val="00BA029C"/>
    <w:rsid w:val="00BA0FE9"/>
    <w:rsid w:val="00BA10E5"/>
    <w:rsid w:val="00BA139F"/>
    <w:rsid w:val="00BA1A0B"/>
    <w:rsid w:val="00BA1E85"/>
    <w:rsid w:val="00BA1E89"/>
    <w:rsid w:val="00BA262E"/>
    <w:rsid w:val="00BA359B"/>
    <w:rsid w:val="00BA3A93"/>
    <w:rsid w:val="00BA3F0D"/>
    <w:rsid w:val="00BA4D05"/>
    <w:rsid w:val="00BA5165"/>
    <w:rsid w:val="00BA5599"/>
    <w:rsid w:val="00BA5A40"/>
    <w:rsid w:val="00BA5FD5"/>
    <w:rsid w:val="00BA62AB"/>
    <w:rsid w:val="00BA6CF5"/>
    <w:rsid w:val="00BA7E0B"/>
    <w:rsid w:val="00BB0858"/>
    <w:rsid w:val="00BB0DE3"/>
    <w:rsid w:val="00BB0EA0"/>
    <w:rsid w:val="00BB10AA"/>
    <w:rsid w:val="00BB10CD"/>
    <w:rsid w:val="00BB10F0"/>
    <w:rsid w:val="00BB122E"/>
    <w:rsid w:val="00BB25BB"/>
    <w:rsid w:val="00BB4A6F"/>
    <w:rsid w:val="00BB4B63"/>
    <w:rsid w:val="00BB5385"/>
    <w:rsid w:val="00BB56B1"/>
    <w:rsid w:val="00BB5759"/>
    <w:rsid w:val="00BB5A30"/>
    <w:rsid w:val="00BB5B98"/>
    <w:rsid w:val="00BB7BAC"/>
    <w:rsid w:val="00BC08D8"/>
    <w:rsid w:val="00BC08FC"/>
    <w:rsid w:val="00BC1170"/>
    <w:rsid w:val="00BC15C6"/>
    <w:rsid w:val="00BC16B6"/>
    <w:rsid w:val="00BC1E2E"/>
    <w:rsid w:val="00BC1F7C"/>
    <w:rsid w:val="00BC202D"/>
    <w:rsid w:val="00BC213B"/>
    <w:rsid w:val="00BC250B"/>
    <w:rsid w:val="00BC2964"/>
    <w:rsid w:val="00BC3112"/>
    <w:rsid w:val="00BC3776"/>
    <w:rsid w:val="00BC3D8E"/>
    <w:rsid w:val="00BC3E7F"/>
    <w:rsid w:val="00BC41B5"/>
    <w:rsid w:val="00BC4C63"/>
    <w:rsid w:val="00BC54D1"/>
    <w:rsid w:val="00BC5717"/>
    <w:rsid w:val="00BC5806"/>
    <w:rsid w:val="00BC614F"/>
    <w:rsid w:val="00BC6308"/>
    <w:rsid w:val="00BC63FE"/>
    <w:rsid w:val="00BC666D"/>
    <w:rsid w:val="00BC67A4"/>
    <w:rsid w:val="00BC6B4D"/>
    <w:rsid w:val="00BC6C4F"/>
    <w:rsid w:val="00BC76AA"/>
    <w:rsid w:val="00BD01AF"/>
    <w:rsid w:val="00BD0826"/>
    <w:rsid w:val="00BD1290"/>
    <w:rsid w:val="00BD171F"/>
    <w:rsid w:val="00BD1CFB"/>
    <w:rsid w:val="00BD24E3"/>
    <w:rsid w:val="00BD2B8F"/>
    <w:rsid w:val="00BD2FA0"/>
    <w:rsid w:val="00BD35B9"/>
    <w:rsid w:val="00BD36EC"/>
    <w:rsid w:val="00BD4A52"/>
    <w:rsid w:val="00BD51CA"/>
    <w:rsid w:val="00BD5260"/>
    <w:rsid w:val="00BD5CD2"/>
    <w:rsid w:val="00BD6825"/>
    <w:rsid w:val="00BD6E8A"/>
    <w:rsid w:val="00BD71C7"/>
    <w:rsid w:val="00BD77DE"/>
    <w:rsid w:val="00BD79C2"/>
    <w:rsid w:val="00BD7AC4"/>
    <w:rsid w:val="00BE1159"/>
    <w:rsid w:val="00BE1709"/>
    <w:rsid w:val="00BE1809"/>
    <w:rsid w:val="00BE1F2E"/>
    <w:rsid w:val="00BE1FA7"/>
    <w:rsid w:val="00BE2AD7"/>
    <w:rsid w:val="00BE2BAA"/>
    <w:rsid w:val="00BE2D5A"/>
    <w:rsid w:val="00BE4DA5"/>
    <w:rsid w:val="00BE4E3D"/>
    <w:rsid w:val="00BE4F8D"/>
    <w:rsid w:val="00BE590A"/>
    <w:rsid w:val="00BE770F"/>
    <w:rsid w:val="00BE778C"/>
    <w:rsid w:val="00BE7BCB"/>
    <w:rsid w:val="00BF01D4"/>
    <w:rsid w:val="00BF0D0C"/>
    <w:rsid w:val="00BF16F4"/>
    <w:rsid w:val="00BF1BEC"/>
    <w:rsid w:val="00BF20FB"/>
    <w:rsid w:val="00BF2997"/>
    <w:rsid w:val="00BF4C22"/>
    <w:rsid w:val="00BF4CD1"/>
    <w:rsid w:val="00BF4DD7"/>
    <w:rsid w:val="00BF51E4"/>
    <w:rsid w:val="00BF5969"/>
    <w:rsid w:val="00BF5C36"/>
    <w:rsid w:val="00BF5DC0"/>
    <w:rsid w:val="00BF6043"/>
    <w:rsid w:val="00BF7247"/>
    <w:rsid w:val="00BF76ED"/>
    <w:rsid w:val="00C00156"/>
    <w:rsid w:val="00C003C3"/>
    <w:rsid w:val="00C006F6"/>
    <w:rsid w:val="00C00838"/>
    <w:rsid w:val="00C008C6"/>
    <w:rsid w:val="00C00BE6"/>
    <w:rsid w:val="00C00F80"/>
    <w:rsid w:val="00C01250"/>
    <w:rsid w:val="00C01328"/>
    <w:rsid w:val="00C01619"/>
    <w:rsid w:val="00C02628"/>
    <w:rsid w:val="00C02FB6"/>
    <w:rsid w:val="00C03041"/>
    <w:rsid w:val="00C03815"/>
    <w:rsid w:val="00C041F4"/>
    <w:rsid w:val="00C04C59"/>
    <w:rsid w:val="00C0524E"/>
    <w:rsid w:val="00C05428"/>
    <w:rsid w:val="00C058A3"/>
    <w:rsid w:val="00C05AEF"/>
    <w:rsid w:val="00C05BAC"/>
    <w:rsid w:val="00C05E05"/>
    <w:rsid w:val="00C065B4"/>
    <w:rsid w:val="00C0711F"/>
    <w:rsid w:val="00C077E1"/>
    <w:rsid w:val="00C07815"/>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5FA"/>
    <w:rsid w:val="00C14AD2"/>
    <w:rsid w:val="00C14CA5"/>
    <w:rsid w:val="00C15223"/>
    <w:rsid w:val="00C15BE1"/>
    <w:rsid w:val="00C160D9"/>
    <w:rsid w:val="00C16994"/>
    <w:rsid w:val="00C16B32"/>
    <w:rsid w:val="00C16E4B"/>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DFF"/>
    <w:rsid w:val="00C22F4C"/>
    <w:rsid w:val="00C23A9F"/>
    <w:rsid w:val="00C23BBD"/>
    <w:rsid w:val="00C2455C"/>
    <w:rsid w:val="00C24638"/>
    <w:rsid w:val="00C24FAE"/>
    <w:rsid w:val="00C26495"/>
    <w:rsid w:val="00C273ED"/>
    <w:rsid w:val="00C27447"/>
    <w:rsid w:val="00C27691"/>
    <w:rsid w:val="00C27891"/>
    <w:rsid w:val="00C27D45"/>
    <w:rsid w:val="00C300F5"/>
    <w:rsid w:val="00C30AED"/>
    <w:rsid w:val="00C31073"/>
    <w:rsid w:val="00C3146E"/>
    <w:rsid w:val="00C314B5"/>
    <w:rsid w:val="00C32570"/>
    <w:rsid w:val="00C32C1E"/>
    <w:rsid w:val="00C32D53"/>
    <w:rsid w:val="00C32F69"/>
    <w:rsid w:val="00C3312E"/>
    <w:rsid w:val="00C334E2"/>
    <w:rsid w:val="00C33CD5"/>
    <w:rsid w:val="00C340CF"/>
    <w:rsid w:val="00C34101"/>
    <w:rsid w:val="00C3437A"/>
    <w:rsid w:val="00C348FE"/>
    <w:rsid w:val="00C34B66"/>
    <w:rsid w:val="00C34E60"/>
    <w:rsid w:val="00C34FBC"/>
    <w:rsid w:val="00C35087"/>
    <w:rsid w:val="00C3523B"/>
    <w:rsid w:val="00C35947"/>
    <w:rsid w:val="00C35AB5"/>
    <w:rsid w:val="00C369C1"/>
    <w:rsid w:val="00C36E5A"/>
    <w:rsid w:val="00C36FFE"/>
    <w:rsid w:val="00C37B7D"/>
    <w:rsid w:val="00C407CC"/>
    <w:rsid w:val="00C407CE"/>
    <w:rsid w:val="00C40A83"/>
    <w:rsid w:val="00C40D37"/>
    <w:rsid w:val="00C412D4"/>
    <w:rsid w:val="00C412E1"/>
    <w:rsid w:val="00C416E6"/>
    <w:rsid w:val="00C416FD"/>
    <w:rsid w:val="00C41E73"/>
    <w:rsid w:val="00C41FA0"/>
    <w:rsid w:val="00C4271F"/>
    <w:rsid w:val="00C42A6C"/>
    <w:rsid w:val="00C42B60"/>
    <w:rsid w:val="00C43E4A"/>
    <w:rsid w:val="00C43FD4"/>
    <w:rsid w:val="00C4445E"/>
    <w:rsid w:val="00C44846"/>
    <w:rsid w:val="00C4558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B93"/>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366D"/>
    <w:rsid w:val="00C65030"/>
    <w:rsid w:val="00C652A1"/>
    <w:rsid w:val="00C655E4"/>
    <w:rsid w:val="00C6569B"/>
    <w:rsid w:val="00C65738"/>
    <w:rsid w:val="00C6590A"/>
    <w:rsid w:val="00C65C94"/>
    <w:rsid w:val="00C65FFB"/>
    <w:rsid w:val="00C66663"/>
    <w:rsid w:val="00C668D8"/>
    <w:rsid w:val="00C66BCD"/>
    <w:rsid w:val="00C66E74"/>
    <w:rsid w:val="00C67029"/>
    <w:rsid w:val="00C70B38"/>
    <w:rsid w:val="00C70B43"/>
    <w:rsid w:val="00C70DDE"/>
    <w:rsid w:val="00C71435"/>
    <w:rsid w:val="00C71A56"/>
    <w:rsid w:val="00C71C88"/>
    <w:rsid w:val="00C72B0D"/>
    <w:rsid w:val="00C72FDD"/>
    <w:rsid w:val="00C730CC"/>
    <w:rsid w:val="00C7532A"/>
    <w:rsid w:val="00C75721"/>
    <w:rsid w:val="00C760A6"/>
    <w:rsid w:val="00C762B7"/>
    <w:rsid w:val="00C76825"/>
    <w:rsid w:val="00C76CC1"/>
    <w:rsid w:val="00C76E32"/>
    <w:rsid w:val="00C76F06"/>
    <w:rsid w:val="00C77263"/>
    <w:rsid w:val="00C772CF"/>
    <w:rsid w:val="00C77ABA"/>
    <w:rsid w:val="00C77C4B"/>
    <w:rsid w:val="00C77CBC"/>
    <w:rsid w:val="00C77D50"/>
    <w:rsid w:val="00C80018"/>
    <w:rsid w:val="00C8009D"/>
    <w:rsid w:val="00C80DC6"/>
    <w:rsid w:val="00C815E4"/>
    <w:rsid w:val="00C81B78"/>
    <w:rsid w:val="00C8290C"/>
    <w:rsid w:val="00C8302E"/>
    <w:rsid w:val="00C8471A"/>
    <w:rsid w:val="00C848A5"/>
    <w:rsid w:val="00C8512B"/>
    <w:rsid w:val="00C858C8"/>
    <w:rsid w:val="00C85A79"/>
    <w:rsid w:val="00C86242"/>
    <w:rsid w:val="00C86D64"/>
    <w:rsid w:val="00C87CDD"/>
    <w:rsid w:val="00C909EE"/>
    <w:rsid w:val="00C90E27"/>
    <w:rsid w:val="00C910ED"/>
    <w:rsid w:val="00C914C9"/>
    <w:rsid w:val="00C9156F"/>
    <w:rsid w:val="00C91E57"/>
    <w:rsid w:val="00C922E8"/>
    <w:rsid w:val="00C92FEC"/>
    <w:rsid w:val="00C93010"/>
    <w:rsid w:val="00C93188"/>
    <w:rsid w:val="00C935A9"/>
    <w:rsid w:val="00C94EF3"/>
    <w:rsid w:val="00C952A9"/>
    <w:rsid w:val="00C9534F"/>
    <w:rsid w:val="00C9594B"/>
    <w:rsid w:val="00C95E98"/>
    <w:rsid w:val="00C95F67"/>
    <w:rsid w:val="00C961C0"/>
    <w:rsid w:val="00C963CD"/>
    <w:rsid w:val="00C965E4"/>
    <w:rsid w:val="00C9739A"/>
    <w:rsid w:val="00CA09F2"/>
    <w:rsid w:val="00CA13BF"/>
    <w:rsid w:val="00CA13F7"/>
    <w:rsid w:val="00CA1463"/>
    <w:rsid w:val="00CA14DE"/>
    <w:rsid w:val="00CA2A57"/>
    <w:rsid w:val="00CA2C4B"/>
    <w:rsid w:val="00CA30A9"/>
    <w:rsid w:val="00CA35EC"/>
    <w:rsid w:val="00CA3B26"/>
    <w:rsid w:val="00CA3D36"/>
    <w:rsid w:val="00CA3EC4"/>
    <w:rsid w:val="00CA4249"/>
    <w:rsid w:val="00CA4EF3"/>
    <w:rsid w:val="00CA575F"/>
    <w:rsid w:val="00CA610A"/>
    <w:rsid w:val="00CA6CD4"/>
    <w:rsid w:val="00CA6F7C"/>
    <w:rsid w:val="00CA7535"/>
    <w:rsid w:val="00CB0652"/>
    <w:rsid w:val="00CB0897"/>
    <w:rsid w:val="00CB0A8A"/>
    <w:rsid w:val="00CB1126"/>
    <w:rsid w:val="00CB138C"/>
    <w:rsid w:val="00CB1BD3"/>
    <w:rsid w:val="00CB1F6C"/>
    <w:rsid w:val="00CB21EF"/>
    <w:rsid w:val="00CB26B1"/>
    <w:rsid w:val="00CB2714"/>
    <w:rsid w:val="00CB2824"/>
    <w:rsid w:val="00CB2C75"/>
    <w:rsid w:val="00CB2F95"/>
    <w:rsid w:val="00CB30E7"/>
    <w:rsid w:val="00CB3270"/>
    <w:rsid w:val="00CB3B5C"/>
    <w:rsid w:val="00CB40BD"/>
    <w:rsid w:val="00CB4DA4"/>
    <w:rsid w:val="00CB557A"/>
    <w:rsid w:val="00CB6108"/>
    <w:rsid w:val="00CB644A"/>
    <w:rsid w:val="00CB6668"/>
    <w:rsid w:val="00CB6C86"/>
    <w:rsid w:val="00CB7071"/>
    <w:rsid w:val="00CB726E"/>
    <w:rsid w:val="00CB75F9"/>
    <w:rsid w:val="00CB7D14"/>
    <w:rsid w:val="00CB7D9F"/>
    <w:rsid w:val="00CC07A1"/>
    <w:rsid w:val="00CC0824"/>
    <w:rsid w:val="00CC08D7"/>
    <w:rsid w:val="00CC0A9A"/>
    <w:rsid w:val="00CC0EA3"/>
    <w:rsid w:val="00CC156F"/>
    <w:rsid w:val="00CC1FC8"/>
    <w:rsid w:val="00CC2376"/>
    <w:rsid w:val="00CC2B9C"/>
    <w:rsid w:val="00CC326E"/>
    <w:rsid w:val="00CC38EE"/>
    <w:rsid w:val="00CC4C4A"/>
    <w:rsid w:val="00CC55BA"/>
    <w:rsid w:val="00CC566D"/>
    <w:rsid w:val="00CC6AA6"/>
    <w:rsid w:val="00CC6ACF"/>
    <w:rsid w:val="00CC722F"/>
    <w:rsid w:val="00CC726E"/>
    <w:rsid w:val="00CC7476"/>
    <w:rsid w:val="00CC75EE"/>
    <w:rsid w:val="00CD0BAE"/>
    <w:rsid w:val="00CD1017"/>
    <w:rsid w:val="00CD129C"/>
    <w:rsid w:val="00CD12BA"/>
    <w:rsid w:val="00CD181E"/>
    <w:rsid w:val="00CD1E42"/>
    <w:rsid w:val="00CD21FB"/>
    <w:rsid w:val="00CD2C45"/>
    <w:rsid w:val="00CD387C"/>
    <w:rsid w:val="00CD474C"/>
    <w:rsid w:val="00CD5589"/>
    <w:rsid w:val="00CD5CCC"/>
    <w:rsid w:val="00CD6653"/>
    <w:rsid w:val="00CD69AA"/>
    <w:rsid w:val="00CD6B16"/>
    <w:rsid w:val="00CD6B5E"/>
    <w:rsid w:val="00CD7422"/>
    <w:rsid w:val="00CE0534"/>
    <w:rsid w:val="00CE0818"/>
    <w:rsid w:val="00CE0950"/>
    <w:rsid w:val="00CE0A3F"/>
    <w:rsid w:val="00CE0E85"/>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B80"/>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282"/>
    <w:rsid w:val="00D015A8"/>
    <w:rsid w:val="00D024F9"/>
    <w:rsid w:val="00D027F9"/>
    <w:rsid w:val="00D02EB8"/>
    <w:rsid w:val="00D032AA"/>
    <w:rsid w:val="00D03A3E"/>
    <w:rsid w:val="00D03B1A"/>
    <w:rsid w:val="00D03B40"/>
    <w:rsid w:val="00D03C62"/>
    <w:rsid w:val="00D03E97"/>
    <w:rsid w:val="00D040BB"/>
    <w:rsid w:val="00D0511A"/>
    <w:rsid w:val="00D056E9"/>
    <w:rsid w:val="00D05CB6"/>
    <w:rsid w:val="00D061E1"/>
    <w:rsid w:val="00D06325"/>
    <w:rsid w:val="00D07684"/>
    <w:rsid w:val="00D076A6"/>
    <w:rsid w:val="00D07736"/>
    <w:rsid w:val="00D077AE"/>
    <w:rsid w:val="00D07F59"/>
    <w:rsid w:val="00D07F7B"/>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09ED"/>
    <w:rsid w:val="00D21107"/>
    <w:rsid w:val="00D21B1C"/>
    <w:rsid w:val="00D223C4"/>
    <w:rsid w:val="00D22858"/>
    <w:rsid w:val="00D22D7E"/>
    <w:rsid w:val="00D22E00"/>
    <w:rsid w:val="00D22E38"/>
    <w:rsid w:val="00D23E47"/>
    <w:rsid w:val="00D24814"/>
    <w:rsid w:val="00D251E6"/>
    <w:rsid w:val="00D259B0"/>
    <w:rsid w:val="00D26097"/>
    <w:rsid w:val="00D261C5"/>
    <w:rsid w:val="00D26391"/>
    <w:rsid w:val="00D2699D"/>
    <w:rsid w:val="00D26AB6"/>
    <w:rsid w:val="00D27747"/>
    <w:rsid w:val="00D27BF7"/>
    <w:rsid w:val="00D30729"/>
    <w:rsid w:val="00D30EAF"/>
    <w:rsid w:val="00D314F6"/>
    <w:rsid w:val="00D31A4F"/>
    <w:rsid w:val="00D31D6C"/>
    <w:rsid w:val="00D31D99"/>
    <w:rsid w:val="00D32CDD"/>
    <w:rsid w:val="00D32E0D"/>
    <w:rsid w:val="00D330E7"/>
    <w:rsid w:val="00D3326D"/>
    <w:rsid w:val="00D33977"/>
    <w:rsid w:val="00D34097"/>
    <w:rsid w:val="00D3544C"/>
    <w:rsid w:val="00D3719F"/>
    <w:rsid w:val="00D371C8"/>
    <w:rsid w:val="00D37374"/>
    <w:rsid w:val="00D4034D"/>
    <w:rsid w:val="00D4053A"/>
    <w:rsid w:val="00D4061B"/>
    <w:rsid w:val="00D417A3"/>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7B9"/>
    <w:rsid w:val="00D50F4A"/>
    <w:rsid w:val="00D51089"/>
    <w:rsid w:val="00D51668"/>
    <w:rsid w:val="00D519D5"/>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369"/>
    <w:rsid w:val="00D623AA"/>
    <w:rsid w:val="00D627D8"/>
    <w:rsid w:val="00D62A24"/>
    <w:rsid w:val="00D62FAC"/>
    <w:rsid w:val="00D63269"/>
    <w:rsid w:val="00D635B0"/>
    <w:rsid w:val="00D637A9"/>
    <w:rsid w:val="00D63A3B"/>
    <w:rsid w:val="00D63BE1"/>
    <w:rsid w:val="00D65280"/>
    <w:rsid w:val="00D6616F"/>
    <w:rsid w:val="00D66364"/>
    <w:rsid w:val="00D6699B"/>
    <w:rsid w:val="00D674FB"/>
    <w:rsid w:val="00D7009E"/>
    <w:rsid w:val="00D708C7"/>
    <w:rsid w:val="00D70BB3"/>
    <w:rsid w:val="00D70C63"/>
    <w:rsid w:val="00D710C5"/>
    <w:rsid w:val="00D71705"/>
    <w:rsid w:val="00D71888"/>
    <w:rsid w:val="00D71B45"/>
    <w:rsid w:val="00D721C2"/>
    <w:rsid w:val="00D722C1"/>
    <w:rsid w:val="00D72305"/>
    <w:rsid w:val="00D72437"/>
    <w:rsid w:val="00D726A5"/>
    <w:rsid w:val="00D727AC"/>
    <w:rsid w:val="00D72AC2"/>
    <w:rsid w:val="00D72CAE"/>
    <w:rsid w:val="00D73247"/>
    <w:rsid w:val="00D74098"/>
    <w:rsid w:val="00D74660"/>
    <w:rsid w:val="00D74797"/>
    <w:rsid w:val="00D74968"/>
    <w:rsid w:val="00D749D2"/>
    <w:rsid w:val="00D74D9B"/>
    <w:rsid w:val="00D750A2"/>
    <w:rsid w:val="00D75650"/>
    <w:rsid w:val="00D756E8"/>
    <w:rsid w:val="00D771C2"/>
    <w:rsid w:val="00D801EB"/>
    <w:rsid w:val="00D80747"/>
    <w:rsid w:val="00D8099F"/>
    <w:rsid w:val="00D809FF"/>
    <w:rsid w:val="00D80AD8"/>
    <w:rsid w:val="00D80E48"/>
    <w:rsid w:val="00D810F2"/>
    <w:rsid w:val="00D81285"/>
    <w:rsid w:val="00D8153F"/>
    <w:rsid w:val="00D819B3"/>
    <w:rsid w:val="00D81B9A"/>
    <w:rsid w:val="00D822C6"/>
    <w:rsid w:val="00D82890"/>
    <w:rsid w:val="00D82EAE"/>
    <w:rsid w:val="00D83E9F"/>
    <w:rsid w:val="00D843D6"/>
    <w:rsid w:val="00D84672"/>
    <w:rsid w:val="00D84A12"/>
    <w:rsid w:val="00D84E70"/>
    <w:rsid w:val="00D85237"/>
    <w:rsid w:val="00D85399"/>
    <w:rsid w:val="00D85475"/>
    <w:rsid w:val="00D8570F"/>
    <w:rsid w:val="00D85A2F"/>
    <w:rsid w:val="00D86605"/>
    <w:rsid w:val="00D87266"/>
    <w:rsid w:val="00D87A8F"/>
    <w:rsid w:val="00D87BDC"/>
    <w:rsid w:val="00D90169"/>
    <w:rsid w:val="00D9096B"/>
    <w:rsid w:val="00D90D1C"/>
    <w:rsid w:val="00D90D5C"/>
    <w:rsid w:val="00D90ED4"/>
    <w:rsid w:val="00D90EE9"/>
    <w:rsid w:val="00D90FF0"/>
    <w:rsid w:val="00D91838"/>
    <w:rsid w:val="00D920A6"/>
    <w:rsid w:val="00D920E8"/>
    <w:rsid w:val="00D92722"/>
    <w:rsid w:val="00D92BF2"/>
    <w:rsid w:val="00D93295"/>
    <w:rsid w:val="00D9335B"/>
    <w:rsid w:val="00D93DAF"/>
    <w:rsid w:val="00D93E38"/>
    <w:rsid w:val="00D93F50"/>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3C"/>
    <w:rsid w:val="00DA0F27"/>
    <w:rsid w:val="00DA156A"/>
    <w:rsid w:val="00DA18C6"/>
    <w:rsid w:val="00DA1DA8"/>
    <w:rsid w:val="00DA22C1"/>
    <w:rsid w:val="00DA24B0"/>
    <w:rsid w:val="00DA2582"/>
    <w:rsid w:val="00DA2694"/>
    <w:rsid w:val="00DA3BB8"/>
    <w:rsid w:val="00DA3CF1"/>
    <w:rsid w:val="00DA4B0E"/>
    <w:rsid w:val="00DA50E4"/>
    <w:rsid w:val="00DA5BEB"/>
    <w:rsid w:val="00DA6550"/>
    <w:rsid w:val="00DA6627"/>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5EA"/>
    <w:rsid w:val="00DC1824"/>
    <w:rsid w:val="00DC1889"/>
    <w:rsid w:val="00DC1CA3"/>
    <w:rsid w:val="00DC2442"/>
    <w:rsid w:val="00DC2A33"/>
    <w:rsid w:val="00DC3214"/>
    <w:rsid w:val="00DC3579"/>
    <w:rsid w:val="00DC3E0F"/>
    <w:rsid w:val="00DC43AE"/>
    <w:rsid w:val="00DC466F"/>
    <w:rsid w:val="00DC4841"/>
    <w:rsid w:val="00DC4DE5"/>
    <w:rsid w:val="00DC51EE"/>
    <w:rsid w:val="00DC5533"/>
    <w:rsid w:val="00DC5770"/>
    <w:rsid w:val="00DC59D7"/>
    <w:rsid w:val="00DC6E13"/>
    <w:rsid w:val="00DC6E1B"/>
    <w:rsid w:val="00DC720E"/>
    <w:rsid w:val="00DC7EBE"/>
    <w:rsid w:val="00DD12EF"/>
    <w:rsid w:val="00DD158F"/>
    <w:rsid w:val="00DD16FB"/>
    <w:rsid w:val="00DD235A"/>
    <w:rsid w:val="00DD2381"/>
    <w:rsid w:val="00DD2B1D"/>
    <w:rsid w:val="00DD3821"/>
    <w:rsid w:val="00DD391B"/>
    <w:rsid w:val="00DD44CA"/>
    <w:rsid w:val="00DD45D3"/>
    <w:rsid w:val="00DD48F3"/>
    <w:rsid w:val="00DD4E0C"/>
    <w:rsid w:val="00DD5696"/>
    <w:rsid w:val="00DD5A2A"/>
    <w:rsid w:val="00DD662B"/>
    <w:rsid w:val="00DD693E"/>
    <w:rsid w:val="00DD6C92"/>
    <w:rsid w:val="00DE01AB"/>
    <w:rsid w:val="00DE0B85"/>
    <w:rsid w:val="00DE12BD"/>
    <w:rsid w:val="00DE1532"/>
    <w:rsid w:val="00DE179B"/>
    <w:rsid w:val="00DE292D"/>
    <w:rsid w:val="00DE2AA3"/>
    <w:rsid w:val="00DE2B7D"/>
    <w:rsid w:val="00DE2BD9"/>
    <w:rsid w:val="00DE2EB5"/>
    <w:rsid w:val="00DE2F99"/>
    <w:rsid w:val="00DE30D1"/>
    <w:rsid w:val="00DE32C3"/>
    <w:rsid w:val="00DE360A"/>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050"/>
    <w:rsid w:val="00DF11F0"/>
    <w:rsid w:val="00DF17A0"/>
    <w:rsid w:val="00DF1956"/>
    <w:rsid w:val="00DF1AD2"/>
    <w:rsid w:val="00DF1D62"/>
    <w:rsid w:val="00DF1E80"/>
    <w:rsid w:val="00DF2170"/>
    <w:rsid w:val="00DF2FC2"/>
    <w:rsid w:val="00DF3304"/>
    <w:rsid w:val="00DF3D62"/>
    <w:rsid w:val="00DF4611"/>
    <w:rsid w:val="00DF4C8A"/>
    <w:rsid w:val="00DF4CAD"/>
    <w:rsid w:val="00DF4CF6"/>
    <w:rsid w:val="00DF5337"/>
    <w:rsid w:val="00DF5690"/>
    <w:rsid w:val="00DF572E"/>
    <w:rsid w:val="00DF596A"/>
    <w:rsid w:val="00DF6DA6"/>
    <w:rsid w:val="00DF708D"/>
    <w:rsid w:val="00DF7EB8"/>
    <w:rsid w:val="00E0031E"/>
    <w:rsid w:val="00E007DA"/>
    <w:rsid w:val="00E00FD5"/>
    <w:rsid w:val="00E0113B"/>
    <w:rsid w:val="00E01956"/>
    <w:rsid w:val="00E01F61"/>
    <w:rsid w:val="00E02047"/>
    <w:rsid w:val="00E0226E"/>
    <w:rsid w:val="00E023E5"/>
    <w:rsid w:val="00E02837"/>
    <w:rsid w:val="00E04436"/>
    <w:rsid w:val="00E0443C"/>
    <w:rsid w:val="00E0446F"/>
    <w:rsid w:val="00E04B4F"/>
    <w:rsid w:val="00E056B5"/>
    <w:rsid w:val="00E05907"/>
    <w:rsid w:val="00E06FD6"/>
    <w:rsid w:val="00E074C1"/>
    <w:rsid w:val="00E07B79"/>
    <w:rsid w:val="00E07CDC"/>
    <w:rsid w:val="00E07FEB"/>
    <w:rsid w:val="00E1006A"/>
    <w:rsid w:val="00E105B9"/>
    <w:rsid w:val="00E1079E"/>
    <w:rsid w:val="00E10F6A"/>
    <w:rsid w:val="00E11197"/>
    <w:rsid w:val="00E111DD"/>
    <w:rsid w:val="00E112FA"/>
    <w:rsid w:val="00E11EDC"/>
    <w:rsid w:val="00E12111"/>
    <w:rsid w:val="00E12CED"/>
    <w:rsid w:val="00E12F62"/>
    <w:rsid w:val="00E1388D"/>
    <w:rsid w:val="00E13D2C"/>
    <w:rsid w:val="00E13EE3"/>
    <w:rsid w:val="00E14038"/>
    <w:rsid w:val="00E14415"/>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813"/>
    <w:rsid w:val="00E36DD5"/>
    <w:rsid w:val="00E3751A"/>
    <w:rsid w:val="00E377A6"/>
    <w:rsid w:val="00E37A0A"/>
    <w:rsid w:val="00E4005E"/>
    <w:rsid w:val="00E40A1E"/>
    <w:rsid w:val="00E41CF2"/>
    <w:rsid w:val="00E41D23"/>
    <w:rsid w:val="00E41D61"/>
    <w:rsid w:val="00E4297F"/>
    <w:rsid w:val="00E438F7"/>
    <w:rsid w:val="00E43E29"/>
    <w:rsid w:val="00E43E3F"/>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174F"/>
    <w:rsid w:val="00E5269A"/>
    <w:rsid w:val="00E535D1"/>
    <w:rsid w:val="00E536FC"/>
    <w:rsid w:val="00E53A19"/>
    <w:rsid w:val="00E53AA6"/>
    <w:rsid w:val="00E53C6C"/>
    <w:rsid w:val="00E53CB2"/>
    <w:rsid w:val="00E53D6A"/>
    <w:rsid w:val="00E53F72"/>
    <w:rsid w:val="00E54354"/>
    <w:rsid w:val="00E54898"/>
    <w:rsid w:val="00E55558"/>
    <w:rsid w:val="00E55BB8"/>
    <w:rsid w:val="00E56344"/>
    <w:rsid w:val="00E56F2A"/>
    <w:rsid w:val="00E5795C"/>
    <w:rsid w:val="00E57E87"/>
    <w:rsid w:val="00E60DE1"/>
    <w:rsid w:val="00E61076"/>
    <w:rsid w:val="00E616A9"/>
    <w:rsid w:val="00E61812"/>
    <w:rsid w:val="00E6278E"/>
    <w:rsid w:val="00E628E6"/>
    <w:rsid w:val="00E62CF0"/>
    <w:rsid w:val="00E62E26"/>
    <w:rsid w:val="00E62E5D"/>
    <w:rsid w:val="00E63101"/>
    <w:rsid w:val="00E63877"/>
    <w:rsid w:val="00E65073"/>
    <w:rsid w:val="00E65E8C"/>
    <w:rsid w:val="00E66800"/>
    <w:rsid w:val="00E66D78"/>
    <w:rsid w:val="00E6738F"/>
    <w:rsid w:val="00E673C1"/>
    <w:rsid w:val="00E67C5C"/>
    <w:rsid w:val="00E67E55"/>
    <w:rsid w:val="00E70504"/>
    <w:rsid w:val="00E71198"/>
    <w:rsid w:val="00E7159B"/>
    <w:rsid w:val="00E71B9D"/>
    <w:rsid w:val="00E71E4F"/>
    <w:rsid w:val="00E72486"/>
    <w:rsid w:val="00E724EF"/>
    <w:rsid w:val="00E7264E"/>
    <w:rsid w:val="00E72651"/>
    <w:rsid w:val="00E73708"/>
    <w:rsid w:val="00E73957"/>
    <w:rsid w:val="00E73C90"/>
    <w:rsid w:val="00E73D3A"/>
    <w:rsid w:val="00E7412C"/>
    <w:rsid w:val="00E743A1"/>
    <w:rsid w:val="00E7495D"/>
    <w:rsid w:val="00E74BC5"/>
    <w:rsid w:val="00E74C70"/>
    <w:rsid w:val="00E74F05"/>
    <w:rsid w:val="00E7518B"/>
    <w:rsid w:val="00E7593F"/>
    <w:rsid w:val="00E75AD1"/>
    <w:rsid w:val="00E76497"/>
    <w:rsid w:val="00E76C33"/>
    <w:rsid w:val="00E774B9"/>
    <w:rsid w:val="00E8011B"/>
    <w:rsid w:val="00E801FE"/>
    <w:rsid w:val="00E80768"/>
    <w:rsid w:val="00E80E1E"/>
    <w:rsid w:val="00E81BCD"/>
    <w:rsid w:val="00E82135"/>
    <w:rsid w:val="00E82848"/>
    <w:rsid w:val="00E82862"/>
    <w:rsid w:val="00E8290F"/>
    <w:rsid w:val="00E82B6A"/>
    <w:rsid w:val="00E82CA0"/>
    <w:rsid w:val="00E82E17"/>
    <w:rsid w:val="00E82E51"/>
    <w:rsid w:val="00E84AD4"/>
    <w:rsid w:val="00E8534F"/>
    <w:rsid w:val="00E854EA"/>
    <w:rsid w:val="00E85EC9"/>
    <w:rsid w:val="00E865F7"/>
    <w:rsid w:val="00E86637"/>
    <w:rsid w:val="00E86BAE"/>
    <w:rsid w:val="00E872A2"/>
    <w:rsid w:val="00E876A3"/>
    <w:rsid w:val="00E87DC5"/>
    <w:rsid w:val="00E903A5"/>
    <w:rsid w:val="00E90A19"/>
    <w:rsid w:val="00E91460"/>
    <w:rsid w:val="00E915F1"/>
    <w:rsid w:val="00E91C42"/>
    <w:rsid w:val="00E92341"/>
    <w:rsid w:val="00E932CC"/>
    <w:rsid w:val="00E93635"/>
    <w:rsid w:val="00E94718"/>
    <w:rsid w:val="00E94F06"/>
    <w:rsid w:val="00E95243"/>
    <w:rsid w:val="00E956CB"/>
    <w:rsid w:val="00E9577F"/>
    <w:rsid w:val="00E95E63"/>
    <w:rsid w:val="00E95FDF"/>
    <w:rsid w:val="00E960B8"/>
    <w:rsid w:val="00E9629F"/>
    <w:rsid w:val="00E96AEE"/>
    <w:rsid w:val="00E96D1C"/>
    <w:rsid w:val="00E96D99"/>
    <w:rsid w:val="00E977CB"/>
    <w:rsid w:val="00E977CE"/>
    <w:rsid w:val="00E977F1"/>
    <w:rsid w:val="00E97990"/>
    <w:rsid w:val="00E97ABA"/>
    <w:rsid w:val="00E97D2F"/>
    <w:rsid w:val="00E97EA7"/>
    <w:rsid w:val="00E97FB1"/>
    <w:rsid w:val="00EA0A40"/>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D3D"/>
    <w:rsid w:val="00EA4F1E"/>
    <w:rsid w:val="00EA4F7D"/>
    <w:rsid w:val="00EA5096"/>
    <w:rsid w:val="00EA58BB"/>
    <w:rsid w:val="00EA5F9C"/>
    <w:rsid w:val="00EA633B"/>
    <w:rsid w:val="00EA659C"/>
    <w:rsid w:val="00EA6A58"/>
    <w:rsid w:val="00EA715B"/>
    <w:rsid w:val="00EA7206"/>
    <w:rsid w:val="00EB0525"/>
    <w:rsid w:val="00EB0A68"/>
    <w:rsid w:val="00EB0E6A"/>
    <w:rsid w:val="00EB0FE6"/>
    <w:rsid w:val="00EB16EB"/>
    <w:rsid w:val="00EB182C"/>
    <w:rsid w:val="00EB19D9"/>
    <w:rsid w:val="00EB1D0C"/>
    <w:rsid w:val="00EB2287"/>
    <w:rsid w:val="00EB269D"/>
    <w:rsid w:val="00EB2844"/>
    <w:rsid w:val="00EB286B"/>
    <w:rsid w:val="00EB30E8"/>
    <w:rsid w:val="00EB344E"/>
    <w:rsid w:val="00EB443D"/>
    <w:rsid w:val="00EB45D7"/>
    <w:rsid w:val="00EB47B3"/>
    <w:rsid w:val="00EB4926"/>
    <w:rsid w:val="00EB4B58"/>
    <w:rsid w:val="00EB4D2A"/>
    <w:rsid w:val="00EB4E5F"/>
    <w:rsid w:val="00EB5197"/>
    <w:rsid w:val="00EB5629"/>
    <w:rsid w:val="00EB5734"/>
    <w:rsid w:val="00EB75EB"/>
    <w:rsid w:val="00EB7605"/>
    <w:rsid w:val="00EB76CB"/>
    <w:rsid w:val="00EC024A"/>
    <w:rsid w:val="00EC089D"/>
    <w:rsid w:val="00EC0DD3"/>
    <w:rsid w:val="00EC101A"/>
    <w:rsid w:val="00EC1394"/>
    <w:rsid w:val="00EC14C5"/>
    <w:rsid w:val="00EC20D7"/>
    <w:rsid w:val="00EC226A"/>
    <w:rsid w:val="00EC229B"/>
    <w:rsid w:val="00EC28DD"/>
    <w:rsid w:val="00EC2EE6"/>
    <w:rsid w:val="00EC3012"/>
    <w:rsid w:val="00EC33FC"/>
    <w:rsid w:val="00EC34F2"/>
    <w:rsid w:val="00EC3713"/>
    <w:rsid w:val="00EC37A0"/>
    <w:rsid w:val="00EC3B92"/>
    <w:rsid w:val="00EC3E8D"/>
    <w:rsid w:val="00EC3FA5"/>
    <w:rsid w:val="00EC4F9A"/>
    <w:rsid w:val="00EC552D"/>
    <w:rsid w:val="00EC5B93"/>
    <w:rsid w:val="00EC60D8"/>
    <w:rsid w:val="00EC774B"/>
    <w:rsid w:val="00ED0885"/>
    <w:rsid w:val="00ED110F"/>
    <w:rsid w:val="00ED13EB"/>
    <w:rsid w:val="00ED1462"/>
    <w:rsid w:val="00ED14A1"/>
    <w:rsid w:val="00ED17FA"/>
    <w:rsid w:val="00ED1856"/>
    <w:rsid w:val="00ED1D0C"/>
    <w:rsid w:val="00ED24B6"/>
    <w:rsid w:val="00ED25D2"/>
    <w:rsid w:val="00ED2663"/>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370"/>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4D10"/>
    <w:rsid w:val="00EF516E"/>
    <w:rsid w:val="00EF541D"/>
    <w:rsid w:val="00EF571F"/>
    <w:rsid w:val="00EF579C"/>
    <w:rsid w:val="00EF57BB"/>
    <w:rsid w:val="00EF585C"/>
    <w:rsid w:val="00EF5B95"/>
    <w:rsid w:val="00EF60B7"/>
    <w:rsid w:val="00EF613D"/>
    <w:rsid w:val="00F003AB"/>
    <w:rsid w:val="00F00922"/>
    <w:rsid w:val="00F0102C"/>
    <w:rsid w:val="00F0106B"/>
    <w:rsid w:val="00F0137B"/>
    <w:rsid w:val="00F0139C"/>
    <w:rsid w:val="00F01C73"/>
    <w:rsid w:val="00F020E1"/>
    <w:rsid w:val="00F0221D"/>
    <w:rsid w:val="00F02DE5"/>
    <w:rsid w:val="00F0324F"/>
    <w:rsid w:val="00F037EA"/>
    <w:rsid w:val="00F03AA2"/>
    <w:rsid w:val="00F043F9"/>
    <w:rsid w:val="00F049AF"/>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97F"/>
    <w:rsid w:val="00F11CB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94D"/>
    <w:rsid w:val="00F23C81"/>
    <w:rsid w:val="00F243F7"/>
    <w:rsid w:val="00F24874"/>
    <w:rsid w:val="00F24980"/>
    <w:rsid w:val="00F24B20"/>
    <w:rsid w:val="00F24EF6"/>
    <w:rsid w:val="00F257CE"/>
    <w:rsid w:val="00F25C36"/>
    <w:rsid w:val="00F25E19"/>
    <w:rsid w:val="00F26145"/>
    <w:rsid w:val="00F26345"/>
    <w:rsid w:val="00F2634C"/>
    <w:rsid w:val="00F26D6D"/>
    <w:rsid w:val="00F2766D"/>
    <w:rsid w:val="00F30616"/>
    <w:rsid w:val="00F316D5"/>
    <w:rsid w:val="00F317C3"/>
    <w:rsid w:val="00F319F9"/>
    <w:rsid w:val="00F31DFE"/>
    <w:rsid w:val="00F32AF9"/>
    <w:rsid w:val="00F33B96"/>
    <w:rsid w:val="00F346B1"/>
    <w:rsid w:val="00F3484E"/>
    <w:rsid w:val="00F34BE9"/>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6E58"/>
    <w:rsid w:val="00F470C6"/>
    <w:rsid w:val="00F4737E"/>
    <w:rsid w:val="00F47D5F"/>
    <w:rsid w:val="00F47E5F"/>
    <w:rsid w:val="00F50623"/>
    <w:rsid w:val="00F5109A"/>
    <w:rsid w:val="00F511EE"/>
    <w:rsid w:val="00F51D28"/>
    <w:rsid w:val="00F51E4D"/>
    <w:rsid w:val="00F51E91"/>
    <w:rsid w:val="00F52817"/>
    <w:rsid w:val="00F533F9"/>
    <w:rsid w:val="00F539AC"/>
    <w:rsid w:val="00F539F7"/>
    <w:rsid w:val="00F53D94"/>
    <w:rsid w:val="00F5420D"/>
    <w:rsid w:val="00F54768"/>
    <w:rsid w:val="00F54ADC"/>
    <w:rsid w:val="00F553E8"/>
    <w:rsid w:val="00F55AA3"/>
    <w:rsid w:val="00F55DFC"/>
    <w:rsid w:val="00F55E2E"/>
    <w:rsid w:val="00F56A75"/>
    <w:rsid w:val="00F56C88"/>
    <w:rsid w:val="00F57BDA"/>
    <w:rsid w:val="00F57F43"/>
    <w:rsid w:val="00F60058"/>
    <w:rsid w:val="00F6066A"/>
    <w:rsid w:val="00F60688"/>
    <w:rsid w:val="00F60D88"/>
    <w:rsid w:val="00F60DC0"/>
    <w:rsid w:val="00F60FC2"/>
    <w:rsid w:val="00F61248"/>
    <w:rsid w:val="00F61281"/>
    <w:rsid w:val="00F613C3"/>
    <w:rsid w:val="00F61710"/>
    <w:rsid w:val="00F625CC"/>
    <w:rsid w:val="00F626F5"/>
    <w:rsid w:val="00F629DE"/>
    <w:rsid w:val="00F634D5"/>
    <w:rsid w:val="00F638B4"/>
    <w:rsid w:val="00F6394E"/>
    <w:rsid w:val="00F643C2"/>
    <w:rsid w:val="00F64A0B"/>
    <w:rsid w:val="00F6502B"/>
    <w:rsid w:val="00F6557B"/>
    <w:rsid w:val="00F6591B"/>
    <w:rsid w:val="00F65B6E"/>
    <w:rsid w:val="00F666B5"/>
    <w:rsid w:val="00F67275"/>
    <w:rsid w:val="00F67EF9"/>
    <w:rsid w:val="00F67FFE"/>
    <w:rsid w:val="00F71085"/>
    <w:rsid w:val="00F713E2"/>
    <w:rsid w:val="00F7187B"/>
    <w:rsid w:val="00F718A4"/>
    <w:rsid w:val="00F719A1"/>
    <w:rsid w:val="00F723DB"/>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617"/>
    <w:rsid w:val="00F808F0"/>
    <w:rsid w:val="00F80927"/>
    <w:rsid w:val="00F81714"/>
    <w:rsid w:val="00F819E1"/>
    <w:rsid w:val="00F822A0"/>
    <w:rsid w:val="00F82F96"/>
    <w:rsid w:val="00F83A8B"/>
    <w:rsid w:val="00F83B2E"/>
    <w:rsid w:val="00F83EDA"/>
    <w:rsid w:val="00F84099"/>
    <w:rsid w:val="00F8412E"/>
    <w:rsid w:val="00F843F7"/>
    <w:rsid w:val="00F8476D"/>
    <w:rsid w:val="00F85501"/>
    <w:rsid w:val="00F856DE"/>
    <w:rsid w:val="00F85793"/>
    <w:rsid w:val="00F85851"/>
    <w:rsid w:val="00F86769"/>
    <w:rsid w:val="00F8676D"/>
    <w:rsid w:val="00F86C16"/>
    <w:rsid w:val="00F878BD"/>
    <w:rsid w:val="00F8798B"/>
    <w:rsid w:val="00F87C1C"/>
    <w:rsid w:val="00F9034D"/>
    <w:rsid w:val="00F90624"/>
    <w:rsid w:val="00F907AF"/>
    <w:rsid w:val="00F90E09"/>
    <w:rsid w:val="00F90FB1"/>
    <w:rsid w:val="00F91456"/>
    <w:rsid w:val="00F91591"/>
    <w:rsid w:val="00F9197A"/>
    <w:rsid w:val="00F91CBC"/>
    <w:rsid w:val="00F91E36"/>
    <w:rsid w:val="00F922ED"/>
    <w:rsid w:val="00F9397B"/>
    <w:rsid w:val="00F93A0A"/>
    <w:rsid w:val="00F94A71"/>
    <w:rsid w:val="00F94CCA"/>
    <w:rsid w:val="00F9535C"/>
    <w:rsid w:val="00F95780"/>
    <w:rsid w:val="00F95EFB"/>
    <w:rsid w:val="00F9624E"/>
    <w:rsid w:val="00F9664D"/>
    <w:rsid w:val="00F96923"/>
    <w:rsid w:val="00F96E26"/>
    <w:rsid w:val="00F970DB"/>
    <w:rsid w:val="00F9766C"/>
    <w:rsid w:val="00F97894"/>
    <w:rsid w:val="00FA008C"/>
    <w:rsid w:val="00FA0431"/>
    <w:rsid w:val="00FA0577"/>
    <w:rsid w:val="00FA05C7"/>
    <w:rsid w:val="00FA086C"/>
    <w:rsid w:val="00FA0870"/>
    <w:rsid w:val="00FA0C82"/>
    <w:rsid w:val="00FA0FFB"/>
    <w:rsid w:val="00FA1441"/>
    <w:rsid w:val="00FA203F"/>
    <w:rsid w:val="00FA24AE"/>
    <w:rsid w:val="00FA38A1"/>
    <w:rsid w:val="00FA3BBA"/>
    <w:rsid w:val="00FA3C01"/>
    <w:rsid w:val="00FA3F41"/>
    <w:rsid w:val="00FA4101"/>
    <w:rsid w:val="00FA4A3B"/>
    <w:rsid w:val="00FA4F41"/>
    <w:rsid w:val="00FA62C1"/>
    <w:rsid w:val="00FA68A2"/>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4F4"/>
    <w:rsid w:val="00FB56C5"/>
    <w:rsid w:val="00FB57EF"/>
    <w:rsid w:val="00FB59E5"/>
    <w:rsid w:val="00FB5FB0"/>
    <w:rsid w:val="00FB6AED"/>
    <w:rsid w:val="00FB6F0E"/>
    <w:rsid w:val="00FC06BF"/>
    <w:rsid w:val="00FC0777"/>
    <w:rsid w:val="00FC0AE4"/>
    <w:rsid w:val="00FC0DB2"/>
    <w:rsid w:val="00FC0E21"/>
    <w:rsid w:val="00FC13DB"/>
    <w:rsid w:val="00FC1631"/>
    <w:rsid w:val="00FC1694"/>
    <w:rsid w:val="00FC1CF2"/>
    <w:rsid w:val="00FC2124"/>
    <w:rsid w:val="00FC2576"/>
    <w:rsid w:val="00FC2A8A"/>
    <w:rsid w:val="00FC2E45"/>
    <w:rsid w:val="00FC3001"/>
    <w:rsid w:val="00FC351E"/>
    <w:rsid w:val="00FC35DE"/>
    <w:rsid w:val="00FC4398"/>
    <w:rsid w:val="00FC4B62"/>
    <w:rsid w:val="00FC4BA2"/>
    <w:rsid w:val="00FC503B"/>
    <w:rsid w:val="00FC523C"/>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47C"/>
    <w:rsid w:val="00FD3870"/>
    <w:rsid w:val="00FD3D61"/>
    <w:rsid w:val="00FD436D"/>
    <w:rsid w:val="00FD491D"/>
    <w:rsid w:val="00FD491E"/>
    <w:rsid w:val="00FD49DB"/>
    <w:rsid w:val="00FD5062"/>
    <w:rsid w:val="00FD5C46"/>
    <w:rsid w:val="00FD6168"/>
    <w:rsid w:val="00FD75F2"/>
    <w:rsid w:val="00FD764D"/>
    <w:rsid w:val="00FD7B35"/>
    <w:rsid w:val="00FD7C6C"/>
    <w:rsid w:val="00FD7CDC"/>
    <w:rsid w:val="00FD7F20"/>
    <w:rsid w:val="00FE01A6"/>
    <w:rsid w:val="00FE02F8"/>
    <w:rsid w:val="00FE0BA6"/>
    <w:rsid w:val="00FE1445"/>
    <w:rsid w:val="00FE153E"/>
    <w:rsid w:val="00FE18EF"/>
    <w:rsid w:val="00FE1C34"/>
    <w:rsid w:val="00FE1CE2"/>
    <w:rsid w:val="00FE1DFC"/>
    <w:rsid w:val="00FE235B"/>
    <w:rsid w:val="00FE265F"/>
    <w:rsid w:val="00FE27FE"/>
    <w:rsid w:val="00FE2852"/>
    <w:rsid w:val="00FE2D59"/>
    <w:rsid w:val="00FE2F5F"/>
    <w:rsid w:val="00FE393B"/>
    <w:rsid w:val="00FE4038"/>
    <w:rsid w:val="00FE4608"/>
    <w:rsid w:val="00FE4826"/>
    <w:rsid w:val="00FE4D92"/>
    <w:rsid w:val="00FE5A25"/>
    <w:rsid w:val="00FE5DD2"/>
    <w:rsid w:val="00FE66DF"/>
    <w:rsid w:val="00FE6845"/>
    <w:rsid w:val="00FE6A74"/>
    <w:rsid w:val="00FE6AD1"/>
    <w:rsid w:val="00FE78FD"/>
    <w:rsid w:val="00FE7BA2"/>
    <w:rsid w:val="00FE7CA5"/>
    <w:rsid w:val="00FF007D"/>
    <w:rsid w:val="00FF0586"/>
    <w:rsid w:val="00FF09BD"/>
    <w:rsid w:val="00FF0E2F"/>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2B1BF"/>
  <w15:docId w15:val="{2AB5F1E4-1AD9-4DEF-A128-AA097D44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xmsonormal">
    <w:name w:val="x_msonormal"/>
    <w:basedOn w:val="Normal"/>
    <w:uiPriority w:val="99"/>
    <w:rsid w:val="00F719A1"/>
    <w:pPr>
      <w:jc w:val="left"/>
    </w:pPr>
    <w:rPr>
      <w:rFonts w:ascii="Times New Roman" w:eastAsiaTheme="minorHAnsi" w:hAnsi="Times New Roman" w:cs="Times New Roman"/>
      <w:lang w:val="es-MX" w:eastAsia="es-MX"/>
    </w:rPr>
  </w:style>
  <w:style w:type="character" w:customStyle="1" w:styleId="Mencinsinresolver2">
    <w:name w:val="Mención sin resolver2"/>
    <w:basedOn w:val="Fuentedeprrafopredeter"/>
    <w:uiPriority w:val="99"/>
    <w:semiHidden/>
    <w:unhideWhenUsed/>
    <w:rsid w:val="001E21A0"/>
    <w:rPr>
      <w:color w:val="605E5C"/>
      <w:shd w:val="clear" w:color="auto" w:fill="E1DFDD"/>
    </w:rPr>
  </w:style>
  <w:style w:type="character" w:customStyle="1" w:styleId="Mencinsinresolver3">
    <w:name w:val="Mención sin resolver3"/>
    <w:basedOn w:val="Fuentedeprrafopredeter"/>
    <w:uiPriority w:val="99"/>
    <w:semiHidden/>
    <w:unhideWhenUsed/>
    <w:rsid w:val="00240D7B"/>
    <w:rPr>
      <w:color w:val="605E5C"/>
      <w:shd w:val="clear" w:color="auto" w:fill="E1DFDD"/>
    </w:rPr>
  </w:style>
  <w:style w:type="character" w:styleId="Refdecomentario">
    <w:name w:val="annotation reference"/>
    <w:basedOn w:val="Fuentedeprrafopredeter"/>
    <w:semiHidden/>
    <w:unhideWhenUsed/>
    <w:rsid w:val="00761A2E"/>
    <w:rPr>
      <w:sz w:val="16"/>
      <w:szCs w:val="16"/>
    </w:rPr>
  </w:style>
  <w:style w:type="paragraph" w:styleId="Asuntodelcomentario">
    <w:name w:val="annotation subject"/>
    <w:basedOn w:val="Textocomentario"/>
    <w:next w:val="Textocomentario"/>
    <w:link w:val="AsuntodelcomentarioCar"/>
    <w:semiHidden/>
    <w:unhideWhenUsed/>
    <w:rsid w:val="00761A2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761A2E"/>
    <w:rPr>
      <w:rFonts w:ascii="Arial" w:hAnsi="Arial" w:cs="Arial"/>
      <w:b/>
      <w:bCs/>
      <w:lang w:val="es-ES_tradnl" w:eastAsia="es-ES"/>
    </w:rPr>
  </w:style>
  <w:style w:type="paragraph" w:styleId="Revisin">
    <w:name w:val="Revision"/>
    <w:hidden/>
    <w:uiPriority w:val="99"/>
    <w:semiHidden/>
    <w:rsid w:val="00761A2E"/>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CC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1281">
      <w:bodyDiv w:val="1"/>
      <w:marLeft w:val="0"/>
      <w:marRight w:val="0"/>
      <w:marTop w:val="0"/>
      <w:marBottom w:val="0"/>
      <w:divBdr>
        <w:top w:val="none" w:sz="0" w:space="0" w:color="auto"/>
        <w:left w:val="none" w:sz="0" w:space="0" w:color="auto"/>
        <w:bottom w:val="none" w:sz="0" w:space="0" w:color="auto"/>
        <w:right w:val="none" w:sz="0" w:space="0" w:color="auto"/>
      </w:divBdr>
    </w:div>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www.stps.gob.mx"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inegi.org.mx/" TargetMode="External"/><Relationship Id="rId25" Type="http://schemas.openxmlformats.org/officeDocument/2006/relationships/image" Target="media/image6.gi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2.xml"/><Relationship Id="rId29" Type="http://schemas.openxmlformats.org/officeDocument/2006/relationships/hyperlink" Target="%20https://www.inegi.org.mx/programas/iplcumo/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biblioteca/ficha.html?upc=70282509906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s://www.inegi.org.mx/programas/iplcumo/2018/" TargetMode="External"/><Relationship Id="rId28" Type="http://schemas.openxmlformats.org/officeDocument/2006/relationships/hyperlink" Target="%20https://www.inegi.org.mx/temas/productividadsec/" TargetMode="External"/><Relationship Id="rId10" Type="http://schemas.openxmlformats.org/officeDocument/2006/relationships/image" Target="media/image1.png"/><Relationship Id="rId19" Type="http://schemas.openxmlformats.org/officeDocument/2006/relationships/chart" Target="charts/chart1.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png"/><Relationship Id="rId22" Type="http://schemas.openxmlformats.org/officeDocument/2006/relationships/hyperlink" Target="https://www.inegi.org.mx/app/biblioteca/ficha.html?upc=889463912439" TargetMode="External"/><Relationship Id="rId27" Type="http://schemas.openxmlformats.org/officeDocument/2006/relationships/hyperlink" Target="%20https://www.inegi.org.mx/temas/productividadeco/" TargetMode="External"/><Relationship Id="rId30" Type="http://schemas.openxmlformats.org/officeDocument/2006/relationships/header" Target="header1.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ile3\412_sub_aes\1.-COMUNICADOS%20Y%20NOTAS\IPL%20e%20ICUMO%20-%20Productividad%20Laboral%20y%20Costo%20Unitario%20de%20la%20Mano%20de%20Obra\4.-Cuadros%20y%20gr&#225;ficas\IPL%20e%20ICUMO_Gr&#225;ficas%20Tendencia-CicloV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ile3\412_sub_aes\1.-COMUNICADOS%20Y%20NOTAS\IPL%20e%20ICUMO%20-%20Productividad%20Laboral%20y%20Costo%20Unitario%20de%20la%20Mano%20de%20Obra\4.-Cuadros%20y%20gr&#225;ficas\IPL%20e%20ICUMO_Gr&#225;ficas%20Tendencia-Ciclo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ile3\412_sub_aes\1.-COMUNICADOS%20Y%20NOTAS\IPL%20e%20ICUMO%20-%20Productividad%20Laboral%20y%20Costo%20Unitario%20de%20la%20Mano%20de%20Obra\4.-Cuadros%20y%20gr&#225;ficas\IPL%20e%20ICUMO_Gr&#225;ficas%20Tendencia-Ciclo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Datos!$C$41:$C$80</c:f>
              <c:numCache>
                <c:formatCode>#,##0.0_);\(#,##0.0\)</c:formatCode>
                <c:ptCount val="38"/>
                <c:pt idx="0">
                  <c:v>100.76246000517899</c:v>
                </c:pt>
                <c:pt idx="1">
                  <c:v>102.017861160118</c:v>
                </c:pt>
                <c:pt idx="2">
                  <c:v>102.229362498895</c:v>
                </c:pt>
                <c:pt idx="3">
                  <c:v>101.916938320713</c:v>
                </c:pt>
                <c:pt idx="4">
                  <c:v>101.56804362201601</c:v>
                </c:pt>
                <c:pt idx="5">
                  <c:v>101.65635989536</c:v>
                </c:pt>
                <c:pt idx="6">
                  <c:v>101.857002621319</c:v>
                </c:pt>
                <c:pt idx="7">
                  <c:v>101.580861056001</c:v>
                </c:pt>
                <c:pt idx="8">
                  <c:v>100.92804394346901</c:v>
                </c:pt>
                <c:pt idx="9">
                  <c:v>100.481738275681</c:v>
                </c:pt>
                <c:pt idx="10">
                  <c:v>100.54071021326099</c:v>
                </c:pt>
                <c:pt idx="11">
                  <c:v>100.86877276756699</c:v>
                </c:pt>
                <c:pt idx="12">
                  <c:v>101.055114857185</c:v>
                </c:pt>
                <c:pt idx="13">
                  <c:v>100.953296183634</c:v>
                </c:pt>
                <c:pt idx="14">
                  <c:v>100.911825927105</c:v>
                </c:pt>
                <c:pt idx="15">
                  <c:v>100.840516969742</c:v>
                </c:pt>
                <c:pt idx="16">
                  <c:v>100.713065989076</c:v>
                </c:pt>
                <c:pt idx="17">
                  <c:v>100.246035222768</c:v>
                </c:pt>
                <c:pt idx="18">
                  <c:v>99.795734882564403</c:v>
                </c:pt>
                <c:pt idx="19">
                  <c:v>99.425819014777204</c:v>
                </c:pt>
                <c:pt idx="20">
                  <c:v>98.8349012346237</c:v>
                </c:pt>
                <c:pt idx="21">
                  <c:v>98.057578961893</c:v>
                </c:pt>
                <c:pt idx="22">
                  <c:v>97.217148516894397</c:v>
                </c:pt>
                <c:pt idx="23">
                  <c:v>96.3624293443184</c:v>
                </c:pt>
                <c:pt idx="24">
                  <c:v>95.764696646030302</c:v>
                </c:pt>
                <c:pt idx="25">
                  <c:v>100.230324101441</c:v>
                </c:pt>
                <c:pt idx="26">
                  <c:v>99.706611634537794</c:v>
                </c:pt>
                <c:pt idx="27">
                  <c:v>98.595347517736499</c:v>
                </c:pt>
                <c:pt idx="28">
                  <c:v>96.8342144301281</c:v>
                </c:pt>
                <c:pt idx="29">
                  <c:v>94.5756996833789</c:v>
                </c:pt>
                <c:pt idx="30">
                  <c:v>92.862030707431998</c:v>
                </c:pt>
                <c:pt idx="31">
                  <c:v>92.574773928613098</c:v>
                </c:pt>
                <c:pt idx="32">
                  <c:v>92.976964445887603</c:v>
                </c:pt>
                <c:pt idx="33">
                  <c:v>93.365539786414402</c:v>
                </c:pt>
                <c:pt idx="34">
                  <c:v>93.488648985883103</c:v>
                </c:pt>
                <c:pt idx="35">
                  <c:v>93.418725890541097</c:v>
                </c:pt>
                <c:pt idx="36">
                  <c:v>93.622683632787798</c:v>
                </c:pt>
                <c:pt idx="37">
                  <c:v>94.368753015424701</c:v>
                </c:pt>
              </c:numCache>
            </c:numRef>
          </c:val>
          <c:smooth val="0"/>
          <c:extLst>
            <c:ext xmlns:c16="http://schemas.microsoft.com/office/drawing/2014/chart" uri="{C3380CC4-5D6E-409C-BE32-E72D297353CC}">
              <c16:uniqueId val="{00000000-0B61-4BD1-9B31-B40FDE8278F4}"/>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Datos!$D$41:$D$80</c:f>
              <c:numCache>
                <c:formatCode>#,##0.0_);\(#,##0.0\)</c:formatCode>
                <c:ptCount val="38"/>
                <c:pt idx="0">
                  <c:v>93.144154026770806</c:v>
                </c:pt>
                <c:pt idx="1">
                  <c:v>94.456767451037706</c:v>
                </c:pt>
                <c:pt idx="2">
                  <c:v>94.748743617141002</c:v>
                </c:pt>
                <c:pt idx="3">
                  <c:v>94.075636431174999</c:v>
                </c:pt>
                <c:pt idx="4">
                  <c:v>94.133125900417198</c:v>
                </c:pt>
                <c:pt idx="5">
                  <c:v>94.482294016215704</c:v>
                </c:pt>
                <c:pt idx="6">
                  <c:v>95.341948871855493</c:v>
                </c:pt>
                <c:pt idx="7">
                  <c:v>96.985975790831603</c:v>
                </c:pt>
                <c:pt idx="8">
                  <c:v>97.048240789847398</c:v>
                </c:pt>
                <c:pt idx="9">
                  <c:v>97.206433644907193</c:v>
                </c:pt>
                <c:pt idx="10">
                  <c:v>98.385737294902398</c:v>
                </c:pt>
                <c:pt idx="11">
                  <c:v>98.485688673557206</c:v>
                </c:pt>
                <c:pt idx="12">
                  <c:v>97.495498966376601</c:v>
                </c:pt>
                <c:pt idx="13">
                  <c:v>97.864762612872894</c:v>
                </c:pt>
                <c:pt idx="14">
                  <c:v>98.934745888202499</c:v>
                </c:pt>
                <c:pt idx="15">
                  <c:v>99.4622700689401</c:v>
                </c:pt>
                <c:pt idx="16">
                  <c:v>99.808958309574294</c:v>
                </c:pt>
                <c:pt idx="17">
                  <c:v>99.882108945461397</c:v>
                </c:pt>
                <c:pt idx="18">
                  <c:v>100.32439245229401</c:v>
                </c:pt>
                <c:pt idx="19">
                  <c:v>101.19854011663401</c:v>
                </c:pt>
                <c:pt idx="20">
                  <c:v>101.440134686999</c:v>
                </c:pt>
                <c:pt idx="21">
                  <c:v>100.389108919397</c:v>
                </c:pt>
                <c:pt idx="22">
                  <c:v>99.145020557969303</c:v>
                </c:pt>
                <c:pt idx="23">
                  <c:v>99.5316175530115</c:v>
                </c:pt>
                <c:pt idx="24">
                  <c:v>101.293537265073</c:v>
                </c:pt>
                <c:pt idx="25">
                  <c:v>102.830710251006</c:v>
                </c:pt>
                <c:pt idx="26">
                  <c:v>103.54572313482799</c:v>
                </c:pt>
                <c:pt idx="27">
                  <c:v>103.289562404186</c:v>
                </c:pt>
                <c:pt idx="28">
                  <c:v>102.242470527653</c:v>
                </c:pt>
                <c:pt idx="29">
                  <c:v>102.504485491655</c:v>
                </c:pt>
                <c:pt idx="30">
                  <c:v>103.18955239715601</c:v>
                </c:pt>
                <c:pt idx="31">
                  <c:v>103.256372234286</c:v>
                </c:pt>
                <c:pt idx="32">
                  <c:v>103.342429195275</c:v>
                </c:pt>
                <c:pt idx="33">
                  <c:v>103.953482008777</c:v>
                </c:pt>
                <c:pt idx="34">
                  <c:v>104.93155581151601</c:v>
                </c:pt>
                <c:pt idx="35">
                  <c:v>106.176949705121</c:v>
                </c:pt>
                <c:pt idx="36">
                  <c:v>106.947105835843</c:v>
                </c:pt>
                <c:pt idx="37">
                  <c:v>107.140040488856</c:v>
                </c:pt>
              </c:numCache>
            </c:numRef>
          </c:val>
          <c:smooth val="0"/>
          <c:extLst>
            <c:ext xmlns:c16="http://schemas.microsoft.com/office/drawing/2014/chart" uri="{C3380CC4-5D6E-409C-BE32-E72D297353CC}">
              <c16:uniqueId val="{00000001-0B61-4BD1-9B31-B40FDE8278F4}"/>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Datos!$E$41:$E$80</c:f>
              <c:numCache>
                <c:formatCode>#,##0.0_);\(#,##0.0\)</c:formatCode>
                <c:ptCount val="38"/>
                <c:pt idx="0">
                  <c:v>112.936366802072</c:v>
                </c:pt>
                <c:pt idx="1">
                  <c:v>113.77670545991</c:v>
                </c:pt>
                <c:pt idx="2">
                  <c:v>113.381327800531</c:v>
                </c:pt>
                <c:pt idx="3">
                  <c:v>112.197401588589</c:v>
                </c:pt>
                <c:pt idx="4">
                  <c:v>110.68190706304</c:v>
                </c:pt>
                <c:pt idx="5">
                  <c:v>110.081664193289</c:v>
                </c:pt>
                <c:pt idx="6">
                  <c:v>110.328087875363</c:v>
                </c:pt>
                <c:pt idx="7">
                  <c:v>109.715035036041</c:v>
                </c:pt>
                <c:pt idx="8">
                  <c:v>107.68456338104799</c:v>
                </c:pt>
                <c:pt idx="9">
                  <c:v>105.68655067816201</c:v>
                </c:pt>
                <c:pt idx="10">
                  <c:v>104.58597275507501</c:v>
                </c:pt>
                <c:pt idx="11">
                  <c:v>104.359952777491</c:v>
                </c:pt>
                <c:pt idx="12">
                  <c:v>104.209640827295</c:v>
                </c:pt>
                <c:pt idx="13">
                  <c:v>103.495624367365</c:v>
                </c:pt>
                <c:pt idx="14">
                  <c:v>102.558483486291</c:v>
                </c:pt>
                <c:pt idx="15">
                  <c:v>101.59402344709</c:v>
                </c:pt>
                <c:pt idx="16">
                  <c:v>101.03400460428399</c:v>
                </c:pt>
                <c:pt idx="17">
                  <c:v>100.528161635092</c:v>
                </c:pt>
                <c:pt idx="18">
                  <c:v>99.798630255769098</c:v>
                </c:pt>
                <c:pt idx="19">
                  <c:v>99.241005690970596</c:v>
                </c:pt>
                <c:pt idx="20">
                  <c:v>99.209487456291896</c:v>
                </c:pt>
                <c:pt idx="21">
                  <c:v>98.977309227330693</c:v>
                </c:pt>
                <c:pt idx="22">
                  <c:v>97.857932202061207</c:v>
                </c:pt>
                <c:pt idx="23">
                  <c:v>96.919464489142598</c:v>
                </c:pt>
                <c:pt idx="24">
                  <c:v>96.605209878496495</c:v>
                </c:pt>
                <c:pt idx="25">
                  <c:v>99.794769828543494</c:v>
                </c:pt>
                <c:pt idx="26">
                  <c:v>99.888314823778501</c:v>
                </c:pt>
                <c:pt idx="27">
                  <c:v>99.302639105827893</c:v>
                </c:pt>
                <c:pt idx="28">
                  <c:v>97.539096555548298</c:v>
                </c:pt>
                <c:pt idx="29">
                  <c:v>95.783286536619997</c:v>
                </c:pt>
                <c:pt idx="30">
                  <c:v>95.042938361355795</c:v>
                </c:pt>
                <c:pt idx="31">
                  <c:v>95.152657656171598</c:v>
                </c:pt>
                <c:pt idx="32">
                  <c:v>95.672884213114401</c:v>
                </c:pt>
                <c:pt idx="33">
                  <c:v>96.133736713148593</c:v>
                </c:pt>
                <c:pt idx="34">
                  <c:v>96.293006545965198</c:v>
                </c:pt>
                <c:pt idx="35">
                  <c:v>96.376378580776404</c:v>
                </c:pt>
                <c:pt idx="36">
                  <c:v>96.574840956784101</c:v>
                </c:pt>
                <c:pt idx="37">
                  <c:v>97.072371680053493</c:v>
                </c:pt>
              </c:numCache>
            </c:numRef>
          </c:val>
          <c:smooth val="0"/>
          <c:extLst>
            <c:ext xmlns:c16="http://schemas.microsoft.com/office/drawing/2014/chart" uri="{C3380CC4-5D6E-409C-BE32-E72D297353CC}">
              <c16:uniqueId val="{00000002-0B61-4BD1-9B31-B40FDE8278F4}"/>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Datos!$F$41:$F$80</c:f>
              <c:numCache>
                <c:formatCode>#,##0.0_);\(#,##0.0\)</c:formatCode>
                <c:ptCount val="38"/>
                <c:pt idx="0">
                  <c:v>96.390690696531493</c:v>
                </c:pt>
                <c:pt idx="1">
                  <c:v>97.856215435901802</c:v>
                </c:pt>
                <c:pt idx="2">
                  <c:v>98.338716963554404</c:v>
                </c:pt>
                <c:pt idx="3">
                  <c:v>98.1261871807544</c:v>
                </c:pt>
                <c:pt idx="4">
                  <c:v>98.207242072819895</c:v>
                </c:pt>
                <c:pt idx="5">
                  <c:v>98.673035641839704</c:v>
                </c:pt>
                <c:pt idx="6">
                  <c:v>98.628117707595294</c:v>
                </c:pt>
                <c:pt idx="7">
                  <c:v>98.273198486695506</c:v>
                </c:pt>
                <c:pt idx="8">
                  <c:v>98.061395245655902</c:v>
                </c:pt>
                <c:pt idx="9">
                  <c:v>98.021439844400703</c:v>
                </c:pt>
                <c:pt idx="10">
                  <c:v>98.616981089673303</c:v>
                </c:pt>
                <c:pt idx="11">
                  <c:v>99.405277462728506</c:v>
                </c:pt>
                <c:pt idx="12">
                  <c:v>99.836278485043394</c:v>
                </c:pt>
                <c:pt idx="13">
                  <c:v>100.091157039742</c:v>
                </c:pt>
                <c:pt idx="14">
                  <c:v>100.431668396245</c:v>
                </c:pt>
                <c:pt idx="15">
                  <c:v>100.765552756042</c:v>
                </c:pt>
                <c:pt idx="16">
                  <c:v>100.818155110814</c:v>
                </c:pt>
                <c:pt idx="17">
                  <c:v>100.228696371453</c:v>
                </c:pt>
                <c:pt idx="18">
                  <c:v>99.699341840976501</c:v>
                </c:pt>
                <c:pt idx="19">
                  <c:v>99.199752599626905</c:v>
                </c:pt>
                <c:pt idx="20">
                  <c:v>98.235316076876202</c:v>
                </c:pt>
                <c:pt idx="21">
                  <c:v>97.3527506137209</c:v>
                </c:pt>
                <c:pt idx="22">
                  <c:v>96.701833740839604</c:v>
                </c:pt>
                <c:pt idx="23">
                  <c:v>95.833177758922503</c:v>
                </c:pt>
                <c:pt idx="24">
                  <c:v>94.943004734140402</c:v>
                </c:pt>
                <c:pt idx="25">
                  <c:v>100.970041330754</c:v>
                </c:pt>
                <c:pt idx="26">
                  <c:v>99.721332467760902</c:v>
                </c:pt>
                <c:pt idx="27">
                  <c:v>98.172323139542499</c:v>
                </c:pt>
                <c:pt idx="28">
                  <c:v>96.196129737718607</c:v>
                </c:pt>
                <c:pt idx="29">
                  <c:v>93.491482706772501</c:v>
                </c:pt>
                <c:pt idx="30">
                  <c:v>91.2456390557021</c:v>
                </c:pt>
                <c:pt idx="31">
                  <c:v>90.517460845548001</c:v>
                </c:pt>
                <c:pt idx="32">
                  <c:v>90.676080562728302</c:v>
                </c:pt>
                <c:pt idx="33">
                  <c:v>91.034779688044594</c:v>
                </c:pt>
                <c:pt idx="34">
                  <c:v>91.167473218339694</c:v>
                </c:pt>
                <c:pt idx="35">
                  <c:v>90.859927262691599</c:v>
                </c:pt>
                <c:pt idx="36">
                  <c:v>90.634022087690596</c:v>
                </c:pt>
                <c:pt idx="37">
                  <c:v>90.814144542025403</c:v>
                </c:pt>
              </c:numCache>
            </c:numRef>
          </c:val>
          <c:smooth val="0"/>
          <c:extLst>
            <c:ext xmlns:c16="http://schemas.microsoft.com/office/drawing/2014/chart" uri="{C3380CC4-5D6E-409C-BE32-E72D297353CC}">
              <c16:uniqueId val="{00000003-0B61-4BD1-9B31-B40FDE8278F4}"/>
            </c:ext>
          </c:extLst>
        </c:ser>
        <c:dLbls>
          <c:showLegendKey val="0"/>
          <c:showVal val="0"/>
          <c:showCatName val="0"/>
          <c:showSerName val="0"/>
          <c:showPercent val="0"/>
          <c:showBubbleSize val="0"/>
        </c:dLbls>
        <c:smooth val="0"/>
        <c:axId val="412793248"/>
        <c:axId val="412793640"/>
      </c:lineChart>
      <c:catAx>
        <c:axId val="412793248"/>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12793640"/>
        <c:crossesAt val="100"/>
        <c:auto val="1"/>
        <c:lblAlgn val="ctr"/>
        <c:lblOffset val="0"/>
        <c:tickLblSkip val="1"/>
        <c:tickMarkSkip val="4"/>
        <c:noMultiLvlLbl val="1"/>
      </c:catAx>
      <c:valAx>
        <c:axId val="412793640"/>
        <c:scaling>
          <c:orientation val="minMax"/>
          <c:max val="120"/>
          <c:min val="80"/>
        </c:scaling>
        <c:delete val="0"/>
        <c:axPos val="l"/>
        <c:numFmt formatCode="#,##0" sourceLinked="0"/>
        <c:majorTickMark val="out"/>
        <c:minorTickMark val="none"/>
        <c:tickLblPos val="nextTo"/>
        <c:spPr>
          <a:ln w="9525">
            <a:solidFill>
              <a:schemeClr val="tx1"/>
            </a:solidFill>
          </a:ln>
        </c:spPr>
        <c:crossAx val="412793248"/>
        <c:crosses val="autoZero"/>
        <c:crossBetween val="between"/>
        <c:majorUnit val="10"/>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3443611111111107"/>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Datos!$G$41:$G$80</c:f>
              <c:numCache>
                <c:formatCode>0.0</c:formatCode>
                <c:ptCount val="38"/>
                <c:pt idx="0">
                  <c:v>103.68578924105501</c:v>
                </c:pt>
                <c:pt idx="1">
                  <c:v>104.45265658613999</c:v>
                </c:pt>
                <c:pt idx="2">
                  <c:v>104.67683898776799</c:v>
                </c:pt>
                <c:pt idx="3">
                  <c:v>105.69850920351401</c:v>
                </c:pt>
                <c:pt idx="4">
                  <c:v>107.07329545186801</c:v>
                </c:pt>
                <c:pt idx="5">
                  <c:v>108.34194416087</c:v>
                </c:pt>
                <c:pt idx="6">
                  <c:v>108.91682875090601</c:v>
                </c:pt>
                <c:pt idx="7">
                  <c:v>108.066872396113</c:v>
                </c:pt>
                <c:pt idx="8">
                  <c:v>107.379687791408</c:v>
                </c:pt>
                <c:pt idx="9">
                  <c:v>107.76959943895901</c:v>
                </c:pt>
                <c:pt idx="10">
                  <c:v>108.460509401972</c:v>
                </c:pt>
                <c:pt idx="11">
                  <c:v>108.703545833383</c:v>
                </c:pt>
                <c:pt idx="12">
                  <c:v>108.432219527051</c:v>
                </c:pt>
                <c:pt idx="13">
                  <c:v>107.615159390139</c:v>
                </c:pt>
                <c:pt idx="14">
                  <c:v>107.168362008345</c:v>
                </c:pt>
                <c:pt idx="15">
                  <c:v>106.89513797019001</c:v>
                </c:pt>
                <c:pt idx="16">
                  <c:v>100.153526716126</c:v>
                </c:pt>
                <c:pt idx="17">
                  <c:v>100.028816323417</c:v>
                </c:pt>
                <c:pt idx="18">
                  <c:v>100.242300993196</c:v>
                </c:pt>
                <c:pt idx="19">
                  <c:v>100.50561679302599</c:v>
                </c:pt>
                <c:pt idx="20">
                  <c:v>100.999683057173</c:v>
                </c:pt>
                <c:pt idx="21">
                  <c:v>101.248547974708</c:v>
                </c:pt>
                <c:pt idx="22">
                  <c:v>100.698983280348</c:v>
                </c:pt>
                <c:pt idx="23">
                  <c:v>100.141595171826</c:v>
                </c:pt>
                <c:pt idx="24">
                  <c:v>99.344404955735897</c:v>
                </c:pt>
                <c:pt idx="25">
                  <c:v>97.439592997948907</c:v>
                </c:pt>
                <c:pt idx="26">
                  <c:v>95.756811935666704</c:v>
                </c:pt>
                <c:pt idx="27">
                  <c:v>95.322215457176299</c:v>
                </c:pt>
                <c:pt idx="28">
                  <c:v>94.306468604934807</c:v>
                </c:pt>
                <c:pt idx="29">
                  <c:v>93.038735898812106</c:v>
                </c:pt>
                <c:pt idx="30">
                  <c:v>93.037377957464699</c:v>
                </c:pt>
                <c:pt idx="31">
                  <c:v>93.637102548385101</c:v>
                </c:pt>
                <c:pt idx="32">
                  <c:v>92.174185629212204</c:v>
                </c:pt>
                <c:pt idx="33">
                  <c:v>90.013144355446101</c:v>
                </c:pt>
                <c:pt idx="34">
                  <c:v>89.135617086927098</c:v>
                </c:pt>
                <c:pt idx="35">
                  <c:v>90.461010913088899</c:v>
                </c:pt>
                <c:pt idx="36">
                  <c:v>94.132093899014194</c:v>
                </c:pt>
                <c:pt idx="37">
                  <c:v>98.181694728425299</c:v>
                </c:pt>
              </c:numCache>
            </c:numRef>
          </c:val>
          <c:smooth val="0"/>
          <c:extLst>
            <c:ext xmlns:c16="http://schemas.microsoft.com/office/drawing/2014/chart" uri="{C3380CC4-5D6E-409C-BE32-E72D297353CC}">
              <c16:uniqueId val="{00000000-516D-481D-A8A2-2CF8649C0F70}"/>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Datos!$H$41:$H$80</c:f>
              <c:numCache>
                <c:formatCode>#,##0.0_);\(#,##0.0\)</c:formatCode>
                <c:ptCount val="38"/>
                <c:pt idx="0">
                  <c:v>100.812890852327</c:v>
                </c:pt>
                <c:pt idx="1">
                  <c:v>101.436838825019</c:v>
                </c:pt>
                <c:pt idx="2">
                  <c:v>101.26081371071901</c:v>
                </c:pt>
                <c:pt idx="3">
                  <c:v>100.810706036352</c:v>
                </c:pt>
                <c:pt idx="4">
                  <c:v>100.642960077173</c:v>
                </c:pt>
                <c:pt idx="5">
                  <c:v>100.91959275943</c:v>
                </c:pt>
                <c:pt idx="6">
                  <c:v>101.459301792272</c:v>
                </c:pt>
                <c:pt idx="7">
                  <c:v>101.24038585333901</c:v>
                </c:pt>
                <c:pt idx="8">
                  <c:v>100.089781117192</c:v>
                </c:pt>
                <c:pt idx="9">
                  <c:v>99.272700872172607</c:v>
                </c:pt>
                <c:pt idx="10">
                  <c:v>99.692567982311502</c:v>
                </c:pt>
                <c:pt idx="11">
                  <c:v>100.456603519002</c:v>
                </c:pt>
                <c:pt idx="12">
                  <c:v>100.50044550049201</c:v>
                </c:pt>
                <c:pt idx="13">
                  <c:v>99.710019277884498</c:v>
                </c:pt>
                <c:pt idx="14">
                  <c:v>99.229154426033702</c:v>
                </c:pt>
                <c:pt idx="15">
                  <c:v>99.741435553126706</c:v>
                </c:pt>
                <c:pt idx="16">
                  <c:v>100.79679334583901</c:v>
                </c:pt>
                <c:pt idx="17">
                  <c:v>101.124094794537</c:v>
                </c:pt>
                <c:pt idx="18">
                  <c:v>100.217888529527</c:v>
                </c:pt>
                <c:pt idx="19">
                  <c:v>98.893757961535599</c:v>
                </c:pt>
                <c:pt idx="20">
                  <c:v>98.785826184199493</c:v>
                </c:pt>
                <c:pt idx="21">
                  <c:v>99.534674427309298</c:v>
                </c:pt>
                <c:pt idx="22">
                  <c:v>99.202674804957596</c:v>
                </c:pt>
                <c:pt idx="23">
                  <c:v>97.779821413526193</c:v>
                </c:pt>
                <c:pt idx="24">
                  <c:v>97.075302916615399</c:v>
                </c:pt>
                <c:pt idx="25">
                  <c:v>97.856201683174504</c:v>
                </c:pt>
                <c:pt idx="26">
                  <c:v>99.569884001954406</c:v>
                </c:pt>
                <c:pt idx="27">
                  <c:v>101.198341796777</c:v>
                </c:pt>
                <c:pt idx="28">
                  <c:v>101.19951771119599</c:v>
                </c:pt>
                <c:pt idx="29">
                  <c:v>99.991618069886201</c:v>
                </c:pt>
                <c:pt idx="30">
                  <c:v>99.413121502467703</c:v>
                </c:pt>
                <c:pt idx="31">
                  <c:v>100.435457459624</c:v>
                </c:pt>
                <c:pt idx="32">
                  <c:v>101.915819599508</c:v>
                </c:pt>
                <c:pt idx="33">
                  <c:v>103.08534654821401</c:v>
                </c:pt>
                <c:pt idx="34">
                  <c:v>103.89081865363001</c:v>
                </c:pt>
                <c:pt idx="35">
                  <c:v>104.80713755871599</c:v>
                </c:pt>
                <c:pt idx="36">
                  <c:v>105.851279997388</c:v>
                </c:pt>
                <c:pt idx="37">
                  <c:v>107.010065468904</c:v>
                </c:pt>
              </c:numCache>
            </c:numRef>
          </c:val>
          <c:smooth val="0"/>
          <c:extLst>
            <c:ext xmlns:c16="http://schemas.microsoft.com/office/drawing/2014/chart" uri="{C3380CC4-5D6E-409C-BE32-E72D297353CC}">
              <c16:uniqueId val="{00000001-516D-481D-A8A2-2CF8649C0F70}"/>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Datos!$I$41:$I$80</c:f>
              <c:numCache>
                <c:formatCode>#,##0.0_);\(#,##0.0\)</c:formatCode>
                <c:ptCount val="38"/>
                <c:pt idx="0">
                  <c:v>102.906601766772</c:v>
                </c:pt>
                <c:pt idx="1">
                  <c:v>103.076288362993</c:v>
                </c:pt>
                <c:pt idx="2">
                  <c:v>103.016387756051</c:v>
                </c:pt>
                <c:pt idx="3">
                  <c:v>102.764515240785</c:v>
                </c:pt>
                <c:pt idx="4">
                  <c:v>102.586016248693</c:v>
                </c:pt>
                <c:pt idx="5">
                  <c:v>102.862417858968</c:v>
                </c:pt>
                <c:pt idx="6">
                  <c:v>102.520827796102</c:v>
                </c:pt>
                <c:pt idx="7">
                  <c:v>100.98248982631701</c:v>
                </c:pt>
                <c:pt idx="8">
                  <c:v>99.566451917268495</c:v>
                </c:pt>
                <c:pt idx="9">
                  <c:v>99.107940338342303</c:v>
                </c:pt>
                <c:pt idx="10">
                  <c:v>99.125488305493803</c:v>
                </c:pt>
                <c:pt idx="11">
                  <c:v>99.721268383603302</c:v>
                </c:pt>
                <c:pt idx="12">
                  <c:v>99.733201605848507</c:v>
                </c:pt>
                <c:pt idx="13">
                  <c:v>98.545971211829297</c:v>
                </c:pt>
                <c:pt idx="14">
                  <c:v>97.664366826015097</c:v>
                </c:pt>
                <c:pt idx="15">
                  <c:v>98.653319942319499</c:v>
                </c:pt>
                <c:pt idx="16">
                  <c:v>99.9838716151407</c:v>
                </c:pt>
                <c:pt idx="17">
                  <c:v>100.353867320197</c:v>
                </c:pt>
                <c:pt idx="18">
                  <c:v>99.852140271976097</c:v>
                </c:pt>
                <c:pt idx="19">
                  <c:v>97.956236960081398</c:v>
                </c:pt>
                <c:pt idx="20">
                  <c:v>95.205352402995203</c:v>
                </c:pt>
                <c:pt idx="21">
                  <c:v>92.975891120949697</c:v>
                </c:pt>
                <c:pt idx="22">
                  <c:v>91.417301353085406</c:v>
                </c:pt>
                <c:pt idx="23">
                  <c:v>90.1175911333019</c:v>
                </c:pt>
                <c:pt idx="24">
                  <c:v>88.697188513299906</c:v>
                </c:pt>
                <c:pt idx="25">
                  <c:v>86.565128270342498</c:v>
                </c:pt>
                <c:pt idx="26">
                  <c:v>85.045163389170995</c:v>
                </c:pt>
                <c:pt idx="27">
                  <c:v>85.868368748907997</c:v>
                </c:pt>
                <c:pt idx="28">
                  <c:v>88.398273003810303</c:v>
                </c:pt>
                <c:pt idx="29">
                  <c:v>90.0876275897255</c:v>
                </c:pt>
                <c:pt idx="30">
                  <c:v>90.350259754554898</c:v>
                </c:pt>
                <c:pt idx="31">
                  <c:v>90.124457753931495</c:v>
                </c:pt>
                <c:pt idx="32">
                  <c:v>90.344141501879406</c:v>
                </c:pt>
                <c:pt idx="33">
                  <c:v>91.000178437239697</c:v>
                </c:pt>
                <c:pt idx="34">
                  <c:v>91.007846641259604</c:v>
                </c:pt>
                <c:pt idx="35">
                  <c:v>89.371176136463504</c:v>
                </c:pt>
                <c:pt idx="36">
                  <c:v>87.638097821324905</c:v>
                </c:pt>
                <c:pt idx="37">
                  <c:v>86.888122953281993</c:v>
                </c:pt>
              </c:numCache>
            </c:numRef>
          </c:val>
          <c:smooth val="0"/>
          <c:extLst>
            <c:ext xmlns:c16="http://schemas.microsoft.com/office/drawing/2014/chart" uri="{C3380CC4-5D6E-409C-BE32-E72D297353CC}">
              <c16:uniqueId val="{00000002-516D-481D-A8A2-2CF8649C0F70}"/>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Datos!$J$41:$J$80</c:f>
              <c:numCache>
                <c:formatCode>#,##0.0_);\(#,##0.0\)</c:formatCode>
                <c:ptCount val="38"/>
                <c:pt idx="0">
                  <c:v>93.919909879493602</c:v>
                </c:pt>
                <c:pt idx="1">
                  <c:v>94.594657478743002</c:v>
                </c:pt>
                <c:pt idx="2">
                  <c:v>95.4794507257227</c:v>
                </c:pt>
                <c:pt idx="3">
                  <c:v>96.2924483454034</c:v>
                </c:pt>
                <c:pt idx="4">
                  <c:v>97.098347443898007</c:v>
                </c:pt>
                <c:pt idx="5">
                  <c:v>97.792906269175404</c:v>
                </c:pt>
                <c:pt idx="6">
                  <c:v>98.272036562624805</c:v>
                </c:pt>
                <c:pt idx="7">
                  <c:v>98.760994986762199</c:v>
                </c:pt>
                <c:pt idx="8">
                  <c:v>99.460641375763004</c:v>
                </c:pt>
                <c:pt idx="9">
                  <c:v>100.675033063854</c:v>
                </c:pt>
                <c:pt idx="10">
                  <c:v>102.019351332547</c:v>
                </c:pt>
                <c:pt idx="11">
                  <c:v>102.383121450795</c:v>
                </c:pt>
                <c:pt idx="12">
                  <c:v>101.497997138513</c:v>
                </c:pt>
                <c:pt idx="13">
                  <c:v>100.402254151691</c:v>
                </c:pt>
                <c:pt idx="14">
                  <c:v>99.7919918273397</c:v>
                </c:pt>
                <c:pt idx="15">
                  <c:v>99.732657794481696</c:v>
                </c:pt>
                <c:pt idx="16">
                  <c:v>99.895305411120205</c:v>
                </c:pt>
                <c:pt idx="17">
                  <c:v>99.803896299175506</c:v>
                </c:pt>
                <c:pt idx="18">
                  <c:v>99.913753705600101</c:v>
                </c:pt>
                <c:pt idx="19">
                  <c:v>100.387577640221</c:v>
                </c:pt>
                <c:pt idx="20">
                  <c:v>100.492066749324</c:v>
                </c:pt>
                <c:pt idx="21">
                  <c:v>100.504442660579</c:v>
                </c:pt>
                <c:pt idx="22">
                  <c:v>100.792982382877</c:v>
                </c:pt>
                <c:pt idx="23">
                  <c:v>100.20073864592</c:v>
                </c:pt>
                <c:pt idx="24">
                  <c:v>98.9106225718063</c:v>
                </c:pt>
                <c:pt idx="25">
                  <c:v>98.449339816063102</c:v>
                </c:pt>
                <c:pt idx="26">
                  <c:v>99.204660170013497</c:v>
                </c:pt>
                <c:pt idx="27">
                  <c:v>101.20211973123401</c:v>
                </c:pt>
                <c:pt idx="28">
                  <c:v>104.040520690113</c:v>
                </c:pt>
                <c:pt idx="29">
                  <c:v>105.628595217853</c:v>
                </c:pt>
                <c:pt idx="30">
                  <c:v>105.711673192074</c:v>
                </c:pt>
                <c:pt idx="31">
                  <c:v>106.65756075997</c:v>
                </c:pt>
                <c:pt idx="32">
                  <c:v>109.18975058102799</c:v>
                </c:pt>
                <c:pt idx="33">
                  <c:v>111.889363433524</c:v>
                </c:pt>
                <c:pt idx="34">
                  <c:v>114.000835399444</c:v>
                </c:pt>
                <c:pt idx="35">
                  <c:v>115.12248552857299</c:v>
                </c:pt>
                <c:pt idx="36">
                  <c:v>115.259261853673</c:v>
                </c:pt>
                <c:pt idx="37">
                  <c:v>115.6276213658</c:v>
                </c:pt>
              </c:numCache>
            </c:numRef>
          </c:val>
          <c:smooth val="0"/>
          <c:extLst>
            <c:ext xmlns:c16="http://schemas.microsoft.com/office/drawing/2014/chart" uri="{C3380CC4-5D6E-409C-BE32-E72D297353CC}">
              <c16:uniqueId val="{00000003-516D-481D-A8A2-2CF8649C0F70}"/>
            </c:ext>
          </c:extLst>
        </c:ser>
        <c:ser>
          <c:idx val="1"/>
          <c:order val="4"/>
          <c:tx>
            <c:strRef>
              <c:f>Datos!$K$4</c:f>
              <c:strCache>
                <c:ptCount val="1"/>
                <c:pt idx="0">
                  <c:v>Empresas de servicios privados no financieros</c:v>
                </c:pt>
              </c:strCache>
            </c:strRef>
          </c:tx>
          <c:spPr>
            <a:ln w="19050">
              <a:solidFill>
                <a:srgbClr val="FF0000"/>
              </a:solidFill>
            </a:ln>
          </c:spPr>
          <c:marker>
            <c:symbol val="none"/>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Datos!$K$41:$K$80</c:f>
              <c:numCache>
                <c:formatCode>#,##0.0_);\(#,##0.0\)</c:formatCode>
                <c:ptCount val="38"/>
                <c:pt idx="0">
                  <c:v>96.503080661943301</c:v>
                </c:pt>
                <c:pt idx="1">
                  <c:v>96.183118044710298</c:v>
                </c:pt>
                <c:pt idx="2">
                  <c:v>96.304495002463995</c:v>
                </c:pt>
                <c:pt idx="3">
                  <c:v>97.437469227650993</c:v>
                </c:pt>
                <c:pt idx="4">
                  <c:v>98.915250630678401</c:v>
                </c:pt>
                <c:pt idx="5">
                  <c:v>99.652614170616303</c:v>
                </c:pt>
                <c:pt idx="6">
                  <c:v>99.358258853549202</c:v>
                </c:pt>
                <c:pt idx="7">
                  <c:v>98.957991733744905</c:v>
                </c:pt>
                <c:pt idx="8">
                  <c:v>99.443303098005103</c:v>
                </c:pt>
                <c:pt idx="9">
                  <c:v>100.533163236928</c:v>
                </c:pt>
                <c:pt idx="10">
                  <c:v>101.40077739831899</c:v>
                </c:pt>
                <c:pt idx="11">
                  <c:v>102.309893820547</c:v>
                </c:pt>
                <c:pt idx="12">
                  <c:v>102.645364001668</c:v>
                </c:pt>
                <c:pt idx="13">
                  <c:v>101.85610441059799</c:v>
                </c:pt>
                <c:pt idx="14">
                  <c:v>100.743668669573</c:v>
                </c:pt>
                <c:pt idx="15">
                  <c:v>100.040110144194</c:v>
                </c:pt>
                <c:pt idx="16">
                  <c:v>99.631201807042203</c:v>
                </c:pt>
                <c:pt idx="17">
                  <c:v>99.483038887019006</c:v>
                </c:pt>
                <c:pt idx="18">
                  <c:v>99.874464952909193</c:v>
                </c:pt>
                <c:pt idx="19">
                  <c:v>100.726710192399</c:v>
                </c:pt>
                <c:pt idx="20">
                  <c:v>102.333424908052</c:v>
                </c:pt>
                <c:pt idx="21">
                  <c:v>103.76967613325201</c:v>
                </c:pt>
                <c:pt idx="22">
                  <c:v>103.83419225293299</c:v>
                </c:pt>
                <c:pt idx="23">
                  <c:v>102.280625093832</c:v>
                </c:pt>
                <c:pt idx="24">
                  <c:v>101.204077141192</c:v>
                </c:pt>
                <c:pt idx="25">
                  <c:v>101.74475032232</c:v>
                </c:pt>
                <c:pt idx="26">
                  <c:v>102.22878269597901</c:v>
                </c:pt>
                <c:pt idx="27">
                  <c:v>101.258877768226</c:v>
                </c:pt>
                <c:pt idx="28">
                  <c:v>99.893572190013302</c:v>
                </c:pt>
                <c:pt idx="29">
                  <c:v>100.84090141617401</c:v>
                </c:pt>
                <c:pt idx="30">
                  <c:v>105.231965341445</c:v>
                </c:pt>
                <c:pt idx="31">
                  <c:v>111.230303674231</c:v>
                </c:pt>
                <c:pt idx="32">
                  <c:v>116.846083304937</c:v>
                </c:pt>
                <c:pt idx="33">
                  <c:v>120.860646705623</c:v>
                </c:pt>
                <c:pt idx="34">
                  <c:v>123.005274007086</c:v>
                </c:pt>
                <c:pt idx="35">
                  <c:v>125.135768372171</c:v>
                </c:pt>
                <c:pt idx="36">
                  <c:v>127.52689814434</c:v>
                </c:pt>
                <c:pt idx="37">
                  <c:v>129.187079550741</c:v>
                </c:pt>
              </c:numCache>
            </c:numRef>
          </c:val>
          <c:smooth val="0"/>
          <c:extLst>
            <c:ext xmlns:c16="http://schemas.microsoft.com/office/drawing/2014/chart" uri="{C3380CC4-5D6E-409C-BE32-E72D297353CC}">
              <c16:uniqueId val="{00000004-516D-481D-A8A2-2CF8649C0F70}"/>
            </c:ext>
          </c:extLst>
        </c:ser>
        <c:dLbls>
          <c:showLegendKey val="0"/>
          <c:showVal val="0"/>
          <c:showCatName val="0"/>
          <c:showSerName val="0"/>
          <c:showPercent val="0"/>
          <c:showBubbleSize val="0"/>
        </c:dLbls>
        <c:marker val="1"/>
        <c:smooth val="0"/>
        <c:axId val="412795600"/>
        <c:axId val="412795992"/>
      </c:lineChart>
      <c:catAx>
        <c:axId val="41279560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412795992"/>
        <c:crossesAt val="100"/>
        <c:auto val="1"/>
        <c:lblAlgn val="ctr"/>
        <c:lblOffset val="0"/>
        <c:tickLblSkip val="1"/>
        <c:tickMarkSkip val="4"/>
        <c:noMultiLvlLbl val="1"/>
      </c:catAx>
      <c:valAx>
        <c:axId val="412795992"/>
        <c:scaling>
          <c:orientation val="minMax"/>
          <c:max val="140"/>
          <c:min val="80"/>
        </c:scaling>
        <c:delete val="0"/>
        <c:axPos val="l"/>
        <c:numFmt formatCode="#,##0" sourceLinked="0"/>
        <c:majorTickMark val="out"/>
        <c:minorTickMark val="none"/>
        <c:tickLblPos val="nextTo"/>
        <c:spPr>
          <a:ln w="9525">
            <a:solidFill>
              <a:schemeClr val="tx1"/>
            </a:solidFill>
          </a:ln>
        </c:spPr>
        <c:crossAx val="412795600"/>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87562380952380969"/>
          <c:w val="0.94394380341880346"/>
          <c:h val="0.11653095238095239"/>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3443611111111107"/>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Datos!$L$41:$L$80</c:f>
              <c:numCache>
                <c:formatCode>#,##0.0_);\(#,##0.0\)</c:formatCode>
                <c:ptCount val="38"/>
                <c:pt idx="0">
                  <c:v>88.366377960304405</c:v>
                </c:pt>
                <c:pt idx="1">
                  <c:v>88.553380033500105</c:v>
                </c:pt>
                <c:pt idx="2">
                  <c:v>88.451367999227898</c:v>
                </c:pt>
                <c:pt idx="3">
                  <c:v>88.043083796132507</c:v>
                </c:pt>
                <c:pt idx="4">
                  <c:v>88.436190844224896</c:v>
                </c:pt>
                <c:pt idx="5">
                  <c:v>88.917490374332601</c:v>
                </c:pt>
                <c:pt idx="6">
                  <c:v>88.101731006527899</c:v>
                </c:pt>
                <c:pt idx="7">
                  <c:v>87.8639582914264</c:v>
                </c:pt>
                <c:pt idx="8">
                  <c:v>89.427037998449507</c:v>
                </c:pt>
                <c:pt idx="9">
                  <c:v>90.182220977671406</c:v>
                </c:pt>
                <c:pt idx="10">
                  <c:v>88.219041084104703</c:v>
                </c:pt>
                <c:pt idx="11">
                  <c:v>85.647430566000494</c:v>
                </c:pt>
                <c:pt idx="12">
                  <c:v>84.602079581991703</c:v>
                </c:pt>
                <c:pt idx="13">
                  <c:v>84.758240818342003</c:v>
                </c:pt>
                <c:pt idx="14">
                  <c:v>85.313411908080298</c:v>
                </c:pt>
                <c:pt idx="15">
                  <c:v>85.699674763659104</c:v>
                </c:pt>
                <c:pt idx="16">
                  <c:v>96.235303747694303</c:v>
                </c:pt>
                <c:pt idx="17">
                  <c:v>101.34343989631201</c:v>
                </c:pt>
                <c:pt idx="18">
                  <c:v>101.620789908674</c:v>
                </c:pt>
                <c:pt idx="19">
                  <c:v>99.564984905350599</c:v>
                </c:pt>
                <c:pt idx="20">
                  <c:v>97.192768180869393</c:v>
                </c:pt>
                <c:pt idx="21">
                  <c:v>97.226572869471596</c:v>
                </c:pt>
                <c:pt idx="22">
                  <c:v>99.719937272573901</c:v>
                </c:pt>
                <c:pt idx="23">
                  <c:v>102.505618866698</c:v>
                </c:pt>
                <c:pt idx="24">
                  <c:v>105.19522298408501</c:v>
                </c:pt>
                <c:pt idx="25">
                  <c:v>107.40788346065</c:v>
                </c:pt>
                <c:pt idx="26">
                  <c:v>109.857245406874</c:v>
                </c:pt>
                <c:pt idx="27">
                  <c:v>112.538995007259</c:v>
                </c:pt>
                <c:pt idx="28">
                  <c:v>114.084715927055</c:v>
                </c:pt>
                <c:pt idx="29">
                  <c:v>112.964256243477</c:v>
                </c:pt>
                <c:pt idx="30">
                  <c:v>112.74899353849401</c:v>
                </c:pt>
                <c:pt idx="31">
                  <c:v>113.51789713238099</c:v>
                </c:pt>
                <c:pt idx="32">
                  <c:v>114.83457921250201</c:v>
                </c:pt>
                <c:pt idx="33">
                  <c:v>116.755176233782</c:v>
                </c:pt>
                <c:pt idx="34">
                  <c:v>116.823169619376</c:v>
                </c:pt>
                <c:pt idx="35">
                  <c:v>113.609647873241</c:v>
                </c:pt>
                <c:pt idx="36">
                  <c:v>110.242369200722</c:v>
                </c:pt>
                <c:pt idx="37">
                  <c:v>108.053579209746</c:v>
                </c:pt>
              </c:numCache>
            </c:numRef>
          </c:val>
          <c:smooth val="0"/>
          <c:extLst>
            <c:ext xmlns:c16="http://schemas.microsoft.com/office/drawing/2014/chart" uri="{C3380CC4-5D6E-409C-BE32-E72D297353CC}">
              <c16:uniqueId val="{00000000-41E2-4968-A6E1-586583611C03}"/>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Datos!$M$41:$M$80</c:f>
              <c:numCache>
                <c:formatCode>#,##0.0_);\(#,##0.0\)</c:formatCode>
                <c:ptCount val="38"/>
                <c:pt idx="0">
                  <c:v>93.387408987282797</c:v>
                </c:pt>
                <c:pt idx="1">
                  <c:v>92.630480126910996</c:v>
                </c:pt>
                <c:pt idx="2">
                  <c:v>93.094794525566698</c:v>
                </c:pt>
                <c:pt idx="3">
                  <c:v>93.741672024574996</c:v>
                </c:pt>
                <c:pt idx="4">
                  <c:v>94.166560525430697</c:v>
                </c:pt>
                <c:pt idx="5">
                  <c:v>94.560613729572296</c:v>
                </c:pt>
                <c:pt idx="6">
                  <c:v>94.682441562644996</c:v>
                </c:pt>
                <c:pt idx="7">
                  <c:v>95.468957768734199</c:v>
                </c:pt>
                <c:pt idx="8">
                  <c:v>97.256266083150706</c:v>
                </c:pt>
                <c:pt idx="9">
                  <c:v>99.233832118754506</c:v>
                </c:pt>
                <c:pt idx="10">
                  <c:v>99.864947525297097</c:v>
                </c:pt>
                <c:pt idx="11">
                  <c:v>98.618246663130407</c:v>
                </c:pt>
                <c:pt idx="12">
                  <c:v>97.731359687838903</c:v>
                </c:pt>
                <c:pt idx="13">
                  <c:v>98.301661267660904</c:v>
                </c:pt>
                <c:pt idx="14">
                  <c:v>98.861390922324105</c:v>
                </c:pt>
                <c:pt idx="15">
                  <c:v>98.621253736878799</c:v>
                </c:pt>
                <c:pt idx="16">
                  <c:v>99.121205080226304</c:v>
                </c:pt>
                <c:pt idx="17">
                  <c:v>99.768614463079899</c:v>
                </c:pt>
                <c:pt idx="18">
                  <c:v>100.07101926091001</c:v>
                </c:pt>
                <c:pt idx="19">
                  <c:v>101.47872884800201</c:v>
                </c:pt>
                <c:pt idx="20">
                  <c:v>103.09864801974101</c:v>
                </c:pt>
                <c:pt idx="21">
                  <c:v>102.789850064479</c:v>
                </c:pt>
                <c:pt idx="22">
                  <c:v>103.19727111644001</c:v>
                </c:pt>
                <c:pt idx="23">
                  <c:v>105.173957578908</c:v>
                </c:pt>
                <c:pt idx="24">
                  <c:v>105.84218535858599</c:v>
                </c:pt>
                <c:pt idx="25">
                  <c:v>105.081202110307</c:v>
                </c:pt>
                <c:pt idx="26">
                  <c:v>104.650489578022</c:v>
                </c:pt>
                <c:pt idx="27">
                  <c:v>104.196524425143</c:v>
                </c:pt>
                <c:pt idx="28">
                  <c:v>103.799161454472</c:v>
                </c:pt>
                <c:pt idx="29">
                  <c:v>105.352882453566</c:v>
                </c:pt>
                <c:pt idx="30">
                  <c:v>107.41704140688</c:v>
                </c:pt>
                <c:pt idx="31">
                  <c:v>107.196073392014</c:v>
                </c:pt>
                <c:pt idx="32">
                  <c:v>105.688470542771</c:v>
                </c:pt>
                <c:pt idx="33">
                  <c:v>104.509739801823</c:v>
                </c:pt>
                <c:pt idx="34">
                  <c:v>103.304017376072</c:v>
                </c:pt>
                <c:pt idx="35">
                  <c:v>103.323974137322</c:v>
                </c:pt>
                <c:pt idx="36">
                  <c:v>105.182511768194</c:v>
                </c:pt>
                <c:pt idx="37">
                  <c:v>106.268263463702</c:v>
                </c:pt>
              </c:numCache>
            </c:numRef>
          </c:val>
          <c:smooth val="0"/>
          <c:extLst>
            <c:ext xmlns:c16="http://schemas.microsoft.com/office/drawing/2014/chart" uri="{C3380CC4-5D6E-409C-BE32-E72D297353CC}">
              <c16:uniqueId val="{00000001-41E2-4968-A6E1-586583611C03}"/>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Datos!$N$41:$N$80</c:f>
              <c:numCache>
                <c:formatCode>#,##0.0_);\(#,##0.0\)</c:formatCode>
                <c:ptCount val="38"/>
                <c:pt idx="0">
                  <c:v>90.755543008712294</c:v>
                </c:pt>
                <c:pt idx="1">
                  <c:v>89.899332556355901</c:v>
                </c:pt>
                <c:pt idx="2">
                  <c:v>89.531509973045203</c:v>
                </c:pt>
                <c:pt idx="3">
                  <c:v>89.672701208449197</c:v>
                </c:pt>
                <c:pt idx="4">
                  <c:v>90.521171014639606</c:v>
                </c:pt>
                <c:pt idx="5">
                  <c:v>91.126786703140596</c:v>
                </c:pt>
                <c:pt idx="6">
                  <c:v>91.750073330965293</c:v>
                </c:pt>
                <c:pt idx="7">
                  <c:v>94.4399424654342</c:v>
                </c:pt>
                <c:pt idx="8">
                  <c:v>97.367838400974605</c:v>
                </c:pt>
                <c:pt idx="9">
                  <c:v>98.929096772430796</c:v>
                </c:pt>
                <c:pt idx="10">
                  <c:v>99.238094626930504</c:v>
                </c:pt>
                <c:pt idx="11">
                  <c:v>98.509351006363204</c:v>
                </c:pt>
                <c:pt idx="12">
                  <c:v>98.479615318295103</c:v>
                </c:pt>
                <c:pt idx="13">
                  <c:v>99.385431959407896</c:v>
                </c:pt>
                <c:pt idx="14">
                  <c:v>99.920553731378305</c:v>
                </c:pt>
                <c:pt idx="15">
                  <c:v>98.890846227989499</c:v>
                </c:pt>
                <c:pt idx="16">
                  <c:v>98.414567089733595</c:v>
                </c:pt>
                <c:pt idx="17">
                  <c:v>98.911326913617899</c:v>
                </c:pt>
                <c:pt idx="18">
                  <c:v>100.51398411885501</c:v>
                </c:pt>
                <c:pt idx="19">
                  <c:v>103.071154183464</c:v>
                </c:pt>
                <c:pt idx="20">
                  <c:v>105.71148085638001</c:v>
                </c:pt>
                <c:pt idx="21">
                  <c:v>107.15208615713</c:v>
                </c:pt>
                <c:pt idx="22">
                  <c:v>109.213622497744</c:v>
                </c:pt>
                <c:pt idx="23">
                  <c:v>111.286969277046</c:v>
                </c:pt>
                <c:pt idx="24">
                  <c:v>113.221544028395</c:v>
                </c:pt>
                <c:pt idx="25">
                  <c:v>118.72914547807299</c:v>
                </c:pt>
                <c:pt idx="26">
                  <c:v>124.20020423973401</c:v>
                </c:pt>
                <c:pt idx="27">
                  <c:v>125.418756096075</c:v>
                </c:pt>
                <c:pt idx="28">
                  <c:v>109.763476742211</c:v>
                </c:pt>
                <c:pt idx="29">
                  <c:v>112.177400106221</c:v>
                </c:pt>
                <c:pt idx="30">
                  <c:v>114.440097169251</c:v>
                </c:pt>
                <c:pt idx="31">
                  <c:v>117.402250183528</c:v>
                </c:pt>
                <c:pt idx="32">
                  <c:v>118.927713898587</c:v>
                </c:pt>
                <c:pt idx="33">
                  <c:v>118.330058737222</c:v>
                </c:pt>
                <c:pt idx="34">
                  <c:v>120.166716229042</c:v>
                </c:pt>
                <c:pt idx="35">
                  <c:v>126.651908752491</c:v>
                </c:pt>
                <c:pt idx="36">
                  <c:v>132.285237588435</c:v>
                </c:pt>
                <c:pt idx="37">
                  <c:v>134.45318312324801</c:v>
                </c:pt>
              </c:numCache>
            </c:numRef>
          </c:val>
          <c:smooth val="0"/>
          <c:extLst>
            <c:ext xmlns:c16="http://schemas.microsoft.com/office/drawing/2014/chart" uri="{C3380CC4-5D6E-409C-BE32-E72D297353CC}">
              <c16:uniqueId val="{00000002-41E2-4968-A6E1-586583611C03}"/>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Datos!$O$41:$O$80</c:f>
              <c:numCache>
                <c:formatCode>#,##0.0_);\(#,##0.0\)</c:formatCode>
                <c:ptCount val="38"/>
                <c:pt idx="0">
                  <c:v>96.9114306159438</c:v>
                </c:pt>
                <c:pt idx="1">
                  <c:v>96.183490016533796</c:v>
                </c:pt>
                <c:pt idx="2">
                  <c:v>95.744408973639807</c:v>
                </c:pt>
                <c:pt idx="3">
                  <c:v>95.872993529015403</c:v>
                </c:pt>
                <c:pt idx="4">
                  <c:v>96.197819275154302</c:v>
                </c:pt>
                <c:pt idx="5">
                  <c:v>96.356508526450696</c:v>
                </c:pt>
                <c:pt idx="6">
                  <c:v>96.303336467968705</c:v>
                </c:pt>
                <c:pt idx="7">
                  <c:v>95.966831056968303</c:v>
                </c:pt>
                <c:pt idx="8">
                  <c:v>95.868176701358095</c:v>
                </c:pt>
                <c:pt idx="9">
                  <c:v>96.115923904933794</c:v>
                </c:pt>
                <c:pt idx="10">
                  <c:v>96.276427564841498</c:v>
                </c:pt>
                <c:pt idx="11">
                  <c:v>96.312966950895799</c:v>
                </c:pt>
                <c:pt idx="12">
                  <c:v>96.562695546874707</c:v>
                </c:pt>
                <c:pt idx="13">
                  <c:v>97.027415196430297</c:v>
                </c:pt>
                <c:pt idx="14">
                  <c:v>97.651126961796194</c:v>
                </c:pt>
                <c:pt idx="15">
                  <c:v>98.455030519727799</c:v>
                </c:pt>
                <c:pt idx="16">
                  <c:v>99.485331108855902</c:v>
                </c:pt>
                <c:pt idx="17">
                  <c:v>100.325601088676</c:v>
                </c:pt>
                <c:pt idx="18">
                  <c:v>100.309744374376</c:v>
                </c:pt>
                <c:pt idx="19">
                  <c:v>100.648613359628</c:v>
                </c:pt>
                <c:pt idx="20">
                  <c:v>101.808223382951</c:v>
                </c:pt>
                <c:pt idx="21">
                  <c:v>102.26958922244501</c:v>
                </c:pt>
                <c:pt idx="22">
                  <c:v>102.14174852474601</c:v>
                </c:pt>
                <c:pt idx="23">
                  <c:v>103.163690145381</c:v>
                </c:pt>
                <c:pt idx="24">
                  <c:v>104.235164309585</c:v>
                </c:pt>
                <c:pt idx="25">
                  <c:v>104.721193349934</c:v>
                </c:pt>
                <c:pt idx="26">
                  <c:v>105.158745886323</c:v>
                </c:pt>
                <c:pt idx="27">
                  <c:v>104.18858261076601</c:v>
                </c:pt>
                <c:pt idx="28">
                  <c:v>101.014028308566</c:v>
                </c:pt>
                <c:pt idx="29">
                  <c:v>99.682024212506093</c:v>
                </c:pt>
                <c:pt idx="30">
                  <c:v>101.360614588091</c:v>
                </c:pt>
                <c:pt idx="31">
                  <c:v>102.12557958076501</c:v>
                </c:pt>
                <c:pt idx="32">
                  <c:v>101.509223629155</c:v>
                </c:pt>
                <c:pt idx="33">
                  <c:v>100.66716904188701</c:v>
                </c:pt>
                <c:pt idx="34">
                  <c:v>99.607387547372596</c:v>
                </c:pt>
                <c:pt idx="35">
                  <c:v>100.026439564839</c:v>
                </c:pt>
                <c:pt idx="36">
                  <c:v>102.78303810491199</c:v>
                </c:pt>
                <c:pt idx="37">
                  <c:v>104.278472541269</c:v>
                </c:pt>
              </c:numCache>
            </c:numRef>
          </c:val>
          <c:smooth val="0"/>
          <c:extLst>
            <c:ext xmlns:c16="http://schemas.microsoft.com/office/drawing/2014/chart" uri="{C3380CC4-5D6E-409C-BE32-E72D297353CC}">
              <c16:uniqueId val="{00000003-41E2-4968-A6E1-586583611C03}"/>
            </c:ext>
          </c:extLst>
        </c:ser>
        <c:ser>
          <c:idx val="1"/>
          <c:order val="4"/>
          <c:tx>
            <c:strRef>
              <c:f>Datos!$P$4</c:f>
              <c:strCache>
                <c:ptCount val="1"/>
                <c:pt idx="0">
                  <c:v>Empresas de servicios privados no financieros</c:v>
                </c:pt>
              </c:strCache>
            </c:strRef>
          </c:tx>
          <c:spPr>
            <a:ln w="19050">
              <a:solidFill>
                <a:srgbClr val="FF0000"/>
              </a:solidFill>
            </a:ln>
          </c:spPr>
          <c:marker>
            <c:symbol val="none"/>
          </c:marker>
          <c:cat>
            <c:multiLvlStrRef>
              <c:f>Datos!$A$41:$B$80</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Datos!$P$41:$P$80</c:f>
              <c:numCache>
                <c:formatCode>#,##0.0_);\(#,##0.0\)</c:formatCode>
                <c:ptCount val="38"/>
                <c:pt idx="0">
                  <c:v>107.485315948555</c:v>
                </c:pt>
                <c:pt idx="1">
                  <c:v>107.513850015405</c:v>
                </c:pt>
                <c:pt idx="2">
                  <c:v>106.988386137867</c:v>
                </c:pt>
                <c:pt idx="3">
                  <c:v>106.083739537402</c:v>
                </c:pt>
                <c:pt idx="4">
                  <c:v>104.98742024829301</c:v>
                </c:pt>
                <c:pt idx="5">
                  <c:v>104.592744076321</c:v>
                </c:pt>
                <c:pt idx="6">
                  <c:v>105.570570463145</c:v>
                </c:pt>
                <c:pt idx="7">
                  <c:v>106.792144631654</c:v>
                </c:pt>
                <c:pt idx="8">
                  <c:v>106.63750004923099</c:v>
                </c:pt>
                <c:pt idx="9">
                  <c:v>105.56563476410901</c:v>
                </c:pt>
                <c:pt idx="10">
                  <c:v>104.893154078092</c:v>
                </c:pt>
                <c:pt idx="11">
                  <c:v>103.91822946562201</c:v>
                </c:pt>
                <c:pt idx="12">
                  <c:v>102.43401123171201</c:v>
                </c:pt>
                <c:pt idx="13">
                  <c:v>101.66986845240299</c:v>
                </c:pt>
                <c:pt idx="14">
                  <c:v>101.288695935516</c:v>
                </c:pt>
                <c:pt idx="15">
                  <c:v>100.735496402104</c:v>
                </c:pt>
                <c:pt idx="16">
                  <c:v>100.68335580670499</c:v>
                </c:pt>
                <c:pt idx="17">
                  <c:v>100.453256866209</c:v>
                </c:pt>
                <c:pt idx="18">
                  <c:v>99.382859901326995</c:v>
                </c:pt>
                <c:pt idx="19">
                  <c:v>99.883171287861401</c:v>
                </c:pt>
                <c:pt idx="20">
                  <c:v>102.010078026108</c:v>
                </c:pt>
                <c:pt idx="21">
                  <c:v>104.108925758379</c:v>
                </c:pt>
                <c:pt idx="22">
                  <c:v>106.41205817336299</c:v>
                </c:pt>
                <c:pt idx="23">
                  <c:v>107.84208704452</c:v>
                </c:pt>
                <c:pt idx="24">
                  <c:v>107.30605452642899</c:v>
                </c:pt>
                <c:pt idx="25">
                  <c:v>106.92105129562999</c:v>
                </c:pt>
                <c:pt idx="26">
                  <c:v>107.640757196669</c:v>
                </c:pt>
                <c:pt idx="27">
                  <c:v>107.506290084135</c:v>
                </c:pt>
                <c:pt idx="28">
                  <c:v>107.027107007631</c:v>
                </c:pt>
                <c:pt idx="29">
                  <c:v>100.05432520856</c:v>
                </c:pt>
                <c:pt idx="30">
                  <c:v>92.695520376385701</c:v>
                </c:pt>
                <c:pt idx="31">
                  <c:v>92.684767243810995</c:v>
                </c:pt>
                <c:pt idx="32">
                  <c:v>93.049047355736704</c:v>
                </c:pt>
                <c:pt idx="33">
                  <c:v>92.852217761561505</c:v>
                </c:pt>
                <c:pt idx="34">
                  <c:v>92.634443431278299</c:v>
                </c:pt>
                <c:pt idx="35">
                  <c:v>93.767112416836397</c:v>
                </c:pt>
                <c:pt idx="36">
                  <c:v>95.029204026229095</c:v>
                </c:pt>
                <c:pt idx="37">
                  <c:v>95.491279019382105</c:v>
                </c:pt>
              </c:numCache>
            </c:numRef>
          </c:val>
          <c:smooth val="0"/>
          <c:extLst>
            <c:ext xmlns:c16="http://schemas.microsoft.com/office/drawing/2014/chart" uri="{C3380CC4-5D6E-409C-BE32-E72D297353CC}">
              <c16:uniqueId val="{00000004-41E2-4968-A6E1-586583611C03}"/>
            </c:ext>
          </c:extLst>
        </c:ser>
        <c:dLbls>
          <c:showLegendKey val="0"/>
          <c:showVal val="0"/>
          <c:showCatName val="0"/>
          <c:showSerName val="0"/>
          <c:showPercent val="0"/>
          <c:showBubbleSize val="0"/>
        </c:dLbls>
        <c:marker val="1"/>
        <c:smooth val="0"/>
        <c:axId val="350656304"/>
        <c:axId val="350653952"/>
      </c:lineChart>
      <c:catAx>
        <c:axId val="350656304"/>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350653952"/>
        <c:crossesAt val="100"/>
        <c:auto val="1"/>
        <c:lblAlgn val="ctr"/>
        <c:lblOffset val="0"/>
        <c:tickLblSkip val="1"/>
        <c:tickMarkSkip val="4"/>
        <c:noMultiLvlLbl val="1"/>
      </c:catAx>
      <c:valAx>
        <c:axId val="350653952"/>
        <c:scaling>
          <c:orientation val="minMax"/>
          <c:max val="140"/>
          <c:min val="70"/>
        </c:scaling>
        <c:delete val="0"/>
        <c:axPos val="l"/>
        <c:numFmt formatCode="#,##0" sourceLinked="0"/>
        <c:majorTickMark val="out"/>
        <c:minorTickMark val="none"/>
        <c:tickLblPos val="nextTo"/>
        <c:spPr>
          <a:ln w="9525">
            <a:solidFill>
              <a:schemeClr val="tx1"/>
            </a:solidFill>
          </a:ln>
        </c:spPr>
        <c:crossAx val="350656304"/>
        <c:crosses val="autoZero"/>
        <c:crossBetween val="between"/>
        <c:majorUnit val="10"/>
      </c:valAx>
      <c:spPr>
        <a:noFill/>
        <a:ln w="6350">
          <a:solidFill>
            <a:schemeClr val="bg2">
              <a:lumMod val="50000"/>
            </a:schemeClr>
          </a:solidFill>
        </a:ln>
      </c:spPr>
    </c:plotArea>
    <c:legend>
      <c:legendPos val="l"/>
      <c:layout>
        <c:manualLayout>
          <c:xMode val="edge"/>
          <c:yMode val="edge"/>
          <c:x val="7.6290598290598317E-3"/>
          <c:y val="0.87058412698412702"/>
          <c:w val="0.98193525641025625"/>
          <c:h val="0.12157063492063493"/>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441F-FB9F-445D-A7A5-5DF0CB2C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18</TotalTime>
  <Pages>13</Pages>
  <Words>3652</Words>
  <Characters>20090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vt:lpstr>
    </vt:vector>
  </TitlesOfParts>
  <Company>INEGI</Company>
  <LinksUpToDate>false</LinksUpToDate>
  <CharactersWithSpaces>23695</CharactersWithSpaces>
  <SharedDoc>false</SharedDoc>
  <HLinks>
    <vt:vector size="42" baseType="variant">
      <vt:variant>
        <vt:i4>7077948</vt:i4>
      </vt:variant>
      <vt:variant>
        <vt:i4>18</vt:i4>
      </vt:variant>
      <vt:variant>
        <vt:i4>0</vt:i4>
      </vt:variant>
      <vt:variant>
        <vt:i4>5</vt:i4>
      </vt:variant>
      <vt:variant>
        <vt:lpwstr>http://www.inegi.org.mx/programas/iplcumo/2013/</vt:lpwstr>
      </vt:variant>
      <vt:variant>
        <vt:lpwstr/>
      </vt:variant>
      <vt:variant>
        <vt:i4>196672</vt:i4>
      </vt:variant>
      <vt:variant>
        <vt:i4>15</vt:i4>
      </vt:variant>
      <vt:variant>
        <vt:i4>0</vt:i4>
      </vt:variant>
      <vt:variant>
        <vt:i4>5</vt:i4>
      </vt:variant>
      <vt:variant>
        <vt:lpwstr>https://www.inegi.org.mx/temas/productividadsec/</vt:lpwstr>
      </vt:variant>
      <vt:variant>
        <vt:lpwstr/>
      </vt:variant>
      <vt:variant>
        <vt:i4>327770</vt:i4>
      </vt:variant>
      <vt:variant>
        <vt:i4>12</vt:i4>
      </vt:variant>
      <vt:variant>
        <vt:i4>0</vt:i4>
      </vt:variant>
      <vt:variant>
        <vt:i4>5</vt:i4>
      </vt:variant>
      <vt:variant>
        <vt:lpwstr>https://www.inegi.org.mx/temas/productividadeco/</vt:lpwstr>
      </vt:variant>
      <vt:variant>
        <vt:lpwstr/>
      </vt:variant>
      <vt:variant>
        <vt:i4>4128831</vt:i4>
      </vt:variant>
      <vt:variant>
        <vt:i4>9</vt:i4>
      </vt:variant>
      <vt:variant>
        <vt:i4>0</vt:i4>
      </vt:variant>
      <vt:variant>
        <vt:i4>5</vt:i4>
      </vt:variant>
      <vt:variant>
        <vt:lpwstr>http://www.stps.gob.mx/</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720903</vt:i4>
      </vt:variant>
      <vt:variant>
        <vt:i4>3</vt:i4>
      </vt:variant>
      <vt:variant>
        <vt:i4>0</vt:i4>
      </vt:variant>
      <vt:variant>
        <vt:i4>5</vt:i4>
      </vt:variant>
      <vt:variant>
        <vt:lpwstr>https://www.inegi.org.mx/programas/iplcumo/2013/</vt:lpwstr>
      </vt:variant>
      <vt:variant>
        <vt:lpwstr/>
      </vt:variant>
      <vt:variant>
        <vt:i4>2949232</vt:i4>
      </vt:variant>
      <vt:variant>
        <vt:i4>0</vt:i4>
      </vt:variant>
      <vt:variant>
        <vt:i4>0</vt:i4>
      </vt:variant>
      <vt:variant>
        <vt:i4>5</vt:i4>
      </vt:variant>
      <vt:variant>
        <vt:lpwstr>https://www.inegi.org.mx/app/biblioteca/ficha.html?upc=702825188894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dc:title>
  <dc:subject/>
  <dc:creator>INEGI</dc:creator>
  <cp:keywords>productividad costo unitario mano de obra</cp:keywords>
  <cp:lastModifiedBy>MORONES RUIZ FABIOLA CRISTINA</cp:lastModifiedBy>
  <cp:revision>6</cp:revision>
  <cp:lastPrinted>2023-06-06T17:32:00Z</cp:lastPrinted>
  <dcterms:created xsi:type="dcterms:W3CDTF">2023-09-07T17:14:00Z</dcterms:created>
  <dcterms:modified xsi:type="dcterms:W3CDTF">2023-09-07T20:52:00Z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df0ba7a7271a9eb565488152c1b01d98a20a821942d4f379b1fe320c4d105196</vt:lpwstr>
  </property>
</Properties>
</file>