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3629" w14:textId="77777777" w:rsidR="005B1309" w:rsidRDefault="005B1309" w:rsidP="008B7D39">
      <w:pPr>
        <w:pStyle w:val="Subttulo"/>
        <w:rPr>
          <w:smallCaps/>
          <w:spacing w:val="20"/>
          <w:sz w:val="28"/>
        </w:rPr>
      </w:pPr>
    </w:p>
    <w:p w14:paraId="2D891F2A" w14:textId="5511A2FC" w:rsidR="005B1309" w:rsidRDefault="005B1309" w:rsidP="008B7D39">
      <w:pPr>
        <w:pStyle w:val="Subttulo"/>
        <w:rPr>
          <w:smallCaps/>
          <w:spacing w:val="20"/>
          <w:sz w:val="28"/>
        </w:rPr>
      </w:pPr>
      <w:r>
        <w:rPr>
          <w:noProof/>
          <w:lang w:eastAsia="es-MX"/>
        </w:rPr>
        <mc:AlternateContent>
          <mc:Choice Requires="wps">
            <w:drawing>
              <wp:anchor distT="45720" distB="45720" distL="114300" distR="114300" simplePos="0" relativeHeight="251660288" behindDoc="0" locked="0" layoutInCell="1" allowOverlap="1" wp14:anchorId="390BF3C2" wp14:editId="7BCDBDE8">
                <wp:simplePos x="0" y="0"/>
                <wp:positionH relativeFrom="margin">
                  <wp:posOffset>3082261</wp:posOffset>
                </wp:positionH>
                <wp:positionV relativeFrom="paragraph">
                  <wp:posOffset>50062</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6D031CD" w14:textId="0D254E74" w:rsidR="005B1309" w:rsidRPr="003D4E37" w:rsidRDefault="005B1309" w:rsidP="005B130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3C136F6C" w14:textId="77777777" w:rsidR="005B1309" w:rsidRPr="003D4E37" w:rsidRDefault="005B1309" w:rsidP="005B130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BF3C2" id="_x0000_t202" coordsize="21600,21600" o:spt="202" path="m,l,21600r21600,l21600,xe">
                <v:stroke joinstyle="miter"/>
                <v:path gradientshapeok="t" o:connecttype="rect"/>
              </v:shapetype>
              <v:shape id="Cuadro de texto 217" o:spid="_x0000_s1026" type="#_x0000_t202" style="position:absolute;left:0;text-align:left;margin-left:242.7pt;margin-top:3.9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" stroked="f">
                <v:textbox>
                  <w:txbxContent>
                    <w:p w14:paraId="46D031CD" w14:textId="0D254E74" w:rsidR="005B1309" w:rsidRPr="003D4E37" w:rsidRDefault="005B1309" w:rsidP="005B130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3C136F6C" w14:textId="77777777" w:rsidR="005B1309" w:rsidRPr="003D4E37" w:rsidRDefault="005B1309" w:rsidP="005B1309">
                      <w:pPr>
                        <w:jc w:val="right"/>
                      </w:pPr>
                    </w:p>
                  </w:txbxContent>
                </v:textbox>
                <w10:wrap type="square" anchorx="margin"/>
              </v:shape>
            </w:pict>
          </mc:Fallback>
        </mc:AlternateContent>
      </w:r>
    </w:p>
    <w:p w14:paraId="62CADE63" w14:textId="13739B18" w:rsidR="005B1309" w:rsidRDefault="005B1309" w:rsidP="008B7D39">
      <w:pPr>
        <w:pStyle w:val="Subttulo"/>
        <w:rPr>
          <w:smallCaps/>
          <w:spacing w:val="20"/>
          <w:sz w:val="28"/>
        </w:rPr>
      </w:pPr>
    </w:p>
    <w:p w14:paraId="4A896A2C" w14:textId="77777777" w:rsidR="005B1309" w:rsidRDefault="005B1309" w:rsidP="008B7D39">
      <w:pPr>
        <w:pStyle w:val="Subttulo"/>
        <w:rPr>
          <w:smallCaps/>
          <w:spacing w:val="20"/>
          <w:sz w:val="28"/>
        </w:rPr>
      </w:pPr>
    </w:p>
    <w:p w14:paraId="0EAC1211" w14:textId="57F419AA" w:rsidR="0007670F" w:rsidRPr="005B1309" w:rsidRDefault="00CF0E48" w:rsidP="008B7D39">
      <w:pPr>
        <w:pStyle w:val="Subttulo"/>
        <w:rPr>
          <w:rFonts w:ascii="Arial Negrita" w:hAnsi="Arial Negrita"/>
          <w:caps/>
          <w:spacing w:val="20"/>
        </w:rPr>
      </w:pPr>
      <w:r w:rsidRPr="005B1309">
        <w:rPr>
          <w:rFonts w:ascii="Arial Negrita" w:hAnsi="Arial Negrita"/>
          <w:caps/>
          <w:spacing w:val="20"/>
        </w:rPr>
        <w:t>INDICADOR DE PEDIDOS MANUFACTUREROS</w:t>
      </w:r>
    </w:p>
    <w:p w14:paraId="7A3DC36E" w14:textId="26244990" w:rsidR="0007670F" w:rsidRPr="005B1309" w:rsidRDefault="002C79B4" w:rsidP="00FB4443">
      <w:pPr>
        <w:spacing w:before="40"/>
        <w:contextualSpacing/>
        <w:jc w:val="center"/>
        <w:rPr>
          <w:rFonts w:ascii="Arial Negrita" w:hAnsi="Arial Negrita"/>
          <w:b/>
          <w:bCs/>
          <w:caps/>
          <w:kern w:val="28"/>
          <w:szCs w:val="28"/>
        </w:rPr>
      </w:pPr>
      <w:r w:rsidRPr="005B1309">
        <w:rPr>
          <w:rFonts w:ascii="Arial Negrita" w:hAnsi="Arial Negrita"/>
          <w:b/>
          <w:bCs/>
          <w:caps/>
          <w:kern w:val="28"/>
          <w:szCs w:val="28"/>
        </w:rPr>
        <w:t>febrero</w:t>
      </w:r>
      <w:r w:rsidR="00CF0E48" w:rsidRPr="005B1309">
        <w:rPr>
          <w:rFonts w:ascii="Arial Negrita" w:hAnsi="Arial Negrita"/>
          <w:b/>
          <w:bCs/>
          <w:caps/>
          <w:kern w:val="28"/>
          <w:szCs w:val="28"/>
        </w:rPr>
        <w:t xml:space="preserve"> de 2023</w:t>
      </w:r>
    </w:p>
    <w:p w14:paraId="289F1765" w14:textId="1F9EB1FE" w:rsidR="00751877" w:rsidRPr="005B1309" w:rsidRDefault="00751877" w:rsidP="005B1309">
      <w:pPr>
        <w:pStyle w:val="Prrafodelista"/>
        <w:spacing w:before="240"/>
        <w:ind w:left="0" w:right="51"/>
        <w:rPr>
          <w:snapToGrid w:val="0"/>
          <w:color w:val="000000" w:themeColor="text1"/>
          <w:spacing w:val="4"/>
          <w:szCs w:val="22"/>
          <w:bdr w:val="none" w:sz="0" w:space="0" w:color="auto" w:frame="1"/>
          <w:lang w:val="es-MX"/>
        </w:rPr>
      </w:pPr>
      <w:r w:rsidRPr="005B1309">
        <w:rPr>
          <w:snapToGrid w:val="0"/>
          <w:color w:val="000000" w:themeColor="text1"/>
          <w:spacing w:val="4"/>
          <w:szCs w:val="22"/>
          <w:bdr w:val="none" w:sz="0" w:space="0" w:color="auto" w:frame="1"/>
          <w:lang w:val="es-MX"/>
        </w:rPr>
        <w:t xml:space="preserve">El Instituto Nacional de Estadística y Geografía (INEGI) y el Banco de México dan a conocer el Indicador de Pedidos Manufactureros (IPM) de </w:t>
      </w:r>
      <w:r w:rsidR="002C79B4" w:rsidRPr="005B1309">
        <w:rPr>
          <w:snapToGrid w:val="0"/>
          <w:color w:val="000000" w:themeColor="text1"/>
          <w:spacing w:val="4"/>
          <w:szCs w:val="22"/>
          <w:bdr w:val="none" w:sz="0" w:space="0" w:color="auto" w:frame="1"/>
          <w:lang w:val="es-MX"/>
        </w:rPr>
        <w:t>febrero</w:t>
      </w:r>
      <w:r w:rsidRPr="005B1309">
        <w:rPr>
          <w:snapToGrid w:val="0"/>
          <w:color w:val="000000" w:themeColor="text1"/>
          <w:spacing w:val="4"/>
          <w:szCs w:val="22"/>
          <w:bdr w:val="none" w:sz="0" w:space="0" w:color="auto" w:frame="1"/>
          <w:lang w:val="es-MX"/>
        </w:rPr>
        <w:t xml:space="preserve"> de 202</w:t>
      </w:r>
      <w:r w:rsidR="00CF0E48" w:rsidRPr="005B1309">
        <w:rPr>
          <w:snapToGrid w:val="0"/>
          <w:color w:val="000000" w:themeColor="text1"/>
          <w:spacing w:val="4"/>
          <w:szCs w:val="22"/>
          <w:bdr w:val="none" w:sz="0" w:space="0" w:color="auto" w:frame="1"/>
          <w:lang w:val="es-MX"/>
        </w:rPr>
        <w:t>3</w:t>
      </w:r>
      <w:r w:rsidRPr="005B1309">
        <w:rPr>
          <w:snapToGrid w:val="0"/>
          <w:color w:val="000000" w:themeColor="text1"/>
          <w:spacing w:val="4"/>
          <w:szCs w:val="22"/>
          <w:bdr w:val="none" w:sz="0" w:space="0" w:color="auto" w:frame="1"/>
          <w:lang w:val="es-MX"/>
        </w:rPr>
        <w:t xml:space="preserve">. El IPM incorpora variables similares a las del </w:t>
      </w:r>
      <w:proofErr w:type="spellStart"/>
      <w:r w:rsidRPr="005B1309">
        <w:rPr>
          <w:snapToGrid w:val="0"/>
          <w:color w:val="000000" w:themeColor="text1"/>
          <w:spacing w:val="4"/>
          <w:szCs w:val="22"/>
          <w:bdr w:val="none" w:sz="0" w:space="0" w:color="auto" w:frame="1"/>
          <w:lang w:val="es-MX"/>
        </w:rPr>
        <w:t>Purchasing</w:t>
      </w:r>
      <w:proofErr w:type="spellEnd"/>
      <w:r w:rsidRPr="005B1309">
        <w:rPr>
          <w:snapToGrid w:val="0"/>
          <w:color w:val="000000" w:themeColor="text1"/>
          <w:spacing w:val="4"/>
          <w:szCs w:val="22"/>
          <w:bdr w:val="none" w:sz="0" w:space="0" w:color="auto" w:frame="1"/>
          <w:lang w:val="es-MX"/>
        </w:rPr>
        <w:t xml:space="preserve"> Managers </w:t>
      </w:r>
      <w:proofErr w:type="spellStart"/>
      <w:r w:rsidRPr="005B1309">
        <w:rPr>
          <w:snapToGrid w:val="0"/>
          <w:color w:val="000000" w:themeColor="text1"/>
          <w:spacing w:val="4"/>
          <w:szCs w:val="22"/>
          <w:bdr w:val="none" w:sz="0" w:space="0" w:color="auto" w:frame="1"/>
          <w:lang w:val="es-MX"/>
        </w:rPr>
        <w:t>Index</w:t>
      </w:r>
      <w:proofErr w:type="spellEnd"/>
      <w:r w:rsidRPr="005B1309">
        <w:rPr>
          <w:snapToGrid w:val="0"/>
          <w:color w:val="000000" w:themeColor="text1"/>
          <w:spacing w:val="4"/>
          <w:szCs w:val="22"/>
          <w:bdr w:val="none" w:sz="0" w:space="0" w:color="auto" w:frame="1"/>
          <w:lang w:val="es-MX"/>
        </w:rPr>
        <w:t xml:space="preserve"> (PMI) que elabora el </w:t>
      </w:r>
      <w:proofErr w:type="spellStart"/>
      <w:r w:rsidRPr="005B1309">
        <w:rPr>
          <w:snapToGrid w:val="0"/>
          <w:color w:val="000000" w:themeColor="text1"/>
          <w:spacing w:val="4"/>
          <w:szCs w:val="22"/>
          <w:bdr w:val="none" w:sz="0" w:space="0" w:color="auto" w:frame="1"/>
          <w:lang w:val="es-MX"/>
        </w:rPr>
        <w:t>Institute</w:t>
      </w:r>
      <w:proofErr w:type="spellEnd"/>
      <w:r w:rsidRPr="005B1309">
        <w:rPr>
          <w:snapToGrid w:val="0"/>
          <w:color w:val="000000" w:themeColor="text1"/>
          <w:spacing w:val="4"/>
          <w:szCs w:val="22"/>
          <w:bdr w:val="none" w:sz="0" w:space="0" w:color="auto" w:frame="1"/>
          <w:lang w:val="es-MX"/>
        </w:rPr>
        <w:t xml:space="preserve"> </w:t>
      </w:r>
      <w:proofErr w:type="spellStart"/>
      <w:r w:rsidRPr="005B1309">
        <w:rPr>
          <w:snapToGrid w:val="0"/>
          <w:color w:val="000000" w:themeColor="text1"/>
          <w:spacing w:val="4"/>
          <w:szCs w:val="22"/>
          <w:bdr w:val="none" w:sz="0" w:space="0" w:color="auto" w:frame="1"/>
          <w:lang w:val="es-MX"/>
        </w:rPr>
        <w:t>for</w:t>
      </w:r>
      <w:proofErr w:type="spellEnd"/>
      <w:r w:rsidRPr="005B1309">
        <w:rPr>
          <w:snapToGrid w:val="0"/>
          <w:color w:val="000000" w:themeColor="text1"/>
          <w:spacing w:val="4"/>
          <w:szCs w:val="22"/>
          <w:bdr w:val="none" w:sz="0" w:space="0" w:color="auto" w:frame="1"/>
          <w:lang w:val="es-MX"/>
        </w:rPr>
        <w:t xml:space="preserve"> </w:t>
      </w:r>
      <w:proofErr w:type="spellStart"/>
      <w:r w:rsidRPr="005B1309">
        <w:rPr>
          <w:snapToGrid w:val="0"/>
          <w:color w:val="000000" w:themeColor="text1"/>
          <w:spacing w:val="4"/>
          <w:szCs w:val="22"/>
          <w:bdr w:val="none" w:sz="0" w:space="0" w:color="auto" w:frame="1"/>
          <w:lang w:val="es-MX"/>
        </w:rPr>
        <w:t>Supply</w:t>
      </w:r>
      <w:proofErr w:type="spellEnd"/>
      <w:r w:rsidRPr="005B1309">
        <w:rPr>
          <w:snapToGrid w:val="0"/>
          <w:color w:val="000000" w:themeColor="text1"/>
          <w:spacing w:val="4"/>
          <w:szCs w:val="22"/>
          <w:bdr w:val="none" w:sz="0" w:space="0" w:color="auto" w:frame="1"/>
          <w:lang w:val="es-MX"/>
        </w:rPr>
        <w:t xml:space="preserve"> Management (ISM) en Estados Unidos de América.</w:t>
      </w:r>
    </w:p>
    <w:p w14:paraId="7A51586D" w14:textId="684B7E10" w:rsidR="00751877" w:rsidRPr="005B1309" w:rsidRDefault="00751877" w:rsidP="005B1309">
      <w:pPr>
        <w:pStyle w:val="Prrafodelista"/>
        <w:spacing w:before="240"/>
        <w:ind w:left="0" w:right="51"/>
        <w:rPr>
          <w:snapToGrid w:val="0"/>
          <w:color w:val="000000" w:themeColor="text1"/>
          <w:spacing w:val="4"/>
          <w:szCs w:val="22"/>
          <w:bdr w:val="none" w:sz="0" w:space="0" w:color="auto" w:frame="1"/>
          <w:lang w:val="es-MX"/>
        </w:rPr>
      </w:pPr>
      <w:r w:rsidRPr="005B1309">
        <w:rPr>
          <w:snapToGrid w:val="0"/>
          <w:color w:val="000000" w:themeColor="text1"/>
          <w:spacing w:val="4"/>
          <w:szCs w:val="22"/>
          <w:bdr w:val="none" w:sz="0" w:space="0" w:color="auto" w:frame="1"/>
          <w:lang w:val="es-MX"/>
        </w:rPr>
        <w:t>El IPM se construye con los resultados de la Encuesta Mensual de Opinión Empresarial (EMOE)</w:t>
      </w:r>
      <w:r w:rsidR="00E1491B" w:rsidRPr="005B1309">
        <w:rPr>
          <w:snapToGrid w:val="0"/>
          <w:color w:val="000000" w:themeColor="text1"/>
          <w:spacing w:val="4"/>
          <w:szCs w:val="22"/>
          <w:bdr w:val="none" w:sz="0" w:space="0" w:color="auto" w:frame="1"/>
          <w:lang w:val="es-MX"/>
        </w:rPr>
        <w:t xml:space="preserve">. Estos </w:t>
      </w:r>
      <w:r w:rsidRPr="005B1309">
        <w:rPr>
          <w:snapToGrid w:val="0"/>
          <w:color w:val="000000" w:themeColor="text1"/>
          <w:spacing w:val="4"/>
          <w:szCs w:val="22"/>
          <w:bdr w:val="none" w:sz="0" w:space="0" w:color="auto" w:frame="1"/>
          <w:lang w:val="es-MX"/>
        </w:rPr>
        <w:t>permiten conocer</w:t>
      </w:r>
      <w:r w:rsidR="006A652D" w:rsidRPr="005B1309">
        <w:rPr>
          <w:snapToGrid w:val="0"/>
          <w:color w:val="000000" w:themeColor="text1"/>
          <w:spacing w:val="4"/>
          <w:szCs w:val="22"/>
          <w:bdr w:val="none" w:sz="0" w:space="0" w:color="auto" w:frame="1"/>
          <w:lang w:val="es-MX"/>
        </w:rPr>
        <w:t>,</w:t>
      </w:r>
      <w:r w:rsidRPr="005B1309">
        <w:rPr>
          <w:snapToGrid w:val="0"/>
          <w:color w:val="000000" w:themeColor="text1"/>
          <w:spacing w:val="4"/>
          <w:szCs w:val="22"/>
          <w:bdr w:val="none" w:sz="0" w:space="0" w:color="auto" w:frame="1"/>
          <w:lang w:val="es-MX"/>
        </w:rPr>
        <w:t xml:space="preserve"> casi inmediatamente después de terminado el mes de referencia</w:t>
      </w:r>
      <w:r w:rsidR="006A652D" w:rsidRPr="005B1309">
        <w:rPr>
          <w:snapToGrid w:val="0"/>
          <w:color w:val="000000" w:themeColor="text1"/>
          <w:spacing w:val="4"/>
          <w:szCs w:val="22"/>
          <w:bdr w:val="none" w:sz="0" w:space="0" w:color="auto" w:frame="1"/>
          <w:lang w:val="es-MX"/>
        </w:rPr>
        <w:t>,</w:t>
      </w:r>
      <w:r w:rsidRPr="005B1309">
        <w:rPr>
          <w:snapToGrid w:val="0"/>
          <w:color w:val="000000" w:themeColor="text1"/>
          <w:spacing w:val="4"/>
          <w:szCs w:val="22"/>
          <w:bdr w:val="none" w:sz="0" w:space="0" w:color="auto" w:frame="1"/>
          <w:lang w:val="es-MX"/>
        </w:rPr>
        <w:t xml:space="preserve"> las expectativas y la percepción de </w:t>
      </w:r>
      <w:r w:rsidR="00357387" w:rsidRPr="005B1309">
        <w:rPr>
          <w:snapToGrid w:val="0"/>
          <w:color w:val="000000" w:themeColor="text1"/>
          <w:spacing w:val="4"/>
          <w:szCs w:val="22"/>
          <w:bdr w:val="none" w:sz="0" w:space="0" w:color="auto" w:frame="1"/>
          <w:lang w:val="es-MX"/>
        </w:rPr>
        <w:t xml:space="preserve">las y </w:t>
      </w:r>
      <w:r w:rsidRPr="005B1309">
        <w:rPr>
          <w:snapToGrid w:val="0"/>
          <w:color w:val="000000" w:themeColor="text1"/>
          <w:spacing w:val="4"/>
          <w:szCs w:val="22"/>
          <w:bdr w:val="none" w:sz="0" w:space="0" w:color="auto" w:frame="1"/>
          <w:lang w:val="es-MX"/>
        </w:rPr>
        <w:t>los directivos empresariales sobre el comportamiento del sector manufacturero en México.</w:t>
      </w:r>
    </w:p>
    <w:p w14:paraId="1DBA4C87" w14:textId="698DC6E6" w:rsidR="00751877" w:rsidRDefault="00F11A87" w:rsidP="005B1309">
      <w:pPr>
        <w:pStyle w:val="Prrafodelista"/>
        <w:spacing w:before="240"/>
        <w:ind w:left="0" w:right="51"/>
        <w:rPr>
          <w:color w:val="000000" w:themeColor="text1"/>
          <w:szCs w:val="22"/>
          <w:lang w:val="es-MX"/>
        </w:rPr>
      </w:pPr>
      <w:r w:rsidRPr="005B1309">
        <w:rPr>
          <w:snapToGrid w:val="0"/>
          <w:color w:val="000000" w:themeColor="text1"/>
          <w:spacing w:val="4"/>
          <w:szCs w:val="22"/>
          <w:bdr w:val="none" w:sz="0" w:space="0" w:color="auto" w:frame="1"/>
          <w:lang w:val="es-MX"/>
        </w:rPr>
        <w:t>En</w:t>
      </w:r>
      <w:r w:rsidR="00E80622" w:rsidRPr="005B1309">
        <w:rPr>
          <w:snapToGrid w:val="0"/>
          <w:color w:val="000000" w:themeColor="text1"/>
          <w:spacing w:val="4"/>
          <w:szCs w:val="22"/>
          <w:bdr w:val="none" w:sz="0" w:space="0" w:color="auto" w:frame="1"/>
          <w:lang w:val="es-MX"/>
        </w:rPr>
        <w:t xml:space="preserve"> el segundo mes de 2023</w:t>
      </w:r>
      <w:r w:rsidR="0032755F" w:rsidRPr="005B1309">
        <w:rPr>
          <w:snapToGrid w:val="0"/>
          <w:color w:val="000000" w:themeColor="text1"/>
          <w:spacing w:val="4"/>
          <w:szCs w:val="22"/>
          <w:bdr w:val="none" w:sz="0" w:space="0" w:color="auto" w:frame="1"/>
          <w:lang w:val="es-MX"/>
        </w:rPr>
        <w:t xml:space="preserve"> y</w:t>
      </w:r>
      <w:r w:rsidR="00E80622" w:rsidRPr="005B1309">
        <w:rPr>
          <w:snapToGrid w:val="0"/>
          <w:color w:val="000000" w:themeColor="text1"/>
          <w:spacing w:val="4"/>
          <w:szCs w:val="22"/>
          <w:bdr w:val="none" w:sz="0" w:space="0" w:color="auto" w:frame="1"/>
          <w:lang w:val="es-MX"/>
        </w:rPr>
        <w:t xml:space="preserve"> con datos desestacionalizados</w:t>
      </w:r>
      <w:r w:rsidR="0032755F" w:rsidRPr="005B1309">
        <w:rPr>
          <w:snapToGrid w:val="0"/>
          <w:color w:val="000000" w:themeColor="text1"/>
          <w:spacing w:val="4"/>
          <w:szCs w:val="22"/>
          <w:bdr w:val="none" w:sz="0" w:space="0" w:color="auto" w:frame="1"/>
          <w:lang w:val="es-MX"/>
        </w:rPr>
        <w:t>,</w:t>
      </w:r>
      <w:r w:rsidR="00E80622" w:rsidRPr="005B1309">
        <w:rPr>
          <w:snapToGrid w:val="0"/>
          <w:color w:val="000000" w:themeColor="text1"/>
          <w:spacing w:val="4"/>
          <w:szCs w:val="22"/>
          <w:bdr w:val="none" w:sz="0" w:space="0" w:color="auto" w:frame="1"/>
          <w:lang w:val="es-MX"/>
        </w:rPr>
        <w:t xml:space="preserve"> el IPM se ubicó en 53.4 puntos</w:t>
      </w:r>
      <w:r w:rsidR="00E1491B" w:rsidRPr="005B1309">
        <w:rPr>
          <w:color w:val="000000" w:themeColor="text1"/>
          <w:szCs w:val="22"/>
          <w:lang w:val="es-MX"/>
        </w:rPr>
        <w:t>:</w:t>
      </w:r>
      <w:r w:rsidR="00E80622" w:rsidRPr="005B1309">
        <w:rPr>
          <w:snapToGrid w:val="0"/>
          <w:color w:val="000000" w:themeColor="text1"/>
          <w:spacing w:val="4"/>
          <w:szCs w:val="22"/>
          <w:bdr w:val="none" w:sz="0" w:space="0" w:color="auto" w:frame="1"/>
          <w:lang w:val="es-MX"/>
        </w:rPr>
        <w:t xml:space="preserve"> presentó un incremento mensual de 1.58 puntos, </w:t>
      </w:r>
      <w:r w:rsidR="005F4776" w:rsidRPr="005B1309">
        <w:rPr>
          <w:snapToGrid w:val="0"/>
          <w:color w:val="000000" w:themeColor="text1"/>
          <w:spacing w:val="4"/>
          <w:szCs w:val="22"/>
          <w:bdr w:val="none" w:sz="0" w:space="0" w:color="auto" w:frame="1"/>
          <w:lang w:val="es-MX"/>
        </w:rPr>
        <w:t>con lo que hiló</w:t>
      </w:r>
      <w:r w:rsidR="00C545D8" w:rsidRPr="005B1309">
        <w:rPr>
          <w:snapToGrid w:val="0"/>
          <w:color w:val="000000" w:themeColor="text1"/>
          <w:spacing w:val="4"/>
          <w:szCs w:val="22"/>
          <w:bdr w:val="none" w:sz="0" w:space="0" w:color="auto" w:frame="1"/>
          <w:lang w:val="es-MX"/>
        </w:rPr>
        <w:t xml:space="preserve"> </w:t>
      </w:r>
      <w:r w:rsidR="0032755F" w:rsidRPr="005B1309">
        <w:rPr>
          <w:snapToGrid w:val="0"/>
          <w:color w:val="000000" w:themeColor="text1"/>
          <w:spacing w:val="4"/>
          <w:szCs w:val="22"/>
          <w:bdr w:val="none" w:sz="0" w:space="0" w:color="auto" w:frame="1"/>
          <w:lang w:val="es-MX"/>
        </w:rPr>
        <w:t>31</w:t>
      </w:r>
      <w:r w:rsidR="00E80622" w:rsidRPr="005B1309">
        <w:rPr>
          <w:snapToGrid w:val="0"/>
          <w:color w:val="000000" w:themeColor="text1"/>
          <w:spacing w:val="4"/>
          <w:szCs w:val="22"/>
          <w:bdr w:val="none" w:sz="0" w:space="0" w:color="auto" w:frame="1"/>
          <w:lang w:val="es-MX"/>
        </w:rPr>
        <w:t xml:space="preserve"> meses consecutivos sobre el umbral de 50 puntos. A su interior, se observaron alzas mensuales en los agregados relativos a los pedidos esperados, a la producción esperada, a la oportunidad en la entrega de insumos por parte de los proveedores y a los inventarios de insumos</w:t>
      </w:r>
      <w:r w:rsidR="005F4776" w:rsidRPr="005B1309">
        <w:rPr>
          <w:snapToGrid w:val="0"/>
          <w:color w:val="000000" w:themeColor="text1"/>
          <w:spacing w:val="4"/>
          <w:szCs w:val="22"/>
          <w:bdr w:val="none" w:sz="0" w:space="0" w:color="auto" w:frame="1"/>
          <w:lang w:val="es-MX"/>
        </w:rPr>
        <w:t>.</w:t>
      </w:r>
      <w:r w:rsidR="00C545D8" w:rsidRPr="005B1309">
        <w:rPr>
          <w:snapToGrid w:val="0"/>
          <w:color w:val="000000" w:themeColor="text1"/>
          <w:spacing w:val="4"/>
          <w:szCs w:val="22"/>
          <w:bdr w:val="none" w:sz="0" w:space="0" w:color="auto" w:frame="1"/>
          <w:lang w:val="es-MX"/>
        </w:rPr>
        <w:t xml:space="preserve"> </w:t>
      </w:r>
      <w:r w:rsidR="005F4776" w:rsidRPr="005B1309">
        <w:rPr>
          <w:color w:val="000000" w:themeColor="text1"/>
          <w:szCs w:val="22"/>
          <w:lang w:val="es-MX"/>
        </w:rPr>
        <w:t>E</w:t>
      </w:r>
      <w:r w:rsidR="00E80622" w:rsidRPr="005B1309">
        <w:rPr>
          <w:color w:val="000000" w:themeColor="text1"/>
          <w:szCs w:val="22"/>
          <w:lang w:val="es-MX"/>
        </w:rPr>
        <w:t>l rubro correspondiente al personal ocupado se redujo</w:t>
      </w:r>
      <w:r w:rsidR="00751877" w:rsidRPr="005B1309">
        <w:rPr>
          <w:color w:val="000000" w:themeColor="text1"/>
          <w:szCs w:val="22"/>
          <w:lang w:val="es-MX"/>
        </w:rPr>
        <w:t>.</w:t>
      </w:r>
    </w:p>
    <w:p w14:paraId="7F14423D" w14:textId="473E1273" w:rsidR="005B1309" w:rsidRDefault="005B1309" w:rsidP="005B1309">
      <w:pPr>
        <w:pStyle w:val="Prrafodelista"/>
        <w:spacing w:before="240"/>
        <w:ind w:left="0" w:right="51"/>
        <w:rPr>
          <w:color w:val="000000" w:themeColor="text1"/>
          <w:szCs w:val="22"/>
          <w:lang w:val="es-MX"/>
        </w:rPr>
      </w:pPr>
    </w:p>
    <w:p w14:paraId="0E9BFD17" w14:textId="77777777" w:rsidR="005B1309" w:rsidRPr="00C46F19" w:rsidRDefault="005B1309" w:rsidP="005B1309">
      <w:pPr>
        <w:widowControl w:val="0"/>
        <w:jc w:val="center"/>
        <w:outlineLvl w:val="0"/>
        <w:rPr>
          <w:b/>
          <w:bCs/>
          <w:smallCaps/>
          <w:kern w:val="32"/>
          <w:sz w:val="22"/>
        </w:rPr>
      </w:pPr>
      <w:r w:rsidRPr="00C46F19">
        <w:rPr>
          <w:b/>
          <w:bCs/>
          <w:smallCaps/>
          <w:kern w:val="32"/>
          <w:sz w:val="22"/>
        </w:rPr>
        <w:t xml:space="preserve">Indicador de Pedidos Manufactureros </w:t>
      </w:r>
    </w:p>
    <w:p w14:paraId="114918F3" w14:textId="77777777" w:rsidR="005B1309" w:rsidRPr="005B0949" w:rsidRDefault="005B1309" w:rsidP="005B1309">
      <w:pPr>
        <w:widowControl w:val="0"/>
        <w:spacing w:after="10"/>
        <w:jc w:val="center"/>
        <w:outlineLvl w:val="0"/>
        <w:rPr>
          <w:b/>
          <w:bCs/>
          <w:smallCaps/>
          <w:kern w:val="32"/>
        </w:rPr>
      </w:pPr>
      <w:r>
        <w:rPr>
          <w:noProof/>
        </w:rPr>
        <w:drawing>
          <wp:inline distT="0" distB="0" distL="0" distR="0" wp14:anchorId="39314A5A" wp14:editId="32FE3923">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4EE198" w14:textId="77777777" w:rsidR="005B1309" w:rsidRPr="005B0949" w:rsidRDefault="005B1309" w:rsidP="005B1309">
      <w:pPr>
        <w:widowControl w:val="0"/>
        <w:spacing w:before="20"/>
        <w:ind w:left="1560"/>
        <w:jc w:val="left"/>
        <w:outlineLvl w:val="0"/>
        <w:rPr>
          <w:b/>
          <w:bCs/>
          <w:smallCaps/>
          <w:kern w:val="32"/>
          <w:sz w:val="14"/>
          <w:szCs w:val="16"/>
        </w:rPr>
      </w:pPr>
      <w:r w:rsidRPr="005B0949">
        <w:rPr>
          <w:sz w:val="14"/>
          <w:szCs w:val="16"/>
        </w:rPr>
        <w:t>Fuente: INEGI y Banco de México</w:t>
      </w:r>
    </w:p>
    <w:p w14:paraId="33569C05" w14:textId="1CAC4848" w:rsidR="005B1309" w:rsidRPr="005B1309" w:rsidRDefault="005B1309" w:rsidP="005B1309">
      <w:pPr>
        <w:pStyle w:val="Prrafodelista"/>
        <w:spacing w:before="240"/>
        <w:ind w:left="0" w:right="51"/>
        <w:rPr>
          <w:color w:val="000000" w:themeColor="text1"/>
          <w:szCs w:val="22"/>
        </w:rPr>
      </w:pPr>
    </w:p>
    <w:p w14:paraId="185DAB2E" w14:textId="5C7CBFF4" w:rsidR="005B1309" w:rsidRDefault="005B1309" w:rsidP="005B1309">
      <w:pPr>
        <w:pStyle w:val="Prrafodelista"/>
        <w:spacing w:before="240"/>
        <w:ind w:left="0" w:right="51"/>
        <w:rPr>
          <w:color w:val="000000" w:themeColor="text1"/>
          <w:szCs w:val="22"/>
          <w:lang w:val="es-MX"/>
        </w:rPr>
      </w:pPr>
    </w:p>
    <w:p w14:paraId="38DCCEFB" w14:textId="09FD36C6" w:rsidR="005B1309" w:rsidRDefault="005B1309" w:rsidP="005B1309">
      <w:pPr>
        <w:pStyle w:val="Prrafodelista"/>
        <w:spacing w:before="240"/>
        <w:ind w:left="0" w:right="51"/>
        <w:rPr>
          <w:color w:val="000000" w:themeColor="text1"/>
          <w:szCs w:val="22"/>
          <w:lang w:val="es-MX"/>
        </w:rPr>
      </w:pPr>
    </w:p>
    <w:p w14:paraId="0F16A57F" w14:textId="7ACF43C3" w:rsidR="00751877" w:rsidRDefault="00751877" w:rsidP="005B1309">
      <w:pPr>
        <w:pStyle w:val="Prrafodelista"/>
        <w:spacing w:before="240"/>
        <w:ind w:left="0" w:right="51"/>
        <w:rPr>
          <w:snapToGrid w:val="0"/>
          <w:color w:val="000000" w:themeColor="text1"/>
          <w:spacing w:val="4"/>
          <w:szCs w:val="22"/>
          <w:bdr w:val="none" w:sz="0" w:space="0" w:color="auto" w:frame="1"/>
          <w:lang w:val="es-MX"/>
        </w:rPr>
      </w:pPr>
      <w:r w:rsidRPr="005B1309">
        <w:rPr>
          <w:snapToGrid w:val="0"/>
          <w:color w:val="000000" w:themeColor="text1"/>
          <w:spacing w:val="4"/>
          <w:szCs w:val="22"/>
          <w:bdr w:val="none" w:sz="0" w:space="0" w:color="auto" w:frame="1"/>
          <w:lang w:val="es-MX"/>
        </w:rPr>
        <w:t>Con cifras originales</w:t>
      </w:r>
      <w:r w:rsidR="00F11A87" w:rsidRPr="005B1309">
        <w:rPr>
          <w:snapToGrid w:val="0"/>
          <w:color w:val="000000" w:themeColor="text1"/>
          <w:spacing w:val="4"/>
          <w:szCs w:val="22"/>
          <w:bdr w:val="none" w:sz="0" w:space="0" w:color="auto" w:frame="1"/>
          <w:lang w:val="es-MX"/>
        </w:rPr>
        <w:t xml:space="preserve"> </w:t>
      </w:r>
      <w:r w:rsidR="00E80622" w:rsidRPr="005B1309">
        <w:rPr>
          <w:snapToGrid w:val="0"/>
          <w:color w:val="000000" w:themeColor="text1"/>
          <w:spacing w:val="4"/>
          <w:szCs w:val="22"/>
          <w:bdr w:val="none" w:sz="0" w:space="0" w:color="auto" w:frame="1"/>
          <w:lang w:val="es-MX"/>
        </w:rPr>
        <w:t>en el mes que se reporta</w:t>
      </w:r>
      <w:r w:rsidR="0032755F" w:rsidRPr="005B1309">
        <w:rPr>
          <w:snapToGrid w:val="0"/>
          <w:color w:val="000000" w:themeColor="text1"/>
          <w:spacing w:val="4"/>
          <w:szCs w:val="22"/>
          <w:bdr w:val="none" w:sz="0" w:space="0" w:color="auto" w:frame="1"/>
          <w:lang w:val="es-MX"/>
        </w:rPr>
        <w:t>,</w:t>
      </w:r>
      <w:r w:rsidR="00E80622" w:rsidRPr="005B1309">
        <w:rPr>
          <w:snapToGrid w:val="0"/>
          <w:color w:val="000000" w:themeColor="text1"/>
          <w:spacing w:val="4"/>
          <w:szCs w:val="22"/>
          <w:bdr w:val="none" w:sz="0" w:space="0" w:color="auto" w:frame="1"/>
          <w:lang w:val="es-MX"/>
        </w:rPr>
        <w:t xml:space="preserve"> el IPM mostró un aumento anual de 0.7 puntos y se situó en 52.4 puntos. En relación con sus componentes, dos de los cinco agregados que lo integran registraron avances anuales</w:t>
      </w:r>
      <w:r w:rsidR="00E1491B" w:rsidRPr="005B1309">
        <w:rPr>
          <w:snapToGrid w:val="0"/>
          <w:color w:val="000000" w:themeColor="text1"/>
          <w:spacing w:val="4"/>
          <w:szCs w:val="22"/>
          <w:bdr w:val="none" w:sz="0" w:space="0" w:color="auto" w:frame="1"/>
          <w:lang w:val="es-MX"/>
        </w:rPr>
        <w:t>. L</w:t>
      </w:r>
      <w:r w:rsidR="00E80622" w:rsidRPr="005B1309">
        <w:rPr>
          <w:snapToGrid w:val="0"/>
          <w:color w:val="000000" w:themeColor="text1"/>
          <w:spacing w:val="4"/>
          <w:szCs w:val="22"/>
          <w:bdr w:val="none" w:sz="0" w:space="0" w:color="auto" w:frame="1"/>
          <w:lang w:val="es-MX"/>
        </w:rPr>
        <w:t>os tres restantes retrocedieron</w:t>
      </w:r>
      <w:r w:rsidRPr="005B1309">
        <w:rPr>
          <w:snapToGrid w:val="0"/>
          <w:color w:val="000000" w:themeColor="text1"/>
          <w:spacing w:val="4"/>
          <w:szCs w:val="22"/>
          <w:bdr w:val="none" w:sz="0" w:space="0" w:color="auto" w:frame="1"/>
          <w:lang w:val="es-MX"/>
        </w:rPr>
        <w:t>.</w:t>
      </w:r>
    </w:p>
    <w:p w14:paraId="7C678DF1" w14:textId="2BBD4B5E" w:rsidR="005B1309" w:rsidRDefault="005B1309" w:rsidP="005B1309">
      <w:pPr>
        <w:pStyle w:val="Prrafodelista"/>
        <w:spacing w:before="240"/>
        <w:ind w:left="0" w:right="51"/>
        <w:rPr>
          <w:snapToGrid w:val="0"/>
          <w:color w:val="000000" w:themeColor="text1"/>
          <w:spacing w:val="4"/>
          <w:szCs w:val="22"/>
          <w:bdr w:val="none" w:sz="0" w:space="0" w:color="auto" w:frame="1"/>
          <w:lang w:val="es-MX"/>
        </w:rPr>
      </w:pPr>
    </w:p>
    <w:p w14:paraId="702B3736" w14:textId="77777777" w:rsidR="005B1309" w:rsidRPr="00C46F19" w:rsidRDefault="005B1309" w:rsidP="005B1309">
      <w:pPr>
        <w:widowControl w:val="0"/>
        <w:jc w:val="center"/>
        <w:outlineLvl w:val="0"/>
        <w:rPr>
          <w:b/>
          <w:smallCaps/>
          <w:sz w:val="22"/>
        </w:rPr>
      </w:pPr>
      <w:r w:rsidRPr="00C46F19">
        <w:rPr>
          <w:b/>
          <w:smallCaps/>
          <w:sz w:val="22"/>
        </w:rPr>
        <w:t>Componentes del Indicador de Pedidos Manufactureros</w:t>
      </w:r>
    </w:p>
    <w:p w14:paraId="44F2033C" w14:textId="77777777" w:rsidR="005B1309" w:rsidRPr="00B30DA9" w:rsidRDefault="005B1309" w:rsidP="005B1309">
      <w:pPr>
        <w:widowControl w:val="0"/>
        <w:jc w:val="center"/>
        <w:outlineLvl w:val="0"/>
        <w:rPr>
          <w:sz w:val="20"/>
          <w:szCs w:val="20"/>
        </w:rPr>
      </w:pPr>
      <w:r w:rsidRPr="00B30DA9">
        <w:rPr>
          <w:b/>
          <w:smallCaps/>
          <w:sz w:val="20"/>
          <w:szCs w:val="20"/>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1309" w:rsidRPr="005B0949" w14:paraId="63657D98" w14:textId="77777777" w:rsidTr="00E57D2B">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1372EEF0" w14:textId="77777777" w:rsidR="005B1309" w:rsidRPr="005B0949" w:rsidRDefault="005B1309" w:rsidP="00E57D2B">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B45345F" w14:textId="77777777" w:rsidR="005B1309" w:rsidRPr="005B0949" w:rsidRDefault="005B1309" w:rsidP="00E57D2B">
            <w:pPr>
              <w:widowControl w:val="0"/>
              <w:spacing w:before="40" w:after="40" w:line="240" w:lineRule="atLeast"/>
              <w:jc w:val="center"/>
              <w:rPr>
                <w:sz w:val="18"/>
                <w:szCs w:val="18"/>
              </w:rPr>
            </w:pPr>
            <w:r>
              <w:rPr>
                <w:sz w:val="18"/>
                <w:szCs w:val="18"/>
              </w:rPr>
              <w:t>Febrero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68F6E96A" w14:textId="77777777" w:rsidR="005B1309" w:rsidRPr="005B0949" w:rsidRDefault="005B1309" w:rsidP="00E57D2B">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1309" w:rsidRPr="005B0949" w14:paraId="37CDD800" w14:textId="77777777" w:rsidTr="00E57D2B">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4790143F" w14:textId="77777777" w:rsidR="005B1309" w:rsidRPr="005B0949" w:rsidRDefault="005B1309" w:rsidP="00E57D2B">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7D65A188" w14:textId="77777777" w:rsidR="005B1309" w:rsidRPr="005B0949" w:rsidRDefault="005B1309" w:rsidP="00E57D2B">
            <w:pPr>
              <w:widowControl w:val="0"/>
              <w:spacing w:line="240" w:lineRule="atLeast"/>
              <w:ind w:right="-54"/>
              <w:jc w:val="center"/>
              <w:rPr>
                <w:sz w:val="18"/>
                <w:szCs w:val="18"/>
              </w:rPr>
            </w:pPr>
            <w:r>
              <w:rPr>
                <w:sz w:val="18"/>
                <w:szCs w:val="18"/>
              </w:rPr>
              <w:t>2022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EF2C6C8" w14:textId="77777777" w:rsidR="005B1309" w:rsidRPr="005B0949" w:rsidRDefault="005B1309" w:rsidP="00E57D2B">
            <w:pPr>
              <w:widowControl w:val="0"/>
              <w:spacing w:line="240" w:lineRule="atLeast"/>
              <w:ind w:left="-70" w:right="-57"/>
              <w:jc w:val="center"/>
              <w:rPr>
                <w:sz w:val="18"/>
                <w:szCs w:val="18"/>
              </w:rPr>
            </w:pPr>
            <w:r>
              <w:rPr>
                <w:sz w:val="18"/>
                <w:szCs w:val="18"/>
              </w:rPr>
              <w:t>2023</w:t>
            </w:r>
            <w:r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02C0C18C" w14:textId="77777777" w:rsidR="005B1309" w:rsidRPr="005B0949" w:rsidRDefault="005B1309" w:rsidP="00E57D2B">
            <w:pPr>
              <w:widowControl w:val="0"/>
              <w:spacing w:line="240" w:lineRule="atLeast"/>
              <w:ind w:left="-64" w:right="-45"/>
              <w:jc w:val="center"/>
              <w:rPr>
                <w:sz w:val="18"/>
                <w:szCs w:val="18"/>
              </w:rPr>
            </w:pPr>
          </w:p>
        </w:tc>
      </w:tr>
      <w:tr w:rsidR="005B1309" w:rsidRPr="005B0949" w14:paraId="60F51EF3" w14:textId="77777777" w:rsidTr="00E57D2B">
        <w:trPr>
          <w:cantSplit/>
          <w:trHeight w:val="20"/>
          <w:jc w:val="center"/>
        </w:trPr>
        <w:tc>
          <w:tcPr>
            <w:tcW w:w="5092" w:type="dxa"/>
            <w:tcBorders>
              <w:top w:val="single" w:sz="6" w:space="0" w:color="404040"/>
              <w:left w:val="single" w:sz="6" w:space="0" w:color="404040"/>
              <w:right w:val="single" w:sz="6" w:space="0" w:color="404040"/>
            </w:tcBorders>
            <w:vAlign w:val="center"/>
          </w:tcPr>
          <w:p w14:paraId="6EE43E0F" w14:textId="77777777" w:rsidR="005B1309" w:rsidRPr="005B0949" w:rsidRDefault="005B1309" w:rsidP="00E57D2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452DAFEC" w14:textId="77777777" w:rsidR="005B1309" w:rsidRPr="00361A95" w:rsidRDefault="005B1309" w:rsidP="00E57D2B">
            <w:pPr>
              <w:tabs>
                <w:tab w:val="decimal" w:pos="553"/>
              </w:tabs>
              <w:jc w:val="left"/>
              <w:rPr>
                <w:b/>
                <w:bCs/>
                <w:sz w:val="18"/>
                <w:szCs w:val="18"/>
              </w:rPr>
            </w:pPr>
            <w:r w:rsidRPr="00361A95">
              <w:rPr>
                <w:b/>
                <w:bCs/>
                <w:color w:val="000000"/>
                <w:sz w:val="18"/>
                <w:szCs w:val="18"/>
              </w:rPr>
              <w:t xml:space="preserve">51.7 </w:t>
            </w:r>
          </w:p>
        </w:tc>
        <w:tc>
          <w:tcPr>
            <w:tcW w:w="1225" w:type="dxa"/>
            <w:tcBorders>
              <w:top w:val="single" w:sz="6" w:space="0" w:color="404040"/>
              <w:right w:val="single" w:sz="6" w:space="0" w:color="404040"/>
            </w:tcBorders>
            <w:vAlign w:val="center"/>
          </w:tcPr>
          <w:p w14:paraId="04C2CEEC" w14:textId="77777777" w:rsidR="005B1309" w:rsidRPr="00361A95" w:rsidRDefault="005B1309" w:rsidP="00E57D2B">
            <w:pPr>
              <w:tabs>
                <w:tab w:val="decimal" w:pos="502"/>
              </w:tabs>
              <w:jc w:val="left"/>
              <w:rPr>
                <w:b/>
                <w:bCs/>
                <w:sz w:val="18"/>
                <w:szCs w:val="18"/>
              </w:rPr>
            </w:pPr>
            <w:r w:rsidRPr="00361A95">
              <w:rPr>
                <w:b/>
                <w:bCs/>
                <w:color w:val="000000"/>
                <w:sz w:val="18"/>
                <w:szCs w:val="18"/>
              </w:rPr>
              <w:t xml:space="preserve">52.4 </w:t>
            </w:r>
          </w:p>
        </w:tc>
        <w:tc>
          <w:tcPr>
            <w:tcW w:w="1225" w:type="dxa"/>
            <w:tcBorders>
              <w:top w:val="single" w:sz="6" w:space="0" w:color="404040"/>
              <w:right w:val="single" w:sz="6" w:space="0" w:color="404040"/>
            </w:tcBorders>
            <w:vAlign w:val="center"/>
          </w:tcPr>
          <w:p w14:paraId="4088F393" w14:textId="77777777" w:rsidR="005B1309" w:rsidRPr="00361A95" w:rsidRDefault="005B1309" w:rsidP="00E57D2B">
            <w:pPr>
              <w:tabs>
                <w:tab w:val="decimal" w:pos="528"/>
              </w:tabs>
              <w:jc w:val="left"/>
              <w:rPr>
                <w:b/>
                <w:bCs/>
                <w:sz w:val="18"/>
                <w:szCs w:val="18"/>
              </w:rPr>
            </w:pPr>
            <w:r w:rsidRPr="00361A95">
              <w:rPr>
                <w:b/>
                <w:bCs/>
                <w:sz w:val="18"/>
                <w:szCs w:val="18"/>
              </w:rPr>
              <w:t>0.7</w:t>
            </w:r>
          </w:p>
        </w:tc>
      </w:tr>
      <w:tr w:rsidR="005B1309" w:rsidRPr="005B0949" w14:paraId="307B5601" w14:textId="77777777" w:rsidTr="00E57D2B">
        <w:trPr>
          <w:cantSplit/>
          <w:trHeight w:val="20"/>
          <w:jc w:val="center"/>
        </w:trPr>
        <w:tc>
          <w:tcPr>
            <w:tcW w:w="5092" w:type="dxa"/>
            <w:tcBorders>
              <w:left w:val="single" w:sz="6" w:space="0" w:color="404040"/>
              <w:right w:val="single" w:sz="6" w:space="0" w:color="404040"/>
            </w:tcBorders>
            <w:vAlign w:val="center"/>
          </w:tcPr>
          <w:p w14:paraId="36B1343C" w14:textId="77777777" w:rsidR="005B1309" w:rsidRPr="005B0949" w:rsidRDefault="005B1309" w:rsidP="00E57D2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472DA11C" w14:textId="77777777" w:rsidR="005B1309" w:rsidRPr="00361A95" w:rsidRDefault="005B1309" w:rsidP="00E57D2B">
            <w:pPr>
              <w:tabs>
                <w:tab w:val="decimal" w:pos="553"/>
              </w:tabs>
              <w:jc w:val="left"/>
              <w:rPr>
                <w:sz w:val="18"/>
                <w:szCs w:val="18"/>
              </w:rPr>
            </w:pPr>
            <w:r w:rsidRPr="00361A95">
              <w:rPr>
                <w:color w:val="000000"/>
                <w:sz w:val="18"/>
                <w:szCs w:val="18"/>
              </w:rPr>
              <w:t xml:space="preserve">53.5 </w:t>
            </w:r>
          </w:p>
        </w:tc>
        <w:tc>
          <w:tcPr>
            <w:tcW w:w="1225" w:type="dxa"/>
            <w:tcBorders>
              <w:right w:val="single" w:sz="6" w:space="0" w:color="404040"/>
            </w:tcBorders>
            <w:vAlign w:val="center"/>
          </w:tcPr>
          <w:p w14:paraId="3C8A9BAB" w14:textId="77777777" w:rsidR="005B1309" w:rsidRPr="00361A95" w:rsidRDefault="005B1309" w:rsidP="00E57D2B">
            <w:pPr>
              <w:tabs>
                <w:tab w:val="decimal" w:pos="502"/>
              </w:tabs>
              <w:jc w:val="left"/>
              <w:rPr>
                <w:sz w:val="18"/>
                <w:szCs w:val="18"/>
              </w:rPr>
            </w:pPr>
            <w:r w:rsidRPr="00361A95">
              <w:rPr>
                <w:color w:val="000000"/>
                <w:sz w:val="18"/>
                <w:szCs w:val="18"/>
              </w:rPr>
              <w:t xml:space="preserve">53.3 </w:t>
            </w:r>
          </w:p>
        </w:tc>
        <w:tc>
          <w:tcPr>
            <w:tcW w:w="1225" w:type="dxa"/>
            <w:tcBorders>
              <w:right w:val="single" w:sz="6" w:space="0" w:color="404040"/>
            </w:tcBorders>
            <w:vAlign w:val="center"/>
          </w:tcPr>
          <w:p w14:paraId="2C82C990" w14:textId="77777777" w:rsidR="005B1309" w:rsidRPr="00361A95" w:rsidRDefault="005B1309" w:rsidP="00E57D2B">
            <w:pPr>
              <w:tabs>
                <w:tab w:val="decimal" w:pos="528"/>
              </w:tabs>
              <w:jc w:val="left"/>
              <w:rPr>
                <w:sz w:val="18"/>
                <w:szCs w:val="18"/>
              </w:rPr>
            </w:pPr>
            <w:r w:rsidRPr="00361A95">
              <w:rPr>
                <w:sz w:val="18"/>
                <w:szCs w:val="18"/>
              </w:rPr>
              <w:t>-0.2</w:t>
            </w:r>
          </w:p>
        </w:tc>
      </w:tr>
      <w:tr w:rsidR="005B1309" w:rsidRPr="005B0949" w14:paraId="105489A8" w14:textId="77777777" w:rsidTr="00E57D2B">
        <w:trPr>
          <w:cantSplit/>
          <w:trHeight w:val="20"/>
          <w:jc w:val="center"/>
        </w:trPr>
        <w:tc>
          <w:tcPr>
            <w:tcW w:w="5092" w:type="dxa"/>
            <w:tcBorders>
              <w:left w:val="single" w:sz="6" w:space="0" w:color="404040"/>
              <w:right w:val="single" w:sz="6" w:space="0" w:color="404040"/>
            </w:tcBorders>
            <w:vAlign w:val="center"/>
          </w:tcPr>
          <w:p w14:paraId="069F4327" w14:textId="77777777" w:rsidR="005B1309" w:rsidRPr="005B0949" w:rsidRDefault="005B1309" w:rsidP="00E57D2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26DFDA07" w14:textId="77777777" w:rsidR="005B1309" w:rsidRPr="00361A95" w:rsidRDefault="005B1309" w:rsidP="00E57D2B">
            <w:pPr>
              <w:tabs>
                <w:tab w:val="decimal" w:pos="553"/>
              </w:tabs>
              <w:jc w:val="left"/>
              <w:rPr>
                <w:sz w:val="18"/>
                <w:szCs w:val="18"/>
              </w:rPr>
            </w:pPr>
            <w:r w:rsidRPr="00361A95">
              <w:rPr>
                <w:color w:val="000000"/>
                <w:sz w:val="18"/>
                <w:szCs w:val="18"/>
              </w:rPr>
              <w:t xml:space="preserve">52.7 </w:t>
            </w:r>
          </w:p>
        </w:tc>
        <w:tc>
          <w:tcPr>
            <w:tcW w:w="1225" w:type="dxa"/>
            <w:tcBorders>
              <w:right w:val="single" w:sz="6" w:space="0" w:color="404040"/>
            </w:tcBorders>
            <w:vAlign w:val="center"/>
          </w:tcPr>
          <w:p w14:paraId="74BC147C" w14:textId="77777777" w:rsidR="005B1309" w:rsidRPr="00361A95" w:rsidRDefault="005B1309" w:rsidP="00E57D2B">
            <w:pPr>
              <w:tabs>
                <w:tab w:val="decimal" w:pos="502"/>
              </w:tabs>
              <w:jc w:val="left"/>
              <w:rPr>
                <w:sz w:val="18"/>
                <w:szCs w:val="18"/>
              </w:rPr>
            </w:pPr>
            <w:r w:rsidRPr="00361A95">
              <w:rPr>
                <w:color w:val="000000"/>
                <w:sz w:val="18"/>
                <w:szCs w:val="18"/>
              </w:rPr>
              <w:t xml:space="preserve">54.5 </w:t>
            </w:r>
          </w:p>
        </w:tc>
        <w:tc>
          <w:tcPr>
            <w:tcW w:w="1225" w:type="dxa"/>
            <w:tcBorders>
              <w:right w:val="single" w:sz="6" w:space="0" w:color="404040"/>
            </w:tcBorders>
            <w:vAlign w:val="center"/>
          </w:tcPr>
          <w:p w14:paraId="6E6ABFFF" w14:textId="77777777" w:rsidR="005B1309" w:rsidRPr="00361A95" w:rsidRDefault="005B1309" w:rsidP="00E57D2B">
            <w:pPr>
              <w:tabs>
                <w:tab w:val="decimal" w:pos="528"/>
              </w:tabs>
              <w:jc w:val="left"/>
              <w:rPr>
                <w:sz w:val="18"/>
                <w:szCs w:val="18"/>
              </w:rPr>
            </w:pPr>
            <w:r w:rsidRPr="00361A95">
              <w:rPr>
                <w:sz w:val="18"/>
                <w:szCs w:val="18"/>
              </w:rPr>
              <w:t>1.8</w:t>
            </w:r>
          </w:p>
        </w:tc>
      </w:tr>
      <w:tr w:rsidR="005B1309" w:rsidRPr="005B0949" w14:paraId="3422A8A0" w14:textId="77777777" w:rsidTr="00E57D2B">
        <w:trPr>
          <w:cantSplit/>
          <w:trHeight w:val="20"/>
          <w:jc w:val="center"/>
        </w:trPr>
        <w:tc>
          <w:tcPr>
            <w:tcW w:w="5092" w:type="dxa"/>
            <w:tcBorders>
              <w:left w:val="single" w:sz="6" w:space="0" w:color="404040"/>
              <w:right w:val="single" w:sz="6" w:space="0" w:color="404040"/>
            </w:tcBorders>
            <w:vAlign w:val="center"/>
          </w:tcPr>
          <w:p w14:paraId="1631BACA" w14:textId="77777777" w:rsidR="005B1309" w:rsidRPr="005B0949" w:rsidRDefault="005B1309" w:rsidP="00E57D2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0CD7992C" w14:textId="77777777" w:rsidR="005B1309" w:rsidRPr="00361A95" w:rsidRDefault="005B1309" w:rsidP="00E57D2B">
            <w:pPr>
              <w:tabs>
                <w:tab w:val="decimal" w:pos="553"/>
              </w:tabs>
              <w:jc w:val="left"/>
              <w:rPr>
                <w:sz w:val="18"/>
                <w:szCs w:val="18"/>
              </w:rPr>
            </w:pPr>
            <w:r w:rsidRPr="00361A95">
              <w:rPr>
                <w:color w:val="000000"/>
                <w:sz w:val="18"/>
                <w:szCs w:val="18"/>
              </w:rPr>
              <w:t xml:space="preserve">51.7 </w:t>
            </w:r>
          </w:p>
        </w:tc>
        <w:tc>
          <w:tcPr>
            <w:tcW w:w="1225" w:type="dxa"/>
            <w:tcBorders>
              <w:right w:val="single" w:sz="6" w:space="0" w:color="404040"/>
            </w:tcBorders>
            <w:vAlign w:val="center"/>
          </w:tcPr>
          <w:p w14:paraId="461BF2E4" w14:textId="77777777" w:rsidR="005B1309" w:rsidRPr="00361A95" w:rsidRDefault="005B1309" w:rsidP="00E57D2B">
            <w:pPr>
              <w:tabs>
                <w:tab w:val="decimal" w:pos="502"/>
              </w:tabs>
              <w:jc w:val="left"/>
              <w:rPr>
                <w:sz w:val="18"/>
                <w:szCs w:val="18"/>
              </w:rPr>
            </w:pPr>
            <w:r w:rsidRPr="00361A95">
              <w:rPr>
                <w:color w:val="000000"/>
                <w:sz w:val="18"/>
                <w:szCs w:val="18"/>
              </w:rPr>
              <w:t xml:space="preserve">51.1 </w:t>
            </w:r>
          </w:p>
        </w:tc>
        <w:tc>
          <w:tcPr>
            <w:tcW w:w="1225" w:type="dxa"/>
            <w:tcBorders>
              <w:right w:val="single" w:sz="6" w:space="0" w:color="404040"/>
            </w:tcBorders>
            <w:vAlign w:val="center"/>
          </w:tcPr>
          <w:p w14:paraId="394200BA" w14:textId="77777777" w:rsidR="005B1309" w:rsidRPr="00361A95" w:rsidRDefault="005B1309" w:rsidP="00E57D2B">
            <w:pPr>
              <w:tabs>
                <w:tab w:val="decimal" w:pos="528"/>
              </w:tabs>
              <w:jc w:val="left"/>
              <w:rPr>
                <w:sz w:val="18"/>
                <w:szCs w:val="18"/>
              </w:rPr>
            </w:pPr>
            <w:r w:rsidRPr="00361A95">
              <w:rPr>
                <w:sz w:val="18"/>
                <w:szCs w:val="18"/>
              </w:rPr>
              <w:t>-0.6</w:t>
            </w:r>
          </w:p>
        </w:tc>
      </w:tr>
      <w:tr w:rsidR="005B1309" w:rsidRPr="005B0949" w14:paraId="768E2C2A" w14:textId="77777777" w:rsidTr="00E57D2B">
        <w:trPr>
          <w:cantSplit/>
          <w:trHeight w:val="20"/>
          <w:jc w:val="center"/>
        </w:trPr>
        <w:tc>
          <w:tcPr>
            <w:tcW w:w="5092" w:type="dxa"/>
            <w:tcBorders>
              <w:left w:val="single" w:sz="6" w:space="0" w:color="404040"/>
              <w:right w:val="single" w:sz="6" w:space="0" w:color="404040"/>
            </w:tcBorders>
            <w:vAlign w:val="center"/>
          </w:tcPr>
          <w:p w14:paraId="30ABDFC9" w14:textId="77777777" w:rsidR="005B1309" w:rsidRPr="005B0949" w:rsidRDefault="005B1309" w:rsidP="00E57D2B">
            <w:pPr>
              <w:widowControl w:val="0"/>
              <w:numPr>
                <w:ilvl w:val="0"/>
                <w:numId w:val="30"/>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4CB4FDCE" w14:textId="77777777" w:rsidR="005B1309" w:rsidRPr="00361A95" w:rsidRDefault="005B1309" w:rsidP="00E57D2B">
            <w:pPr>
              <w:tabs>
                <w:tab w:val="decimal" w:pos="553"/>
              </w:tabs>
              <w:jc w:val="left"/>
              <w:rPr>
                <w:sz w:val="18"/>
                <w:szCs w:val="18"/>
              </w:rPr>
            </w:pPr>
            <w:r w:rsidRPr="00361A95">
              <w:rPr>
                <w:color w:val="000000"/>
                <w:sz w:val="18"/>
                <w:szCs w:val="18"/>
              </w:rPr>
              <w:t xml:space="preserve">48.6 </w:t>
            </w:r>
          </w:p>
        </w:tc>
        <w:tc>
          <w:tcPr>
            <w:tcW w:w="1225" w:type="dxa"/>
            <w:tcBorders>
              <w:right w:val="single" w:sz="6" w:space="0" w:color="404040"/>
            </w:tcBorders>
            <w:vAlign w:val="center"/>
          </w:tcPr>
          <w:p w14:paraId="5679B53B" w14:textId="77777777" w:rsidR="005B1309" w:rsidRPr="00361A95" w:rsidRDefault="005B1309" w:rsidP="00E57D2B">
            <w:pPr>
              <w:tabs>
                <w:tab w:val="decimal" w:pos="502"/>
              </w:tabs>
              <w:jc w:val="left"/>
              <w:rPr>
                <w:sz w:val="18"/>
                <w:szCs w:val="18"/>
              </w:rPr>
            </w:pPr>
            <w:r w:rsidRPr="00361A95">
              <w:rPr>
                <w:color w:val="000000"/>
                <w:sz w:val="18"/>
                <w:szCs w:val="18"/>
              </w:rPr>
              <w:t xml:space="preserve">47.8 </w:t>
            </w:r>
          </w:p>
        </w:tc>
        <w:tc>
          <w:tcPr>
            <w:tcW w:w="1225" w:type="dxa"/>
            <w:tcBorders>
              <w:right w:val="single" w:sz="6" w:space="0" w:color="404040"/>
            </w:tcBorders>
            <w:vAlign w:val="center"/>
          </w:tcPr>
          <w:p w14:paraId="162A79C5" w14:textId="77777777" w:rsidR="005B1309" w:rsidRPr="00361A95" w:rsidRDefault="005B1309" w:rsidP="00E57D2B">
            <w:pPr>
              <w:tabs>
                <w:tab w:val="decimal" w:pos="528"/>
              </w:tabs>
              <w:jc w:val="left"/>
              <w:rPr>
                <w:sz w:val="18"/>
                <w:szCs w:val="18"/>
              </w:rPr>
            </w:pPr>
            <w:r w:rsidRPr="00361A95">
              <w:rPr>
                <w:sz w:val="18"/>
                <w:szCs w:val="18"/>
              </w:rPr>
              <w:t>-0.7</w:t>
            </w:r>
          </w:p>
        </w:tc>
      </w:tr>
      <w:tr w:rsidR="005B1309" w:rsidRPr="005B0949" w14:paraId="109670BC" w14:textId="77777777" w:rsidTr="00E57D2B">
        <w:trPr>
          <w:cantSplit/>
          <w:trHeight w:val="20"/>
          <w:jc w:val="center"/>
        </w:trPr>
        <w:tc>
          <w:tcPr>
            <w:tcW w:w="5092" w:type="dxa"/>
            <w:tcBorders>
              <w:left w:val="single" w:sz="6" w:space="0" w:color="404040"/>
              <w:bottom w:val="single" w:sz="6" w:space="0" w:color="404040"/>
              <w:right w:val="single" w:sz="6" w:space="0" w:color="404040"/>
            </w:tcBorders>
            <w:vAlign w:val="center"/>
          </w:tcPr>
          <w:p w14:paraId="474150E7" w14:textId="77777777" w:rsidR="005B1309" w:rsidRPr="005B0949" w:rsidRDefault="005B1309" w:rsidP="00E57D2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2FC97B52" w14:textId="77777777" w:rsidR="005B1309" w:rsidRPr="00361A95" w:rsidRDefault="005B1309" w:rsidP="00E57D2B">
            <w:pPr>
              <w:tabs>
                <w:tab w:val="decimal" w:pos="553"/>
              </w:tabs>
              <w:jc w:val="left"/>
              <w:rPr>
                <w:sz w:val="18"/>
                <w:szCs w:val="18"/>
              </w:rPr>
            </w:pPr>
            <w:r w:rsidRPr="00361A95">
              <w:rPr>
                <w:color w:val="000000"/>
                <w:sz w:val="18"/>
                <w:szCs w:val="18"/>
              </w:rPr>
              <w:t xml:space="preserve">49.1 </w:t>
            </w:r>
          </w:p>
        </w:tc>
        <w:tc>
          <w:tcPr>
            <w:tcW w:w="1225" w:type="dxa"/>
            <w:tcBorders>
              <w:bottom w:val="single" w:sz="6" w:space="0" w:color="404040"/>
              <w:right w:val="single" w:sz="6" w:space="0" w:color="404040"/>
            </w:tcBorders>
            <w:vAlign w:val="center"/>
          </w:tcPr>
          <w:p w14:paraId="5F8CC49D" w14:textId="77777777" w:rsidR="005B1309" w:rsidRPr="00361A95" w:rsidRDefault="005B1309" w:rsidP="00E57D2B">
            <w:pPr>
              <w:tabs>
                <w:tab w:val="decimal" w:pos="502"/>
              </w:tabs>
              <w:jc w:val="left"/>
              <w:rPr>
                <w:sz w:val="18"/>
                <w:szCs w:val="18"/>
              </w:rPr>
            </w:pPr>
            <w:r w:rsidRPr="00361A95">
              <w:rPr>
                <w:color w:val="000000"/>
                <w:sz w:val="18"/>
                <w:szCs w:val="18"/>
              </w:rPr>
              <w:t xml:space="preserve">54.4 </w:t>
            </w:r>
          </w:p>
        </w:tc>
        <w:tc>
          <w:tcPr>
            <w:tcW w:w="1225" w:type="dxa"/>
            <w:tcBorders>
              <w:bottom w:val="single" w:sz="6" w:space="0" w:color="404040"/>
              <w:right w:val="single" w:sz="6" w:space="0" w:color="404040"/>
            </w:tcBorders>
            <w:vAlign w:val="center"/>
          </w:tcPr>
          <w:p w14:paraId="365FB458" w14:textId="77777777" w:rsidR="005B1309" w:rsidRPr="00361A95" w:rsidRDefault="005B1309" w:rsidP="00E57D2B">
            <w:pPr>
              <w:tabs>
                <w:tab w:val="decimal" w:pos="528"/>
              </w:tabs>
              <w:jc w:val="left"/>
              <w:rPr>
                <w:sz w:val="18"/>
                <w:szCs w:val="18"/>
              </w:rPr>
            </w:pPr>
            <w:r w:rsidRPr="00361A95">
              <w:rPr>
                <w:sz w:val="18"/>
                <w:szCs w:val="18"/>
              </w:rPr>
              <w:t>5.3</w:t>
            </w:r>
          </w:p>
        </w:tc>
      </w:tr>
    </w:tbl>
    <w:p w14:paraId="766F8AD3" w14:textId="77777777" w:rsidR="005B1309" w:rsidRPr="005B0949" w:rsidRDefault="005B1309" w:rsidP="00392246">
      <w:pPr>
        <w:widowControl w:val="0"/>
        <w:spacing w:before="20"/>
        <w:ind w:left="567" w:right="713" w:firstLine="175"/>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02DB923" w14:textId="77777777" w:rsidR="005B1309" w:rsidRPr="005B0949" w:rsidRDefault="005B1309" w:rsidP="00392246">
      <w:pPr>
        <w:widowControl w:val="0"/>
        <w:ind w:left="567" w:firstLine="175"/>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6524508D" w14:textId="77777777" w:rsidR="005B1309" w:rsidRPr="005B0949" w:rsidRDefault="005B1309" w:rsidP="00392246">
      <w:pPr>
        <w:widowControl w:val="0"/>
        <w:ind w:left="567" w:firstLine="175"/>
        <w:outlineLvl w:val="0"/>
        <w:rPr>
          <w:sz w:val="14"/>
          <w:szCs w:val="14"/>
        </w:rPr>
      </w:pPr>
      <w:r w:rsidRPr="005B0949">
        <w:rPr>
          <w:sz w:val="14"/>
          <w:szCs w:val="14"/>
        </w:rPr>
        <w:t>p/</w:t>
      </w:r>
      <w:r w:rsidRPr="005B0949">
        <w:rPr>
          <w:sz w:val="14"/>
          <w:szCs w:val="14"/>
        </w:rPr>
        <w:tab/>
        <w:t>Dato preliminar</w:t>
      </w:r>
    </w:p>
    <w:p w14:paraId="3D330D16" w14:textId="77777777" w:rsidR="005B1309" w:rsidRPr="005B0949" w:rsidRDefault="005B1309" w:rsidP="00392246">
      <w:pPr>
        <w:widowControl w:val="0"/>
        <w:ind w:left="567" w:firstLine="175"/>
        <w:outlineLvl w:val="0"/>
        <w:rPr>
          <w:b/>
          <w:bCs/>
          <w:smallCaps/>
          <w:kern w:val="32"/>
          <w:sz w:val="14"/>
          <w:szCs w:val="16"/>
        </w:rPr>
      </w:pPr>
      <w:r w:rsidRPr="005B0949">
        <w:rPr>
          <w:sz w:val="14"/>
          <w:szCs w:val="16"/>
        </w:rPr>
        <w:t>Fuente:</w:t>
      </w:r>
      <w:r w:rsidRPr="005B0949">
        <w:rPr>
          <w:sz w:val="14"/>
          <w:szCs w:val="16"/>
        </w:rPr>
        <w:tab/>
        <w:t>INEGI y Banco de México</w:t>
      </w:r>
    </w:p>
    <w:p w14:paraId="22EEA783" w14:textId="658C24F1" w:rsidR="002972F1" w:rsidRPr="005B1309" w:rsidRDefault="00751877" w:rsidP="005B1309">
      <w:pPr>
        <w:pStyle w:val="Prrafodelista"/>
        <w:spacing w:before="240"/>
        <w:ind w:left="0" w:right="51"/>
        <w:rPr>
          <w:snapToGrid w:val="0"/>
          <w:color w:val="000000" w:themeColor="text1"/>
          <w:spacing w:val="4"/>
          <w:szCs w:val="22"/>
          <w:bdr w:val="none" w:sz="0" w:space="0" w:color="auto" w:frame="1"/>
        </w:rPr>
      </w:pPr>
      <w:r w:rsidRPr="005B1309">
        <w:rPr>
          <w:snapToGrid w:val="0"/>
          <w:color w:val="000000" w:themeColor="text1"/>
          <w:spacing w:val="4"/>
          <w:szCs w:val="22"/>
          <w:bdr w:val="none" w:sz="0" w:space="0" w:color="auto" w:frame="1"/>
          <w:lang w:val="es-MX"/>
        </w:rPr>
        <w:t xml:space="preserve">Por grupos de subsectores de actividad económica, </w:t>
      </w:r>
      <w:r w:rsidR="00E80622" w:rsidRPr="005B1309">
        <w:rPr>
          <w:snapToGrid w:val="0"/>
          <w:color w:val="000000" w:themeColor="text1"/>
          <w:spacing w:val="4"/>
          <w:szCs w:val="22"/>
          <w:bdr w:val="none" w:sz="0" w:space="0" w:color="auto" w:frame="1"/>
          <w:lang w:val="es-MX"/>
        </w:rPr>
        <w:t>en febrero del año en curso</w:t>
      </w:r>
      <w:r w:rsidR="0032755F" w:rsidRPr="005B1309">
        <w:rPr>
          <w:snapToGrid w:val="0"/>
          <w:color w:val="000000" w:themeColor="text1"/>
          <w:spacing w:val="4"/>
          <w:szCs w:val="22"/>
          <w:bdr w:val="none" w:sz="0" w:space="0" w:color="auto" w:frame="1"/>
          <w:lang w:val="es-MX"/>
        </w:rPr>
        <w:t xml:space="preserve"> y</w:t>
      </w:r>
      <w:r w:rsidR="00E80622" w:rsidRPr="005B1309">
        <w:rPr>
          <w:snapToGrid w:val="0"/>
          <w:color w:val="000000" w:themeColor="text1"/>
          <w:spacing w:val="4"/>
          <w:szCs w:val="22"/>
          <w:bdr w:val="none" w:sz="0" w:space="0" w:color="auto" w:frame="1"/>
          <w:lang w:val="es-MX"/>
        </w:rPr>
        <w:t xml:space="preserve"> con datos sin ajuste estacional</w:t>
      </w:r>
      <w:r w:rsidR="0032755F" w:rsidRPr="005B1309">
        <w:rPr>
          <w:snapToGrid w:val="0"/>
          <w:color w:val="000000" w:themeColor="text1"/>
          <w:spacing w:val="4"/>
          <w:szCs w:val="22"/>
          <w:bdr w:val="none" w:sz="0" w:space="0" w:color="auto" w:frame="1"/>
          <w:lang w:val="es-MX"/>
        </w:rPr>
        <w:t>,</w:t>
      </w:r>
      <w:r w:rsidR="00E80622" w:rsidRPr="005B1309">
        <w:rPr>
          <w:snapToGrid w:val="0"/>
          <w:color w:val="000000" w:themeColor="text1"/>
          <w:spacing w:val="4"/>
          <w:szCs w:val="22"/>
          <w:bdr w:val="none" w:sz="0" w:space="0" w:color="auto" w:frame="1"/>
          <w:lang w:val="es-MX"/>
        </w:rPr>
        <w:t xml:space="preserve"> cuatro de los siete rubros que integran el IPM </w:t>
      </w:r>
      <w:r w:rsidR="0032755F" w:rsidRPr="005B1309">
        <w:rPr>
          <w:snapToGrid w:val="0"/>
          <w:color w:val="000000" w:themeColor="text1"/>
          <w:spacing w:val="4"/>
          <w:szCs w:val="22"/>
          <w:bdr w:val="none" w:sz="0" w:space="0" w:color="auto" w:frame="1"/>
          <w:lang w:val="es-MX"/>
        </w:rPr>
        <w:t xml:space="preserve">observaron </w:t>
      </w:r>
      <w:r w:rsidR="00E80622" w:rsidRPr="005B1309">
        <w:rPr>
          <w:snapToGrid w:val="0"/>
          <w:color w:val="000000" w:themeColor="text1"/>
          <w:spacing w:val="4"/>
          <w:szCs w:val="22"/>
          <w:bdr w:val="none" w:sz="0" w:space="0" w:color="auto" w:frame="1"/>
          <w:lang w:val="es-MX"/>
        </w:rPr>
        <w:t>crecimientos anuales, mientras que tres cayeron</w:t>
      </w:r>
      <w:r w:rsidRPr="005B1309">
        <w:rPr>
          <w:snapToGrid w:val="0"/>
          <w:color w:val="000000" w:themeColor="text1"/>
          <w:spacing w:val="4"/>
          <w:szCs w:val="22"/>
          <w:bdr w:val="none" w:sz="0" w:space="0" w:color="auto" w:frame="1"/>
          <w:lang w:val="es-MX"/>
        </w:rPr>
        <w:t>.</w:t>
      </w:r>
    </w:p>
    <w:p w14:paraId="4303F3BD" w14:textId="77777777" w:rsidR="00392246" w:rsidRPr="00392246" w:rsidRDefault="00392246" w:rsidP="00392246">
      <w:pPr>
        <w:widowControl w:val="0"/>
        <w:tabs>
          <w:tab w:val="left" w:pos="9432"/>
        </w:tabs>
        <w:spacing w:before="360"/>
        <w:rPr>
          <w:rFonts w:ascii="Arial Negrita" w:hAnsi="Arial Negrita"/>
          <w:b/>
          <w:smallCaps/>
        </w:rPr>
      </w:pPr>
      <w:r w:rsidRPr="00392246">
        <w:rPr>
          <w:rFonts w:ascii="Arial Negrita" w:hAnsi="Arial Negrita"/>
          <w:b/>
          <w:smallCaps/>
        </w:rPr>
        <w:t>Nota al usuario</w:t>
      </w:r>
    </w:p>
    <w:p w14:paraId="09AA7F31" w14:textId="77777777" w:rsidR="00392246" w:rsidRPr="00B5651D" w:rsidRDefault="00392246" w:rsidP="00392246">
      <w:pPr>
        <w:spacing w:before="240"/>
      </w:pPr>
      <w:r w:rsidRPr="00304F2D">
        <w:rPr>
          <w:spacing w:val="-2"/>
        </w:rPr>
        <w:t xml:space="preserve">La tasa de no respuesta de la EMOE, correspondiente a </w:t>
      </w:r>
      <w:r>
        <w:rPr>
          <w:spacing w:val="-2"/>
        </w:rPr>
        <w:t>febrero</w:t>
      </w:r>
      <w:r w:rsidRPr="00304F2D">
        <w:rPr>
          <w:spacing w:val="-2"/>
        </w:rPr>
        <w:t xml:space="preserve"> de 202</w:t>
      </w:r>
      <w:r>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p w14:paraId="465FD3F9" w14:textId="60802438" w:rsidR="008E2EE4" w:rsidRDefault="008E2EE4" w:rsidP="00845B6E">
      <w:pPr>
        <w:spacing w:before="360"/>
        <w:rPr>
          <w:b/>
          <w:sz w:val="22"/>
          <w:szCs w:val="22"/>
        </w:rPr>
      </w:pPr>
    </w:p>
    <w:p w14:paraId="5FCFFD63" w14:textId="77777777" w:rsidR="00392246" w:rsidRDefault="00392246" w:rsidP="00392246">
      <w:pPr>
        <w:pStyle w:val="NormalWeb"/>
        <w:ind w:left="-426" w:right="-518"/>
        <w:contextualSpacing/>
        <w:jc w:val="center"/>
        <w:rPr>
          <w:rFonts w:ascii="Arial" w:hAnsi="Arial" w:cs="Arial"/>
          <w:sz w:val="22"/>
          <w:szCs w:val="22"/>
          <w:lang w:val="es-ES_tradnl"/>
        </w:rPr>
      </w:pPr>
    </w:p>
    <w:p w14:paraId="74C7CF71" w14:textId="77777777" w:rsidR="00392246" w:rsidRDefault="00392246" w:rsidP="00392246">
      <w:pPr>
        <w:pStyle w:val="NormalWeb"/>
        <w:ind w:left="-426" w:right="-518"/>
        <w:contextualSpacing/>
        <w:jc w:val="center"/>
        <w:rPr>
          <w:rFonts w:ascii="Arial" w:hAnsi="Arial" w:cs="Arial"/>
          <w:sz w:val="22"/>
          <w:szCs w:val="22"/>
          <w:lang w:val="es-ES_tradnl"/>
        </w:rPr>
      </w:pPr>
    </w:p>
    <w:p w14:paraId="07E09A82" w14:textId="77777777" w:rsidR="00392246" w:rsidRDefault="00392246" w:rsidP="00392246">
      <w:pPr>
        <w:pStyle w:val="NormalWeb"/>
        <w:ind w:left="-426" w:right="-518"/>
        <w:contextualSpacing/>
        <w:jc w:val="center"/>
        <w:rPr>
          <w:rFonts w:ascii="Arial" w:hAnsi="Arial" w:cs="Arial"/>
          <w:sz w:val="22"/>
          <w:szCs w:val="22"/>
          <w:lang w:val="es-ES_tradnl"/>
        </w:rPr>
      </w:pPr>
    </w:p>
    <w:p w14:paraId="49AF6BE9" w14:textId="306E05C8" w:rsidR="00392246" w:rsidRPr="00AD7286" w:rsidRDefault="00392246" w:rsidP="00392246">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9"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69CB9FBC" w14:textId="77777777" w:rsidR="00392246" w:rsidRDefault="00392246" w:rsidP="00392246">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43BBE42F" w14:textId="77777777" w:rsidR="00392246" w:rsidRPr="00653B38" w:rsidRDefault="00392246" w:rsidP="00392246">
      <w:pPr>
        <w:pStyle w:val="NormalWeb"/>
        <w:spacing w:before="0" w:beforeAutospacing="0" w:after="0" w:afterAutospacing="0"/>
        <w:ind w:left="-426" w:right="-518"/>
        <w:contextualSpacing/>
        <w:jc w:val="center"/>
        <w:rPr>
          <w:rFonts w:ascii="Arial" w:hAnsi="Arial" w:cs="Arial"/>
        </w:rPr>
      </w:pPr>
    </w:p>
    <w:p w14:paraId="1A2DC6B4" w14:textId="77777777" w:rsidR="00392246" w:rsidRPr="00E42BFD" w:rsidRDefault="00392246" w:rsidP="00392246">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692CA2E2" w14:textId="77777777" w:rsidR="00392246" w:rsidRPr="000C3230" w:rsidRDefault="00392246" w:rsidP="00392246">
      <w:pPr>
        <w:pStyle w:val="NormalWeb"/>
        <w:spacing w:before="0" w:beforeAutospacing="0" w:after="0" w:afterAutospacing="0"/>
        <w:ind w:left="-426" w:right="-518"/>
        <w:contextualSpacing/>
        <w:jc w:val="center"/>
        <w:rPr>
          <w:rFonts w:ascii="Arial" w:hAnsi="Arial" w:cs="Arial"/>
        </w:rPr>
      </w:pPr>
    </w:p>
    <w:p w14:paraId="6ADCE24B" w14:textId="77777777" w:rsidR="00392246" w:rsidRDefault="00392246" w:rsidP="00392246">
      <w:pPr>
        <w:spacing w:before="120"/>
        <w:ind w:left="-425" w:right="-516"/>
        <w:contextualSpacing/>
        <w:jc w:val="center"/>
        <w:rPr>
          <w:noProof/>
          <w:lang w:eastAsia="es-MX"/>
        </w:rPr>
        <w:sectPr w:rsidR="00392246" w:rsidSect="005B1309">
          <w:headerReference w:type="default" r:id="rId10"/>
          <w:footerReference w:type="default" r:id="rId11"/>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51404D7B" wp14:editId="2AE937A2">
            <wp:extent cx="369035" cy="356870"/>
            <wp:effectExtent l="0" t="0" r="0" b="5080"/>
            <wp:docPr id="6" name="Imagen 6"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5008146C" wp14:editId="61045384">
            <wp:extent cx="365760" cy="365760"/>
            <wp:effectExtent l="0" t="0" r="0" b="0"/>
            <wp:docPr id="7" name="Imagen 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04D873" wp14:editId="1AF0AA64">
            <wp:extent cx="365760" cy="365760"/>
            <wp:effectExtent l="0" t="0" r="0" b="0"/>
            <wp:docPr id="4" name="Imagen 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C5867D" wp14:editId="3DC519D0">
            <wp:extent cx="365760" cy="365760"/>
            <wp:effectExtent l="0" t="0" r="0" b="0"/>
            <wp:docPr id="5" name="Imagen 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D7C2770" wp14:editId="2F01DC97">
            <wp:extent cx="2286000" cy="274320"/>
            <wp:effectExtent l="0" t="0" r="0" b="0"/>
            <wp:docPr id="13" name="Imagen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0719A7B" w14:textId="77777777" w:rsidR="00392246" w:rsidRPr="008F0992" w:rsidRDefault="00392246" w:rsidP="00392246">
      <w:pPr>
        <w:spacing w:before="120"/>
        <w:ind w:left="-425" w:right="-516"/>
        <w:contextualSpacing/>
        <w:jc w:val="center"/>
        <w:rPr>
          <w:noProof/>
          <w:lang w:eastAsia="es-MX"/>
        </w:rPr>
      </w:pPr>
    </w:p>
    <w:p w14:paraId="2EFA51A9" w14:textId="541B87A7" w:rsidR="005B1309" w:rsidRDefault="005B1309" w:rsidP="00845B6E">
      <w:pPr>
        <w:spacing w:before="360"/>
        <w:rPr>
          <w:b/>
          <w:sz w:val="22"/>
          <w:szCs w:val="22"/>
        </w:rPr>
      </w:pPr>
    </w:p>
    <w:p w14:paraId="6C2D7DC4" w14:textId="77777777" w:rsidR="00392246" w:rsidRDefault="00392246" w:rsidP="00392246">
      <w:pPr>
        <w:pStyle w:val="Profesin"/>
        <w:spacing w:before="120"/>
        <w:outlineLvl w:val="0"/>
        <w:rPr>
          <w:sz w:val="24"/>
          <w:szCs w:val="24"/>
          <w:lang w:val="es-MX"/>
        </w:rPr>
      </w:pPr>
    </w:p>
    <w:p w14:paraId="26C41106" w14:textId="5BDDEF2D" w:rsidR="00392246" w:rsidRDefault="00392246" w:rsidP="00392246">
      <w:pPr>
        <w:pStyle w:val="Profesin"/>
        <w:spacing w:before="120"/>
        <w:outlineLvl w:val="0"/>
        <w:rPr>
          <w:sz w:val="24"/>
          <w:szCs w:val="24"/>
          <w:lang w:val="es-MX"/>
        </w:rPr>
      </w:pPr>
      <w:r w:rsidRPr="002A470D">
        <w:rPr>
          <w:sz w:val="24"/>
          <w:szCs w:val="24"/>
          <w:lang w:val="es-MX"/>
        </w:rPr>
        <w:t>Nota técnica</w:t>
      </w:r>
    </w:p>
    <w:p w14:paraId="33F648B2" w14:textId="77777777" w:rsidR="00392246" w:rsidRDefault="00392246" w:rsidP="00ED5D88">
      <w:pPr>
        <w:pStyle w:val="p0"/>
        <w:keepNext/>
        <w:rPr>
          <w:rFonts w:ascii="Arial" w:hAnsi="Arial"/>
          <w:snapToGrid/>
          <w:color w:val="auto"/>
          <w:lang w:val="es-MX"/>
        </w:rPr>
      </w:pPr>
    </w:p>
    <w:p w14:paraId="5D5D0D96" w14:textId="328BB046" w:rsidR="000A7D02" w:rsidRPr="00E8398E" w:rsidRDefault="00751877" w:rsidP="00ED5D88">
      <w:pPr>
        <w:pStyle w:val="p0"/>
        <w:keepNext/>
        <w:rPr>
          <w:rFonts w:ascii="Arial" w:hAnsi="Arial"/>
          <w:snapToGrid/>
          <w:color w:val="auto"/>
          <w:lang w:val="es-MX"/>
        </w:rPr>
      </w:pPr>
      <w:r w:rsidRPr="00751877">
        <w:rPr>
          <w:rFonts w:ascii="Arial" w:hAnsi="Arial"/>
          <w:snapToGrid/>
          <w:color w:val="auto"/>
          <w:lang w:val="es-MX"/>
        </w:rPr>
        <w:t>El Instituto Nacional de Estadística y Geografía (INEGI) y el Banco de México informan los resultados del Indicador de Pedidos Manufactureros (IPM) de</w:t>
      </w:r>
      <w:r w:rsidR="00E80622">
        <w:rPr>
          <w:rFonts w:ascii="Arial" w:hAnsi="Arial"/>
          <w:snapToGrid/>
          <w:color w:val="auto"/>
          <w:lang w:val="es-MX"/>
        </w:rPr>
        <w:t xml:space="preserve"> febrero</w:t>
      </w:r>
      <w:r w:rsidR="004D0A3C">
        <w:rPr>
          <w:rFonts w:ascii="Arial" w:hAnsi="Arial"/>
          <w:snapToGrid/>
          <w:color w:val="auto"/>
          <w:lang w:val="es-MX"/>
        </w:rPr>
        <w:t xml:space="preserve"> de </w:t>
      </w:r>
      <w:r w:rsidR="00C25E91">
        <w:rPr>
          <w:rFonts w:ascii="Arial" w:hAnsi="Arial"/>
          <w:snapToGrid/>
          <w:color w:val="auto"/>
          <w:lang w:val="es-MX"/>
        </w:rPr>
        <w:t>2023</w:t>
      </w:r>
      <w:r w:rsidRPr="00751877">
        <w:rPr>
          <w:rFonts w:ascii="Arial" w:hAnsi="Arial"/>
          <w:snapToGrid/>
          <w:color w:val="auto"/>
          <w:lang w:val="es-MX"/>
        </w:rPr>
        <w:t xml:space="preserve">. El IPM se elabora considerando las expectativas de </w:t>
      </w:r>
      <w:r w:rsidR="00E80622" w:rsidRPr="00C545D8">
        <w:rPr>
          <w:rFonts w:ascii="Arial" w:hAnsi="Arial"/>
          <w:snapToGrid/>
          <w:color w:val="auto"/>
          <w:lang w:val="es-MX"/>
        </w:rPr>
        <w:t>las y</w:t>
      </w:r>
      <w:r w:rsidR="00E80622">
        <w:rPr>
          <w:rFonts w:ascii="Arial" w:hAnsi="Arial"/>
          <w:snapToGrid/>
          <w:color w:val="auto"/>
          <w:lang w:val="es-MX"/>
        </w:rPr>
        <w:t xml:space="preserve"> </w:t>
      </w:r>
      <w:r w:rsidRPr="00751877">
        <w:rPr>
          <w:rFonts w:ascii="Arial" w:hAnsi="Arial"/>
          <w:snapToGrid/>
          <w:color w:val="auto"/>
          <w:lang w:val="es-MX"/>
        </w:rPr>
        <w:t xml:space="preserve">los directivos empresariales de dicho sector que capta la Encuesta Mensual de Opinión Empresarial (EMOE) para las siguientes variables: </w:t>
      </w:r>
      <w:r w:rsidR="00357387" w:rsidRPr="00751877">
        <w:rPr>
          <w:rFonts w:ascii="Arial" w:hAnsi="Arial"/>
          <w:snapToGrid/>
          <w:color w:val="auto"/>
          <w:lang w:val="es-MX"/>
        </w:rPr>
        <w:t>pedidos, producción, personal ocupado, oportunidad en la entrega de insumos por parte de</w:t>
      </w:r>
      <w:r w:rsidR="00357387">
        <w:rPr>
          <w:rFonts w:ascii="Arial" w:hAnsi="Arial"/>
          <w:snapToGrid/>
          <w:color w:val="auto"/>
          <w:lang w:val="es-MX"/>
        </w:rPr>
        <w:t xml:space="preserve"> </w:t>
      </w:r>
      <w:r w:rsidR="00357387" w:rsidRPr="00751877">
        <w:rPr>
          <w:rFonts w:ascii="Arial" w:hAnsi="Arial"/>
          <w:snapToGrid/>
          <w:color w:val="auto"/>
          <w:lang w:val="es-MX"/>
        </w:rPr>
        <w:t>proveedores e inventarios de insumos.</w:t>
      </w:r>
    </w:p>
    <w:p w14:paraId="655860B4" w14:textId="7A57FDF6" w:rsidR="00E379BD" w:rsidRPr="00C719E2" w:rsidRDefault="00E379BD" w:rsidP="00ED5D88">
      <w:pPr>
        <w:pStyle w:val="Textoindependiente"/>
        <w:keepNext/>
        <w:keepLines/>
        <w:widowControl w:val="0"/>
        <w:spacing w:before="360"/>
        <w:rPr>
          <w:b/>
          <w:smallCaps/>
          <w:color w:val="auto"/>
          <w:szCs w:val="22"/>
        </w:rPr>
      </w:pPr>
      <w:r w:rsidRPr="00C719E2">
        <w:rPr>
          <w:b/>
          <w:smallCaps/>
          <w:color w:val="auto"/>
          <w:szCs w:val="22"/>
        </w:rPr>
        <w:t>Cifras desestacionalizadas</w:t>
      </w:r>
    </w:p>
    <w:p w14:paraId="55DF2C0D" w14:textId="6FAF4784" w:rsidR="0007670F" w:rsidRPr="001D5D5D" w:rsidRDefault="0007670F" w:rsidP="00ED5D88">
      <w:pPr>
        <w:keepNext/>
        <w:keepLines/>
        <w:widowControl w:val="0"/>
        <w:spacing w:before="480"/>
        <w:ind w:left="284"/>
        <w:rPr>
          <w:b/>
        </w:rPr>
      </w:pPr>
      <w:r w:rsidRPr="001D5D5D">
        <w:rPr>
          <w:b/>
        </w:rPr>
        <w:t>Indicador de Pedidos Manufactureros por componentes</w:t>
      </w:r>
    </w:p>
    <w:p w14:paraId="6DA9D286" w14:textId="25CF0E21" w:rsidR="001C61B8" w:rsidRPr="00E8398E" w:rsidRDefault="00751877" w:rsidP="00E01C56">
      <w:pPr>
        <w:spacing w:before="480"/>
        <w:rPr>
          <w:lang w:val="es-MX"/>
        </w:rPr>
      </w:pPr>
      <w:r w:rsidRPr="00751877">
        <w:rPr>
          <w:lang w:val="es-MX"/>
        </w:rPr>
        <w:t>En</w:t>
      </w:r>
      <w:r w:rsidR="00E80622">
        <w:rPr>
          <w:lang w:val="es-MX"/>
        </w:rPr>
        <w:t xml:space="preserve"> </w:t>
      </w:r>
      <w:r w:rsidR="00E80622" w:rsidRPr="00E80622">
        <w:rPr>
          <w:lang w:val="es-MX"/>
        </w:rPr>
        <w:t>el mes de referencia, el IPM presentó un incremento mensual</w:t>
      </w:r>
      <w:r w:rsidR="005F4776">
        <w:rPr>
          <w:lang w:val="es-MX"/>
        </w:rPr>
        <w:t>,</w:t>
      </w:r>
      <w:r w:rsidR="00E80622" w:rsidRPr="00E80622">
        <w:rPr>
          <w:lang w:val="es-MX"/>
        </w:rPr>
        <w:t xml:space="preserve"> con cifras desestacionalizadas</w:t>
      </w:r>
      <w:r w:rsidR="005F4776">
        <w:rPr>
          <w:lang w:val="es-MX"/>
        </w:rPr>
        <w:t>,</w:t>
      </w:r>
      <w:r w:rsidR="00E80622" w:rsidRPr="00E80622">
        <w:rPr>
          <w:lang w:val="es-MX"/>
        </w:rPr>
        <w:t xml:space="preserve"> de 1.58 puntos</w:t>
      </w:r>
      <w:r w:rsidR="00E1491B">
        <w:rPr>
          <w:lang w:val="es-MX"/>
        </w:rPr>
        <w:t xml:space="preserve"> y se ubicó</w:t>
      </w:r>
      <w:r w:rsidR="00E80622" w:rsidRPr="00E80622">
        <w:rPr>
          <w:lang w:val="es-MX"/>
        </w:rPr>
        <w:t xml:space="preserve"> en 53.4 puntos. Así, este indicador acumuló </w:t>
      </w:r>
      <w:r w:rsidR="0032755F">
        <w:rPr>
          <w:lang w:val="es-MX"/>
        </w:rPr>
        <w:t>31</w:t>
      </w:r>
      <w:r w:rsidR="00E80622" w:rsidRPr="00E80622">
        <w:rPr>
          <w:lang w:val="es-MX"/>
        </w:rPr>
        <w:t xml:space="preserve"> meses por arriba del umbral de los 50 puntos</w:t>
      </w:r>
      <w:r w:rsidRPr="00751877">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59946220" w:rsidR="00537DFB" w:rsidRPr="005B0949" w:rsidRDefault="006A4CAB" w:rsidP="0019515D">
      <w:pPr>
        <w:widowControl w:val="0"/>
        <w:spacing w:after="10"/>
        <w:jc w:val="center"/>
        <w:outlineLvl w:val="0"/>
        <w:rPr>
          <w:b/>
          <w:bCs/>
          <w:smallCaps/>
          <w:kern w:val="32"/>
        </w:rPr>
      </w:pPr>
      <w:r>
        <w:rPr>
          <w:noProof/>
        </w:rPr>
        <w:drawing>
          <wp:inline distT="0" distB="0" distL="0" distR="0" wp14:anchorId="2C853E44" wp14:editId="384FFC7D">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2096A97A" w:rsidR="00AB6F59" w:rsidRPr="005B0949" w:rsidRDefault="00AB6F59" w:rsidP="00392246">
      <w:pPr>
        <w:widowControl w:val="0"/>
        <w:spacing w:before="20"/>
        <w:ind w:left="1560"/>
        <w:jc w:val="left"/>
        <w:outlineLvl w:val="0"/>
        <w:rPr>
          <w:b/>
          <w:bCs/>
          <w:smallCaps/>
          <w:kern w:val="32"/>
          <w:sz w:val="14"/>
          <w:szCs w:val="16"/>
        </w:rPr>
      </w:pPr>
      <w:r w:rsidRPr="005B0949">
        <w:rPr>
          <w:sz w:val="14"/>
          <w:szCs w:val="16"/>
        </w:rPr>
        <w:t>Fuente: INEGI y Banco de México</w:t>
      </w:r>
    </w:p>
    <w:p w14:paraId="7FA834D8" w14:textId="77777777" w:rsidR="00AF3DBB" w:rsidRDefault="00AF3DBB">
      <w:pPr>
        <w:jc w:val="left"/>
        <w:rPr>
          <w:spacing w:val="4"/>
          <w:lang w:val="es-ES"/>
        </w:rPr>
      </w:pPr>
      <w:r>
        <w:rPr>
          <w:spacing w:val="4"/>
          <w:lang w:val="es-ES"/>
        </w:rPr>
        <w:br w:type="page"/>
      </w:r>
    </w:p>
    <w:p w14:paraId="29854EF9" w14:textId="77777777" w:rsidR="00392246" w:rsidRDefault="00392246" w:rsidP="00AF3DBB">
      <w:pPr>
        <w:widowControl w:val="0"/>
        <w:tabs>
          <w:tab w:val="left" w:pos="708"/>
          <w:tab w:val="center" w:pos="3348"/>
        </w:tabs>
        <w:spacing w:before="240"/>
        <w:rPr>
          <w:spacing w:val="4"/>
          <w:lang w:val="es-MX"/>
        </w:rPr>
      </w:pPr>
    </w:p>
    <w:p w14:paraId="2D8519F1" w14:textId="0A4F9149" w:rsidR="00CF4BCC" w:rsidRPr="00CA5647" w:rsidRDefault="005C7EE7" w:rsidP="00AF3DBB">
      <w:pPr>
        <w:widowControl w:val="0"/>
        <w:tabs>
          <w:tab w:val="left" w:pos="708"/>
          <w:tab w:val="center" w:pos="3348"/>
        </w:tabs>
        <w:spacing w:before="240"/>
      </w:pPr>
      <w:r>
        <w:rPr>
          <w:spacing w:val="4"/>
          <w:lang w:val="es-MX"/>
        </w:rPr>
        <w:t>E</w:t>
      </w:r>
      <w:r w:rsidRPr="00E80622">
        <w:rPr>
          <w:spacing w:val="4"/>
          <w:lang w:val="es-MX"/>
        </w:rPr>
        <w:t>n el segundo mes de 2023</w:t>
      </w:r>
      <w:r>
        <w:rPr>
          <w:spacing w:val="4"/>
          <w:lang w:val="es-MX"/>
        </w:rPr>
        <w:t xml:space="preserve"> y con </w:t>
      </w:r>
      <w:r w:rsidR="00E80622" w:rsidRPr="00E80622">
        <w:rPr>
          <w:spacing w:val="4"/>
          <w:lang w:val="es-MX"/>
        </w:rPr>
        <w:t>datos ajustados por estacionalidad, el componente del IPM</w:t>
      </w:r>
      <w:r w:rsidR="00E1491B">
        <w:rPr>
          <w:spacing w:val="4"/>
          <w:lang w:val="es-MX"/>
        </w:rPr>
        <w:t>,</w:t>
      </w:r>
      <w:r w:rsidR="00E80622" w:rsidRPr="00E80622">
        <w:rPr>
          <w:spacing w:val="4"/>
          <w:lang w:val="es-MX"/>
        </w:rPr>
        <w:t xml:space="preserve"> referente al volumen esperado de pedidos</w:t>
      </w:r>
      <w:r w:rsidR="00E80622">
        <w:rPr>
          <w:spacing w:val="4"/>
          <w:lang w:val="es-MX"/>
        </w:rPr>
        <w:t>,</w:t>
      </w:r>
      <w:r w:rsidR="00E80622" w:rsidRPr="00E80622">
        <w:rPr>
          <w:spacing w:val="4"/>
          <w:lang w:val="es-MX"/>
        </w:rPr>
        <w:t xml:space="preserve"> registró un alza mensual de </w:t>
      </w:r>
      <w:r w:rsidR="0032755F">
        <w:rPr>
          <w:spacing w:val="4"/>
          <w:lang w:val="es-MX"/>
        </w:rPr>
        <w:t>un</w:t>
      </w:r>
      <w:r w:rsidR="00E80622" w:rsidRPr="00E80622">
        <w:rPr>
          <w:spacing w:val="4"/>
          <w:lang w:val="es-MX"/>
        </w:rPr>
        <w:t xml:space="preserve"> punto</w:t>
      </w:r>
      <w:r w:rsidR="00E80622">
        <w:rPr>
          <w:spacing w:val="4"/>
          <w:lang w:val="es-MX"/>
        </w:rPr>
        <w:t>. E</w:t>
      </w:r>
      <w:r w:rsidR="00E80622" w:rsidRPr="00E80622">
        <w:rPr>
          <w:spacing w:val="4"/>
          <w:lang w:val="es-MX"/>
        </w:rPr>
        <w:t>l del volumen esperado de la producción aumentó 2.77 puntos</w:t>
      </w:r>
      <w:r w:rsidR="00E80622">
        <w:rPr>
          <w:spacing w:val="4"/>
          <w:lang w:val="es-MX"/>
        </w:rPr>
        <w:t>. E</w:t>
      </w:r>
      <w:r w:rsidR="00E80622" w:rsidRPr="00E80622">
        <w:rPr>
          <w:spacing w:val="4"/>
          <w:lang w:val="es-MX"/>
        </w:rPr>
        <w:t>l del nivel esperado del personal ocupado descendió 0.15 puntos</w:t>
      </w:r>
      <w:r w:rsidR="00E80622">
        <w:rPr>
          <w:spacing w:val="4"/>
          <w:lang w:val="es-MX"/>
        </w:rPr>
        <w:t>. E</w:t>
      </w:r>
      <w:r w:rsidR="00E80622" w:rsidRPr="00E80622">
        <w:rPr>
          <w:spacing w:val="4"/>
          <w:lang w:val="es-MX"/>
        </w:rPr>
        <w:t>l de la oportunidad en la entrega de insumos por parte de los proveedores avanzó 0.53 puntos y el de inventarios de insumos</w:t>
      </w:r>
      <w:r w:rsidR="00E80622">
        <w:rPr>
          <w:spacing w:val="4"/>
          <w:lang w:val="es-MX"/>
        </w:rPr>
        <w:t xml:space="preserve">, </w:t>
      </w:r>
      <w:r w:rsidR="00E80622" w:rsidRPr="00E80622">
        <w:rPr>
          <w:spacing w:val="4"/>
          <w:lang w:val="es-MX"/>
        </w:rPr>
        <w:t>4.01 puntos</w:t>
      </w:r>
      <w:r w:rsidR="00751877" w:rsidRPr="00751877">
        <w:rPr>
          <w:spacing w:val="4"/>
        </w:rPr>
        <w:t>.</w:t>
      </w:r>
    </w:p>
    <w:p w14:paraId="2F1E7A81" w14:textId="6948B825" w:rsidR="007F632F" w:rsidRPr="007F632F" w:rsidRDefault="007F632F" w:rsidP="00AF3DBB">
      <w:pPr>
        <w:spacing w:before="360"/>
        <w:jc w:val="center"/>
        <w:outlineLvl w:val="0"/>
        <w:rPr>
          <w:sz w:val="20"/>
        </w:rPr>
      </w:pPr>
      <w:r w:rsidRPr="00D25DCD">
        <w:rPr>
          <w:sz w:val="20"/>
        </w:rPr>
        <w:t>Cuadro 1</w:t>
      </w:r>
    </w:p>
    <w:p w14:paraId="3F954A38" w14:textId="257FB3B9" w:rsidR="0007670F" w:rsidRPr="00C46F19" w:rsidRDefault="0007670F" w:rsidP="00AF3DBB">
      <w:pPr>
        <w:jc w:val="center"/>
        <w:outlineLvl w:val="0"/>
        <w:rPr>
          <w:b/>
          <w:smallCaps/>
          <w:sz w:val="22"/>
        </w:rPr>
      </w:pPr>
      <w:r w:rsidRPr="00C46F19">
        <w:rPr>
          <w:b/>
          <w:smallCaps/>
          <w:sz w:val="22"/>
        </w:rPr>
        <w:t>Indicador de Pedidos Manufactureros y sus componentes</w:t>
      </w:r>
    </w:p>
    <w:p w14:paraId="5D4D2AE5" w14:textId="67CDFE1B" w:rsidR="0007670F" w:rsidRPr="00B30DA9" w:rsidRDefault="007F632F" w:rsidP="00AF3DBB">
      <w:pPr>
        <w:jc w:val="center"/>
        <w:outlineLvl w:val="0"/>
        <w:rPr>
          <w:sz w:val="20"/>
          <w:szCs w:val="20"/>
        </w:rPr>
      </w:pPr>
      <w:r w:rsidRPr="00B30DA9">
        <w:rPr>
          <w:b/>
          <w:smallCaps/>
          <w:sz w:val="20"/>
          <w:szCs w:val="20"/>
        </w:rPr>
        <w:t>c</w:t>
      </w:r>
      <w:r w:rsidR="0007670F" w:rsidRPr="00B30DA9">
        <w:rPr>
          <w:b/>
          <w:smallCaps/>
          <w:sz w:val="20"/>
          <w:szCs w:val="20"/>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AF3DBB">
            <w:pPr>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670E24C1" w:rsidR="00FB2B2D" w:rsidRPr="005B0949" w:rsidRDefault="002C79B4" w:rsidP="00AF3DBB">
            <w:pPr>
              <w:spacing w:line="240" w:lineRule="atLeast"/>
              <w:ind w:left="-55" w:right="-54"/>
              <w:jc w:val="center"/>
              <w:rPr>
                <w:sz w:val="18"/>
                <w:szCs w:val="18"/>
              </w:rPr>
            </w:pPr>
            <w:r>
              <w:rPr>
                <w:sz w:val="18"/>
                <w:szCs w:val="18"/>
              </w:rPr>
              <w:t>Enero</w:t>
            </w:r>
            <w:r w:rsidR="00FB2B2D" w:rsidRPr="005B0949">
              <w:rPr>
                <w:sz w:val="18"/>
                <w:szCs w:val="18"/>
              </w:rPr>
              <w:br/>
              <w:t xml:space="preserve">de </w:t>
            </w:r>
            <w:r w:rsidR="0086235D">
              <w:rPr>
                <w:sz w:val="18"/>
                <w:szCs w:val="18"/>
              </w:rPr>
              <w:t>20</w:t>
            </w:r>
            <w:r w:rsidR="00C074F1">
              <w:rPr>
                <w:sz w:val="18"/>
                <w:szCs w:val="18"/>
              </w:rPr>
              <w:t>2</w:t>
            </w:r>
            <w:r>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4A721B56" w:rsidR="00FB2B2D" w:rsidRPr="005B0949" w:rsidRDefault="002C79B4" w:rsidP="00AF3DBB">
            <w:pPr>
              <w:spacing w:line="240" w:lineRule="atLeast"/>
              <w:ind w:left="-70" w:right="-57"/>
              <w:jc w:val="center"/>
              <w:rPr>
                <w:sz w:val="18"/>
                <w:szCs w:val="18"/>
              </w:rPr>
            </w:pPr>
            <w:r>
              <w:rPr>
                <w:sz w:val="18"/>
                <w:szCs w:val="18"/>
              </w:rPr>
              <w:t>Febrero</w:t>
            </w:r>
            <w:r w:rsidR="00A90459">
              <w:rPr>
                <w:sz w:val="18"/>
                <w:szCs w:val="18"/>
              </w:rPr>
              <w:t xml:space="preserve"> </w:t>
            </w:r>
            <w:r w:rsidR="00C643D2">
              <w:rPr>
                <w:sz w:val="18"/>
                <w:szCs w:val="18"/>
              </w:rPr>
              <w:br/>
            </w:r>
            <w:r w:rsidR="00FB2B2D" w:rsidRPr="005B0949">
              <w:rPr>
                <w:sz w:val="18"/>
                <w:szCs w:val="18"/>
              </w:rPr>
              <w:t xml:space="preserve">de </w:t>
            </w:r>
            <w:r w:rsidR="007F632F">
              <w:rPr>
                <w:sz w:val="18"/>
                <w:szCs w:val="18"/>
              </w:rPr>
              <w:t>202</w:t>
            </w:r>
            <w:r w:rsidR="00BD78CE">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AF3DBB">
            <w:pPr>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AF3DBB">
            <w:pPr>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3B6A4D" w:rsidRPr="005B0949" w14:paraId="73EB741D" w14:textId="77777777" w:rsidTr="00C545D8">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3B6A4D" w:rsidRPr="005B0949" w:rsidRDefault="003B6A4D" w:rsidP="003B6A4D">
            <w:pPr>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71E28FD7" w:rsidR="003B6A4D" w:rsidRPr="007C4B6A" w:rsidRDefault="003B6A4D" w:rsidP="0032755F">
            <w:pPr>
              <w:tabs>
                <w:tab w:val="decimal" w:pos="435"/>
              </w:tabs>
              <w:jc w:val="left"/>
              <w:rPr>
                <w:b/>
                <w:bCs/>
                <w:sz w:val="18"/>
                <w:szCs w:val="18"/>
                <w:lang w:val="es-MX" w:eastAsia="es-MX"/>
              </w:rPr>
            </w:pPr>
            <w:r w:rsidRPr="007C4B6A">
              <w:rPr>
                <w:b/>
                <w:bCs/>
                <w:sz w:val="18"/>
                <w:szCs w:val="18"/>
              </w:rPr>
              <w:t xml:space="preserve">51.8 </w:t>
            </w:r>
          </w:p>
        </w:tc>
        <w:tc>
          <w:tcPr>
            <w:tcW w:w="972" w:type="dxa"/>
            <w:tcBorders>
              <w:top w:val="single" w:sz="6" w:space="0" w:color="404040"/>
              <w:left w:val="single" w:sz="6" w:space="0" w:color="404040"/>
              <w:right w:val="single" w:sz="6" w:space="0" w:color="404040"/>
            </w:tcBorders>
            <w:vAlign w:val="center"/>
          </w:tcPr>
          <w:p w14:paraId="1930DA59" w14:textId="0FDE0C5D" w:rsidR="003B6A4D" w:rsidRPr="007C4B6A" w:rsidRDefault="003B6A4D" w:rsidP="0032755F">
            <w:pPr>
              <w:tabs>
                <w:tab w:val="decimal" w:pos="435"/>
              </w:tabs>
              <w:jc w:val="left"/>
              <w:rPr>
                <w:b/>
                <w:bCs/>
                <w:sz w:val="18"/>
                <w:szCs w:val="18"/>
              </w:rPr>
            </w:pPr>
            <w:r w:rsidRPr="007C4B6A">
              <w:rPr>
                <w:b/>
                <w:bCs/>
                <w:sz w:val="18"/>
                <w:szCs w:val="18"/>
              </w:rPr>
              <w:t xml:space="preserve">53.4 </w:t>
            </w:r>
          </w:p>
        </w:tc>
        <w:tc>
          <w:tcPr>
            <w:tcW w:w="972" w:type="dxa"/>
            <w:tcBorders>
              <w:top w:val="single" w:sz="6" w:space="0" w:color="404040"/>
              <w:right w:val="single" w:sz="6" w:space="0" w:color="404040"/>
            </w:tcBorders>
            <w:vAlign w:val="center"/>
          </w:tcPr>
          <w:p w14:paraId="023558CF" w14:textId="419C4E54" w:rsidR="003B6A4D" w:rsidRPr="007C4B6A" w:rsidRDefault="003B6A4D" w:rsidP="0032755F">
            <w:pPr>
              <w:tabs>
                <w:tab w:val="decimal" w:pos="330"/>
              </w:tabs>
              <w:jc w:val="left"/>
              <w:rPr>
                <w:b/>
                <w:bCs/>
                <w:sz w:val="18"/>
                <w:szCs w:val="18"/>
              </w:rPr>
            </w:pPr>
            <w:r w:rsidRPr="007C4B6A">
              <w:rPr>
                <w:b/>
                <w:bCs/>
                <w:sz w:val="18"/>
                <w:szCs w:val="18"/>
              </w:rPr>
              <w:t xml:space="preserve"> 1.58</w:t>
            </w:r>
          </w:p>
        </w:tc>
        <w:tc>
          <w:tcPr>
            <w:tcW w:w="458" w:type="dxa"/>
            <w:tcBorders>
              <w:top w:val="single" w:sz="6" w:space="0" w:color="404040"/>
            </w:tcBorders>
            <w:vAlign w:val="center"/>
          </w:tcPr>
          <w:p w14:paraId="6EE0267E" w14:textId="5607FA11" w:rsidR="003B6A4D" w:rsidRPr="007C4B6A" w:rsidRDefault="003B6A4D" w:rsidP="003B6A4D">
            <w:pPr>
              <w:ind w:right="57"/>
              <w:jc w:val="right"/>
              <w:rPr>
                <w:b/>
                <w:bCs/>
                <w:sz w:val="18"/>
                <w:szCs w:val="18"/>
              </w:rPr>
            </w:pPr>
            <w:r w:rsidRPr="007C4B6A">
              <w:rPr>
                <w:b/>
                <w:bCs/>
                <w:sz w:val="18"/>
                <w:szCs w:val="18"/>
              </w:rPr>
              <w:t>31</w:t>
            </w:r>
          </w:p>
        </w:tc>
        <w:tc>
          <w:tcPr>
            <w:tcW w:w="1208" w:type="dxa"/>
            <w:tcBorders>
              <w:top w:val="single" w:sz="6" w:space="0" w:color="404040"/>
              <w:right w:val="single" w:sz="6" w:space="0" w:color="404040"/>
            </w:tcBorders>
            <w:vAlign w:val="center"/>
          </w:tcPr>
          <w:p w14:paraId="3DAB6917" w14:textId="2D6B30F7" w:rsidR="003B6A4D" w:rsidRPr="007C4B6A" w:rsidRDefault="003B6A4D" w:rsidP="003B6A4D">
            <w:pPr>
              <w:ind w:left="-29" w:right="-55"/>
              <w:jc w:val="left"/>
              <w:rPr>
                <w:b/>
                <w:bCs/>
                <w:sz w:val="18"/>
                <w:szCs w:val="18"/>
              </w:rPr>
            </w:pPr>
            <w:r w:rsidRPr="007C4B6A">
              <w:rPr>
                <w:b/>
                <w:bCs/>
                <w:sz w:val="18"/>
                <w:szCs w:val="18"/>
              </w:rPr>
              <w:t>por arriba</w:t>
            </w:r>
          </w:p>
        </w:tc>
      </w:tr>
      <w:tr w:rsidR="003B6A4D" w:rsidRPr="005B0949" w14:paraId="56F87F6A" w14:textId="77777777" w:rsidTr="00C545D8">
        <w:trPr>
          <w:cantSplit/>
          <w:trHeight w:val="20"/>
          <w:jc w:val="center"/>
        </w:trPr>
        <w:tc>
          <w:tcPr>
            <w:tcW w:w="5129" w:type="dxa"/>
            <w:tcBorders>
              <w:left w:val="single" w:sz="6" w:space="0" w:color="404040"/>
              <w:right w:val="single" w:sz="6" w:space="0" w:color="404040"/>
            </w:tcBorders>
            <w:vAlign w:val="center"/>
          </w:tcPr>
          <w:p w14:paraId="2AD277CB" w14:textId="77777777" w:rsidR="003B6A4D" w:rsidRPr="005B0949" w:rsidRDefault="003B6A4D" w:rsidP="003B6A4D">
            <w:pPr>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7BACEDFB" w:rsidR="003B6A4D" w:rsidRPr="007C4B6A" w:rsidRDefault="003B6A4D" w:rsidP="0032755F">
            <w:pPr>
              <w:tabs>
                <w:tab w:val="decimal" w:pos="435"/>
              </w:tabs>
              <w:jc w:val="left"/>
              <w:rPr>
                <w:sz w:val="18"/>
                <w:szCs w:val="18"/>
              </w:rPr>
            </w:pPr>
            <w:r w:rsidRPr="007C4B6A">
              <w:rPr>
                <w:sz w:val="18"/>
                <w:szCs w:val="18"/>
              </w:rPr>
              <w:t xml:space="preserve">52.6 </w:t>
            </w:r>
          </w:p>
        </w:tc>
        <w:tc>
          <w:tcPr>
            <w:tcW w:w="972" w:type="dxa"/>
            <w:tcBorders>
              <w:left w:val="single" w:sz="6" w:space="0" w:color="404040"/>
              <w:right w:val="single" w:sz="6" w:space="0" w:color="404040"/>
            </w:tcBorders>
            <w:vAlign w:val="center"/>
          </w:tcPr>
          <w:p w14:paraId="2F0E995B" w14:textId="1569C9B9" w:rsidR="003B6A4D" w:rsidRPr="007C4B6A" w:rsidRDefault="003B6A4D" w:rsidP="0032755F">
            <w:pPr>
              <w:tabs>
                <w:tab w:val="decimal" w:pos="435"/>
              </w:tabs>
              <w:jc w:val="left"/>
              <w:rPr>
                <w:bCs/>
                <w:sz w:val="18"/>
                <w:szCs w:val="18"/>
              </w:rPr>
            </w:pPr>
            <w:r w:rsidRPr="007C4B6A">
              <w:rPr>
                <w:sz w:val="18"/>
                <w:szCs w:val="18"/>
              </w:rPr>
              <w:t xml:space="preserve">53.6 </w:t>
            </w:r>
          </w:p>
        </w:tc>
        <w:tc>
          <w:tcPr>
            <w:tcW w:w="972" w:type="dxa"/>
            <w:tcBorders>
              <w:right w:val="single" w:sz="6" w:space="0" w:color="404040"/>
            </w:tcBorders>
            <w:vAlign w:val="center"/>
          </w:tcPr>
          <w:p w14:paraId="5E1E0FCC" w14:textId="5915BAF6" w:rsidR="003B6A4D" w:rsidRPr="007C4B6A" w:rsidRDefault="003B6A4D" w:rsidP="0032755F">
            <w:pPr>
              <w:tabs>
                <w:tab w:val="decimal" w:pos="330"/>
              </w:tabs>
              <w:jc w:val="left"/>
              <w:rPr>
                <w:sz w:val="18"/>
                <w:szCs w:val="18"/>
              </w:rPr>
            </w:pPr>
            <w:r w:rsidRPr="007C4B6A">
              <w:rPr>
                <w:sz w:val="18"/>
                <w:szCs w:val="18"/>
              </w:rPr>
              <w:t xml:space="preserve"> 1.00</w:t>
            </w:r>
          </w:p>
        </w:tc>
        <w:tc>
          <w:tcPr>
            <w:tcW w:w="458" w:type="dxa"/>
            <w:vAlign w:val="center"/>
          </w:tcPr>
          <w:p w14:paraId="4250F9D9" w14:textId="211697C3" w:rsidR="003B6A4D" w:rsidRPr="007C4B6A" w:rsidRDefault="003B6A4D" w:rsidP="003B6A4D">
            <w:pPr>
              <w:ind w:right="57"/>
              <w:jc w:val="right"/>
              <w:rPr>
                <w:sz w:val="18"/>
                <w:szCs w:val="18"/>
              </w:rPr>
            </w:pPr>
            <w:r w:rsidRPr="007C4B6A">
              <w:rPr>
                <w:sz w:val="18"/>
                <w:szCs w:val="18"/>
              </w:rPr>
              <w:t>33</w:t>
            </w:r>
          </w:p>
        </w:tc>
        <w:tc>
          <w:tcPr>
            <w:tcW w:w="1208" w:type="dxa"/>
            <w:tcBorders>
              <w:right w:val="single" w:sz="6" w:space="0" w:color="404040"/>
            </w:tcBorders>
            <w:vAlign w:val="center"/>
          </w:tcPr>
          <w:p w14:paraId="378DD386" w14:textId="06CC3AFC" w:rsidR="003B6A4D" w:rsidRPr="007C4B6A" w:rsidRDefault="003B6A4D" w:rsidP="003B6A4D">
            <w:pPr>
              <w:ind w:left="-29" w:right="-55"/>
              <w:jc w:val="left"/>
              <w:rPr>
                <w:bCs/>
                <w:sz w:val="18"/>
                <w:szCs w:val="18"/>
              </w:rPr>
            </w:pPr>
            <w:r w:rsidRPr="007C4B6A">
              <w:rPr>
                <w:sz w:val="18"/>
                <w:szCs w:val="18"/>
              </w:rPr>
              <w:t>por arriba</w:t>
            </w:r>
          </w:p>
        </w:tc>
      </w:tr>
      <w:tr w:rsidR="003B6A4D" w:rsidRPr="005B0949" w14:paraId="42EB17DF" w14:textId="77777777" w:rsidTr="00C545D8">
        <w:trPr>
          <w:cantSplit/>
          <w:trHeight w:val="20"/>
          <w:jc w:val="center"/>
        </w:trPr>
        <w:tc>
          <w:tcPr>
            <w:tcW w:w="5129" w:type="dxa"/>
            <w:tcBorders>
              <w:left w:val="single" w:sz="6" w:space="0" w:color="404040"/>
              <w:right w:val="single" w:sz="6" w:space="0" w:color="404040"/>
            </w:tcBorders>
            <w:vAlign w:val="center"/>
          </w:tcPr>
          <w:p w14:paraId="163CE724" w14:textId="77777777" w:rsidR="003B6A4D" w:rsidRPr="005B0949" w:rsidRDefault="003B6A4D" w:rsidP="003B6A4D">
            <w:pPr>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5E24323F" w:rsidR="003B6A4D" w:rsidRPr="007C4B6A" w:rsidRDefault="003B6A4D" w:rsidP="0032755F">
            <w:pPr>
              <w:tabs>
                <w:tab w:val="decimal" w:pos="435"/>
              </w:tabs>
              <w:jc w:val="left"/>
              <w:rPr>
                <w:sz w:val="18"/>
                <w:szCs w:val="18"/>
              </w:rPr>
            </w:pPr>
            <w:r w:rsidRPr="007C4B6A">
              <w:rPr>
                <w:sz w:val="18"/>
                <w:szCs w:val="18"/>
              </w:rPr>
              <w:t xml:space="preserve">52.6 </w:t>
            </w:r>
          </w:p>
        </w:tc>
        <w:tc>
          <w:tcPr>
            <w:tcW w:w="972" w:type="dxa"/>
            <w:tcBorders>
              <w:left w:val="single" w:sz="6" w:space="0" w:color="404040"/>
              <w:right w:val="single" w:sz="6" w:space="0" w:color="404040"/>
            </w:tcBorders>
            <w:vAlign w:val="center"/>
          </w:tcPr>
          <w:p w14:paraId="6986A361" w14:textId="339B4958" w:rsidR="003B6A4D" w:rsidRPr="007C4B6A" w:rsidRDefault="003B6A4D" w:rsidP="0032755F">
            <w:pPr>
              <w:tabs>
                <w:tab w:val="decimal" w:pos="435"/>
              </w:tabs>
              <w:jc w:val="left"/>
              <w:rPr>
                <w:bCs/>
                <w:sz w:val="18"/>
                <w:szCs w:val="18"/>
              </w:rPr>
            </w:pPr>
            <w:r w:rsidRPr="007C4B6A">
              <w:rPr>
                <w:sz w:val="18"/>
                <w:szCs w:val="18"/>
              </w:rPr>
              <w:t xml:space="preserve">55.4 </w:t>
            </w:r>
          </w:p>
        </w:tc>
        <w:tc>
          <w:tcPr>
            <w:tcW w:w="972" w:type="dxa"/>
            <w:tcBorders>
              <w:right w:val="single" w:sz="6" w:space="0" w:color="404040"/>
            </w:tcBorders>
            <w:vAlign w:val="center"/>
          </w:tcPr>
          <w:p w14:paraId="6D36B56C" w14:textId="7263A5E2" w:rsidR="003B6A4D" w:rsidRPr="007C4B6A" w:rsidRDefault="003B6A4D" w:rsidP="0032755F">
            <w:pPr>
              <w:tabs>
                <w:tab w:val="decimal" w:pos="330"/>
              </w:tabs>
              <w:jc w:val="left"/>
              <w:rPr>
                <w:sz w:val="18"/>
                <w:szCs w:val="18"/>
              </w:rPr>
            </w:pPr>
            <w:r w:rsidRPr="007C4B6A">
              <w:rPr>
                <w:sz w:val="18"/>
                <w:szCs w:val="18"/>
              </w:rPr>
              <w:t xml:space="preserve"> 2.77</w:t>
            </w:r>
          </w:p>
        </w:tc>
        <w:tc>
          <w:tcPr>
            <w:tcW w:w="458" w:type="dxa"/>
            <w:vAlign w:val="center"/>
          </w:tcPr>
          <w:p w14:paraId="66DAF3BB" w14:textId="6D34A8AA" w:rsidR="003B6A4D" w:rsidRPr="007C4B6A" w:rsidRDefault="003B6A4D" w:rsidP="003B6A4D">
            <w:pPr>
              <w:ind w:right="57"/>
              <w:jc w:val="right"/>
              <w:rPr>
                <w:sz w:val="18"/>
                <w:szCs w:val="18"/>
              </w:rPr>
            </w:pPr>
            <w:r w:rsidRPr="007C4B6A">
              <w:rPr>
                <w:sz w:val="18"/>
                <w:szCs w:val="18"/>
              </w:rPr>
              <w:t>21</w:t>
            </w:r>
          </w:p>
        </w:tc>
        <w:tc>
          <w:tcPr>
            <w:tcW w:w="1208" w:type="dxa"/>
            <w:tcBorders>
              <w:right w:val="single" w:sz="6" w:space="0" w:color="404040"/>
            </w:tcBorders>
            <w:vAlign w:val="center"/>
          </w:tcPr>
          <w:p w14:paraId="78C544BE" w14:textId="23B2956D" w:rsidR="003B6A4D" w:rsidRPr="007C4B6A" w:rsidRDefault="003B6A4D" w:rsidP="003B6A4D">
            <w:pPr>
              <w:ind w:left="-29" w:right="-55"/>
              <w:jc w:val="left"/>
              <w:rPr>
                <w:bCs/>
                <w:sz w:val="18"/>
                <w:szCs w:val="18"/>
              </w:rPr>
            </w:pPr>
            <w:r w:rsidRPr="007C4B6A">
              <w:rPr>
                <w:sz w:val="18"/>
                <w:szCs w:val="18"/>
              </w:rPr>
              <w:t>por arriba</w:t>
            </w:r>
          </w:p>
        </w:tc>
      </w:tr>
      <w:tr w:rsidR="003B6A4D" w:rsidRPr="005B0949" w14:paraId="36E5C68A" w14:textId="77777777" w:rsidTr="00C545D8">
        <w:trPr>
          <w:cantSplit/>
          <w:trHeight w:val="20"/>
          <w:jc w:val="center"/>
        </w:trPr>
        <w:tc>
          <w:tcPr>
            <w:tcW w:w="5129" w:type="dxa"/>
            <w:tcBorders>
              <w:left w:val="single" w:sz="6" w:space="0" w:color="404040"/>
              <w:right w:val="single" w:sz="6" w:space="0" w:color="404040"/>
            </w:tcBorders>
            <w:vAlign w:val="center"/>
          </w:tcPr>
          <w:p w14:paraId="4FFFA0C0" w14:textId="77777777" w:rsidR="003B6A4D" w:rsidRPr="005B0949" w:rsidRDefault="003B6A4D" w:rsidP="003B6A4D">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535CD0B2" w:rsidR="003B6A4D" w:rsidRPr="007C4B6A" w:rsidRDefault="003B6A4D" w:rsidP="0032755F">
            <w:pPr>
              <w:tabs>
                <w:tab w:val="decimal" w:pos="435"/>
              </w:tabs>
              <w:jc w:val="left"/>
              <w:rPr>
                <w:sz w:val="18"/>
                <w:szCs w:val="18"/>
              </w:rPr>
            </w:pPr>
            <w:r w:rsidRPr="007C4B6A">
              <w:rPr>
                <w:sz w:val="18"/>
                <w:szCs w:val="18"/>
              </w:rPr>
              <w:t xml:space="preserve">51.3 </w:t>
            </w:r>
          </w:p>
        </w:tc>
        <w:tc>
          <w:tcPr>
            <w:tcW w:w="972" w:type="dxa"/>
            <w:tcBorders>
              <w:left w:val="single" w:sz="6" w:space="0" w:color="404040"/>
              <w:right w:val="single" w:sz="6" w:space="0" w:color="404040"/>
            </w:tcBorders>
            <w:vAlign w:val="center"/>
          </w:tcPr>
          <w:p w14:paraId="0F7FF7BB" w14:textId="0141F3DB" w:rsidR="003B6A4D" w:rsidRPr="007C4B6A" w:rsidRDefault="003B6A4D" w:rsidP="0032755F">
            <w:pPr>
              <w:tabs>
                <w:tab w:val="decimal" w:pos="435"/>
              </w:tabs>
              <w:jc w:val="left"/>
              <w:rPr>
                <w:bCs/>
                <w:sz w:val="18"/>
                <w:szCs w:val="18"/>
              </w:rPr>
            </w:pPr>
            <w:r w:rsidRPr="007C4B6A">
              <w:rPr>
                <w:sz w:val="18"/>
                <w:szCs w:val="18"/>
              </w:rPr>
              <w:t xml:space="preserve">51.2 </w:t>
            </w:r>
          </w:p>
        </w:tc>
        <w:tc>
          <w:tcPr>
            <w:tcW w:w="972" w:type="dxa"/>
            <w:tcBorders>
              <w:right w:val="single" w:sz="6" w:space="0" w:color="404040"/>
            </w:tcBorders>
            <w:vAlign w:val="center"/>
          </w:tcPr>
          <w:p w14:paraId="3B4F6D4B" w14:textId="4C326A32" w:rsidR="003B6A4D" w:rsidRPr="007C4B6A" w:rsidRDefault="007C4B6A" w:rsidP="0032755F">
            <w:pPr>
              <w:tabs>
                <w:tab w:val="decimal" w:pos="330"/>
              </w:tabs>
              <w:jc w:val="left"/>
              <w:rPr>
                <w:sz w:val="18"/>
                <w:szCs w:val="18"/>
              </w:rPr>
            </w:pPr>
            <w:r>
              <w:rPr>
                <w:sz w:val="18"/>
                <w:szCs w:val="18"/>
              </w:rPr>
              <w:t>-</w:t>
            </w:r>
            <w:r w:rsidR="003B6A4D" w:rsidRPr="007C4B6A">
              <w:rPr>
                <w:sz w:val="18"/>
                <w:szCs w:val="18"/>
              </w:rPr>
              <w:t>0.15</w:t>
            </w:r>
          </w:p>
        </w:tc>
        <w:tc>
          <w:tcPr>
            <w:tcW w:w="458" w:type="dxa"/>
            <w:vAlign w:val="center"/>
          </w:tcPr>
          <w:p w14:paraId="71209E1A" w14:textId="4EB80993" w:rsidR="003B6A4D" w:rsidRPr="007C4B6A" w:rsidRDefault="003B6A4D" w:rsidP="003B6A4D">
            <w:pPr>
              <w:ind w:right="57"/>
              <w:jc w:val="right"/>
              <w:rPr>
                <w:sz w:val="18"/>
                <w:szCs w:val="18"/>
              </w:rPr>
            </w:pPr>
            <w:r w:rsidRPr="007C4B6A">
              <w:rPr>
                <w:sz w:val="18"/>
                <w:szCs w:val="18"/>
              </w:rPr>
              <w:t>24</w:t>
            </w:r>
          </w:p>
        </w:tc>
        <w:tc>
          <w:tcPr>
            <w:tcW w:w="1208" w:type="dxa"/>
            <w:tcBorders>
              <w:right w:val="single" w:sz="6" w:space="0" w:color="404040"/>
            </w:tcBorders>
            <w:vAlign w:val="center"/>
          </w:tcPr>
          <w:p w14:paraId="0B5E2CB5" w14:textId="0890E718" w:rsidR="003B6A4D" w:rsidRPr="007C4B6A" w:rsidRDefault="003B6A4D" w:rsidP="003B6A4D">
            <w:pPr>
              <w:ind w:left="-29" w:right="-55"/>
              <w:jc w:val="left"/>
              <w:rPr>
                <w:bCs/>
                <w:sz w:val="18"/>
                <w:szCs w:val="18"/>
              </w:rPr>
            </w:pPr>
            <w:r w:rsidRPr="007C4B6A">
              <w:rPr>
                <w:sz w:val="18"/>
                <w:szCs w:val="18"/>
              </w:rPr>
              <w:t>por arriba</w:t>
            </w:r>
          </w:p>
        </w:tc>
      </w:tr>
      <w:tr w:rsidR="003B6A4D" w:rsidRPr="005B0949" w14:paraId="5328C6FB" w14:textId="77777777" w:rsidTr="00C545D8">
        <w:trPr>
          <w:cantSplit/>
          <w:trHeight w:val="20"/>
          <w:jc w:val="center"/>
        </w:trPr>
        <w:tc>
          <w:tcPr>
            <w:tcW w:w="5129" w:type="dxa"/>
            <w:tcBorders>
              <w:left w:val="single" w:sz="6" w:space="0" w:color="404040"/>
              <w:right w:val="single" w:sz="6" w:space="0" w:color="404040"/>
            </w:tcBorders>
            <w:vAlign w:val="center"/>
          </w:tcPr>
          <w:p w14:paraId="27FE6B1C" w14:textId="1F48CC5B" w:rsidR="003B6A4D" w:rsidRPr="005B0949" w:rsidRDefault="003B6A4D" w:rsidP="003B6A4D">
            <w:pPr>
              <w:widowControl w:val="0"/>
              <w:numPr>
                <w:ilvl w:val="0"/>
                <w:numId w:val="29"/>
              </w:numPr>
              <w:spacing w:before="20" w:after="20"/>
              <w:ind w:left="323" w:right="-85" w:hanging="306"/>
              <w:jc w:val="left"/>
              <w:rPr>
                <w:sz w:val="18"/>
                <w:szCs w:val="18"/>
              </w:rPr>
            </w:pPr>
            <w:r w:rsidRPr="005B0949">
              <w:rPr>
                <w:sz w:val="18"/>
                <w:szCs w:val="18"/>
              </w:rPr>
              <w:t>Oportunidad en la entrega de insumos de proveedores</w:t>
            </w:r>
          </w:p>
        </w:tc>
        <w:tc>
          <w:tcPr>
            <w:tcW w:w="972" w:type="dxa"/>
            <w:tcBorders>
              <w:right w:val="single" w:sz="6" w:space="0" w:color="404040"/>
            </w:tcBorders>
            <w:vAlign w:val="center"/>
          </w:tcPr>
          <w:p w14:paraId="665FD5E1" w14:textId="6AF3EFAD" w:rsidR="003B6A4D" w:rsidRPr="007C4B6A" w:rsidRDefault="003B6A4D" w:rsidP="0032755F">
            <w:pPr>
              <w:tabs>
                <w:tab w:val="decimal" w:pos="435"/>
              </w:tabs>
              <w:jc w:val="left"/>
              <w:rPr>
                <w:sz w:val="18"/>
                <w:szCs w:val="18"/>
              </w:rPr>
            </w:pPr>
            <w:r w:rsidRPr="007C4B6A">
              <w:rPr>
                <w:sz w:val="18"/>
                <w:szCs w:val="18"/>
              </w:rPr>
              <w:t xml:space="preserve">48.2 </w:t>
            </w:r>
          </w:p>
        </w:tc>
        <w:tc>
          <w:tcPr>
            <w:tcW w:w="972" w:type="dxa"/>
            <w:tcBorders>
              <w:left w:val="single" w:sz="6" w:space="0" w:color="404040"/>
              <w:right w:val="single" w:sz="6" w:space="0" w:color="404040"/>
            </w:tcBorders>
            <w:vAlign w:val="center"/>
          </w:tcPr>
          <w:p w14:paraId="059D083C" w14:textId="1E132A3C" w:rsidR="003B6A4D" w:rsidRPr="007C4B6A" w:rsidRDefault="003B6A4D" w:rsidP="0032755F">
            <w:pPr>
              <w:tabs>
                <w:tab w:val="decimal" w:pos="435"/>
              </w:tabs>
              <w:jc w:val="left"/>
              <w:rPr>
                <w:bCs/>
                <w:sz w:val="18"/>
                <w:szCs w:val="18"/>
              </w:rPr>
            </w:pPr>
            <w:r w:rsidRPr="007C4B6A">
              <w:rPr>
                <w:sz w:val="18"/>
                <w:szCs w:val="18"/>
              </w:rPr>
              <w:t xml:space="preserve">48.7 </w:t>
            </w:r>
          </w:p>
        </w:tc>
        <w:tc>
          <w:tcPr>
            <w:tcW w:w="972" w:type="dxa"/>
            <w:tcBorders>
              <w:right w:val="single" w:sz="6" w:space="0" w:color="404040"/>
            </w:tcBorders>
            <w:vAlign w:val="center"/>
          </w:tcPr>
          <w:p w14:paraId="7451A40F" w14:textId="46631289" w:rsidR="003B6A4D" w:rsidRPr="007C4B6A" w:rsidRDefault="003B6A4D" w:rsidP="0032755F">
            <w:pPr>
              <w:tabs>
                <w:tab w:val="decimal" w:pos="330"/>
              </w:tabs>
              <w:jc w:val="left"/>
              <w:rPr>
                <w:sz w:val="18"/>
                <w:szCs w:val="18"/>
              </w:rPr>
            </w:pPr>
            <w:r w:rsidRPr="007C4B6A">
              <w:rPr>
                <w:sz w:val="18"/>
                <w:szCs w:val="18"/>
              </w:rPr>
              <w:t xml:space="preserve"> 0.53</w:t>
            </w:r>
          </w:p>
        </w:tc>
        <w:tc>
          <w:tcPr>
            <w:tcW w:w="458" w:type="dxa"/>
            <w:vAlign w:val="center"/>
          </w:tcPr>
          <w:p w14:paraId="7B0FD17A" w14:textId="434FD3BA" w:rsidR="003B6A4D" w:rsidRPr="007C4B6A" w:rsidRDefault="003B6A4D" w:rsidP="003B6A4D">
            <w:pPr>
              <w:ind w:right="57"/>
              <w:jc w:val="right"/>
              <w:rPr>
                <w:sz w:val="18"/>
                <w:szCs w:val="18"/>
              </w:rPr>
            </w:pPr>
            <w:r w:rsidRPr="007C4B6A">
              <w:rPr>
                <w:sz w:val="18"/>
                <w:szCs w:val="18"/>
              </w:rPr>
              <w:t>6</w:t>
            </w:r>
          </w:p>
        </w:tc>
        <w:tc>
          <w:tcPr>
            <w:tcW w:w="1208" w:type="dxa"/>
            <w:tcBorders>
              <w:right w:val="single" w:sz="6" w:space="0" w:color="404040"/>
            </w:tcBorders>
            <w:vAlign w:val="center"/>
          </w:tcPr>
          <w:p w14:paraId="28E4233E" w14:textId="3C0D7415" w:rsidR="003B6A4D" w:rsidRPr="007C4B6A" w:rsidRDefault="003B6A4D" w:rsidP="003B6A4D">
            <w:pPr>
              <w:ind w:left="-29" w:right="-55"/>
              <w:jc w:val="left"/>
              <w:rPr>
                <w:bCs/>
                <w:sz w:val="18"/>
                <w:szCs w:val="18"/>
              </w:rPr>
            </w:pPr>
            <w:r w:rsidRPr="007C4B6A">
              <w:rPr>
                <w:sz w:val="18"/>
                <w:szCs w:val="18"/>
              </w:rPr>
              <w:t>por debajo</w:t>
            </w:r>
          </w:p>
        </w:tc>
      </w:tr>
      <w:tr w:rsidR="003B6A4D" w:rsidRPr="005B0949" w14:paraId="1AD423F4" w14:textId="77777777" w:rsidTr="00C545D8">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3B6A4D" w:rsidRPr="005B0949" w:rsidRDefault="003B6A4D" w:rsidP="003B6A4D">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6EC07E00" w:rsidR="003B6A4D" w:rsidRPr="007C4B6A" w:rsidRDefault="003B6A4D" w:rsidP="0032755F">
            <w:pPr>
              <w:tabs>
                <w:tab w:val="decimal" w:pos="435"/>
              </w:tabs>
              <w:jc w:val="left"/>
              <w:rPr>
                <w:sz w:val="18"/>
                <w:szCs w:val="18"/>
              </w:rPr>
            </w:pPr>
            <w:r w:rsidRPr="007C4B6A">
              <w:rPr>
                <w:sz w:val="18"/>
                <w:szCs w:val="18"/>
              </w:rPr>
              <w:t xml:space="preserve">51.8 </w:t>
            </w:r>
          </w:p>
        </w:tc>
        <w:tc>
          <w:tcPr>
            <w:tcW w:w="972" w:type="dxa"/>
            <w:tcBorders>
              <w:left w:val="single" w:sz="6" w:space="0" w:color="404040"/>
              <w:bottom w:val="single" w:sz="6" w:space="0" w:color="404040"/>
              <w:right w:val="single" w:sz="6" w:space="0" w:color="404040"/>
            </w:tcBorders>
            <w:vAlign w:val="center"/>
          </w:tcPr>
          <w:p w14:paraId="09EBF545" w14:textId="6D533489" w:rsidR="003B6A4D" w:rsidRPr="007C4B6A" w:rsidRDefault="003B6A4D" w:rsidP="0032755F">
            <w:pPr>
              <w:tabs>
                <w:tab w:val="decimal" w:pos="435"/>
              </w:tabs>
              <w:jc w:val="left"/>
              <w:rPr>
                <w:bCs/>
                <w:sz w:val="18"/>
                <w:szCs w:val="18"/>
              </w:rPr>
            </w:pPr>
            <w:r w:rsidRPr="007C4B6A">
              <w:rPr>
                <w:sz w:val="18"/>
                <w:szCs w:val="18"/>
              </w:rPr>
              <w:t xml:space="preserve">55.8 </w:t>
            </w:r>
          </w:p>
        </w:tc>
        <w:tc>
          <w:tcPr>
            <w:tcW w:w="972" w:type="dxa"/>
            <w:tcBorders>
              <w:bottom w:val="single" w:sz="6" w:space="0" w:color="404040"/>
              <w:right w:val="single" w:sz="6" w:space="0" w:color="404040"/>
            </w:tcBorders>
            <w:vAlign w:val="center"/>
          </w:tcPr>
          <w:p w14:paraId="3C2CFC42" w14:textId="7FFCA2F5" w:rsidR="003B6A4D" w:rsidRPr="007C4B6A" w:rsidRDefault="003B6A4D" w:rsidP="0032755F">
            <w:pPr>
              <w:tabs>
                <w:tab w:val="decimal" w:pos="330"/>
              </w:tabs>
              <w:jc w:val="left"/>
              <w:rPr>
                <w:sz w:val="18"/>
                <w:szCs w:val="18"/>
              </w:rPr>
            </w:pPr>
            <w:r w:rsidRPr="007C4B6A">
              <w:rPr>
                <w:sz w:val="18"/>
                <w:szCs w:val="18"/>
              </w:rPr>
              <w:t xml:space="preserve"> 4.01</w:t>
            </w:r>
          </w:p>
        </w:tc>
        <w:tc>
          <w:tcPr>
            <w:tcW w:w="458" w:type="dxa"/>
            <w:tcBorders>
              <w:bottom w:val="single" w:sz="6" w:space="0" w:color="404040"/>
            </w:tcBorders>
            <w:vAlign w:val="center"/>
          </w:tcPr>
          <w:p w14:paraId="24D63F8D" w14:textId="3AD0A0C2" w:rsidR="003B6A4D" w:rsidRPr="007C4B6A" w:rsidRDefault="003B6A4D" w:rsidP="003B6A4D">
            <w:pPr>
              <w:ind w:right="57"/>
              <w:jc w:val="right"/>
              <w:rPr>
                <w:sz w:val="18"/>
                <w:szCs w:val="18"/>
              </w:rPr>
            </w:pPr>
            <w:r w:rsidRPr="007C4B6A">
              <w:rPr>
                <w:sz w:val="18"/>
                <w:szCs w:val="18"/>
              </w:rPr>
              <w:t>32</w:t>
            </w:r>
          </w:p>
        </w:tc>
        <w:tc>
          <w:tcPr>
            <w:tcW w:w="1208" w:type="dxa"/>
            <w:tcBorders>
              <w:bottom w:val="single" w:sz="6" w:space="0" w:color="404040"/>
              <w:right w:val="single" w:sz="6" w:space="0" w:color="404040"/>
            </w:tcBorders>
            <w:vAlign w:val="center"/>
          </w:tcPr>
          <w:p w14:paraId="4A50DA51" w14:textId="477CE342" w:rsidR="003B6A4D" w:rsidRPr="007C4B6A" w:rsidRDefault="003B6A4D" w:rsidP="003B6A4D">
            <w:pPr>
              <w:ind w:left="-29" w:right="-55"/>
              <w:jc w:val="left"/>
              <w:rPr>
                <w:bCs/>
                <w:sz w:val="18"/>
                <w:szCs w:val="18"/>
              </w:rPr>
            </w:pPr>
            <w:r w:rsidRPr="007C4B6A">
              <w:rPr>
                <w:sz w:val="18"/>
                <w:szCs w:val="18"/>
              </w:rPr>
              <w:t>por arriba</w:t>
            </w:r>
          </w:p>
        </w:tc>
      </w:tr>
    </w:tbl>
    <w:p w14:paraId="577408E7" w14:textId="7ECC8ED6" w:rsidR="0007670F" w:rsidRPr="005B0949" w:rsidRDefault="0007670F" w:rsidP="00392246">
      <w:pPr>
        <w:widowControl w:val="0"/>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392246">
      <w:pPr>
        <w:widowControl w:val="0"/>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471E624" w:rsidR="00AB6F59" w:rsidRPr="005B0949" w:rsidRDefault="00AB6F59" w:rsidP="00392246">
      <w:pPr>
        <w:widowControl w:val="0"/>
        <w:spacing w:before="20"/>
        <w:ind w:left="142"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44508C53" w:rsidR="00A47127" w:rsidRPr="005B0949" w:rsidRDefault="00751877" w:rsidP="00AF3DBB">
      <w:pPr>
        <w:widowControl w:val="0"/>
        <w:spacing w:before="720"/>
        <w:rPr>
          <w:spacing w:val="4"/>
        </w:rPr>
      </w:pPr>
      <w:r w:rsidRPr="00751877">
        <w:t xml:space="preserve">Las siguientes gráficas muestran la evolución en los últimos años de las series desestacionalizadas y de tendencia-ciclo de los componentes que integran el </w:t>
      </w:r>
      <w:r w:rsidR="00357387">
        <w:t>IPM</w:t>
      </w:r>
      <w:r w:rsidRPr="00751877">
        <w:t>.</w:t>
      </w:r>
    </w:p>
    <w:p w14:paraId="1D2BDECC" w14:textId="77777777" w:rsidR="00392246" w:rsidRDefault="00392246" w:rsidP="007F632F">
      <w:pPr>
        <w:keepNext/>
        <w:keepLines/>
        <w:spacing w:before="360"/>
        <w:jc w:val="center"/>
        <w:outlineLvl w:val="0"/>
        <w:rPr>
          <w:bCs/>
          <w:kern w:val="32"/>
          <w:sz w:val="20"/>
        </w:rPr>
      </w:pPr>
    </w:p>
    <w:p w14:paraId="036123DD" w14:textId="0453C7FD" w:rsidR="007F632F" w:rsidRPr="007F632F" w:rsidRDefault="007F632F" w:rsidP="007F632F">
      <w:pPr>
        <w:keepNext/>
        <w:keepLines/>
        <w:spacing w:before="360"/>
        <w:jc w:val="center"/>
        <w:outlineLvl w:val="0"/>
        <w:rPr>
          <w:bCs/>
          <w:kern w:val="32"/>
          <w:sz w:val="20"/>
        </w:rPr>
      </w:pPr>
      <w:r w:rsidRPr="002675E1">
        <w:rPr>
          <w:bCs/>
          <w:kern w:val="32"/>
          <w:sz w:val="20"/>
        </w:rPr>
        <w:t>Gráfica 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28941137">
        <w:trPr>
          <w:jc w:val="center"/>
        </w:trPr>
        <w:tc>
          <w:tcPr>
            <w:tcW w:w="5080" w:type="dxa"/>
            <w:tcBorders>
              <w:top w:val="single" w:sz="4" w:space="0" w:color="auto"/>
              <w:bottom w:val="nil"/>
            </w:tcBorders>
            <w:shd w:val="clear" w:color="auto" w:fill="DBE5F1" w:themeFill="accent1" w:themeFillTint="33"/>
          </w:tcPr>
          <w:p w14:paraId="56098E90" w14:textId="77777777" w:rsidR="0007670F" w:rsidRPr="005B0949" w:rsidRDefault="0007670F">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hemeFill="accent1" w:themeFillTint="33"/>
          </w:tcPr>
          <w:p w14:paraId="47AF0A98" w14:textId="77777777" w:rsidR="0007670F" w:rsidRPr="005B0949" w:rsidRDefault="0007670F">
            <w:pPr>
              <w:keepNext/>
              <w:keepLines/>
              <w:jc w:val="center"/>
              <w:rPr>
                <w:sz w:val="20"/>
                <w:szCs w:val="20"/>
              </w:rPr>
            </w:pPr>
          </w:p>
        </w:tc>
        <w:tc>
          <w:tcPr>
            <w:tcW w:w="5079" w:type="dxa"/>
            <w:tcBorders>
              <w:top w:val="single" w:sz="4" w:space="0" w:color="auto"/>
              <w:bottom w:val="nil"/>
            </w:tcBorders>
            <w:shd w:val="clear" w:color="auto" w:fill="DBE5F1" w:themeFill="accent1" w:themeFillTint="33"/>
          </w:tcPr>
          <w:p w14:paraId="213652B8" w14:textId="77777777" w:rsidR="0007670F" w:rsidRPr="005B0949" w:rsidRDefault="0007670F">
            <w:pPr>
              <w:keepNext/>
              <w:keepLines/>
              <w:jc w:val="center"/>
              <w:rPr>
                <w:sz w:val="20"/>
                <w:szCs w:val="20"/>
              </w:rPr>
            </w:pPr>
            <w:r w:rsidRPr="005B0949">
              <w:rPr>
                <w:sz w:val="20"/>
                <w:szCs w:val="20"/>
              </w:rPr>
              <w:t>Producción</w:t>
            </w:r>
          </w:p>
        </w:tc>
      </w:tr>
      <w:tr w:rsidR="005B0949" w:rsidRPr="005B0949" w14:paraId="7485AD56" w14:textId="77777777" w:rsidTr="28941137">
        <w:tblPrEx>
          <w:tblCellMar>
            <w:left w:w="70" w:type="dxa"/>
            <w:right w:w="70" w:type="dxa"/>
          </w:tblCellMar>
        </w:tblPrEx>
        <w:trPr>
          <w:trHeight w:val="3062"/>
          <w:jc w:val="center"/>
        </w:trPr>
        <w:tc>
          <w:tcPr>
            <w:tcW w:w="5080" w:type="dxa"/>
            <w:tcBorders>
              <w:top w:val="nil"/>
              <w:bottom w:val="nil"/>
            </w:tcBorders>
          </w:tcPr>
          <w:p w14:paraId="539EB9CD" w14:textId="248C8A19" w:rsidR="00DC2949" w:rsidRPr="005B0949" w:rsidRDefault="006A4CAB">
            <w:pPr>
              <w:keepNext/>
              <w:keepLines/>
              <w:ind w:left="-75"/>
              <w:jc w:val="center"/>
            </w:pPr>
            <w:r>
              <w:rPr>
                <w:noProof/>
              </w:rPr>
              <w:drawing>
                <wp:inline distT="0" distB="0" distL="0" distR="0" wp14:anchorId="3E9AA977" wp14:editId="7D5173B4">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pPr>
              <w:keepNext/>
              <w:keepLines/>
              <w:jc w:val="center"/>
              <w:rPr>
                <w:noProof/>
                <w:lang w:eastAsia="es-MX"/>
              </w:rPr>
            </w:pPr>
          </w:p>
        </w:tc>
        <w:tc>
          <w:tcPr>
            <w:tcW w:w="5079" w:type="dxa"/>
            <w:tcBorders>
              <w:top w:val="nil"/>
              <w:bottom w:val="nil"/>
            </w:tcBorders>
          </w:tcPr>
          <w:p w14:paraId="4D4BEB10" w14:textId="7ACA8C6D" w:rsidR="0007670F" w:rsidRPr="005B0949" w:rsidRDefault="006A4CAB">
            <w:pPr>
              <w:keepNext/>
              <w:keepLines/>
              <w:ind w:left="-70"/>
              <w:jc w:val="center"/>
            </w:pPr>
            <w:r>
              <w:rPr>
                <w:noProof/>
              </w:rPr>
              <w:drawing>
                <wp:inline distT="0" distB="0" distL="0" distR="0" wp14:anchorId="477A27FC" wp14:editId="3C581EFB">
                  <wp:extent cx="3132000" cy="2052000"/>
                  <wp:effectExtent l="0" t="0" r="0" b="571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28941137">
        <w:trPr>
          <w:jc w:val="center"/>
        </w:trPr>
        <w:tc>
          <w:tcPr>
            <w:tcW w:w="5080" w:type="dxa"/>
            <w:tcBorders>
              <w:top w:val="nil"/>
              <w:bottom w:val="nil"/>
            </w:tcBorders>
            <w:shd w:val="clear" w:color="auto" w:fill="DBE5F1" w:themeFill="accent1" w:themeFillTint="33"/>
            <w:vAlign w:val="center"/>
          </w:tcPr>
          <w:p w14:paraId="4757A4FE" w14:textId="77777777" w:rsidR="0007670F" w:rsidRPr="005B0949" w:rsidRDefault="0007670F">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hemeFill="accent1" w:themeFillTint="33"/>
          </w:tcPr>
          <w:p w14:paraId="08617BB8" w14:textId="77777777" w:rsidR="0007670F" w:rsidRPr="005B0949" w:rsidRDefault="0007670F">
            <w:pPr>
              <w:keepNext/>
              <w:keepLines/>
              <w:jc w:val="center"/>
              <w:rPr>
                <w:sz w:val="20"/>
                <w:szCs w:val="20"/>
              </w:rPr>
            </w:pPr>
          </w:p>
        </w:tc>
        <w:tc>
          <w:tcPr>
            <w:tcW w:w="5079" w:type="dxa"/>
            <w:tcBorders>
              <w:top w:val="nil"/>
              <w:bottom w:val="nil"/>
            </w:tcBorders>
            <w:shd w:val="clear" w:color="auto" w:fill="DBE5F1" w:themeFill="accent1" w:themeFillTint="33"/>
          </w:tcPr>
          <w:p w14:paraId="1ED3F459" w14:textId="46D47588" w:rsidR="0007670F" w:rsidRPr="005B0949" w:rsidRDefault="0007670F">
            <w:pPr>
              <w:keepNext/>
              <w:keepLines/>
              <w:jc w:val="center"/>
              <w:rPr>
                <w:sz w:val="20"/>
                <w:szCs w:val="20"/>
              </w:rPr>
            </w:pPr>
            <w:r w:rsidRPr="005B0949">
              <w:rPr>
                <w:sz w:val="20"/>
                <w:szCs w:val="20"/>
              </w:rPr>
              <w:t>Oportunidad en la entrega de insumos de proveedores</w:t>
            </w:r>
          </w:p>
        </w:tc>
      </w:tr>
      <w:tr w:rsidR="005B0949" w:rsidRPr="005B0949" w14:paraId="7248E422" w14:textId="77777777" w:rsidTr="28941137">
        <w:tblPrEx>
          <w:tblCellMar>
            <w:left w:w="70" w:type="dxa"/>
            <w:right w:w="70" w:type="dxa"/>
          </w:tblCellMar>
        </w:tblPrEx>
        <w:trPr>
          <w:trHeight w:val="3062"/>
          <w:jc w:val="center"/>
        </w:trPr>
        <w:tc>
          <w:tcPr>
            <w:tcW w:w="5080" w:type="dxa"/>
            <w:tcBorders>
              <w:top w:val="nil"/>
              <w:bottom w:val="nil"/>
            </w:tcBorders>
          </w:tcPr>
          <w:p w14:paraId="0EF853AE" w14:textId="252E14EA" w:rsidR="0007670F" w:rsidRPr="005B0949" w:rsidRDefault="006A4CAB">
            <w:pPr>
              <w:keepNext/>
              <w:keepLines/>
              <w:jc w:val="center"/>
              <w:rPr>
                <w:noProof/>
                <w:lang w:eastAsia="es-MX"/>
              </w:rPr>
            </w:pPr>
            <w:r>
              <w:rPr>
                <w:noProof/>
              </w:rPr>
              <w:drawing>
                <wp:inline distT="0" distB="0" distL="0" distR="0" wp14:anchorId="73E50C9A" wp14:editId="4B03A51E">
                  <wp:extent cx="3132000" cy="2052000"/>
                  <wp:effectExtent l="0" t="0" r="0" b="571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pPr>
              <w:keepNext/>
              <w:keepLines/>
              <w:jc w:val="center"/>
              <w:rPr>
                <w:noProof/>
                <w:lang w:eastAsia="es-MX"/>
              </w:rPr>
            </w:pPr>
          </w:p>
        </w:tc>
        <w:tc>
          <w:tcPr>
            <w:tcW w:w="5079" w:type="dxa"/>
            <w:tcBorders>
              <w:top w:val="nil"/>
              <w:bottom w:val="nil"/>
            </w:tcBorders>
          </w:tcPr>
          <w:p w14:paraId="4028A4D9" w14:textId="3DFBCE71" w:rsidR="0007670F" w:rsidRPr="005B0949" w:rsidRDefault="006A4CAB">
            <w:pPr>
              <w:keepNext/>
              <w:keepLines/>
              <w:jc w:val="center"/>
            </w:pPr>
            <w:r>
              <w:rPr>
                <w:noProof/>
              </w:rPr>
              <w:drawing>
                <wp:inline distT="0" distB="0" distL="0" distR="0" wp14:anchorId="002B9168" wp14:editId="38446607">
                  <wp:extent cx="3132000" cy="2052000"/>
                  <wp:effectExtent l="0" t="0" r="0" b="5715"/>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28941137">
        <w:trPr>
          <w:jc w:val="center"/>
        </w:trPr>
        <w:tc>
          <w:tcPr>
            <w:tcW w:w="10319" w:type="dxa"/>
            <w:gridSpan w:val="3"/>
            <w:tcBorders>
              <w:top w:val="nil"/>
              <w:bottom w:val="nil"/>
            </w:tcBorders>
            <w:shd w:val="clear" w:color="auto" w:fill="DBE5F1" w:themeFill="accent1" w:themeFillTint="33"/>
          </w:tcPr>
          <w:p w14:paraId="7164DB3E" w14:textId="77777777" w:rsidR="0007670F" w:rsidRPr="005B0949" w:rsidRDefault="0007670F">
            <w:pPr>
              <w:keepNext/>
              <w:keepLines/>
              <w:jc w:val="center"/>
              <w:rPr>
                <w:sz w:val="20"/>
                <w:szCs w:val="20"/>
              </w:rPr>
            </w:pPr>
            <w:r w:rsidRPr="005B0949">
              <w:rPr>
                <w:sz w:val="20"/>
                <w:szCs w:val="20"/>
              </w:rPr>
              <w:t>Inventarios de insumos</w:t>
            </w:r>
          </w:p>
        </w:tc>
      </w:tr>
      <w:tr w:rsidR="005B0949" w:rsidRPr="005B0949" w14:paraId="0D254B69" w14:textId="77777777" w:rsidTr="28941137">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1C0E971C" w:rsidR="0007670F" w:rsidRPr="005B0949" w:rsidRDefault="006A4CAB" w:rsidP="0024171E">
            <w:pPr>
              <w:keepNext/>
              <w:keepLines/>
              <w:widowControl w:val="0"/>
              <w:jc w:val="center"/>
            </w:pPr>
            <w:r>
              <w:rPr>
                <w:noProof/>
              </w:rPr>
              <w:drawing>
                <wp:inline distT="0" distB="0" distL="0" distR="0" wp14:anchorId="76C7D540" wp14:editId="445CDBA6">
                  <wp:extent cx="3132000" cy="2052000"/>
                  <wp:effectExtent l="0" t="0" r="0" b="5715"/>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28941137">
        <w:trPr>
          <w:jc w:val="center"/>
        </w:trPr>
        <w:tc>
          <w:tcPr>
            <w:tcW w:w="10319" w:type="dxa"/>
            <w:gridSpan w:val="3"/>
            <w:tcBorders>
              <w:top w:val="single" w:sz="4" w:space="0" w:color="auto"/>
              <w:left w:val="nil"/>
              <w:bottom w:val="nil"/>
              <w:right w:val="nil"/>
            </w:tcBorders>
          </w:tcPr>
          <w:p w14:paraId="6ACAA447" w14:textId="605DAAE4" w:rsidR="0007670F" w:rsidRPr="005B0949" w:rsidRDefault="00AB6F59" w:rsidP="00392246">
            <w:pPr>
              <w:widowControl w:val="0"/>
              <w:spacing w:before="20"/>
              <w:ind w:left="-33"/>
              <w:jc w:val="left"/>
              <w:outlineLvl w:val="0"/>
              <w:rPr>
                <w:noProof/>
                <w:lang w:eastAsia="es-MX"/>
              </w:rPr>
            </w:pPr>
            <w:r w:rsidRPr="005B0949">
              <w:rPr>
                <w:sz w:val="14"/>
                <w:szCs w:val="16"/>
              </w:rPr>
              <w:t>Fuente: INEGI y Banco de México</w:t>
            </w:r>
          </w:p>
        </w:tc>
      </w:tr>
    </w:tbl>
    <w:p w14:paraId="6CE6925A" w14:textId="77777777" w:rsidR="00AD7EC5" w:rsidRDefault="00AD7EC5" w:rsidP="00E379BD">
      <w:pPr>
        <w:pStyle w:val="Textoindependiente"/>
        <w:keepNext/>
        <w:keepLines/>
        <w:widowControl w:val="0"/>
        <w:spacing w:before="360"/>
        <w:rPr>
          <w:b/>
          <w:smallCaps/>
          <w:color w:val="auto"/>
          <w:szCs w:val="22"/>
        </w:rPr>
      </w:pPr>
    </w:p>
    <w:p w14:paraId="5BB86E63" w14:textId="3549D7BF" w:rsidR="00E379BD" w:rsidRPr="00C719E2" w:rsidRDefault="00E379BD" w:rsidP="00E379BD">
      <w:pPr>
        <w:pStyle w:val="Textoindependiente"/>
        <w:keepNext/>
        <w:keepLines/>
        <w:widowControl w:val="0"/>
        <w:spacing w:before="360"/>
        <w:rPr>
          <w:b/>
          <w:smallCaps/>
          <w:color w:val="auto"/>
          <w:szCs w:val="22"/>
        </w:rPr>
      </w:pPr>
      <w:r w:rsidRPr="00C719E2">
        <w:rPr>
          <w:b/>
          <w:smallCaps/>
          <w:color w:val="auto"/>
          <w:szCs w:val="22"/>
        </w:rPr>
        <w:t>Cifras originales</w:t>
      </w:r>
    </w:p>
    <w:p w14:paraId="5E78A0CC" w14:textId="5413A7C5" w:rsidR="00A47127" w:rsidRPr="00E8398E" w:rsidRDefault="00C25E91" w:rsidP="0024593E">
      <w:pPr>
        <w:pStyle w:val="p0"/>
        <w:keepLines w:val="0"/>
        <w:spacing w:before="300" w:after="300"/>
        <w:rPr>
          <w:rFonts w:ascii="Arial" w:hAnsi="Arial"/>
          <w:snapToGrid/>
          <w:color w:val="auto"/>
          <w:lang w:val="es-ES"/>
        </w:rPr>
      </w:pPr>
      <w:r w:rsidRPr="00C25E91">
        <w:rPr>
          <w:rFonts w:ascii="Arial" w:hAnsi="Arial"/>
          <w:snapToGrid/>
          <w:color w:val="auto"/>
          <w:lang w:val="es-ES"/>
        </w:rPr>
        <w:t>En</w:t>
      </w:r>
      <w:r w:rsidR="0015069B">
        <w:rPr>
          <w:rFonts w:ascii="Arial" w:hAnsi="Arial"/>
          <w:snapToGrid/>
          <w:color w:val="auto"/>
          <w:lang w:val="es-ES"/>
        </w:rPr>
        <w:t xml:space="preserve"> </w:t>
      </w:r>
      <w:r w:rsidR="0015069B" w:rsidRPr="0015069B">
        <w:rPr>
          <w:rFonts w:ascii="Arial" w:hAnsi="Arial"/>
          <w:snapToGrid/>
          <w:color w:val="auto"/>
          <w:lang w:val="es-ES"/>
        </w:rPr>
        <w:t>febrero del año en curso</w:t>
      </w:r>
      <w:r w:rsidR="00E1491B" w:rsidRPr="00E1491B">
        <w:rPr>
          <w:rFonts w:ascii="Arial" w:hAnsi="Arial"/>
          <w:snapToGrid/>
          <w:color w:val="auto"/>
          <w:lang w:val="es-ES"/>
        </w:rPr>
        <w:t xml:space="preserve"> </w:t>
      </w:r>
      <w:r w:rsidR="00E1491B">
        <w:rPr>
          <w:rFonts w:ascii="Arial" w:hAnsi="Arial"/>
          <w:snapToGrid/>
          <w:color w:val="auto"/>
          <w:lang w:val="es-ES"/>
        </w:rPr>
        <w:t xml:space="preserve">y </w:t>
      </w:r>
      <w:r w:rsidR="00E1491B" w:rsidRPr="0015069B">
        <w:rPr>
          <w:rFonts w:ascii="Arial" w:hAnsi="Arial"/>
          <w:snapToGrid/>
          <w:color w:val="auto"/>
          <w:lang w:val="es-ES"/>
        </w:rPr>
        <w:t>con cifras sin desestacionalizar</w:t>
      </w:r>
      <w:r w:rsidR="0015069B" w:rsidRPr="0015069B">
        <w:rPr>
          <w:rFonts w:ascii="Arial" w:hAnsi="Arial"/>
          <w:snapToGrid/>
          <w:color w:val="auto"/>
          <w:lang w:val="es-ES"/>
        </w:rPr>
        <w:t>, el IPM se situó en 52.4 puntos</w:t>
      </w:r>
      <w:r w:rsidR="00E1491B">
        <w:rPr>
          <w:rFonts w:ascii="Arial" w:hAnsi="Arial"/>
          <w:snapToGrid/>
          <w:color w:val="auto"/>
          <w:lang w:val="es-ES"/>
        </w:rPr>
        <w:t>,</w:t>
      </w:r>
      <w:r w:rsidR="0015069B">
        <w:rPr>
          <w:rFonts w:ascii="Arial" w:hAnsi="Arial"/>
          <w:snapToGrid/>
          <w:color w:val="auto"/>
          <w:lang w:val="es-ES"/>
        </w:rPr>
        <w:t xml:space="preserve"> </w:t>
      </w:r>
      <w:r w:rsidR="0015069B" w:rsidRPr="0015069B">
        <w:rPr>
          <w:rFonts w:ascii="Arial" w:hAnsi="Arial"/>
          <w:snapToGrid/>
          <w:color w:val="auto"/>
          <w:lang w:val="es-ES"/>
        </w:rPr>
        <w:t>lo que implicó un crecimiento anual de 0.7 puntos</w:t>
      </w:r>
      <w:r w:rsidR="00751877" w:rsidRPr="00751877">
        <w:rPr>
          <w:rFonts w:ascii="Arial" w:hAnsi="Arial"/>
          <w:snapToGrid/>
          <w:color w:val="auto"/>
          <w:lang w:val="es-ES"/>
        </w:rPr>
        <w:t>.</w:t>
      </w:r>
    </w:p>
    <w:p w14:paraId="225CAEC1" w14:textId="3CF835A0" w:rsidR="007F632F" w:rsidRPr="007F632F" w:rsidRDefault="007F632F" w:rsidP="00AF3DBB">
      <w:pPr>
        <w:widowControl w:val="0"/>
        <w:spacing w:before="480"/>
        <w:jc w:val="center"/>
        <w:rPr>
          <w:sz w:val="20"/>
        </w:rPr>
      </w:pPr>
      <w:r w:rsidRPr="006A491A">
        <w:rPr>
          <w:sz w:val="20"/>
        </w:rPr>
        <w:t>Gráfica 3</w:t>
      </w:r>
    </w:p>
    <w:p w14:paraId="54BD9E74" w14:textId="512FF71D" w:rsidR="0007670F" w:rsidRPr="00C46F19" w:rsidRDefault="0007670F" w:rsidP="00AF3DBB">
      <w:pPr>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5549AA36" w:rsidR="0007670F" w:rsidRDefault="004102C6" w:rsidP="28941137">
      <w:pPr>
        <w:widowControl w:val="0"/>
        <w:spacing w:after="20"/>
        <w:jc w:val="center"/>
        <w:rPr>
          <w:b/>
          <w:bCs/>
          <w:smallCaps/>
          <w:sz w:val="20"/>
          <w:szCs w:val="20"/>
        </w:rPr>
      </w:pPr>
      <w:r>
        <w:rPr>
          <w:noProof/>
        </w:rPr>
        <w:drawing>
          <wp:inline distT="0" distB="0" distL="0" distR="0" wp14:anchorId="0613BDF3" wp14:editId="39027D82">
            <wp:extent cx="4320000" cy="2520000"/>
            <wp:effectExtent l="0" t="0" r="4445" b="1397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151EEA6E" w:rsidR="0007670F" w:rsidRPr="005B0949" w:rsidRDefault="0007670F" w:rsidP="00AD7EC5">
      <w:pPr>
        <w:widowControl w:val="0"/>
        <w:tabs>
          <w:tab w:val="left" w:pos="1974"/>
        </w:tabs>
        <w:ind w:left="2127" w:hanging="567"/>
        <w:rPr>
          <w:sz w:val="14"/>
          <w:szCs w:val="14"/>
        </w:rPr>
      </w:pPr>
      <w:r w:rsidRPr="005B0949">
        <w:rPr>
          <w:sz w:val="14"/>
          <w:szCs w:val="14"/>
        </w:rPr>
        <w:t>p/</w:t>
      </w:r>
      <w:r w:rsidRPr="005B0949">
        <w:rPr>
          <w:sz w:val="14"/>
          <w:szCs w:val="14"/>
        </w:rPr>
        <w:tab/>
      </w:r>
      <w:r w:rsidR="00AD7EC5">
        <w:rPr>
          <w:sz w:val="14"/>
          <w:szCs w:val="14"/>
        </w:rPr>
        <w:tab/>
      </w:r>
      <w:r w:rsidRPr="005B0949">
        <w:rPr>
          <w:sz w:val="14"/>
          <w:szCs w:val="14"/>
        </w:rPr>
        <w:t>Dato preliminar</w:t>
      </w:r>
    </w:p>
    <w:p w14:paraId="3772213A" w14:textId="05EF36E0" w:rsidR="00AB6F59" w:rsidRPr="005B0949" w:rsidRDefault="002C553E" w:rsidP="00AD7EC5">
      <w:pPr>
        <w:widowControl w:val="0"/>
        <w:tabs>
          <w:tab w:val="left" w:pos="1974"/>
        </w:tabs>
        <w:ind w:left="2127" w:hanging="567"/>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53E0F8D4" w:rsidR="00DC158A" w:rsidRDefault="00751877" w:rsidP="00AF3DBB">
      <w:pPr>
        <w:widowControl w:val="0"/>
        <w:spacing w:before="360"/>
        <w:outlineLvl w:val="0"/>
        <w:rPr>
          <w:lang w:val="es-ES"/>
        </w:rPr>
      </w:pPr>
      <w:r w:rsidRPr="00751877">
        <w:rPr>
          <w:lang w:val="es-ES"/>
        </w:rPr>
        <w:t xml:space="preserve">Con </w:t>
      </w:r>
      <w:r w:rsidR="004424F7" w:rsidRPr="004424F7">
        <w:rPr>
          <w:lang w:val="es-ES"/>
        </w:rPr>
        <w:t>datos originales, en el mes de referencia</w:t>
      </w:r>
      <w:r w:rsidR="004424F7">
        <w:rPr>
          <w:lang w:val="es-ES"/>
        </w:rPr>
        <w:t>,</w:t>
      </w:r>
      <w:r w:rsidR="004424F7" w:rsidRPr="004424F7">
        <w:rPr>
          <w:lang w:val="es-ES"/>
        </w:rPr>
        <w:t xml:space="preserve"> dos de los cinco rubros que conforman el IPM </w:t>
      </w:r>
      <w:r w:rsidR="004424F7">
        <w:rPr>
          <w:lang w:val="es-ES"/>
        </w:rPr>
        <w:t>mostraron</w:t>
      </w:r>
      <w:r w:rsidR="004424F7" w:rsidRPr="004424F7">
        <w:rPr>
          <w:lang w:val="es-ES"/>
        </w:rPr>
        <w:t xml:space="preserve"> incrementos anuales, mientras que los tres restantes disminuyeron</w:t>
      </w:r>
      <w:r w:rsidRPr="00751877">
        <w:rPr>
          <w:lang w:val="es-ES"/>
        </w:rPr>
        <w:t>.</w:t>
      </w:r>
    </w:p>
    <w:p w14:paraId="1D39ABB3" w14:textId="7281250A" w:rsidR="007F632F" w:rsidRPr="007F632F" w:rsidRDefault="007F632F" w:rsidP="00AF3DBB">
      <w:pPr>
        <w:spacing w:before="360"/>
        <w:jc w:val="center"/>
        <w:outlineLvl w:val="0"/>
        <w:rPr>
          <w:sz w:val="20"/>
        </w:rPr>
      </w:pPr>
      <w:r w:rsidRPr="00B23FB9">
        <w:rPr>
          <w:sz w:val="20"/>
        </w:rPr>
        <w:t>Cuadro 2</w:t>
      </w:r>
    </w:p>
    <w:p w14:paraId="0E5548DF" w14:textId="24945B96" w:rsidR="0007670F" w:rsidRPr="00C46F19" w:rsidRDefault="0007670F" w:rsidP="00AF3DBB">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B30DA9" w:rsidRDefault="007F632F" w:rsidP="00AF3DBB">
      <w:pPr>
        <w:widowControl w:val="0"/>
        <w:jc w:val="center"/>
        <w:outlineLvl w:val="0"/>
        <w:rPr>
          <w:sz w:val="20"/>
          <w:szCs w:val="20"/>
        </w:rPr>
      </w:pPr>
      <w:r w:rsidRPr="00B30DA9">
        <w:rPr>
          <w:b/>
          <w:smallCaps/>
          <w:sz w:val="20"/>
          <w:szCs w:val="20"/>
        </w:rPr>
        <w:t>c</w:t>
      </w:r>
      <w:r w:rsidR="0007670F" w:rsidRPr="00B30DA9">
        <w:rPr>
          <w:b/>
          <w:smallCaps/>
          <w:sz w:val="20"/>
          <w:szCs w:val="20"/>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AF3DBB">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4F5D558A" w:rsidR="0007670F" w:rsidRPr="005B0949" w:rsidRDefault="002C79B4" w:rsidP="00AF3DBB">
            <w:pPr>
              <w:widowControl w:val="0"/>
              <w:spacing w:before="40" w:after="40" w:line="240" w:lineRule="atLeast"/>
              <w:jc w:val="center"/>
              <w:rPr>
                <w:sz w:val="18"/>
                <w:szCs w:val="18"/>
              </w:rPr>
            </w:pPr>
            <w:r>
              <w:rPr>
                <w:sz w:val="18"/>
                <w:szCs w:val="18"/>
              </w:rPr>
              <w:t>Febrero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AF3DBB">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AF3DBB">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4B60B33" w:rsidR="0007670F" w:rsidRPr="005B0949" w:rsidRDefault="007F632F" w:rsidP="00AF3DBB">
            <w:pPr>
              <w:widowControl w:val="0"/>
              <w:spacing w:line="240" w:lineRule="atLeast"/>
              <w:ind w:right="-54"/>
              <w:jc w:val="center"/>
              <w:rPr>
                <w:sz w:val="18"/>
                <w:szCs w:val="18"/>
              </w:rPr>
            </w:pPr>
            <w:r>
              <w:rPr>
                <w:sz w:val="18"/>
                <w:szCs w:val="18"/>
              </w:rPr>
              <w:t>202</w:t>
            </w:r>
            <w:r w:rsidR="00255D6E">
              <w:rPr>
                <w:sz w:val="18"/>
                <w:szCs w:val="18"/>
              </w:rPr>
              <w:t>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3D1730D3" w:rsidR="0007670F" w:rsidRPr="005B0949" w:rsidRDefault="007F632F" w:rsidP="00AF3DBB">
            <w:pPr>
              <w:widowControl w:val="0"/>
              <w:spacing w:line="240" w:lineRule="atLeast"/>
              <w:ind w:left="-70" w:right="-57"/>
              <w:jc w:val="center"/>
              <w:rPr>
                <w:sz w:val="18"/>
                <w:szCs w:val="18"/>
              </w:rPr>
            </w:pPr>
            <w:r>
              <w:rPr>
                <w:sz w:val="18"/>
                <w:szCs w:val="18"/>
              </w:rPr>
              <w:t>202</w:t>
            </w:r>
            <w:r w:rsidR="00255D6E">
              <w:rPr>
                <w:sz w:val="18"/>
                <w:szCs w:val="18"/>
              </w:rPr>
              <w:t>3</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AF3DBB">
            <w:pPr>
              <w:widowControl w:val="0"/>
              <w:spacing w:line="240" w:lineRule="atLeast"/>
              <w:ind w:left="-64" w:right="-45"/>
              <w:jc w:val="center"/>
              <w:rPr>
                <w:sz w:val="18"/>
                <w:szCs w:val="18"/>
              </w:rPr>
            </w:pPr>
          </w:p>
        </w:tc>
      </w:tr>
      <w:tr w:rsidR="00797813" w:rsidRPr="005B0949" w14:paraId="5C0AB6F6" w14:textId="77777777" w:rsidTr="00255D6E">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797813" w:rsidRPr="005B0949" w:rsidRDefault="00797813" w:rsidP="00797813">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51D0926C" w:rsidR="00797813" w:rsidRPr="00361A95" w:rsidRDefault="00797813" w:rsidP="00797813">
            <w:pPr>
              <w:tabs>
                <w:tab w:val="decimal" w:pos="553"/>
              </w:tabs>
              <w:jc w:val="left"/>
              <w:rPr>
                <w:b/>
                <w:bCs/>
                <w:sz w:val="18"/>
                <w:szCs w:val="18"/>
              </w:rPr>
            </w:pPr>
            <w:r w:rsidRPr="00361A95">
              <w:rPr>
                <w:b/>
                <w:bCs/>
                <w:color w:val="000000"/>
                <w:sz w:val="18"/>
                <w:szCs w:val="18"/>
              </w:rPr>
              <w:t xml:space="preserve">51.7 </w:t>
            </w:r>
          </w:p>
        </w:tc>
        <w:tc>
          <w:tcPr>
            <w:tcW w:w="1225" w:type="dxa"/>
            <w:tcBorders>
              <w:top w:val="single" w:sz="6" w:space="0" w:color="404040"/>
              <w:right w:val="single" w:sz="6" w:space="0" w:color="404040"/>
            </w:tcBorders>
            <w:vAlign w:val="center"/>
          </w:tcPr>
          <w:p w14:paraId="6576A907" w14:textId="6CCBD70F" w:rsidR="00797813" w:rsidRPr="00361A95" w:rsidRDefault="00797813" w:rsidP="00797813">
            <w:pPr>
              <w:tabs>
                <w:tab w:val="decimal" w:pos="502"/>
              </w:tabs>
              <w:jc w:val="left"/>
              <w:rPr>
                <w:b/>
                <w:bCs/>
                <w:sz w:val="18"/>
                <w:szCs w:val="18"/>
              </w:rPr>
            </w:pPr>
            <w:r w:rsidRPr="00361A95">
              <w:rPr>
                <w:b/>
                <w:bCs/>
                <w:color w:val="000000"/>
                <w:sz w:val="18"/>
                <w:szCs w:val="18"/>
              </w:rPr>
              <w:t xml:space="preserve">52.4 </w:t>
            </w:r>
          </w:p>
        </w:tc>
        <w:tc>
          <w:tcPr>
            <w:tcW w:w="1225" w:type="dxa"/>
            <w:tcBorders>
              <w:top w:val="single" w:sz="6" w:space="0" w:color="404040"/>
              <w:right w:val="single" w:sz="6" w:space="0" w:color="404040"/>
            </w:tcBorders>
            <w:vAlign w:val="center"/>
          </w:tcPr>
          <w:p w14:paraId="143F50C8" w14:textId="059FACB1" w:rsidR="00797813" w:rsidRPr="00361A95" w:rsidRDefault="00797813" w:rsidP="00797813">
            <w:pPr>
              <w:tabs>
                <w:tab w:val="decimal" w:pos="528"/>
              </w:tabs>
              <w:jc w:val="left"/>
              <w:rPr>
                <w:b/>
                <w:bCs/>
                <w:sz w:val="18"/>
                <w:szCs w:val="18"/>
              </w:rPr>
            </w:pPr>
            <w:r w:rsidRPr="00361A95">
              <w:rPr>
                <w:b/>
                <w:bCs/>
                <w:sz w:val="18"/>
                <w:szCs w:val="18"/>
              </w:rPr>
              <w:t>0.7</w:t>
            </w:r>
          </w:p>
        </w:tc>
      </w:tr>
      <w:tr w:rsidR="00797813" w:rsidRPr="005B0949" w14:paraId="73010FEF" w14:textId="77777777" w:rsidTr="00255D6E">
        <w:trPr>
          <w:cantSplit/>
          <w:trHeight w:val="20"/>
          <w:jc w:val="center"/>
        </w:trPr>
        <w:tc>
          <w:tcPr>
            <w:tcW w:w="5092" w:type="dxa"/>
            <w:tcBorders>
              <w:left w:val="single" w:sz="6" w:space="0" w:color="404040"/>
              <w:right w:val="single" w:sz="6" w:space="0" w:color="404040"/>
            </w:tcBorders>
            <w:vAlign w:val="center"/>
          </w:tcPr>
          <w:p w14:paraId="2219DEF3" w14:textId="77777777" w:rsidR="00797813" w:rsidRPr="005B0949" w:rsidRDefault="00797813" w:rsidP="009341C2">
            <w:pPr>
              <w:widowControl w:val="0"/>
              <w:numPr>
                <w:ilvl w:val="0"/>
                <w:numId w:val="45"/>
              </w:numPr>
              <w:spacing w:before="20" w:after="20"/>
              <w:jc w:val="left"/>
              <w:rPr>
                <w:sz w:val="18"/>
                <w:szCs w:val="18"/>
              </w:rPr>
            </w:pPr>
            <w:r w:rsidRPr="005B0949">
              <w:rPr>
                <w:sz w:val="18"/>
                <w:szCs w:val="18"/>
              </w:rPr>
              <w:t>Pedidos</w:t>
            </w:r>
          </w:p>
        </w:tc>
        <w:tc>
          <w:tcPr>
            <w:tcW w:w="1224" w:type="dxa"/>
            <w:vAlign w:val="center"/>
          </w:tcPr>
          <w:p w14:paraId="558AD31D" w14:textId="6C3FF932" w:rsidR="00797813" w:rsidRPr="00361A95" w:rsidRDefault="00797813" w:rsidP="00797813">
            <w:pPr>
              <w:tabs>
                <w:tab w:val="decimal" w:pos="553"/>
              </w:tabs>
              <w:jc w:val="left"/>
              <w:rPr>
                <w:sz w:val="18"/>
                <w:szCs w:val="18"/>
              </w:rPr>
            </w:pPr>
            <w:r w:rsidRPr="00361A95">
              <w:rPr>
                <w:color w:val="000000"/>
                <w:sz w:val="18"/>
                <w:szCs w:val="18"/>
              </w:rPr>
              <w:t xml:space="preserve">53.5 </w:t>
            </w:r>
          </w:p>
        </w:tc>
        <w:tc>
          <w:tcPr>
            <w:tcW w:w="1225" w:type="dxa"/>
            <w:tcBorders>
              <w:right w:val="single" w:sz="6" w:space="0" w:color="404040"/>
            </w:tcBorders>
            <w:vAlign w:val="center"/>
          </w:tcPr>
          <w:p w14:paraId="49D1DA46" w14:textId="77C9C2EF" w:rsidR="00797813" w:rsidRPr="00361A95" w:rsidRDefault="00797813" w:rsidP="00797813">
            <w:pPr>
              <w:tabs>
                <w:tab w:val="decimal" w:pos="502"/>
              </w:tabs>
              <w:jc w:val="left"/>
              <w:rPr>
                <w:sz w:val="18"/>
                <w:szCs w:val="18"/>
              </w:rPr>
            </w:pPr>
            <w:r w:rsidRPr="00361A95">
              <w:rPr>
                <w:color w:val="000000"/>
                <w:sz w:val="18"/>
                <w:szCs w:val="18"/>
              </w:rPr>
              <w:t xml:space="preserve">53.3 </w:t>
            </w:r>
          </w:p>
        </w:tc>
        <w:tc>
          <w:tcPr>
            <w:tcW w:w="1225" w:type="dxa"/>
            <w:tcBorders>
              <w:right w:val="single" w:sz="6" w:space="0" w:color="404040"/>
            </w:tcBorders>
            <w:vAlign w:val="center"/>
          </w:tcPr>
          <w:p w14:paraId="12AF87FF" w14:textId="7C110AAA" w:rsidR="00797813" w:rsidRPr="00361A95" w:rsidRDefault="00797813" w:rsidP="00797813">
            <w:pPr>
              <w:tabs>
                <w:tab w:val="decimal" w:pos="528"/>
              </w:tabs>
              <w:jc w:val="left"/>
              <w:rPr>
                <w:sz w:val="18"/>
                <w:szCs w:val="18"/>
              </w:rPr>
            </w:pPr>
            <w:r w:rsidRPr="00361A95">
              <w:rPr>
                <w:sz w:val="18"/>
                <w:szCs w:val="18"/>
              </w:rPr>
              <w:t>-0.2</w:t>
            </w:r>
          </w:p>
        </w:tc>
      </w:tr>
      <w:tr w:rsidR="00797813" w:rsidRPr="005B0949" w14:paraId="3EFD7D1A" w14:textId="77777777" w:rsidTr="00255D6E">
        <w:trPr>
          <w:cantSplit/>
          <w:trHeight w:val="20"/>
          <w:jc w:val="center"/>
        </w:trPr>
        <w:tc>
          <w:tcPr>
            <w:tcW w:w="5092" w:type="dxa"/>
            <w:tcBorders>
              <w:left w:val="single" w:sz="6" w:space="0" w:color="404040"/>
              <w:right w:val="single" w:sz="6" w:space="0" w:color="404040"/>
            </w:tcBorders>
            <w:vAlign w:val="center"/>
          </w:tcPr>
          <w:p w14:paraId="0ACD3CE9" w14:textId="77777777" w:rsidR="00797813" w:rsidRPr="005B0949" w:rsidRDefault="00797813" w:rsidP="009341C2">
            <w:pPr>
              <w:widowControl w:val="0"/>
              <w:numPr>
                <w:ilvl w:val="0"/>
                <w:numId w:val="45"/>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202CB1FA" w:rsidR="00797813" w:rsidRPr="00361A95" w:rsidRDefault="00797813" w:rsidP="00797813">
            <w:pPr>
              <w:tabs>
                <w:tab w:val="decimal" w:pos="553"/>
              </w:tabs>
              <w:jc w:val="left"/>
              <w:rPr>
                <w:sz w:val="18"/>
                <w:szCs w:val="18"/>
              </w:rPr>
            </w:pPr>
            <w:r w:rsidRPr="00361A95">
              <w:rPr>
                <w:color w:val="000000"/>
                <w:sz w:val="18"/>
                <w:szCs w:val="18"/>
              </w:rPr>
              <w:t xml:space="preserve">52.7 </w:t>
            </w:r>
          </w:p>
        </w:tc>
        <w:tc>
          <w:tcPr>
            <w:tcW w:w="1225" w:type="dxa"/>
            <w:tcBorders>
              <w:right w:val="single" w:sz="6" w:space="0" w:color="404040"/>
            </w:tcBorders>
            <w:vAlign w:val="center"/>
          </w:tcPr>
          <w:p w14:paraId="544FD5C2" w14:textId="43D7DC2A" w:rsidR="00797813" w:rsidRPr="00361A95" w:rsidRDefault="00797813" w:rsidP="00797813">
            <w:pPr>
              <w:tabs>
                <w:tab w:val="decimal" w:pos="502"/>
              </w:tabs>
              <w:jc w:val="left"/>
              <w:rPr>
                <w:sz w:val="18"/>
                <w:szCs w:val="18"/>
              </w:rPr>
            </w:pPr>
            <w:r w:rsidRPr="00361A95">
              <w:rPr>
                <w:color w:val="000000"/>
                <w:sz w:val="18"/>
                <w:szCs w:val="18"/>
              </w:rPr>
              <w:t xml:space="preserve">54.5 </w:t>
            </w:r>
          </w:p>
        </w:tc>
        <w:tc>
          <w:tcPr>
            <w:tcW w:w="1225" w:type="dxa"/>
            <w:tcBorders>
              <w:right w:val="single" w:sz="6" w:space="0" w:color="404040"/>
            </w:tcBorders>
            <w:vAlign w:val="center"/>
          </w:tcPr>
          <w:p w14:paraId="15C844A0" w14:textId="0CB011AC" w:rsidR="00797813" w:rsidRPr="00361A95" w:rsidRDefault="00797813" w:rsidP="00797813">
            <w:pPr>
              <w:tabs>
                <w:tab w:val="decimal" w:pos="528"/>
              </w:tabs>
              <w:jc w:val="left"/>
              <w:rPr>
                <w:sz w:val="18"/>
                <w:szCs w:val="18"/>
              </w:rPr>
            </w:pPr>
            <w:r w:rsidRPr="00361A95">
              <w:rPr>
                <w:sz w:val="18"/>
                <w:szCs w:val="18"/>
              </w:rPr>
              <w:t>1.8</w:t>
            </w:r>
          </w:p>
        </w:tc>
      </w:tr>
      <w:tr w:rsidR="00797813" w:rsidRPr="005B0949" w14:paraId="7CE2533C" w14:textId="77777777" w:rsidTr="00255D6E">
        <w:trPr>
          <w:cantSplit/>
          <w:trHeight w:val="20"/>
          <w:jc w:val="center"/>
        </w:trPr>
        <w:tc>
          <w:tcPr>
            <w:tcW w:w="5092" w:type="dxa"/>
            <w:tcBorders>
              <w:left w:val="single" w:sz="6" w:space="0" w:color="404040"/>
              <w:right w:val="single" w:sz="6" w:space="0" w:color="404040"/>
            </w:tcBorders>
            <w:vAlign w:val="center"/>
          </w:tcPr>
          <w:p w14:paraId="1DB51328" w14:textId="77777777" w:rsidR="00797813" w:rsidRPr="005B0949" w:rsidRDefault="00797813" w:rsidP="009341C2">
            <w:pPr>
              <w:widowControl w:val="0"/>
              <w:numPr>
                <w:ilvl w:val="0"/>
                <w:numId w:val="45"/>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52F9D9DD" w:rsidR="00797813" w:rsidRPr="00361A95" w:rsidRDefault="00797813" w:rsidP="00797813">
            <w:pPr>
              <w:tabs>
                <w:tab w:val="decimal" w:pos="553"/>
              </w:tabs>
              <w:jc w:val="left"/>
              <w:rPr>
                <w:sz w:val="18"/>
                <w:szCs w:val="18"/>
              </w:rPr>
            </w:pPr>
            <w:r w:rsidRPr="00361A95">
              <w:rPr>
                <w:color w:val="000000"/>
                <w:sz w:val="18"/>
                <w:szCs w:val="18"/>
              </w:rPr>
              <w:t xml:space="preserve">51.7 </w:t>
            </w:r>
          </w:p>
        </w:tc>
        <w:tc>
          <w:tcPr>
            <w:tcW w:w="1225" w:type="dxa"/>
            <w:tcBorders>
              <w:right w:val="single" w:sz="6" w:space="0" w:color="404040"/>
            </w:tcBorders>
            <w:vAlign w:val="center"/>
          </w:tcPr>
          <w:p w14:paraId="69B56E05" w14:textId="4EA1E58F" w:rsidR="00797813" w:rsidRPr="00361A95" w:rsidRDefault="00797813" w:rsidP="00797813">
            <w:pPr>
              <w:tabs>
                <w:tab w:val="decimal" w:pos="502"/>
              </w:tabs>
              <w:jc w:val="left"/>
              <w:rPr>
                <w:sz w:val="18"/>
                <w:szCs w:val="18"/>
              </w:rPr>
            </w:pPr>
            <w:r w:rsidRPr="00361A95">
              <w:rPr>
                <w:color w:val="000000"/>
                <w:sz w:val="18"/>
                <w:szCs w:val="18"/>
              </w:rPr>
              <w:t xml:space="preserve">51.1 </w:t>
            </w:r>
          </w:p>
        </w:tc>
        <w:tc>
          <w:tcPr>
            <w:tcW w:w="1225" w:type="dxa"/>
            <w:tcBorders>
              <w:right w:val="single" w:sz="6" w:space="0" w:color="404040"/>
            </w:tcBorders>
            <w:vAlign w:val="center"/>
          </w:tcPr>
          <w:p w14:paraId="704AB3D8" w14:textId="2968454D" w:rsidR="00797813" w:rsidRPr="00361A95" w:rsidRDefault="00797813" w:rsidP="00797813">
            <w:pPr>
              <w:tabs>
                <w:tab w:val="decimal" w:pos="528"/>
              </w:tabs>
              <w:jc w:val="left"/>
              <w:rPr>
                <w:sz w:val="18"/>
                <w:szCs w:val="18"/>
              </w:rPr>
            </w:pPr>
            <w:r w:rsidRPr="00361A95">
              <w:rPr>
                <w:sz w:val="18"/>
                <w:szCs w:val="18"/>
              </w:rPr>
              <w:t>-0.6</w:t>
            </w:r>
          </w:p>
        </w:tc>
      </w:tr>
      <w:tr w:rsidR="00797813" w:rsidRPr="005B0949" w14:paraId="7C2F41D3" w14:textId="77777777" w:rsidTr="00255D6E">
        <w:trPr>
          <w:cantSplit/>
          <w:trHeight w:val="20"/>
          <w:jc w:val="center"/>
        </w:trPr>
        <w:tc>
          <w:tcPr>
            <w:tcW w:w="5092" w:type="dxa"/>
            <w:tcBorders>
              <w:left w:val="single" w:sz="6" w:space="0" w:color="404040"/>
              <w:right w:val="single" w:sz="6" w:space="0" w:color="404040"/>
            </w:tcBorders>
            <w:vAlign w:val="center"/>
          </w:tcPr>
          <w:p w14:paraId="11A0290C" w14:textId="5FADBE44" w:rsidR="00797813" w:rsidRPr="005B0949" w:rsidRDefault="00797813" w:rsidP="009341C2">
            <w:pPr>
              <w:widowControl w:val="0"/>
              <w:numPr>
                <w:ilvl w:val="0"/>
                <w:numId w:val="45"/>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48537BC3" w14:textId="077584AC" w:rsidR="00797813" w:rsidRPr="00361A95" w:rsidRDefault="00797813" w:rsidP="00797813">
            <w:pPr>
              <w:tabs>
                <w:tab w:val="decimal" w:pos="553"/>
              </w:tabs>
              <w:jc w:val="left"/>
              <w:rPr>
                <w:sz w:val="18"/>
                <w:szCs w:val="18"/>
              </w:rPr>
            </w:pPr>
            <w:r w:rsidRPr="00361A95">
              <w:rPr>
                <w:color w:val="000000"/>
                <w:sz w:val="18"/>
                <w:szCs w:val="18"/>
              </w:rPr>
              <w:t xml:space="preserve">48.6 </w:t>
            </w:r>
          </w:p>
        </w:tc>
        <w:tc>
          <w:tcPr>
            <w:tcW w:w="1225" w:type="dxa"/>
            <w:tcBorders>
              <w:right w:val="single" w:sz="6" w:space="0" w:color="404040"/>
            </w:tcBorders>
            <w:vAlign w:val="center"/>
          </w:tcPr>
          <w:p w14:paraId="45BFCFD7" w14:textId="4A472C1B" w:rsidR="00797813" w:rsidRPr="00361A95" w:rsidRDefault="00797813" w:rsidP="00797813">
            <w:pPr>
              <w:tabs>
                <w:tab w:val="decimal" w:pos="502"/>
              </w:tabs>
              <w:jc w:val="left"/>
              <w:rPr>
                <w:sz w:val="18"/>
                <w:szCs w:val="18"/>
              </w:rPr>
            </w:pPr>
            <w:r w:rsidRPr="00361A95">
              <w:rPr>
                <w:color w:val="000000"/>
                <w:sz w:val="18"/>
                <w:szCs w:val="18"/>
              </w:rPr>
              <w:t xml:space="preserve">47.8 </w:t>
            </w:r>
          </w:p>
        </w:tc>
        <w:tc>
          <w:tcPr>
            <w:tcW w:w="1225" w:type="dxa"/>
            <w:tcBorders>
              <w:right w:val="single" w:sz="6" w:space="0" w:color="404040"/>
            </w:tcBorders>
            <w:vAlign w:val="center"/>
          </w:tcPr>
          <w:p w14:paraId="6A954970" w14:textId="22683D34" w:rsidR="00797813" w:rsidRPr="00361A95" w:rsidRDefault="00797813" w:rsidP="00797813">
            <w:pPr>
              <w:tabs>
                <w:tab w:val="decimal" w:pos="528"/>
              </w:tabs>
              <w:jc w:val="left"/>
              <w:rPr>
                <w:sz w:val="18"/>
                <w:szCs w:val="18"/>
              </w:rPr>
            </w:pPr>
            <w:r w:rsidRPr="00361A95">
              <w:rPr>
                <w:sz w:val="18"/>
                <w:szCs w:val="18"/>
              </w:rPr>
              <w:t>-0.7</w:t>
            </w:r>
          </w:p>
        </w:tc>
      </w:tr>
      <w:tr w:rsidR="00797813" w:rsidRPr="005B0949" w14:paraId="624EBD59" w14:textId="77777777" w:rsidTr="00255D6E">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797813" w:rsidRPr="005B0949" w:rsidRDefault="00797813" w:rsidP="009341C2">
            <w:pPr>
              <w:widowControl w:val="0"/>
              <w:numPr>
                <w:ilvl w:val="0"/>
                <w:numId w:val="45"/>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7CC1DD89" w:rsidR="00797813" w:rsidRPr="00361A95" w:rsidRDefault="00797813" w:rsidP="00797813">
            <w:pPr>
              <w:tabs>
                <w:tab w:val="decimal" w:pos="553"/>
              </w:tabs>
              <w:jc w:val="left"/>
              <w:rPr>
                <w:sz w:val="18"/>
                <w:szCs w:val="18"/>
              </w:rPr>
            </w:pPr>
            <w:r w:rsidRPr="00361A95">
              <w:rPr>
                <w:color w:val="000000"/>
                <w:sz w:val="18"/>
                <w:szCs w:val="18"/>
              </w:rPr>
              <w:t xml:space="preserve">49.1 </w:t>
            </w:r>
          </w:p>
        </w:tc>
        <w:tc>
          <w:tcPr>
            <w:tcW w:w="1225" w:type="dxa"/>
            <w:tcBorders>
              <w:bottom w:val="single" w:sz="6" w:space="0" w:color="404040"/>
              <w:right w:val="single" w:sz="6" w:space="0" w:color="404040"/>
            </w:tcBorders>
            <w:vAlign w:val="center"/>
          </w:tcPr>
          <w:p w14:paraId="07E45048" w14:textId="663D040C" w:rsidR="00797813" w:rsidRPr="00361A95" w:rsidRDefault="00797813" w:rsidP="00797813">
            <w:pPr>
              <w:tabs>
                <w:tab w:val="decimal" w:pos="502"/>
              </w:tabs>
              <w:jc w:val="left"/>
              <w:rPr>
                <w:sz w:val="18"/>
                <w:szCs w:val="18"/>
              </w:rPr>
            </w:pPr>
            <w:r w:rsidRPr="00361A95">
              <w:rPr>
                <w:color w:val="000000"/>
                <w:sz w:val="18"/>
                <w:szCs w:val="18"/>
              </w:rPr>
              <w:t xml:space="preserve">54.4 </w:t>
            </w:r>
          </w:p>
        </w:tc>
        <w:tc>
          <w:tcPr>
            <w:tcW w:w="1225" w:type="dxa"/>
            <w:tcBorders>
              <w:bottom w:val="single" w:sz="6" w:space="0" w:color="404040"/>
              <w:right w:val="single" w:sz="6" w:space="0" w:color="404040"/>
            </w:tcBorders>
            <w:vAlign w:val="center"/>
          </w:tcPr>
          <w:p w14:paraId="5CE89952" w14:textId="6F9E065F" w:rsidR="00797813" w:rsidRPr="00361A95" w:rsidRDefault="00797813" w:rsidP="00797813">
            <w:pPr>
              <w:tabs>
                <w:tab w:val="decimal" w:pos="528"/>
              </w:tabs>
              <w:jc w:val="left"/>
              <w:rPr>
                <w:sz w:val="18"/>
                <w:szCs w:val="18"/>
              </w:rPr>
            </w:pPr>
            <w:r w:rsidRPr="00361A95">
              <w:rPr>
                <w:sz w:val="18"/>
                <w:szCs w:val="18"/>
              </w:rPr>
              <w:t>5.3</w:t>
            </w:r>
          </w:p>
        </w:tc>
      </w:tr>
    </w:tbl>
    <w:p w14:paraId="01C2E204" w14:textId="77777777" w:rsidR="0007670F" w:rsidRPr="005B0949" w:rsidRDefault="0007670F" w:rsidP="00AD7EC5">
      <w:pPr>
        <w:widowControl w:val="0"/>
        <w:tabs>
          <w:tab w:val="left" w:pos="896"/>
        </w:tabs>
        <w:spacing w:before="20"/>
        <w:ind w:left="567" w:right="713" w:firstLine="284"/>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AD7EC5">
      <w:pPr>
        <w:widowControl w:val="0"/>
        <w:tabs>
          <w:tab w:val="left" w:pos="896"/>
        </w:tabs>
        <w:ind w:left="567" w:firstLine="284"/>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2D55DFF6" w:rsidR="0007670F" w:rsidRPr="005B0949" w:rsidRDefault="0007670F" w:rsidP="00AD7EC5">
      <w:pPr>
        <w:widowControl w:val="0"/>
        <w:tabs>
          <w:tab w:val="left" w:pos="896"/>
        </w:tabs>
        <w:ind w:left="567" w:firstLine="284"/>
        <w:outlineLvl w:val="0"/>
        <w:rPr>
          <w:sz w:val="14"/>
          <w:szCs w:val="14"/>
        </w:rPr>
      </w:pPr>
      <w:r w:rsidRPr="005B0949">
        <w:rPr>
          <w:sz w:val="14"/>
          <w:szCs w:val="14"/>
        </w:rPr>
        <w:t>p/</w:t>
      </w:r>
      <w:r w:rsidRPr="005B0949">
        <w:rPr>
          <w:sz w:val="14"/>
          <w:szCs w:val="14"/>
        </w:rPr>
        <w:tab/>
        <w:t>Dato preliminar</w:t>
      </w:r>
    </w:p>
    <w:p w14:paraId="2D16E864" w14:textId="527D9C75" w:rsidR="00AB6F59" w:rsidRPr="005B0949" w:rsidRDefault="00AB6F59" w:rsidP="00AD7EC5">
      <w:pPr>
        <w:widowControl w:val="0"/>
        <w:tabs>
          <w:tab w:val="left" w:pos="896"/>
        </w:tabs>
        <w:ind w:left="567" w:firstLine="284"/>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2DFA70A7" w14:textId="77777777" w:rsidR="00DA19B7" w:rsidRDefault="0007670F" w:rsidP="00C92045">
      <w:pPr>
        <w:keepNext/>
        <w:keepLines/>
        <w:widowControl w:val="0"/>
        <w:spacing w:before="480"/>
        <w:ind w:left="284"/>
        <w:rPr>
          <w:sz w:val="20"/>
          <w:szCs w:val="20"/>
        </w:rPr>
      </w:pPr>
      <w:r w:rsidRPr="005B0949">
        <w:rPr>
          <w:sz w:val="20"/>
          <w:szCs w:val="20"/>
        </w:rPr>
        <w:br w:type="page"/>
      </w:r>
    </w:p>
    <w:p w14:paraId="574029EE" w14:textId="77777777" w:rsidR="00DA19B7" w:rsidRDefault="00DA19B7" w:rsidP="00C92045">
      <w:pPr>
        <w:keepNext/>
        <w:keepLines/>
        <w:widowControl w:val="0"/>
        <w:spacing w:before="480"/>
        <w:ind w:left="284"/>
        <w:rPr>
          <w:sz w:val="20"/>
          <w:szCs w:val="20"/>
        </w:rPr>
      </w:pPr>
    </w:p>
    <w:p w14:paraId="62DE0D75" w14:textId="02E99D32" w:rsidR="0007670F" w:rsidRPr="001D5D5D" w:rsidRDefault="0007670F" w:rsidP="00C92045">
      <w:pPr>
        <w:keepNext/>
        <w:keepLines/>
        <w:widowControl w:val="0"/>
        <w:spacing w:before="480"/>
        <w:ind w:left="284"/>
        <w:rPr>
          <w:b/>
        </w:rPr>
      </w:pPr>
      <w:r w:rsidRPr="001D5D5D">
        <w:rPr>
          <w:b/>
        </w:rPr>
        <w:t>Indicador de Pedidos Manufactureros por grupos de subsectores de actividad</w:t>
      </w:r>
    </w:p>
    <w:p w14:paraId="7BB72621" w14:textId="1E4FFD46" w:rsidR="00DC335D" w:rsidRPr="00E8398E" w:rsidRDefault="00123E9C" w:rsidP="00751877">
      <w:pPr>
        <w:pStyle w:val="p0"/>
        <w:rPr>
          <w:rFonts w:ascii="Arial" w:hAnsi="Arial"/>
          <w:snapToGrid/>
          <w:color w:val="auto"/>
          <w:lang w:val="es-ES"/>
        </w:rPr>
      </w:pPr>
      <w:r>
        <w:rPr>
          <w:rFonts w:ascii="Arial" w:hAnsi="Arial"/>
          <w:snapToGrid/>
          <w:color w:val="auto"/>
          <w:lang w:val="es-ES"/>
        </w:rPr>
        <w:t>E</w:t>
      </w:r>
      <w:r w:rsidR="004424F7" w:rsidRPr="004424F7">
        <w:rPr>
          <w:rFonts w:ascii="Arial" w:hAnsi="Arial"/>
          <w:snapToGrid/>
          <w:color w:val="auto"/>
          <w:lang w:val="es-ES"/>
        </w:rPr>
        <w:t>n el mes que se reporta</w:t>
      </w:r>
      <w:r w:rsidR="004424F7">
        <w:rPr>
          <w:rFonts w:ascii="Arial" w:hAnsi="Arial"/>
          <w:snapToGrid/>
          <w:color w:val="auto"/>
          <w:lang w:val="es-ES"/>
        </w:rPr>
        <w:t>,</w:t>
      </w:r>
      <w:r w:rsidR="004424F7" w:rsidRPr="004424F7">
        <w:rPr>
          <w:rFonts w:ascii="Arial" w:hAnsi="Arial"/>
          <w:snapToGrid/>
          <w:color w:val="auto"/>
          <w:lang w:val="es-ES"/>
        </w:rPr>
        <w:t xml:space="preserve"> el agregado de Alimentos, bebidas y tabaco presentó un alza anual de 1.1 puntos con cifras sin ajuste estacional; el de Derivados del petróleo y del carbón, industria química, del plástico y del hule</w:t>
      </w:r>
      <w:r>
        <w:rPr>
          <w:rFonts w:ascii="Arial" w:hAnsi="Arial"/>
          <w:snapToGrid/>
          <w:color w:val="auto"/>
          <w:lang w:val="es-ES"/>
        </w:rPr>
        <w:t xml:space="preserve">, </w:t>
      </w:r>
      <w:r w:rsidR="004424F7" w:rsidRPr="004424F7">
        <w:rPr>
          <w:rFonts w:ascii="Arial" w:hAnsi="Arial"/>
          <w:snapToGrid/>
          <w:color w:val="auto"/>
          <w:lang w:val="es-ES"/>
        </w:rPr>
        <w:t>2.7 puntos; el de Minerales no metálicos y metálicas básicas se redujo 1.2 puntos; el de Equipo de computación, accesorios electrónicos y aparatos eléctricos avanzó 1.2 puntos; el de Equipo de transporte retrocedió 1.5 puntos; el de Productos</w:t>
      </w:r>
      <w:r w:rsidR="004424F7">
        <w:rPr>
          <w:rFonts w:ascii="Arial" w:hAnsi="Arial"/>
          <w:snapToGrid/>
          <w:color w:val="auto"/>
          <w:lang w:val="es-ES"/>
        </w:rPr>
        <w:t xml:space="preserve"> </w:t>
      </w:r>
      <w:r w:rsidR="004424F7" w:rsidRPr="004424F7">
        <w:rPr>
          <w:rFonts w:ascii="Arial" w:hAnsi="Arial"/>
          <w:snapToGrid/>
          <w:color w:val="auto"/>
          <w:lang w:val="es-ES"/>
        </w:rPr>
        <w:t>metálicos, maquinaria, equipo y muebles</w:t>
      </w:r>
      <w:r>
        <w:rPr>
          <w:rFonts w:ascii="Arial" w:hAnsi="Arial"/>
          <w:snapToGrid/>
          <w:color w:val="auto"/>
          <w:lang w:val="es-ES"/>
        </w:rPr>
        <w:t>,</w:t>
      </w:r>
      <w:r w:rsidR="004424F7">
        <w:rPr>
          <w:rFonts w:ascii="Arial" w:hAnsi="Arial"/>
          <w:snapToGrid/>
          <w:color w:val="auto"/>
          <w:lang w:val="es-ES"/>
        </w:rPr>
        <w:t xml:space="preserve"> </w:t>
      </w:r>
      <w:r w:rsidR="004424F7" w:rsidRPr="004424F7">
        <w:rPr>
          <w:rFonts w:ascii="Arial" w:hAnsi="Arial"/>
          <w:snapToGrid/>
          <w:color w:val="auto"/>
          <w:lang w:val="es-ES"/>
        </w:rPr>
        <w:t>2.3 puntos y el de Textiles, prendas de vestir, cuero y piel, madera, papel y otras creció 1.6 puntos</w:t>
      </w:r>
      <w:r w:rsidR="00751877" w:rsidRPr="00751877">
        <w:rPr>
          <w:rFonts w:ascii="Arial" w:hAnsi="Arial"/>
          <w:snapToGrid/>
          <w:color w:val="auto"/>
          <w:lang w:val="es-ES"/>
        </w:rPr>
        <w:t>.</w:t>
      </w:r>
    </w:p>
    <w:p w14:paraId="5F76E286" w14:textId="3126A1C8" w:rsidR="007F632F" w:rsidRPr="007F632F" w:rsidRDefault="007F632F" w:rsidP="00AF3DBB">
      <w:pPr>
        <w:spacing w:before="240"/>
        <w:jc w:val="center"/>
        <w:outlineLvl w:val="0"/>
        <w:rPr>
          <w:sz w:val="20"/>
        </w:rPr>
      </w:pPr>
      <w:r w:rsidRPr="00D105BB">
        <w:rPr>
          <w:sz w:val="20"/>
        </w:rPr>
        <w:t>Cuadro 3</w:t>
      </w:r>
    </w:p>
    <w:p w14:paraId="3C3EBE05" w14:textId="77777777" w:rsidR="0007670F" w:rsidRPr="00C46F19" w:rsidRDefault="0007670F" w:rsidP="00AF3DBB">
      <w:pPr>
        <w:jc w:val="center"/>
        <w:outlineLvl w:val="0"/>
        <w:rPr>
          <w:b/>
          <w:smallCaps/>
          <w:sz w:val="22"/>
        </w:rPr>
      </w:pPr>
      <w:r w:rsidRPr="00C46F19">
        <w:rPr>
          <w:b/>
          <w:smallCaps/>
          <w:sz w:val="22"/>
        </w:rPr>
        <w:t>Indicador de Pedidos Manufactureros por grupos de subsectores de actividad</w:t>
      </w:r>
    </w:p>
    <w:p w14:paraId="4E0C8D5F" w14:textId="3A6BD4E4" w:rsidR="0007670F" w:rsidRPr="00B30DA9" w:rsidRDefault="007F632F" w:rsidP="00AF3DBB">
      <w:pPr>
        <w:jc w:val="center"/>
        <w:outlineLvl w:val="0"/>
        <w:rPr>
          <w:sz w:val="20"/>
          <w:szCs w:val="20"/>
        </w:rPr>
      </w:pPr>
      <w:r w:rsidRPr="00B30DA9">
        <w:rPr>
          <w:b/>
          <w:smallCaps/>
          <w:sz w:val="20"/>
          <w:szCs w:val="20"/>
        </w:rPr>
        <w:t>c</w:t>
      </w:r>
      <w:r w:rsidR="0007670F" w:rsidRPr="00B30DA9">
        <w:rPr>
          <w:b/>
          <w:smallCaps/>
          <w:sz w:val="20"/>
          <w:szCs w:val="20"/>
        </w:rPr>
        <w:t>ifras originales</w:t>
      </w:r>
    </w:p>
    <w:tbl>
      <w:tblPr>
        <w:tblW w:w="5080" w:type="pct"/>
        <w:jc w:val="center"/>
        <w:tblCellMar>
          <w:left w:w="70" w:type="dxa"/>
          <w:right w:w="70" w:type="dxa"/>
        </w:tblCellMar>
        <w:tblLook w:val="0000" w:firstRow="0" w:lastRow="0" w:firstColumn="0" w:lastColumn="0" w:noHBand="0" w:noVBand="0"/>
      </w:tblPr>
      <w:tblGrid>
        <w:gridCol w:w="6808"/>
        <w:gridCol w:w="1022"/>
        <w:gridCol w:w="1022"/>
        <w:gridCol w:w="1265"/>
      </w:tblGrid>
      <w:tr w:rsidR="005B0949" w:rsidRPr="005B0949" w14:paraId="2491F8D2" w14:textId="77777777" w:rsidTr="00DC605E">
        <w:trPr>
          <w:cantSplit/>
          <w:trHeight w:val="300"/>
          <w:jc w:val="center"/>
        </w:trPr>
        <w:tc>
          <w:tcPr>
            <w:tcW w:w="3364" w:type="pct"/>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52986142" w14:textId="77777777" w:rsidR="00164039" w:rsidRPr="005B0949" w:rsidRDefault="00164039" w:rsidP="00AF3DBB">
            <w:pPr>
              <w:spacing w:before="60" w:after="60" w:line="240" w:lineRule="atLeast"/>
              <w:rPr>
                <w:sz w:val="18"/>
                <w:szCs w:val="18"/>
              </w:rPr>
            </w:pPr>
            <w:r w:rsidRPr="005B0949">
              <w:rPr>
                <w:sz w:val="18"/>
                <w:szCs w:val="18"/>
              </w:rPr>
              <w:t>Grupos</w:t>
            </w:r>
          </w:p>
        </w:tc>
        <w:tc>
          <w:tcPr>
            <w:tcW w:w="1010"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3AD80275" w14:textId="5C2A57FD" w:rsidR="00164039" w:rsidRPr="005B0949" w:rsidRDefault="002C79B4" w:rsidP="00AF3DBB">
            <w:pPr>
              <w:spacing w:before="40" w:after="40" w:line="240" w:lineRule="exact"/>
              <w:jc w:val="center"/>
              <w:rPr>
                <w:sz w:val="18"/>
                <w:szCs w:val="18"/>
              </w:rPr>
            </w:pPr>
            <w:r>
              <w:rPr>
                <w:sz w:val="18"/>
                <w:szCs w:val="18"/>
              </w:rPr>
              <w:t>Febrero</w:t>
            </w:r>
          </w:p>
        </w:tc>
        <w:tc>
          <w:tcPr>
            <w:tcW w:w="625" w:type="pct"/>
            <w:vMerge w:val="restart"/>
            <w:tcBorders>
              <w:top w:val="single" w:sz="6" w:space="0" w:color="404040" w:themeColor="text1" w:themeTint="BF"/>
              <w:left w:val="single" w:sz="6" w:space="0" w:color="404040" w:themeColor="text1" w:themeTint="BF"/>
              <w:right w:val="single" w:sz="6" w:space="0" w:color="404040" w:themeColor="text1" w:themeTint="BF"/>
            </w:tcBorders>
            <w:shd w:val="clear" w:color="auto" w:fill="CCCCFF"/>
            <w:vAlign w:val="center"/>
          </w:tcPr>
          <w:p w14:paraId="0BE32869" w14:textId="77777777" w:rsidR="00164039" w:rsidRPr="005B0949" w:rsidRDefault="00164039" w:rsidP="00AF3DBB">
            <w:pPr>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DC605E">
        <w:trPr>
          <w:cantSplit/>
          <w:trHeight w:val="300"/>
          <w:jc w:val="center"/>
        </w:trPr>
        <w:tc>
          <w:tcPr>
            <w:tcW w:w="3364" w:type="pct"/>
            <w:vMerge/>
            <w:tcBorders>
              <w:left w:val="single" w:sz="6" w:space="0" w:color="404040" w:themeColor="text1" w:themeTint="BF"/>
              <w:bottom w:val="single" w:sz="6" w:space="0" w:color="404040" w:themeColor="text1" w:themeTint="BF"/>
            </w:tcBorders>
            <w:vAlign w:val="center"/>
          </w:tcPr>
          <w:p w14:paraId="0F035E5E" w14:textId="77777777" w:rsidR="0007670F" w:rsidRPr="005B0949" w:rsidRDefault="0007670F" w:rsidP="00AF3DBB">
            <w:pPr>
              <w:spacing w:before="60" w:after="60" w:line="240" w:lineRule="atLeast"/>
              <w:jc w:val="center"/>
              <w:rPr>
                <w:sz w:val="18"/>
                <w:szCs w:val="18"/>
              </w:rPr>
            </w:pPr>
          </w:p>
        </w:tc>
        <w:tc>
          <w:tcPr>
            <w:tcW w:w="505"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0F47F9F8" w14:textId="57B5E972" w:rsidR="0007670F" w:rsidRPr="005B0949" w:rsidRDefault="007F632F" w:rsidP="00AF3DBB">
            <w:pPr>
              <w:spacing w:line="240" w:lineRule="exact"/>
              <w:jc w:val="center"/>
              <w:rPr>
                <w:sz w:val="18"/>
                <w:szCs w:val="18"/>
              </w:rPr>
            </w:pPr>
            <w:r>
              <w:rPr>
                <w:sz w:val="18"/>
                <w:szCs w:val="18"/>
              </w:rPr>
              <w:t>202</w:t>
            </w:r>
            <w:r w:rsidR="003533BD">
              <w:rPr>
                <w:sz w:val="18"/>
                <w:szCs w:val="18"/>
              </w:rPr>
              <w:t>2</w:t>
            </w:r>
          </w:p>
        </w:tc>
        <w:tc>
          <w:tcPr>
            <w:tcW w:w="505"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574D4CF3" w14:textId="6C1AA750" w:rsidR="0007670F" w:rsidRPr="005B0949" w:rsidRDefault="007F632F" w:rsidP="00AF3DBB">
            <w:pPr>
              <w:spacing w:line="240" w:lineRule="exact"/>
              <w:jc w:val="center"/>
              <w:rPr>
                <w:sz w:val="18"/>
                <w:szCs w:val="18"/>
              </w:rPr>
            </w:pPr>
            <w:r>
              <w:rPr>
                <w:sz w:val="18"/>
                <w:szCs w:val="18"/>
              </w:rPr>
              <w:t>202</w:t>
            </w:r>
            <w:r w:rsidR="003533BD">
              <w:rPr>
                <w:sz w:val="18"/>
                <w:szCs w:val="18"/>
              </w:rPr>
              <w:t>3</w:t>
            </w:r>
            <w:r w:rsidR="0007670F" w:rsidRPr="005B0949">
              <w:rPr>
                <w:sz w:val="18"/>
                <w:szCs w:val="18"/>
                <w:vertAlign w:val="superscript"/>
              </w:rPr>
              <w:t>p/</w:t>
            </w:r>
          </w:p>
        </w:tc>
        <w:tc>
          <w:tcPr>
            <w:tcW w:w="625" w:type="pct"/>
            <w:vMerge/>
            <w:tcBorders>
              <w:bottom w:val="single" w:sz="6" w:space="0" w:color="404040" w:themeColor="text1" w:themeTint="BF"/>
              <w:right w:val="single" w:sz="6" w:space="0" w:color="404040" w:themeColor="text1" w:themeTint="BF"/>
            </w:tcBorders>
            <w:vAlign w:val="center"/>
          </w:tcPr>
          <w:p w14:paraId="4B8DE669" w14:textId="77777777" w:rsidR="0007670F" w:rsidRPr="005B0949" w:rsidRDefault="0007670F" w:rsidP="00AF3DBB">
            <w:pPr>
              <w:spacing w:line="240" w:lineRule="atLeast"/>
              <w:ind w:left="-64" w:right="-45"/>
              <w:jc w:val="center"/>
              <w:rPr>
                <w:sz w:val="18"/>
                <w:szCs w:val="18"/>
              </w:rPr>
            </w:pPr>
          </w:p>
        </w:tc>
      </w:tr>
      <w:tr w:rsidR="00E72A82" w:rsidRPr="005B0949" w14:paraId="0D2B584E" w14:textId="77777777" w:rsidTr="00DC605E">
        <w:trPr>
          <w:cantSplit/>
          <w:trHeight w:val="20"/>
          <w:jc w:val="center"/>
        </w:trPr>
        <w:tc>
          <w:tcPr>
            <w:tcW w:w="3364" w:type="pct"/>
            <w:tcBorders>
              <w:top w:val="single" w:sz="6" w:space="0" w:color="404040" w:themeColor="text1" w:themeTint="BF"/>
              <w:left w:val="single" w:sz="6" w:space="0" w:color="404040" w:themeColor="text1" w:themeTint="BF"/>
              <w:right w:val="single" w:sz="6" w:space="0" w:color="404040" w:themeColor="text1" w:themeTint="BF"/>
            </w:tcBorders>
            <w:vAlign w:val="center"/>
          </w:tcPr>
          <w:p w14:paraId="622C693E" w14:textId="77777777" w:rsidR="00E72A82" w:rsidRPr="005B0949" w:rsidRDefault="00E72A82" w:rsidP="00E72A82">
            <w:pPr>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hemeColor="text1" w:themeTint="BF"/>
            </w:tcBorders>
            <w:vAlign w:val="center"/>
          </w:tcPr>
          <w:p w14:paraId="5CCE5D38" w14:textId="3D7B66DA" w:rsidR="00E72A82" w:rsidRPr="00E72A82" w:rsidRDefault="00E72A82" w:rsidP="00E72A82">
            <w:pPr>
              <w:tabs>
                <w:tab w:val="decimal" w:pos="414"/>
              </w:tabs>
              <w:jc w:val="left"/>
              <w:rPr>
                <w:b/>
                <w:bCs/>
                <w:sz w:val="18"/>
                <w:szCs w:val="18"/>
              </w:rPr>
            </w:pPr>
            <w:r w:rsidRPr="00E72A82">
              <w:rPr>
                <w:b/>
                <w:bCs/>
                <w:color w:val="000000"/>
                <w:sz w:val="18"/>
                <w:szCs w:val="18"/>
              </w:rPr>
              <w:t xml:space="preserve">51.7 </w:t>
            </w:r>
          </w:p>
        </w:tc>
        <w:tc>
          <w:tcPr>
            <w:tcW w:w="505" w:type="pct"/>
            <w:tcBorders>
              <w:top w:val="single" w:sz="6" w:space="0" w:color="404040" w:themeColor="text1" w:themeTint="BF"/>
              <w:right w:val="single" w:sz="6" w:space="0" w:color="404040" w:themeColor="text1" w:themeTint="BF"/>
            </w:tcBorders>
            <w:vAlign w:val="center"/>
          </w:tcPr>
          <w:p w14:paraId="73DB042F" w14:textId="37DCA28D" w:rsidR="00E72A82" w:rsidRPr="00E72A82" w:rsidRDefault="00E72A82" w:rsidP="00E72A82">
            <w:pPr>
              <w:tabs>
                <w:tab w:val="decimal" w:pos="370"/>
              </w:tabs>
              <w:jc w:val="left"/>
              <w:rPr>
                <w:b/>
                <w:bCs/>
                <w:sz w:val="18"/>
                <w:szCs w:val="18"/>
              </w:rPr>
            </w:pPr>
            <w:r w:rsidRPr="00E72A82">
              <w:rPr>
                <w:b/>
                <w:bCs/>
                <w:color w:val="000000"/>
                <w:sz w:val="18"/>
                <w:szCs w:val="18"/>
              </w:rPr>
              <w:t xml:space="preserve">52.4 </w:t>
            </w:r>
          </w:p>
        </w:tc>
        <w:tc>
          <w:tcPr>
            <w:tcW w:w="625" w:type="pct"/>
            <w:tcBorders>
              <w:top w:val="single" w:sz="6" w:space="0" w:color="404040" w:themeColor="text1" w:themeTint="BF"/>
              <w:right w:val="single" w:sz="6" w:space="0" w:color="404040" w:themeColor="text1" w:themeTint="BF"/>
            </w:tcBorders>
            <w:vAlign w:val="center"/>
          </w:tcPr>
          <w:p w14:paraId="343C6CEC" w14:textId="20AC6AE8" w:rsidR="00E72A82" w:rsidRPr="00E72A82" w:rsidRDefault="00E72A82" w:rsidP="00E72A82">
            <w:pPr>
              <w:tabs>
                <w:tab w:val="decimal" w:pos="483"/>
              </w:tabs>
              <w:jc w:val="left"/>
              <w:rPr>
                <w:b/>
                <w:bCs/>
                <w:sz w:val="18"/>
                <w:szCs w:val="18"/>
              </w:rPr>
            </w:pPr>
            <w:r w:rsidRPr="00E72A82">
              <w:rPr>
                <w:b/>
                <w:bCs/>
                <w:sz w:val="18"/>
                <w:szCs w:val="18"/>
              </w:rPr>
              <w:t>0.7</w:t>
            </w:r>
          </w:p>
        </w:tc>
      </w:tr>
      <w:tr w:rsidR="00E72A82" w:rsidRPr="005B0949" w14:paraId="66F8C639"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52E74F26" w14:textId="77777777" w:rsidR="00E72A82" w:rsidRPr="005B0949" w:rsidRDefault="00E72A82" w:rsidP="00E72A82">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12C6CA35" w:rsidR="00E72A82" w:rsidRPr="00E72A82" w:rsidRDefault="00E72A82" w:rsidP="00E72A82">
            <w:pPr>
              <w:tabs>
                <w:tab w:val="decimal" w:pos="414"/>
              </w:tabs>
              <w:jc w:val="left"/>
              <w:rPr>
                <w:sz w:val="18"/>
                <w:szCs w:val="18"/>
              </w:rPr>
            </w:pPr>
            <w:r w:rsidRPr="00E72A82">
              <w:rPr>
                <w:color w:val="000000"/>
                <w:sz w:val="18"/>
                <w:szCs w:val="18"/>
              </w:rPr>
              <w:t xml:space="preserve">50.4 </w:t>
            </w:r>
          </w:p>
        </w:tc>
        <w:tc>
          <w:tcPr>
            <w:tcW w:w="505" w:type="pct"/>
            <w:tcBorders>
              <w:right w:val="single" w:sz="6" w:space="0" w:color="404040" w:themeColor="text1" w:themeTint="BF"/>
            </w:tcBorders>
            <w:vAlign w:val="center"/>
          </w:tcPr>
          <w:p w14:paraId="7FF84BA9" w14:textId="392E65FF" w:rsidR="00E72A82" w:rsidRPr="00E72A82" w:rsidRDefault="00E72A82" w:rsidP="00E72A82">
            <w:pPr>
              <w:tabs>
                <w:tab w:val="decimal" w:pos="370"/>
              </w:tabs>
              <w:jc w:val="left"/>
              <w:rPr>
                <w:sz w:val="18"/>
                <w:szCs w:val="18"/>
              </w:rPr>
            </w:pPr>
            <w:r w:rsidRPr="00E72A82">
              <w:rPr>
                <w:color w:val="000000"/>
                <w:sz w:val="18"/>
                <w:szCs w:val="18"/>
              </w:rPr>
              <w:t xml:space="preserve">51.5 </w:t>
            </w:r>
          </w:p>
        </w:tc>
        <w:tc>
          <w:tcPr>
            <w:tcW w:w="625" w:type="pct"/>
            <w:tcBorders>
              <w:right w:val="single" w:sz="6" w:space="0" w:color="404040" w:themeColor="text1" w:themeTint="BF"/>
            </w:tcBorders>
            <w:vAlign w:val="center"/>
          </w:tcPr>
          <w:p w14:paraId="737B9464" w14:textId="0E166485" w:rsidR="00E72A82" w:rsidRPr="00E72A82" w:rsidRDefault="00E72A82" w:rsidP="00E72A82">
            <w:pPr>
              <w:tabs>
                <w:tab w:val="decimal" w:pos="483"/>
              </w:tabs>
              <w:jc w:val="left"/>
              <w:rPr>
                <w:sz w:val="18"/>
                <w:szCs w:val="18"/>
              </w:rPr>
            </w:pPr>
            <w:r w:rsidRPr="00E72A82">
              <w:rPr>
                <w:sz w:val="18"/>
                <w:szCs w:val="18"/>
              </w:rPr>
              <w:t>1.1</w:t>
            </w:r>
          </w:p>
        </w:tc>
      </w:tr>
      <w:tr w:rsidR="00E72A82" w:rsidRPr="005B0949" w14:paraId="25039AF4"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70D96952" w14:textId="77777777" w:rsidR="00E72A82" w:rsidRPr="005B0949" w:rsidRDefault="00E72A82" w:rsidP="00E72A82">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002F0B9D" w:rsidR="00E72A82" w:rsidRPr="00E72A82" w:rsidRDefault="00E72A82" w:rsidP="00E72A82">
            <w:pPr>
              <w:tabs>
                <w:tab w:val="decimal" w:pos="414"/>
              </w:tabs>
              <w:jc w:val="left"/>
              <w:rPr>
                <w:sz w:val="18"/>
                <w:szCs w:val="18"/>
              </w:rPr>
            </w:pPr>
            <w:r w:rsidRPr="00E72A82">
              <w:rPr>
                <w:color w:val="000000"/>
                <w:sz w:val="18"/>
                <w:szCs w:val="18"/>
              </w:rPr>
              <w:t xml:space="preserve">52.2 </w:t>
            </w:r>
          </w:p>
        </w:tc>
        <w:tc>
          <w:tcPr>
            <w:tcW w:w="505" w:type="pct"/>
            <w:tcBorders>
              <w:right w:val="single" w:sz="6" w:space="0" w:color="404040" w:themeColor="text1" w:themeTint="BF"/>
            </w:tcBorders>
            <w:vAlign w:val="center"/>
          </w:tcPr>
          <w:p w14:paraId="287977B5" w14:textId="6CA3ABE2" w:rsidR="00E72A82" w:rsidRPr="00E72A82" w:rsidRDefault="00E72A82" w:rsidP="00E72A82">
            <w:pPr>
              <w:tabs>
                <w:tab w:val="decimal" w:pos="370"/>
              </w:tabs>
              <w:jc w:val="left"/>
              <w:rPr>
                <w:sz w:val="18"/>
                <w:szCs w:val="18"/>
              </w:rPr>
            </w:pPr>
            <w:r w:rsidRPr="00E72A82">
              <w:rPr>
                <w:color w:val="000000"/>
                <w:sz w:val="18"/>
                <w:szCs w:val="18"/>
              </w:rPr>
              <w:t xml:space="preserve">54.9 </w:t>
            </w:r>
          </w:p>
        </w:tc>
        <w:tc>
          <w:tcPr>
            <w:tcW w:w="625" w:type="pct"/>
            <w:tcBorders>
              <w:right w:val="single" w:sz="6" w:space="0" w:color="404040" w:themeColor="text1" w:themeTint="BF"/>
            </w:tcBorders>
            <w:vAlign w:val="center"/>
          </w:tcPr>
          <w:p w14:paraId="56F235B7" w14:textId="2335D4BA" w:rsidR="00E72A82" w:rsidRPr="00E72A82" w:rsidRDefault="00E72A82" w:rsidP="00E72A82">
            <w:pPr>
              <w:tabs>
                <w:tab w:val="decimal" w:pos="483"/>
              </w:tabs>
              <w:jc w:val="left"/>
              <w:rPr>
                <w:sz w:val="18"/>
                <w:szCs w:val="18"/>
              </w:rPr>
            </w:pPr>
            <w:r w:rsidRPr="00E72A82">
              <w:rPr>
                <w:sz w:val="18"/>
                <w:szCs w:val="18"/>
              </w:rPr>
              <w:t>2.7</w:t>
            </w:r>
          </w:p>
        </w:tc>
      </w:tr>
      <w:tr w:rsidR="00E72A82" w:rsidRPr="005B0949" w14:paraId="1D6AAD26"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165C4495" w14:textId="77777777" w:rsidR="00E72A82" w:rsidRPr="005B0949" w:rsidRDefault="00E72A82" w:rsidP="00E72A82">
            <w:pPr>
              <w:widowControl w:val="0"/>
              <w:spacing w:before="20" w:after="20"/>
              <w:ind w:left="133"/>
              <w:rPr>
                <w:sz w:val="18"/>
                <w:szCs w:val="18"/>
              </w:rPr>
            </w:pPr>
            <w:bookmarkStart w:id="0" w:name="_Hlk99632748"/>
            <w:r w:rsidRPr="005B0949">
              <w:rPr>
                <w:sz w:val="18"/>
                <w:szCs w:val="18"/>
              </w:rPr>
              <w:t>Minerales no metálicos y metálicas básicas</w:t>
            </w:r>
            <w:bookmarkEnd w:id="0"/>
          </w:p>
        </w:tc>
        <w:tc>
          <w:tcPr>
            <w:tcW w:w="505" w:type="pct"/>
            <w:vAlign w:val="center"/>
          </w:tcPr>
          <w:p w14:paraId="6CBFB59C" w14:textId="11C3A6BA" w:rsidR="00E72A82" w:rsidRPr="00E72A82" w:rsidRDefault="00E72A82" w:rsidP="00E72A82">
            <w:pPr>
              <w:tabs>
                <w:tab w:val="decimal" w:pos="414"/>
              </w:tabs>
              <w:jc w:val="left"/>
              <w:rPr>
                <w:sz w:val="18"/>
                <w:szCs w:val="18"/>
              </w:rPr>
            </w:pPr>
            <w:r w:rsidRPr="00E72A82">
              <w:rPr>
                <w:color w:val="000000"/>
                <w:sz w:val="18"/>
                <w:szCs w:val="18"/>
              </w:rPr>
              <w:t xml:space="preserve">50.5 </w:t>
            </w:r>
          </w:p>
        </w:tc>
        <w:tc>
          <w:tcPr>
            <w:tcW w:w="505" w:type="pct"/>
            <w:tcBorders>
              <w:right w:val="single" w:sz="6" w:space="0" w:color="404040" w:themeColor="text1" w:themeTint="BF"/>
            </w:tcBorders>
            <w:vAlign w:val="center"/>
          </w:tcPr>
          <w:p w14:paraId="11A70554" w14:textId="3DF16DB6" w:rsidR="00E72A82" w:rsidRPr="00E72A82" w:rsidRDefault="00E72A82" w:rsidP="00E72A82">
            <w:pPr>
              <w:tabs>
                <w:tab w:val="decimal" w:pos="370"/>
              </w:tabs>
              <w:jc w:val="left"/>
              <w:rPr>
                <w:sz w:val="18"/>
                <w:szCs w:val="18"/>
              </w:rPr>
            </w:pPr>
            <w:r w:rsidRPr="00E72A82">
              <w:rPr>
                <w:color w:val="000000"/>
                <w:sz w:val="18"/>
                <w:szCs w:val="18"/>
              </w:rPr>
              <w:t xml:space="preserve">49.4 </w:t>
            </w:r>
          </w:p>
        </w:tc>
        <w:tc>
          <w:tcPr>
            <w:tcW w:w="625" w:type="pct"/>
            <w:tcBorders>
              <w:right w:val="single" w:sz="6" w:space="0" w:color="404040" w:themeColor="text1" w:themeTint="BF"/>
            </w:tcBorders>
            <w:vAlign w:val="center"/>
          </w:tcPr>
          <w:p w14:paraId="4F843178" w14:textId="1FF645B9" w:rsidR="00E72A82" w:rsidRPr="00E72A82" w:rsidRDefault="00E72A82" w:rsidP="00E72A82">
            <w:pPr>
              <w:tabs>
                <w:tab w:val="decimal" w:pos="483"/>
              </w:tabs>
              <w:jc w:val="left"/>
              <w:rPr>
                <w:sz w:val="18"/>
                <w:szCs w:val="18"/>
              </w:rPr>
            </w:pPr>
            <w:r w:rsidRPr="00E72A82">
              <w:rPr>
                <w:sz w:val="18"/>
                <w:szCs w:val="18"/>
              </w:rPr>
              <w:t>-1.2</w:t>
            </w:r>
          </w:p>
        </w:tc>
      </w:tr>
      <w:tr w:rsidR="00E72A82" w:rsidRPr="005B0949" w14:paraId="6FEF3963"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20815B81" w14:textId="77777777" w:rsidR="00E72A82" w:rsidRPr="005B0949" w:rsidRDefault="00E72A82" w:rsidP="00E72A82">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5E33E859" w:rsidR="00E72A82" w:rsidRPr="00E72A82" w:rsidRDefault="00E72A82" w:rsidP="00E72A82">
            <w:pPr>
              <w:tabs>
                <w:tab w:val="decimal" w:pos="414"/>
              </w:tabs>
              <w:jc w:val="left"/>
              <w:rPr>
                <w:sz w:val="18"/>
                <w:szCs w:val="18"/>
              </w:rPr>
            </w:pPr>
            <w:r w:rsidRPr="00E72A82">
              <w:rPr>
                <w:color w:val="000000"/>
                <w:sz w:val="18"/>
                <w:szCs w:val="18"/>
              </w:rPr>
              <w:t xml:space="preserve">50.1 </w:t>
            </w:r>
          </w:p>
        </w:tc>
        <w:tc>
          <w:tcPr>
            <w:tcW w:w="505" w:type="pct"/>
            <w:tcBorders>
              <w:right w:val="single" w:sz="6" w:space="0" w:color="404040" w:themeColor="text1" w:themeTint="BF"/>
            </w:tcBorders>
            <w:vAlign w:val="center"/>
          </w:tcPr>
          <w:p w14:paraId="2546ECC4" w14:textId="385B3AAC" w:rsidR="00E72A82" w:rsidRPr="00E72A82" w:rsidRDefault="00E72A82" w:rsidP="00E72A82">
            <w:pPr>
              <w:tabs>
                <w:tab w:val="decimal" w:pos="370"/>
              </w:tabs>
              <w:jc w:val="left"/>
              <w:rPr>
                <w:sz w:val="18"/>
                <w:szCs w:val="18"/>
              </w:rPr>
            </w:pPr>
            <w:r w:rsidRPr="00E72A82">
              <w:rPr>
                <w:color w:val="000000"/>
                <w:sz w:val="18"/>
                <w:szCs w:val="18"/>
              </w:rPr>
              <w:t xml:space="preserve">51.3 </w:t>
            </w:r>
          </w:p>
        </w:tc>
        <w:tc>
          <w:tcPr>
            <w:tcW w:w="625" w:type="pct"/>
            <w:tcBorders>
              <w:right w:val="single" w:sz="6" w:space="0" w:color="404040" w:themeColor="text1" w:themeTint="BF"/>
            </w:tcBorders>
            <w:vAlign w:val="center"/>
          </w:tcPr>
          <w:p w14:paraId="2CF5E216" w14:textId="1467DF69" w:rsidR="00E72A82" w:rsidRPr="00E72A82" w:rsidRDefault="00E72A82" w:rsidP="00E72A82">
            <w:pPr>
              <w:tabs>
                <w:tab w:val="decimal" w:pos="483"/>
              </w:tabs>
              <w:jc w:val="left"/>
              <w:rPr>
                <w:sz w:val="18"/>
                <w:szCs w:val="18"/>
              </w:rPr>
            </w:pPr>
            <w:r w:rsidRPr="00E72A82">
              <w:rPr>
                <w:sz w:val="18"/>
                <w:szCs w:val="18"/>
              </w:rPr>
              <w:t>1.2</w:t>
            </w:r>
          </w:p>
        </w:tc>
      </w:tr>
      <w:tr w:rsidR="00E72A82" w:rsidRPr="005B0949" w14:paraId="5625FF51"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47796B2C" w14:textId="77777777" w:rsidR="00E72A82" w:rsidRPr="005B0949" w:rsidRDefault="00E72A82" w:rsidP="00E72A82">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4706A2B0" w:rsidR="00E72A82" w:rsidRPr="00E72A82" w:rsidRDefault="00E72A82" w:rsidP="00E72A82">
            <w:pPr>
              <w:tabs>
                <w:tab w:val="decimal" w:pos="414"/>
              </w:tabs>
              <w:jc w:val="left"/>
              <w:rPr>
                <w:sz w:val="18"/>
                <w:szCs w:val="18"/>
              </w:rPr>
            </w:pPr>
            <w:r w:rsidRPr="00E72A82">
              <w:rPr>
                <w:color w:val="000000"/>
                <w:sz w:val="18"/>
                <w:szCs w:val="18"/>
              </w:rPr>
              <w:t xml:space="preserve">53.0 </w:t>
            </w:r>
          </w:p>
        </w:tc>
        <w:tc>
          <w:tcPr>
            <w:tcW w:w="505" w:type="pct"/>
            <w:tcBorders>
              <w:right w:val="single" w:sz="6" w:space="0" w:color="404040" w:themeColor="text1" w:themeTint="BF"/>
            </w:tcBorders>
            <w:vAlign w:val="center"/>
          </w:tcPr>
          <w:p w14:paraId="6CA3F152" w14:textId="51A716DD" w:rsidR="00E72A82" w:rsidRPr="00E72A82" w:rsidRDefault="00E72A82" w:rsidP="00E72A82">
            <w:pPr>
              <w:tabs>
                <w:tab w:val="decimal" w:pos="370"/>
              </w:tabs>
              <w:jc w:val="left"/>
              <w:rPr>
                <w:sz w:val="18"/>
                <w:szCs w:val="18"/>
              </w:rPr>
            </w:pPr>
            <w:r w:rsidRPr="00E72A82">
              <w:rPr>
                <w:color w:val="000000"/>
                <w:sz w:val="18"/>
                <w:szCs w:val="18"/>
              </w:rPr>
              <w:t xml:space="preserve">51.6 </w:t>
            </w:r>
          </w:p>
        </w:tc>
        <w:tc>
          <w:tcPr>
            <w:tcW w:w="625" w:type="pct"/>
            <w:tcBorders>
              <w:right w:val="single" w:sz="6" w:space="0" w:color="404040" w:themeColor="text1" w:themeTint="BF"/>
            </w:tcBorders>
            <w:vAlign w:val="center"/>
          </w:tcPr>
          <w:p w14:paraId="686DC4DB" w14:textId="2E4543D5" w:rsidR="00E72A82" w:rsidRPr="00E72A82" w:rsidRDefault="00E72A82" w:rsidP="00E72A82">
            <w:pPr>
              <w:tabs>
                <w:tab w:val="decimal" w:pos="483"/>
              </w:tabs>
              <w:jc w:val="left"/>
              <w:rPr>
                <w:sz w:val="18"/>
                <w:szCs w:val="18"/>
              </w:rPr>
            </w:pPr>
            <w:r w:rsidRPr="00E72A82">
              <w:rPr>
                <w:sz w:val="18"/>
                <w:szCs w:val="18"/>
              </w:rPr>
              <w:t>-1.5</w:t>
            </w:r>
          </w:p>
        </w:tc>
      </w:tr>
      <w:tr w:rsidR="00E72A82" w:rsidRPr="005B0949" w14:paraId="25FA0495"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0AC0A6A3" w14:textId="77777777" w:rsidR="00E72A82" w:rsidRPr="005B0949" w:rsidRDefault="00E72A82" w:rsidP="00E72A82">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13E25CD8" w:rsidR="00E72A82" w:rsidRPr="00E72A82" w:rsidRDefault="00E72A82" w:rsidP="00E72A82">
            <w:pPr>
              <w:tabs>
                <w:tab w:val="decimal" w:pos="414"/>
              </w:tabs>
              <w:jc w:val="left"/>
              <w:rPr>
                <w:sz w:val="18"/>
                <w:szCs w:val="18"/>
              </w:rPr>
            </w:pPr>
            <w:r w:rsidRPr="00E72A82">
              <w:rPr>
                <w:color w:val="000000"/>
                <w:sz w:val="18"/>
                <w:szCs w:val="18"/>
              </w:rPr>
              <w:t xml:space="preserve">53.1 </w:t>
            </w:r>
          </w:p>
        </w:tc>
        <w:tc>
          <w:tcPr>
            <w:tcW w:w="505" w:type="pct"/>
            <w:tcBorders>
              <w:right w:val="single" w:sz="6" w:space="0" w:color="404040" w:themeColor="text1" w:themeTint="BF"/>
            </w:tcBorders>
            <w:vAlign w:val="center"/>
          </w:tcPr>
          <w:p w14:paraId="0181BEFA" w14:textId="0DB610CF" w:rsidR="00E72A82" w:rsidRPr="00E72A82" w:rsidRDefault="00E72A82" w:rsidP="00E72A82">
            <w:pPr>
              <w:tabs>
                <w:tab w:val="decimal" w:pos="370"/>
              </w:tabs>
              <w:jc w:val="left"/>
              <w:rPr>
                <w:sz w:val="18"/>
                <w:szCs w:val="18"/>
              </w:rPr>
            </w:pPr>
            <w:r w:rsidRPr="00E72A82">
              <w:rPr>
                <w:color w:val="000000"/>
                <w:sz w:val="18"/>
                <w:szCs w:val="18"/>
              </w:rPr>
              <w:t xml:space="preserve">50.9 </w:t>
            </w:r>
          </w:p>
        </w:tc>
        <w:tc>
          <w:tcPr>
            <w:tcW w:w="625" w:type="pct"/>
            <w:tcBorders>
              <w:right w:val="single" w:sz="6" w:space="0" w:color="404040" w:themeColor="text1" w:themeTint="BF"/>
            </w:tcBorders>
            <w:vAlign w:val="center"/>
          </w:tcPr>
          <w:p w14:paraId="69881E29" w14:textId="14E1A91C" w:rsidR="00E72A82" w:rsidRPr="00E72A82" w:rsidRDefault="00E72A82" w:rsidP="00E72A82">
            <w:pPr>
              <w:tabs>
                <w:tab w:val="decimal" w:pos="483"/>
              </w:tabs>
              <w:jc w:val="left"/>
              <w:rPr>
                <w:sz w:val="18"/>
                <w:szCs w:val="18"/>
              </w:rPr>
            </w:pPr>
            <w:r w:rsidRPr="00E72A82">
              <w:rPr>
                <w:sz w:val="18"/>
                <w:szCs w:val="18"/>
              </w:rPr>
              <w:t>-2.3</w:t>
            </w:r>
          </w:p>
        </w:tc>
      </w:tr>
      <w:tr w:rsidR="00E72A82" w:rsidRPr="005B0949" w14:paraId="655C91BE" w14:textId="77777777" w:rsidTr="2F8AE2B9">
        <w:trPr>
          <w:cantSplit/>
          <w:trHeight w:val="20"/>
          <w:jc w:val="center"/>
        </w:trPr>
        <w:tc>
          <w:tcPr>
            <w:tcW w:w="3364" w:type="pct"/>
            <w:tcBorders>
              <w:left w:val="single" w:sz="6" w:space="0" w:color="404040" w:themeColor="text1" w:themeTint="BF"/>
              <w:bottom w:val="single" w:sz="6" w:space="0" w:color="404040" w:themeColor="text1" w:themeTint="BF"/>
              <w:right w:val="single" w:sz="6" w:space="0" w:color="404040" w:themeColor="text1" w:themeTint="BF"/>
            </w:tcBorders>
            <w:vAlign w:val="bottom"/>
          </w:tcPr>
          <w:p w14:paraId="038E8679" w14:textId="77777777" w:rsidR="00E72A82" w:rsidRPr="005B0949" w:rsidRDefault="00E72A82" w:rsidP="00E72A82">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hemeColor="text1" w:themeTint="BF"/>
            </w:tcBorders>
            <w:vAlign w:val="center"/>
          </w:tcPr>
          <w:p w14:paraId="0DC9883B" w14:textId="0902CAED" w:rsidR="00E72A82" w:rsidRPr="00E72A82" w:rsidRDefault="00E72A82" w:rsidP="00E72A82">
            <w:pPr>
              <w:tabs>
                <w:tab w:val="decimal" w:pos="414"/>
              </w:tabs>
              <w:jc w:val="left"/>
              <w:rPr>
                <w:sz w:val="18"/>
                <w:szCs w:val="18"/>
              </w:rPr>
            </w:pPr>
            <w:r w:rsidRPr="00E72A82">
              <w:rPr>
                <w:color w:val="000000"/>
                <w:sz w:val="18"/>
                <w:szCs w:val="18"/>
              </w:rPr>
              <w:t xml:space="preserve">50.8 </w:t>
            </w:r>
          </w:p>
        </w:tc>
        <w:tc>
          <w:tcPr>
            <w:tcW w:w="505" w:type="pct"/>
            <w:tcBorders>
              <w:bottom w:val="single" w:sz="6" w:space="0" w:color="404040" w:themeColor="text1" w:themeTint="BF"/>
              <w:right w:val="single" w:sz="6" w:space="0" w:color="404040" w:themeColor="text1" w:themeTint="BF"/>
            </w:tcBorders>
            <w:vAlign w:val="center"/>
          </w:tcPr>
          <w:p w14:paraId="077C02B9" w14:textId="7ED54F08" w:rsidR="00E72A82" w:rsidRPr="00E72A82" w:rsidRDefault="00E72A82" w:rsidP="00E72A82">
            <w:pPr>
              <w:tabs>
                <w:tab w:val="decimal" w:pos="370"/>
              </w:tabs>
              <w:jc w:val="left"/>
              <w:rPr>
                <w:sz w:val="18"/>
                <w:szCs w:val="18"/>
              </w:rPr>
            </w:pPr>
            <w:r w:rsidRPr="00E72A82">
              <w:rPr>
                <w:color w:val="000000"/>
                <w:sz w:val="18"/>
                <w:szCs w:val="18"/>
              </w:rPr>
              <w:t xml:space="preserve">52.4 </w:t>
            </w:r>
          </w:p>
        </w:tc>
        <w:tc>
          <w:tcPr>
            <w:tcW w:w="625" w:type="pct"/>
            <w:tcBorders>
              <w:bottom w:val="single" w:sz="6" w:space="0" w:color="404040" w:themeColor="text1" w:themeTint="BF"/>
              <w:right w:val="single" w:sz="6" w:space="0" w:color="404040" w:themeColor="text1" w:themeTint="BF"/>
            </w:tcBorders>
            <w:vAlign w:val="center"/>
          </w:tcPr>
          <w:p w14:paraId="3B812B07" w14:textId="0DCA4437" w:rsidR="00E72A82" w:rsidRPr="00E72A82" w:rsidRDefault="00E72A82" w:rsidP="00E72A82">
            <w:pPr>
              <w:tabs>
                <w:tab w:val="decimal" w:pos="483"/>
              </w:tabs>
              <w:jc w:val="left"/>
              <w:rPr>
                <w:sz w:val="18"/>
                <w:szCs w:val="18"/>
              </w:rPr>
            </w:pPr>
            <w:r w:rsidRPr="00E72A82">
              <w:rPr>
                <w:sz w:val="18"/>
                <w:szCs w:val="18"/>
              </w:rPr>
              <w:t>1.6</w:t>
            </w:r>
          </w:p>
        </w:tc>
      </w:tr>
    </w:tbl>
    <w:p w14:paraId="2B501CF0" w14:textId="77777777" w:rsidR="0007670F" w:rsidRPr="005B0949" w:rsidRDefault="0007670F" w:rsidP="009341C2">
      <w:pPr>
        <w:widowControl w:val="0"/>
        <w:tabs>
          <w:tab w:val="left" w:pos="686"/>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9341C2">
      <w:pPr>
        <w:widowControl w:val="0"/>
        <w:tabs>
          <w:tab w:val="left" w:pos="686"/>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693B91D1" w:rsidR="0007670F" w:rsidRPr="005B0949" w:rsidRDefault="0007670F" w:rsidP="009341C2">
      <w:pPr>
        <w:widowControl w:val="0"/>
        <w:tabs>
          <w:tab w:val="left" w:pos="686"/>
        </w:tabs>
        <w:outlineLvl w:val="0"/>
        <w:rPr>
          <w:sz w:val="14"/>
          <w:szCs w:val="14"/>
        </w:rPr>
      </w:pPr>
      <w:r w:rsidRPr="005B0949">
        <w:rPr>
          <w:sz w:val="14"/>
          <w:szCs w:val="14"/>
        </w:rPr>
        <w:t>p/</w:t>
      </w:r>
      <w:r w:rsidRPr="005B0949">
        <w:rPr>
          <w:sz w:val="14"/>
          <w:szCs w:val="14"/>
        </w:rPr>
        <w:tab/>
        <w:t>Dato preliminar</w:t>
      </w:r>
    </w:p>
    <w:p w14:paraId="6D727196" w14:textId="37E82845" w:rsidR="00AB6F59" w:rsidRPr="005B0949" w:rsidRDefault="00AB6F59" w:rsidP="009341C2">
      <w:pPr>
        <w:widowControl w:val="0"/>
        <w:tabs>
          <w:tab w:val="left" w:pos="686"/>
        </w:tabs>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F65C5A" w:rsidRDefault="00744887" w:rsidP="00A773EC">
      <w:pPr>
        <w:widowControl w:val="0"/>
        <w:tabs>
          <w:tab w:val="left" w:pos="9432"/>
        </w:tabs>
        <w:spacing w:before="360"/>
        <w:rPr>
          <w:b/>
        </w:rPr>
      </w:pPr>
      <w:bookmarkStart w:id="1" w:name="_Hlk125997882"/>
      <w:bookmarkStart w:id="2" w:name="_Hlk7505158"/>
      <w:r w:rsidRPr="00F65C5A">
        <w:rPr>
          <w:b/>
        </w:rPr>
        <w:t>Nota al usuario</w:t>
      </w:r>
    </w:p>
    <w:p w14:paraId="29A8D42B" w14:textId="6E20874B" w:rsidR="00744887" w:rsidRPr="00B5651D" w:rsidRDefault="00304F2D" w:rsidP="005F4639">
      <w:pPr>
        <w:spacing w:before="240"/>
      </w:pPr>
      <w:bookmarkStart w:id="3" w:name="_Hlk122692354"/>
      <w:r w:rsidRPr="00304F2D">
        <w:rPr>
          <w:spacing w:val="-2"/>
        </w:rPr>
        <w:t xml:space="preserve">La tasa de no respuesta de la EMOE, correspondiente a </w:t>
      </w:r>
      <w:r w:rsidR="002C79B4">
        <w:rPr>
          <w:spacing w:val="-2"/>
        </w:rPr>
        <w:t>febrero</w:t>
      </w:r>
      <w:r w:rsidRPr="00304F2D">
        <w:rPr>
          <w:spacing w:val="-2"/>
        </w:rPr>
        <w:t xml:space="preserve"> de 202</w:t>
      </w:r>
      <w:r w:rsidR="003533BD">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bookmarkEnd w:id="1"/>
    <w:bookmarkEnd w:id="3"/>
    <w:p w14:paraId="55BF6BC2" w14:textId="0F900E72" w:rsidR="00985A0E" w:rsidRPr="00E439E8" w:rsidRDefault="00167073" w:rsidP="00FC6FC5">
      <w:pPr>
        <w:pStyle w:val="p0"/>
        <w:keepLines w:val="0"/>
        <w:widowControl/>
        <w:rPr>
          <w:rFonts w:ascii="Arial" w:hAnsi="Arial"/>
          <w:color w:val="auto"/>
        </w:rPr>
      </w:pPr>
      <w:r>
        <w:rPr>
          <w:rFonts w:ascii="Arial" w:hAnsi="Arial"/>
          <w:color w:val="auto"/>
          <w:lang w:val="es-MX"/>
        </w:rPr>
        <w:t>L</w:t>
      </w:r>
      <w:r w:rsidR="00985A0E" w:rsidRPr="0D062C30">
        <w:rPr>
          <w:rFonts w:ascii="Arial" w:hAnsi="Arial"/>
          <w:color w:val="auto"/>
          <w:lang w:val="es-MX"/>
        </w:rPr>
        <w:t>as cifras desestacionalizadas y de tendencia-ciclo pueden estar sujetas a revisiones por el impacto de la emergencia sanitaria de la COVID-19. La estrategia que siguió el INEGI fue revisar cada serie de tiempo y analizar la necesidad de incluir algún tratamiento especial en los modelos de ajuste estacional para los meses de la contingencia</w:t>
      </w:r>
      <w:r w:rsidR="00A83AD4" w:rsidRPr="0D062C30">
        <w:rPr>
          <w:rFonts w:ascii="Arial" w:hAnsi="Arial"/>
          <w:color w:val="auto"/>
          <w:lang w:val="es-MX"/>
        </w:rPr>
        <w:t xml:space="preserve">, como el de </w:t>
      </w:r>
      <w:proofErr w:type="spellStart"/>
      <w:r w:rsidR="00A83AD4">
        <w:rPr>
          <w:rFonts w:ascii="Arial" w:hAnsi="Arial"/>
          <w:i/>
          <w:iCs/>
          <w:color w:val="auto"/>
          <w:lang w:val="es-MX"/>
        </w:rPr>
        <w:t>o</w:t>
      </w:r>
      <w:r w:rsidR="00A83AD4" w:rsidRPr="0D062C30">
        <w:rPr>
          <w:rFonts w:ascii="Arial" w:hAnsi="Arial"/>
          <w:i/>
          <w:iCs/>
          <w:color w:val="auto"/>
          <w:lang w:val="es-MX"/>
        </w:rPr>
        <w:t>utliers</w:t>
      </w:r>
      <w:proofErr w:type="spellEnd"/>
      <w:r w:rsidR="00985A0E" w:rsidRPr="0D062C30">
        <w:rPr>
          <w:rFonts w:ascii="Arial" w:hAnsi="Arial"/>
          <w:color w:val="auto"/>
          <w:lang w:val="es-MX"/>
        </w:rPr>
        <w:t xml:space="preserve">. </w:t>
      </w:r>
      <w:r w:rsidR="00E1491B">
        <w:rPr>
          <w:rFonts w:ascii="Arial" w:hAnsi="Arial"/>
          <w:color w:val="auto"/>
          <w:lang w:val="es-MX"/>
        </w:rPr>
        <w:t>Lo anterior,</w:t>
      </w:r>
      <w:r w:rsidR="00985A0E" w:rsidRPr="0D062C30">
        <w:rPr>
          <w:rFonts w:ascii="Arial" w:hAnsi="Arial"/>
          <w:color w:val="auto"/>
          <w:lang w:val="es-MX"/>
        </w:rPr>
        <w:t xml:space="preserve"> para que los grandes cambios en las cifras originales no influyeran de manera desproporcionada en los factores estacionales utilizados.</w:t>
      </w:r>
    </w:p>
    <w:p w14:paraId="27938507" w14:textId="77777777" w:rsidR="00DA19B7" w:rsidRDefault="00DA19B7" w:rsidP="004B4E18">
      <w:pPr>
        <w:keepNext/>
        <w:keepLines/>
        <w:spacing w:before="240"/>
        <w:rPr>
          <w:b/>
        </w:rPr>
      </w:pPr>
    </w:p>
    <w:p w14:paraId="5A7C884B" w14:textId="53957417" w:rsidR="0007670F" w:rsidRPr="00F65C5A" w:rsidRDefault="0007670F" w:rsidP="004B4E18">
      <w:pPr>
        <w:keepNext/>
        <w:keepLines/>
        <w:spacing w:before="240"/>
        <w:rPr>
          <w:b/>
        </w:rPr>
      </w:pPr>
      <w:r w:rsidRPr="00F65C5A">
        <w:rPr>
          <w:b/>
        </w:rPr>
        <w:t xml:space="preserve">Nota </w:t>
      </w:r>
      <w:r w:rsidR="00891BAB" w:rsidRPr="00F65C5A">
        <w:rPr>
          <w:b/>
        </w:rPr>
        <w:t>m</w:t>
      </w:r>
      <w:r w:rsidRPr="00F65C5A">
        <w:rPr>
          <w:b/>
        </w:rPr>
        <w:t>etodológica</w:t>
      </w:r>
    </w:p>
    <w:p w14:paraId="76858860" w14:textId="22DC386D" w:rsidR="00CF2964" w:rsidRPr="005B0949" w:rsidRDefault="00CF2964" w:rsidP="004B4E18">
      <w:pPr>
        <w:keepNext/>
        <w:keepLines/>
        <w:spacing w:before="240"/>
        <w:rPr>
          <w:lang w:val="es-ES"/>
        </w:rPr>
      </w:pPr>
      <w:r w:rsidRPr="005B0949">
        <w:rPr>
          <w:lang w:val="es-ES"/>
        </w:rPr>
        <w:t>La E</w:t>
      </w:r>
      <w:r w:rsidR="00985A0E">
        <w:rPr>
          <w:lang w:val="es-ES"/>
        </w:rPr>
        <w:t>MOE</w:t>
      </w:r>
      <w:r w:rsidRPr="005B0949">
        <w:rPr>
          <w:lang w:val="es-ES"/>
        </w:rPr>
        <w:t xml:space="preserve"> se lleva a cabo</w:t>
      </w:r>
      <w:r w:rsidR="00A615D8">
        <w:rPr>
          <w:lang w:val="es-ES"/>
        </w:rPr>
        <w:t xml:space="preserve"> una vez al mes</w:t>
      </w:r>
      <w:r w:rsidRPr="005B0949">
        <w:rPr>
          <w:lang w:val="es-ES"/>
        </w:rPr>
        <w:t xml:space="preserve"> y tiene como base una muestra de 1</w:t>
      </w:r>
      <w:r w:rsidR="000E7775">
        <w:rPr>
          <w:lang w:val="es-ES"/>
        </w:rPr>
        <w:t xml:space="preserve"> </w:t>
      </w:r>
      <w:r w:rsidRPr="005B0949">
        <w:rPr>
          <w:lang w:val="es-ES"/>
        </w:rPr>
        <w:t xml:space="preserve">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F222D7">
        <w:rPr>
          <w:lang w:val="es-ES"/>
        </w:rPr>
        <w:t>uvo</w:t>
      </w:r>
      <w:r w:rsidRPr="005B0949">
        <w:rPr>
          <w:lang w:val="es-ES"/>
        </w:rPr>
        <w:t xml:space="preserve"> </w:t>
      </w:r>
      <w:r w:rsidR="00F222D7">
        <w:rPr>
          <w:lang w:val="es-ES"/>
        </w:rPr>
        <w:t>mediante</w:t>
      </w:r>
      <w:r w:rsidRPr="005B0949">
        <w:rPr>
          <w:lang w:val="es-ES"/>
        </w:rPr>
        <w:t xml:space="preserve"> entrevista electrónica</w:t>
      </w:r>
      <w:r w:rsidR="0036620A">
        <w:rPr>
          <w:lang w:val="es-ES"/>
        </w:rPr>
        <w:t>.</w:t>
      </w:r>
      <w:r w:rsidRPr="005B0949">
        <w:rPr>
          <w:lang w:val="es-ES"/>
        </w:rPr>
        <w:t xml:space="preserve"> </w:t>
      </w:r>
      <w:r w:rsidR="0036620A">
        <w:rPr>
          <w:lang w:val="es-ES"/>
        </w:rPr>
        <w:t>E</w:t>
      </w:r>
      <w:r w:rsidRPr="005B0949">
        <w:rPr>
          <w:lang w:val="es-ES"/>
        </w:rPr>
        <w:t>l resto se recab</w:t>
      </w:r>
      <w:r w:rsidR="001A3141">
        <w:rPr>
          <w:lang w:val="es-ES"/>
        </w:rPr>
        <w:t>ó</w:t>
      </w:r>
      <w:r w:rsidR="00810C81">
        <w:rPr>
          <w:lang w:val="es-ES"/>
        </w:rPr>
        <w:t xml:space="preserve"> visitando</w:t>
      </w:r>
      <w:r w:rsidR="0036620A">
        <w:rPr>
          <w:lang w:val="es-ES"/>
        </w:rPr>
        <w:t xml:space="preserve"> </w:t>
      </w:r>
      <w:r w:rsidRPr="005B0949">
        <w:rPr>
          <w:lang w:val="es-ES"/>
        </w:rPr>
        <w:t>l</w:t>
      </w:r>
      <w:r w:rsidR="0036620A">
        <w:rPr>
          <w:lang w:val="es-ES"/>
        </w:rPr>
        <w:t>a</w:t>
      </w:r>
      <w:r w:rsidRPr="005B0949">
        <w:rPr>
          <w:lang w:val="es-ES"/>
        </w:rPr>
        <w:t xml:space="preserve"> direc</w:t>
      </w:r>
      <w:r w:rsidR="0036620A">
        <w:rPr>
          <w:lang w:val="es-ES"/>
        </w:rPr>
        <w:t>ción</w:t>
      </w:r>
      <w:r w:rsidRPr="005B0949">
        <w:rPr>
          <w:lang w:val="es-ES"/>
        </w:rPr>
        <w:t xml:space="preserve"> empresarial.</w:t>
      </w:r>
    </w:p>
    <w:p w14:paraId="7BCDB0A0" w14:textId="0A550A94"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w:t>
      </w:r>
      <w:r w:rsidR="00F4680D">
        <w:rPr>
          <w:lang w:val="es-ES"/>
        </w:rPr>
        <w:t xml:space="preserve"> </w:t>
      </w:r>
      <w:r w:rsidRPr="005B0949">
        <w:rPr>
          <w:lang w:val="es-ES"/>
        </w:rPr>
        <w:t>077 empresas. Para la selección de la muestra se utilizó un diseño probabilístico y estratificado con selección aleatoria e independiente en cada estrato</w:t>
      </w:r>
      <w:r w:rsidRPr="005B0949">
        <w:t>.</w:t>
      </w:r>
    </w:p>
    <w:p w14:paraId="1CFDDDBE" w14:textId="60383B20" w:rsidR="00CF2964" w:rsidRPr="005B0949" w:rsidRDefault="00CF2964" w:rsidP="007F4FBD">
      <w:pPr>
        <w:spacing w:before="240"/>
      </w:pPr>
      <w:r w:rsidRPr="005B0949">
        <w:t xml:space="preserve">La encuesta incluye con certeza las empresas con </w:t>
      </w:r>
      <w:r w:rsidR="006E64C9">
        <w:t>mil</w:t>
      </w:r>
      <w:r w:rsidRPr="005B0949">
        <w:t xml:space="preserve"> trabajadores y más. Para calcular el tamaño de muestra se utilizó la variable del personal ocupado con afijación </w:t>
      </w:r>
      <w:proofErr w:type="spellStart"/>
      <w:r w:rsidRPr="00130991">
        <w:t>Neyman</w:t>
      </w:r>
      <w:proofErr w:type="spellEnd"/>
      <w:r w:rsidRPr="005B0949">
        <w:t xml:space="preserve">, </w:t>
      </w:r>
      <w:r w:rsidR="00127CCF">
        <w:t>que resultó en</w:t>
      </w:r>
      <w:r w:rsidR="00127CCF" w:rsidRPr="005B0949">
        <w:t xml:space="preserve"> </w:t>
      </w:r>
      <w:r w:rsidRPr="005B0949">
        <w:rPr>
          <w:lang w:val="es-ES"/>
        </w:rPr>
        <w:t>1</w:t>
      </w:r>
      <w:r w:rsidR="00AD42FA">
        <w:rPr>
          <w:lang w:val="es-ES"/>
        </w:rPr>
        <w:t xml:space="preserve"> </w:t>
      </w:r>
      <w:r w:rsidRPr="005B0949">
        <w:rPr>
          <w:lang w:val="es-ES"/>
        </w:rPr>
        <w:t xml:space="preserve">492 </w:t>
      </w:r>
      <w:r w:rsidRPr="005B0949">
        <w:t>empresas. En el diseño del cuestionario se incorporaron las recomendaciones de la</w:t>
      </w:r>
      <w:r w:rsidR="00DF6F28">
        <w:t xml:space="preserve"> Organización para la Cooperación y Desarrollo Económicos (OCDE) </w:t>
      </w:r>
      <w:r w:rsidRPr="005B0949">
        <w:t>y</w:t>
      </w:r>
      <w:r w:rsidR="00D14F87">
        <w:t xml:space="preserve"> de</w:t>
      </w:r>
      <w:r w:rsidRPr="005B0949">
        <w:t xml:space="preserve"> </w:t>
      </w:r>
      <w:r w:rsidR="003C5620">
        <w:t xml:space="preserve">la </w:t>
      </w:r>
      <w:r w:rsidR="00DF6F28">
        <w:t>Comisión Económica para América Latina y el Caribe (</w:t>
      </w:r>
      <w:r w:rsidRPr="005B0949">
        <w:t>CEPAL</w:t>
      </w:r>
      <w:r w:rsidR="00DF6F28">
        <w:t>)</w:t>
      </w:r>
      <w:r w:rsidRPr="005B0949">
        <w:t>, así como las sugerencias del Banco de México.</w:t>
      </w:r>
    </w:p>
    <w:p w14:paraId="52307FFD" w14:textId="756D7095" w:rsidR="00CF2964" w:rsidRPr="005B0949" w:rsidRDefault="003F31D7" w:rsidP="005F4639">
      <w:pPr>
        <w:spacing w:before="240"/>
      </w:pPr>
      <w:r w:rsidRPr="003F31D7">
        <w:t xml:space="preserve">El </w:t>
      </w:r>
      <w:r w:rsidR="00CF2964" w:rsidRPr="003F31D7">
        <w:t>IPM</w:t>
      </w:r>
      <w:r w:rsidR="00CF2964" w:rsidRPr="005B0949">
        <w:t xml:space="preserve"> se </w:t>
      </w:r>
      <w:r w:rsidR="009C3128">
        <w:t xml:space="preserve">integra mensualmente con </w:t>
      </w:r>
      <w:r w:rsidR="00CF2964" w:rsidRPr="005B0949">
        <w:t>las expectativas de</w:t>
      </w:r>
      <w:r w:rsidR="001A3141">
        <w:t xml:space="preserve"> las y</w:t>
      </w:r>
      <w:r w:rsidR="00CF2964" w:rsidRPr="005B0949">
        <w:t xml:space="preserve"> los directivos empresariales para las siguientes variables: </w:t>
      </w:r>
      <w:r w:rsidR="007F6E05">
        <w:t>p</w:t>
      </w:r>
      <w:r w:rsidR="00CF2964" w:rsidRPr="005B0949">
        <w:t xml:space="preserve">edidos, </w:t>
      </w:r>
      <w:r w:rsidR="007F6E05">
        <w:t>p</w:t>
      </w:r>
      <w:r w:rsidR="00CF2964" w:rsidRPr="005B0949">
        <w:t xml:space="preserve">roducción, </w:t>
      </w:r>
      <w:r w:rsidR="007F6E05">
        <w:t>p</w:t>
      </w:r>
      <w:r w:rsidR="00CF2964" w:rsidRPr="005B0949">
        <w:t xml:space="preserve">ersonal </w:t>
      </w:r>
      <w:r w:rsidR="007F6E05">
        <w:t>o</w:t>
      </w:r>
      <w:r w:rsidR="00CF2964" w:rsidRPr="005B0949">
        <w:t xml:space="preserve">cupado, </w:t>
      </w:r>
      <w:r w:rsidR="007F6E05">
        <w:t>o</w:t>
      </w:r>
      <w:r w:rsidR="00CF2964" w:rsidRPr="005B0949">
        <w:t xml:space="preserve">portunidad de la </w:t>
      </w:r>
      <w:r w:rsidR="007F6E05">
        <w:t>e</w:t>
      </w:r>
      <w:r w:rsidR="00CF2964" w:rsidRPr="005B0949">
        <w:t xml:space="preserve">ntrega de </w:t>
      </w:r>
      <w:r w:rsidR="007F6E05">
        <w:t>i</w:t>
      </w:r>
      <w:r w:rsidR="00CF2964" w:rsidRPr="005B0949">
        <w:t xml:space="preserve">nsumos por parte de </w:t>
      </w:r>
      <w:r w:rsidR="007F6E05">
        <w:t>p</w:t>
      </w:r>
      <w:r w:rsidR="00CF2964" w:rsidRPr="005B0949">
        <w:t xml:space="preserve">roveedores e </w:t>
      </w:r>
      <w:r w:rsidR="007F6E05">
        <w:t>i</w:t>
      </w:r>
      <w:r w:rsidR="00CF2964" w:rsidRPr="005B0949">
        <w:t xml:space="preserve">nventarios de </w:t>
      </w:r>
      <w:r w:rsidR="007F6E05">
        <w:t>i</w:t>
      </w:r>
      <w:r w:rsidR="00CF2964" w:rsidRPr="005B0949">
        <w:t>nsumos.</w:t>
      </w:r>
    </w:p>
    <w:p w14:paraId="29AAEF11" w14:textId="1580F8DE" w:rsidR="00CF2964" w:rsidRPr="005B0949" w:rsidRDefault="00CF2964" w:rsidP="005F4639">
      <w:pPr>
        <w:spacing w:before="240"/>
      </w:pPr>
      <w:r w:rsidRPr="005B0949">
        <w:t>El IPM para el total del sector manufacturero</w:t>
      </w:r>
      <w:r w:rsidR="00A846AF">
        <w:t>,</w:t>
      </w:r>
      <w:r w:rsidRPr="005B0949">
        <w:t xml:space="preserve"> y para cada uno de los grupos de subsectores de actividad </w:t>
      </w:r>
      <w:r w:rsidR="00A846AF">
        <w:t>que se toman en cuenta,</w:t>
      </w:r>
      <w:r w:rsidRPr="005B0949">
        <w:t xml:space="preserve"> resulta de la agregación de los cinco indicadores mencionados. </w:t>
      </w:r>
      <w:r w:rsidR="00827FD1">
        <w:t>Estos</w:t>
      </w:r>
      <w:r w:rsidRPr="005B0949">
        <w:t xml:space="preserve"> consideran distintas etapas o variables del proceso productivo que normalmente efectúan las empresas manufactureras</w:t>
      </w:r>
      <w:r w:rsidR="005C7EE7">
        <w:t xml:space="preserve">, mismas que </w:t>
      </w:r>
      <w:r w:rsidRPr="005B0949">
        <w:t>se muestra</w:t>
      </w:r>
      <w:r w:rsidR="0072415D">
        <w:t>n</w:t>
      </w:r>
      <w:r w:rsidRPr="005B0949">
        <w:t xml:space="preserve"> a continuación:</w:t>
      </w:r>
    </w:p>
    <w:p w14:paraId="1DA23712" w14:textId="67C14953" w:rsidR="00CF2964" w:rsidRPr="005B0949" w:rsidRDefault="00CF2964" w:rsidP="007F4FBD">
      <w:pPr>
        <w:numPr>
          <w:ilvl w:val="0"/>
          <w:numId w:val="28"/>
        </w:numPr>
        <w:tabs>
          <w:tab w:val="left" w:pos="9432"/>
        </w:tabs>
        <w:spacing w:before="240"/>
        <w:ind w:left="714" w:hanging="357"/>
      </w:pPr>
      <w:r w:rsidRPr="005B0949">
        <w:t>Pedidos (30</w:t>
      </w:r>
      <w:r w:rsidR="0072415D">
        <w:t xml:space="preserve"> </w:t>
      </w:r>
      <w:r w:rsidRPr="005B0949">
        <w:t>% del IPM)</w:t>
      </w:r>
    </w:p>
    <w:p w14:paraId="7327637C" w14:textId="77777777" w:rsidR="00CF2964" w:rsidRPr="005B0949" w:rsidRDefault="00CF2964" w:rsidP="007F4FBD">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16A23D7B" w:rsidR="00CF2964" w:rsidRPr="005B0949" w:rsidRDefault="00CF2964" w:rsidP="007F4FBD">
      <w:pPr>
        <w:numPr>
          <w:ilvl w:val="0"/>
          <w:numId w:val="28"/>
        </w:numPr>
        <w:tabs>
          <w:tab w:val="left" w:pos="9432"/>
        </w:tabs>
        <w:spacing w:before="120"/>
        <w:ind w:left="714" w:hanging="357"/>
      </w:pPr>
      <w:r w:rsidRPr="005B0949">
        <w:t>Producción (25</w:t>
      </w:r>
      <w:r w:rsidR="0072415D">
        <w:t xml:space="preserve"> </w:t>
      </w:r>
      <w:r w:rsidRPr="005B0949">
        <w:t>% del IPM)</w:t>
      </w:r>
    </w:p>
    <w:p w14:paraId="7F6F537A" w14:textId="77777777" w:rsidR="00CF2964" w:rsidRPr="005B0949" w:rsidRDefault="00CF2964" w:rsidP="007F4FBD">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0284ECCF" w:rsidR="00CF2964" w:rsidRPr="005B0949" w:rsidRDefault="00CF2964" w:rsidP="005F4639">
      <w:pPr>
        <w:numPr>
          <w:ilvl w:val="0"/>
          <w:numId w:val="28"/>
        </w:numPr>
        <w:tabs>
          <w:tab w:val="left" w:pos="9432"/>
        </w:tabs>
        <w:spacing w:before="120"/>
        <w:ind w:left="714" w:hanging="357"/>
      </w:pPr>
      <w:r w:rsidRPr="005B0949">
        <w:t xml:space="preserve">Personal </w:t>
      </w:r>
      <w:r w:rsidR="00E23166">
        <w:t>o</w:t>
      </w:r>
      <w:r w:rsidRPr="005B0949">
        <w:t>cupado (20</w:t>
      </w:r>
      <w:r w:rsidR="0072415D">
        <w:t xml:space="preserve"> </w:t>
      </w:r>
      <w:r w:rsidRPr="005B0949">
        <w:t>%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2687B2D2" w:rsidR="00CF2964" w:rsidRPr="005B0949" w:rsidRDefault="00CF2964" w:rsidP="005F4639">
      <w:pPr>
        <w:numPr>
          <w:ilvl w:val="0"/>
          <w:numId w:val="28"/>
        </w:numPr>
        <w:tabs>
          <w:tab w:val="left" w:pos="9432"/>
        </w:tabs>
        <w:spacing w:before="120"/>
        <w:ind w:left="714" w:hanging="357"/>
      </w:pPr>
      <w:r w:rsidRPr="005B0949">
        <w:t xml:space="preserve">Entregas de </w:t>
      </w:r>
      <w:r w:rsidR="00E23166">
        <w:t>p</w:t>
      </w:r>
      <w:r w:rsidRPr="005B0949">
        <w:t>roveedores (15</w:t>
      </w:r>
      <w:r w:rsidR="0072415D">
        <w:t xml:space="preserve"> </w:t>
      </w:r>
      <w:r w:rsidRPr="005B0949">
        <w:t>% del IPM)</w:t>
      </w:r>
    </w:p>
    <w:p w14:paraId="417011C1" w14:textId="3EE3DA7C"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w:t>
      </w:r>
      <w:r w:rsidR="00E23166">
        <w:t xml:space="preserve"> </w:t>
      </w:r>
      <w:r w:rsidRPr="005B0949">
        <w:t>proveedores?</w:t>
      </w:r>
    </w:p>
    <w:p w14:paraId="51A2BEF7" w14:textId="61631BE2" w:rsidR="00C14949" w:rsidRDefault="00C14949" w:rsidP="0008191E">
      <w:pPr>
        <w:tabs>
          <w:tab w:val="left" w:pos="9432"/>
        </w:tabs>
        <w:ind w:left="728"/>
      </w:pPr>
      <w:r w:rsidRPr="009A70B8">
        <w:t>El ponderador para la variable entrega de insumos es de carácter inverso, de modo que niveles por encima (debajo) de 50 puntos indican entregas de insumos de proveedores menos (más) oportunas.</w:t>
      </w:r>
    </w:p>
    <w:p w14:paraId="32318BBD" w14:textId="77777777" w:rsidR="00DA19B7" w:rsidRPr="009A70B8" w:rsidRDefault="00DA19B7" w:rsidP="0008191E">
      <w:pPr>
        <w:tabs>
          <w:tab w:val="left" w:pos="9432"/>
        </w:tabs>
        <w:ind w:left="728"/>
      </w:pPr>
    </w:p>
    <w:p w14:paraId="0365F667" w14:textId="71DA5F59" w:rsidR="00CF2964" w:rsidRPr="005B0949" w:rsidRDefault="00CF2964" w:rsidP="000A2473">
      <w:pPr>
        <w:numPr>
          <w:ilvl w:val="0"/>
          <w:numId w:val="28"/>
        </w:numPr>
        <w:tabs>
          <w:tab w:val="left" w:pos="9432"/>
        </w:tabs>
        <w:spacing w:before="120"/>
        <w:ind w:left="714" w:hanging="357"/>
      </w:pPr>
      <w:r w:rsidRPr="005B0949">
        <w:t>Inventarios (10</w:t>
      </w:r>
      <w:r w:rsidR="002B5B4A">
        <w:t xml:space="preserve"> </w:t>
      </w:r>
      <w:r w:rsidRPr="005B0949">
        <w:t>%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1E14D294" w:rsidR="00CF2964" w:rsidRPr="005B0949" w:rsidRDefault="00CF2964" w:rsidP="005F4639">
      <w:pPr>
        <w:tabs>
          <w:tab w:val="left" w:pos="9432"/>
        </w:tabs>
        <w:spacing w:before="240"/>
      </w:pPr>
      <w:r w:rsidRPr="005B0949">
        <w:t xml:space="preserve">Para las preguntas </w:t>
      </w:r>
      <w:r w:rsidR="0032529C">
        <w:t>1, 2, 3 y 5</w:t>
      </w:r>
      <w:r w:rsidR="007B5169">
        <w:t>,</w:t>
      </w:r>
      <w:r w:rsidR="0032529C">
        <w:t xml:space="preserve"> </w:t>
      </w:r>
      <w:r w:rsidR="007B5169">
        <w:t xml:space="preserve">la o </w:t>
      </w:r>
      <w:r w:rsidRPr="005B0949">
        <w:t xml:space="preserve">el informante tiene cinco opciones de respuesta: </w:t>
      </w:r>
      <w:r w:rsidR="00B73577" w:rsidRPr="0068396C">
        <w:rPr>
          <w:i/>
          <w:iCs/>
        </w:rPr>
        <w:t>m</w:t>
      </w:r>
      <w:r w:rsidRPr="0068396C">
        <w:rPr>
          <w:i/>
          <w:iCs/>
        </w:rPr>
        <w:t>ucho mayor</w:t>
      </w:r>
      <w:r w:rsidRPr="005B0949">
        <w:t xml:space="preserve">, </w:t>
      </w:r>
      <w:r w:rsidR="00B73577" w:rsidRPr="0068396C">
        <w:rPr>
          <w:i/>
          <w:iCs/>
        </w:rPr>
        <w:t>m</w:t>
      </w:r>
      <w:r w:rsidRPr="0068396C">
        <w:rPr>
          <w:i/>
          <w:iCs/>
        </w:rPr>
        <w:t>ayor</w:t>
      </w:r>
      <w:r w:rsidRPr="005B0949">
        <w:t xml:space="preserve">, </w:t>
      </w:r>
      <w:r w:rsidR="00B73577" w:rsidRPr="0068396C">
        <w:rPr>
          <w:i/>
          <w:iCs/>
        </w:rPr>
        <w:t>i</w:t>
      </w:r>
      <w:r w:rsidRPr="0068396C">
        <w:rPr>
          <w:i/>
          <w:iCs/>
        </w:rPr>
        <w:t>gual</w:t>
      </w:r>
      <w:r w:rsidRPr="005B0949">
        <w:t xml:space="preserve">, </w:t>
      </w:r>
      <w:r w:rsidR="00B73577" w:rsidRPr="0068396C">
        <w:rPr>
          <w:i/>
          <w:iCs/>
        </w:rPr>
        <w:t>m</w:t>
      </w:r>
      <w:r w:rsidRPr="0068396C">
        <w:rPr>
          <w:i/>
          <w:iCs/>
        </w:rPr>
        <w:t>enor</w:t>
      </w:r>
      <w:r w:rsidRPr="005B0949">
        <w:t xml:space="preserve"> y </w:t>
      </w:r>
      <w:r w:rsidR="00B73577" w:rsidRPr="0068396C">
        <w:rPr>
          <w:i/>
          <w:iCs/>
        </w:rPr>
        <w:t>m</w:t>
      </w:r>
      <w:r w:rsidRPr="0068396C">
        <w:rPr>
          <w:i/>
          <w:iCs/>
        </w:rPr>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rsidRPr="0068396C">
        <w:rPr>
          <w:i/>
          <w:iCs/>
        </w:rPr>
        <w:t>m</w:t>
      </w:r>
      <w:r w:rsidRPr="0068396C">
        <w:rPr>
          <w:i/>
          <w:iCs/>
        </w:rPr>
        <w:t>ás rápida</w:t>
      </w:r>
      <w:r w:rsidRPr="005B0949">
        <w:t xml:space="preserve">, </w:t>
      </w:r>
      <w:r w:rsidR="00B73577" w:rsidRPr="0068396C">
        <w:rPr>
          <w:i/>
          <w:iCs/>
        </w:rPr>
        <w:t>r</w:t>
      </w:r>
      <w:r w:rsidRPr="0068396C">
        <w:rPr>
          <w:i/>
          <w:iCs/>
        </w:rPr>
        <w:t>ápida</w:t>
      </w:r>
      <w:r w:rsidRPr="005B0949">
        <w:t xml:space="preserve">, </w:t>
      </w:r>
      <w:r w:rsidR="00B73577" w:rsidRPr="0068396C">
        <w:rPr>
          <w:i/>
          <w:iCs/>
        </w:rPr>
        <w:t>i</w:t>
      </w:r>
      <w:r w:rsidRPr="0068396C">
        <w:rPr>
          <w:i/>
          <w:iCs/>
        </w:rPr>
        <w:t>gual</w:t>
      </w:r>
      <w:r w:rsidRPr="005B0949">
        <w:t xml:space="preserve">, </w:t>
      </w:r>
      <w:r w:rsidR="00B73577" w:rsidRPr="0068396C">
        <w:rPr>
          <w:i/>
          <w:iCs/>
        </w:rPr>
        <w:t>l</w:t>
      </w:r>
      <w:r w:rsidRPr="0068396C">
        <w:rPr>
          <w:i/>
          <w:iCs/>
        </w:rPr>
        <w:t>enta</w:t>
      </w:r>
      <w:r w:rsidRPr="005B0949">
        <w:t xml:space="preserve"> y </w:t>
      </w:r>
      <w:r w:rsidR="00B73577" w:rsidRPr="0068396C">
        <w:rPr>
          <w:i/>
          <w:iCs/>
        </w:rPr>
        <w:t>m</w:t>
      </w:r>
      <w:r w:rsidRPr="0068396C">
        <w:rPr>
          <w:i/>
          <w:iCs/>
        </w:rPr>
        <w:t>ás lenta</w:t>
      </w:r>
      <w:r w:rsidRPr="005B0949">
        <w:t>.</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49757D99">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54B966BF" w14:textId="77777777" w:rsidR="00CF2964" w:rsidRPr="005B0949" w:rsidRDefault="00CF2964">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67A7807B" w14:textId="77777777" w:rsidR="00CF2964" w:rsidRPr="005B0949" w:rsidRDefault="00CF2964">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49757D99">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28B85141" w14:textId="77777777" w:rsidR="00CF2964" w:rsidRPr="005B0949" w:rsidRDefault="00CF2964">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4211FD7C" w14:textId="47CBFD70" w:rsidR="00CF2964" w:rsidRPr="005B0949" w:rsidRDefault="00CF2964">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0A3B3820" w14:textId="77777777" w:rsidR="00CF2964" w:rsidRPr="005B0949" w:rsidRDefault="00CF2964">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1CE4CF03" w14:textId="77777777" w:rsidR="00CF2964" w:rsidRPr="005B0949" w:rsidRDefault="00CF2964">
            <w:pPr>
              <w:tabs>
                <w:tab w:val="left" w:pos="9432"/>
              </w:tabs>
              <w:ind w:right="590"/>
              <w:jc w:val="right"/>
              <w:rPr>
                <w:sz w:val="20"/>
                <w:szCs w:val="20"/>
              </w:rPr>
            </w:pPr>
            <w:r w:rsidRPr="005B0949">
              <w:rPr>
                <w:sz w:val="20"/>
                <w:szCs w:val="20"/>
              </w:rPr>
              <w:t>0.75</w:t>
            </w:r>
          </w:p>
        </w:tc>
      </w:tr>
      <w:tr w:rsidR="005B0949" w:rsidRPr="005B0949" w14:paraId="5E188512"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7100F618" w14:textId="77777777" w:rsidR="00CF2964" w:rsidRPr="005B0949" w:rsidRDefault="00CF2964">
            <w:pPr>
              <w:tabs>
                <w:tab w:val="left" w:pos="9432"/>
              </w:tabs>
              <w:ind w:firstLine="128"/>
              <w:rPr>
                <w:sz w:val="20"/>
                <w:szCs w:val="20"/>
              </w:rPr>
            </w:pPr>
            <w:r w:rsidRPr="005B0949">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4CEDE935" w14:textId="77777777" w:rsidR="00CF2964" w:rsidRPr="005B0949" w:rsidRDefault="00CF2964">
            <w:pPr>
              <w:tabs>
                <w:tab w:val="left" w:pos="9432"/>
              </w:tabs>
              <w:ind w:right="590"/>
              <w:jc w:val="right"/>
              <w:rPr>
                <w:sz w:val="20"/>
                <w:szCs w:val="20"/>
              </w:rPr>
            </w:pPr>
            <w:r w:rsidRPr="005B0949">
              <w:rPr>
                <w:sz w:val="20"/>
                <w:szCs w:val="20"/>
              </w:rPr>
              <w:t>0.50</w:t>
            </w:r>
          </w:p>
        </w:tc>
      </w:tr>
      <w:tr w:rsidR="005B0949" w:rsidRPr="005B0949" w14:paraId="6379E4EB"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6DB5F62D" w14:textId="77777777" w:rsidR="00CF2964" w:rsidRPr="005B0949" w:rsidRDefault="00CF2964">
            <w:pPr>
              <w:tabs>
                <w:tab w:val="left" w:pos="9432"/>
              </w:tabs>
              <w:ind w:firstLine="128"/>
              <w:rPr>
                <w:sz w:val="20"/>
                <w:szCs w:val="20"/>
              </w:rPr>
            </w:pPr>
            <w:r w:rsidRPr="005B0949">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78B2191A" w14:textId="77777777" w:rsidR="00CF2964" w:rsidRPr="005B0949" w:rsidRDefault="00CF2964">
            <w:pPr>
              <w:tabs>
                <w:tab w:val="left" w:pos="9432"/>
              </w:tabs>
              <w:ind w:right="590"/>
              <w:jc w:val="right"/>
              <w:rPr>
                <w:sz w:val="20"/>
                <w:szCs w:val="20"/>
              </w:rPr>
            </w:pPr>
            <w:r w:rsidRPr="005B0949">
              <w:rPr>
                <w:sz w:val="20"/>
                <w:szCs w:val="20"/>
              </w:rPr>
              <w:t>0.25</w:t>
            </w:r>
          </w:p>
        </w:tc>
      </w:tr>
      <w:tr w:rsidR="005B0949" w:rsidRPr="005B0949" w14:paraId="24065FEF" w14:textId="77777777" w:rsidTr="49757D99">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64FE98E" w14:textId="77777777" w:rsidR="00CF2964" w:rsidRPr="005B0949" w:rsidRDefault="00CF2964">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2BFD2CA" w14:textId="77777777" w:rsidR="00CF2964" w:rsidRPr="005B0949" w:rsidRDefault="00CF2964">
            <w:pPr>
              <w:tabs>
                <w:tab w:val="left" w:pos="9432"/>
              </w:tabs>
              <w:spacing w:after="60"/>
              <w:ind w:right="590"/>
              <w:jc w:val="right"/>
              <w:rPr>
                <w:sz w:val="20"/>
                <w:szCs w:val="20"/>
              </w:rPr>
            </w:pPr>
            <w:r w:rsidRPr="005B0949">
              <w:rPr>
                <w:sz w:val="20"/>
                <w:szCs w:val="20"/>
              </w:rPr>
              <w:t>0.00</w:t>
            </w:r>
          </w:p>
        </w:tc>
      </w:tr>
    </w:tbl>
    <w:p w14:paraId="239B116B" w14:textId="2B923BAE" w:rsidR="00CF2964" w:rsidRPr="005B0949" w:rsidRDefault="00CF2964" w:rsidP="005F4639">
      <w:pPr>
        <w:spacing w:before="240"/>
      </w:pPr>
      <w:r w:rsidRPr="005B0949">
        <w:t>En el IPM</w:t>
      </w:r>
      <w:r w:rsidR="007B5169">
        <w:t>,</w:t>
      </w:r>
      <w:r w:rsidRPr="005B0949">
        <w:t xml:space="preserve"> el valor de 50 constituye el umbral para delimitar una expansión de una contracción en la actividad del sector manufacturero.</w:t>
      </w:r>
    </w:p>
    <w:p w14:paraId="0EF7F530" w14:textId="50952B62" w:rsidR="001B1697" w:rsidRPr="005B0949" w:rsidRDefault="001B1697" w:rsidP="007F4FBD">
      <w:pPr>
        <w:pStyle w:val="Default"/>
        <w:widowControl w:val="0"/>
        <w:spacing w:before="240"/>
        <w:jc w:val="both"/>
        <w:rPr>
          <w:color w:val="auto"/>
        </w:rPr>
      </w:pPr>
      <w:r w:rsidRPr="005B0949">
        <w:rPr>
          <w:color w:val="auto"/>
        </w:rPr>
        <w:t>El I</w:t>
      </w:r>
      <w:r w:rsidR="003F31D7">
        <w:rPr>
          <w:color w:val="auto"/>
        </w:rPr>
        <w:t>PM</w:t>
      </w:r>
      <w:r w:rsidRPr="005B0949">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039DD37B" w14:textId="76B1721D" w:rsidR="00C83373" w:rsidRPr="005B0949" w:rsidRDefault="00931D4B" w:rsidP="007F4FBD">
      <w:pPr>
        <w:pStyle w:val="Default"/>
        <w:widowControl w:val="0"/>
        <w:spacing w:before="240"/>
        <w:jc w:val="both"/>
      </w:pPr>
      <w:r>
        <w:rPr>
          <w:color w:val="auto"/>
        </w:rPr>
        <w:t>Para</w:t>
      </w:r>
      <w:r w:rsidR="00CF2964" w:rsidRPr="005B0949">
        <w:rPr>
          <w:color w:val="auto"/>
        </w:rPr>
        <w:t xml:space="preserve"> brindar mayores elementos que permitan determinar la precisión de los datos generados por la E</w:t>
      </w:r>
      <w:r w:rsidR="000371E9">
        <w:rPr>
          <w:color w:val="auto"/>
        </w:rPr>
        <w:t>MOE</w:t>
      </w:r>
      <w:r w:rsidR="00CF2964" w:rsidRPr="005B0949">
        <w:rPr>
          <w:color w:val="auto"/>
        </w:rPr>
        <w:t xml:space="preserve">, el INEGI publica </w:t>
      </w:r>
      <w:r w:rsidR="00C83373" w:rsidRPr="005B0949">
        <w:rPr>
          <w:color w:val="auto"/>
        </w:rPr>
        <w:t xml:space="preserve">en su página los </w:t>
      </w:r>
      <w:r w:rsidR="00E23166">
        <w:rPr>
          <w:color w:val="auto"/>
        </w:rPr>
        <w:t>i</w:t>
      </w:r>
      <w:r w:rsidR="00C83373" w:rsidRPr="005B0949">
        <w:rPr>
          <w:color w:val="auto"/>
        </w:rPr>
        <w:t xml:space="preserve">ndicadores de </w:t>
      </w:r>
      <w:r w:rsidR="00E23166">
        <w:rPr>
          <w:color w:val="auto"/>
        </w:rPr>
        <w:t>p</w:t>
      </w:r>
      <w:r w:rsidR="00C83373" w:rsidRPr="005B0949">
        <w:rPr>
          <w:color w:val="auto"/>
        </w:rPr>
        <w:t xml:space="preserve">recisión </w:t>
      </w:r>
      <w:r w:rsidR="00E23166">
        <w:rPr>
          <w:color w:val="auto"/>
        </w:rPr>
        <w:t>e</w:t>
      </w:r>
      <w:r w:rsidR="00C83373" w:rsidRPr="005B0949">
        <w:rPr>
          <w:color w:val="auto"/>
        </w:rPr>
        <w:t xml:space="preserve">stadística </w:t>
      </w:r>
      <w:r w:rsidR="00CF2964" w:rsidRPr="005B0949">
        <w:rPr>
          <w:color w:val="auto"/>
        </w:rPr>
        <w:t>del I</w:t>
      </w:r>
      <w:r w:rsidR="000371E9">
        <w:rPr>
          <w:color w:val="auto"/>
        </w:rPr>
        <w:t>PM</w:t>
      </w:r>
      <w:r w:rsidR="00CF2964" w:rsidRPr="005B0949">
        <w:rPr>
          <w:color w:val="auto"/>
        </w:rPr>
        <w:t xml:space="preserve">, </w:t>
      </w:r>
      <w:r w:rsidR="00457BC0">
        <w:rPr>
          <w:color w:val="auto"/>
        </w:rPr>
        <w:t>que</w:t>
      </w:r>
      <w:r w:rsidR="00CF2964" w:rsidRPr="005B0949">
        <w:rPr>
          <w:color w:val="auto"/>
        </w:rPr>
        <w:t xml:space="preserve"> son una medida relativa de su exactitud. </w:t>
      </w:r>
      <w:r w:rsidR="00C83373" w:rsidRPr="005B0949">
        <w:rPr>
          <w:color w:val="auto"/>
        </w:rPr>
        <w:t>Para con</w:t>
      </w:r>
      <w:r w:rsidR="000371E9">
        <w:rPr>
          <w:color w:val="auto"/>
        </w:rPr>
        <w:t>ocer más al respecto, cons</w:t>
      </w:r>
      <w:r w:rsidR="00457BC0">
        <w:rPr>
          <w:color w:val="auto"/>
        </w:rPr>
        <w:t>últese</w:t>
      </w:r>
      <w:r w:rsidR="00C83373" w:rsidRPr="005B0949">
        <w:rPr>
          <w:color w:val="auto"/>
        </w:rPr>
        <w:t xml:space="preserve">: </w:t>
      </w:r>
      <w:hyperlink r:id="rId29" w:history="1">
        <w:r w:rsidR="0087395B" w:rsidRPr="00F93660">
          <w:rPr>
            <w:rStyle w:val="Hipervnculo"/>
          </w:rPr>
          <w:t>https://www.inegi.org.mx/programas/emoe/2013/</w:t>
        </w:r>
      </w:hyperlink>
    </w:p>
    <w:p w14:paraId="5C42727F" w14:textId="3CB20FAB" w:rsidR="000371E9" w:rsidRDefault="000371E9" w:rsidP="000371E9">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Pr="7AA82E87">
        <w:rPr>
          <w:rFonts w:ascii="Arial" w:hAnsi="Arial"/>
          <w:color w:val="auto"/>
        </w:rPr>
        <w:t xml:space="preserve">: </w:t>
      </w:r>
      <w:r w:rsidRPr="00E439E8">
        <w:rPr>
          <w:rFonts w:ascii="Arial" w:hAnsi="Arial"/>
          <w:color w:val="auto"/>
        </w:rPr>
        <w:t xml:space="preserve">efectos periódicos que se repiten cada año y cuyas causas son ajenas a la naturaleza económica de las series. Estas pueden ser: las festividades, </w:t>
      </w:r>
      <w:r w:rsidR="007357C1">
        <w:rPr>
          <w:color w:val="auto"/>
        </w:rPr>
        <w:t>meses más largos que otros</w:t>
      </w:r>
      <w:r w:rsidRPr="00E439E8">
        <w:rPr>
          <w:rFonts w:ascii="Arial" w:hAnsi="Arial"/>
          <w:color w:val="auto"/>
        </w:rPr>
        <w:t>, las</w:t>
      </w:r>
      <w:r>
        <w:rPr>
          <w:rFonts w:ascii="Arial" w:hAnsi="Arial"/>
          <w:color w:val="auto"/>
        </w:rPr>
        <w:t xml:space="preserve"> </w:t>
      </w:r>
      <w:r w:rsidRPr="00E439E8">
        <w:rPr>
          <w:rFonts w:ascii="Arial" w:hAnsi="Arial"/>
          <w:color w:val="auto"/>
        </w:rPr>
        <w:t xml:space="preserve">vacaciones escolares, el clima y otras fluctuaciones, como la elevada producción de juguetes en los </w:t>
      </w:r>
      <w:r w:rsidRPr="00E439E8">
        <w:rPr>
          <w:rFonts w:ascii="Arial" w:hAnsi="Arial"/>
          <w:color w:val="auto"/>
          <w:spacing w:val="-2"/>
        </w:rPr>
        <w:t>meses previos a la Navidad.</w:t>
      </w:r>
    </w:p>
    <w:p w14:paraId="160FD942" w14:textId="790E6D0C" w:rsidR="00DA19B7" w:rsidRDefault="00DA19B7" w:rsidP="000371E9">
      <w:pPr>
        <w:pStyle w:val="p0"/>
        <w:keepLines w:val="0"/>
        <w:widowControl/>
        <w:rPr>
          <w:rFonts w:ascii="Arial" w:hAnsi="Arial"/>
          <w:color w:val="auto"/>
          <w:spacing w:val="-2"/>
        </w:rPr>
      </w:pPr>
    </w:p>
    <w:p w14:paraId="397A6EC7" w14:textId="28F8A73B" w:rsidR="00DA19B7" w:rsidRDefault="00DA19B7" w:rsidP="000371E9">
      <w:pPr>
        <w:pStyle w:val="p0"/>
        <w:keepLines w:val="0"/>
        <w:widowControl/>
        <w:rPr>
          <w:rFonts w:ascii="Arial" w:hAnsi="Arial"/>
          <w:color w:val="auto"/>
          <w:spacing w:val="-2"/>
        </w:rPr>
      </w:pPr>
    </w:p>
    <w:p w14:paraId="66343B3A" w14:textId="7CD11421" w:rsidR="00DA19B7" w:rsidRDefault="00DA19B7" w:rsidP="000371E9">
      <w:pPr>
        <w:pStyle w:val="p0"/>
        <w:keepLines w:val="0"/>
        <w:widowControl/>
        <w:rPr>
          <w:rFonts w:ascii="Arial" w:hAnsi="Arial"/>
          <w:color w:val="auto"/>
          <w:spacing w:val="-2"/>
        </w:rPr>
      </w:pPr>
    </w:p>
    <w:p w14:paraId="7BFE440D" w14:textId="77777777" w:rsidR="00DA19B7" w:rsidRPr="00E439E8" w:rsidRDefault="00DA19B7" w:rsidP="000371E9">
      <w:pPr>
        <w:pStyle w:val="p0"/>
        <w:keepLines w:val="0"/>
        <w:widowControl/>
        <w:rPr>
          <w:rFonts w:ascii="Arial" w:hAnsi="Arial"/>
          <w:color w:val="auto"/>
          <w:spacing w:val="-2"/>
        </w:rPr>
      </w:pPr>
    </w:p>
    <w:p w14:paraId="335EE27C" w14:textId="34BD7D05" w:rsidR="000371E9" w:rsidRPr="00E439E8" w:rsidRDefault="000371E9" w:rsidP="000371E9">
      <w:pPr>
        <w:pStyle w:val="p0"/>
        <w:keepLines w:val="0"/>
        <w:widowControl/>
        <w:rPr>
          <w:rFonts w:ascii="Arial" w:hAnsi="Arial"/>
          <w:color w:val="auto"/>
        </w:rPr>
      </w:pPr>
      <w:r w:rsidRPr="00E439E8">
        <w:rPr>
          <w:rFonts w:ascii="Arial" w:hAnsi="Arial"/>
          <w:snapToGrid/>
          <w:color w:val="auto"/>
        </w:rPr>
        <w:t>La desestacionalización o ajuste estacional de series económicas consiste en remover estas influencias intra-anuales: su presencia dificulta diagnosticar y describir el comportamiento de una serie económica, pues no permite comparar</w:t>
      </w:r>
      <w:r w:rsidRPr="000371E9">
        <w:rPr>
          <w:rFonts w:ascii="Arial" w:hAnsi="Arial"/>
          <w:snapToGrid/>
          <w:color w:val="auto"/>
        </w:rPr>
        <w:t xml:space="preserve"> adecuadamente </w:t>
      </w:r>
      <w:r w:rsidRPr="00E439E8">
        <w:rPr>
          <w:rFonts w:ascii="Arial" w:hAnsi="Arial"/>
          <w:snapToGrid/>
          <w:color w:val="auto"/>
        </w:rPr>
        <w:t>un determinad</w:t>
      </w:r>
      <w:r>
        <w:rPr>
          <w:rFonts w:ascii="Arial" w:hAnsi="Arial"/>
          <w:snapToGrid/>
          <w:color w:val="auto"/>
        </w:rPr>
        <w:t xml:space="preserve">o mes con el inmediato anterior </w:t>
      </w:r>
      <w:r w:rsidR="00CF2964" w:rsidRPr="000371E9">
        <w:rPr>
          <w:rFonts w:ascii="Arial" w:hAnsi="Arial"/>
          <w:snapToGrid/>
          <w:color w:val="auto"/>
        </w:rPr>
        <w:t>y, en su caso, incluir un ajuste por los efectos de calendario (como puede ser la frecuencia de los días de la semana, la Semana Santa o el año bisiesto)</w:t>
      </w:r>
      <w:r w:rsidRPr="000371E9">
        <w:rPr>
          <w:rFonts w:ascii="Arial" w:hAnsi="Arial"/>
          <w:snapToGrid/>
          <w:color w:val="auto"/>
        </w:rPr>
        <w:t>.</w:t>
      </w:r>
      <w:r w:rsidR="00CF2964" w:rsidRPr="005B0949">
        <w:rPr>
          <w:szCs w:val="20"/>
        </w:rPr>
        <w:t xml:space="preserve"> </w:t>
      </w: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Pr>
          <w:rFonts w:ascii="Arial" w:hAnsi="Arial"/>
          <w:snapToGrid/>
          <w:color w:val="auto"/>
        </w:rPr>
        <w:t>de</w:t>
      </w:r>
      <w:r w:rsidRPr="00E439E8">
        <w:rPr>
          <w:rFonts w:ascii="Arial" w:hAnsi="Arial"/>
          <w:snapToGrid/>
          <w:color w:val="auto"/>
        </w:rPr>
        <w:t xml:space="preserve"> la variable en cuestión. </w:t>
      </w:r>
    </w:p>
    <w:p w14:paraId="2AD7A39E" w14:textId="56D90B1A" w:rsidR="00CF2964" w:rsidRPr="005B0949" w:rsidRDefault="00CF2964" w:rsidP="00BA05BA">
      <w:pPr>
        <w:widowControl w:val="0"/>
        <w:spacing w:before="24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w:t>
      </w:r>
      <w:r w:rsidR="00973338">
        <w:rPr>
          <w:szCs w:val="20"/>
        </w:rPr>
        <w:t>,</w:t>
      </w:r>
      <w:r w:rsidRPr="005B0949">
        <w:rPr>
          <w:szCs w:val="20"/>
        </w:rPr>
        <w:t xml:space="preserve"> </w:t>
      </w:r>
      <w:r w:rsidR="000232E3">
        <w:rPr>
          <w:szCs w:val="20"/>
        </w:rPr>
        <w:t>consúltese</w:t>
      </w:r>
      <w:r w:rsidRPr="005B0949">
        <w:rPr>
          <w:szCs w:val="20"/>
        </w:rPr>
        <w:t xml:space="preserve"> la siguiente liga:</w:t>
      </w:r>
    </w:p>
    <w:p w14:paraId="2DACBA58" w14:textId="77777777" w:rsidR="00CF2964" w:rsidRPr="005B0949" w:rsidRDefault="00000000"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2F9A1116" w:rsidR="00CF2964" w:rsidRPr="005B0949" w:rsidRDefault="00CF2964" w:rsidP="007F4FBD">
      <w:pPr>
        <w:widowControl w:val="0"/>
        <w:autoSpaceDE w:val="0"/>
        <w:autoSpaceDN w:val="0"/>
        <w:adjustRightInd w:val="0"/>
        <w:spacing w:before="240"/>
      </w:pPr>
      <w:r w:rsidRPr="005B0949">
        <w:rPr>
          <w:noProof/>
          <w:sz w:val="18"/>
          <w:szCs w:val="18"/>
          <w:lang w:val="es-MX" w:eastAsia="es-MX"/>
        </w:rPr>
        <w:drawing>
          <wp:anchor distT="0" distB="0" distL="114300" distR="114300" simplePos="0" relativeHeight="251658240" behindDoc="0" locked="0" layoutInCell="1" allowOverlap="1" wp14:anchorId="025E35E6" wp14:editId="507BB9A7">
            <wp:simplePos x="0" y="0"/>
            <wp:positionH relativeFrom="rightMargin">
              <wp:align>left</wp:align>
            </wp:positionH>
            <wp:positionV relativeFrom="paragraph">
              <wp:posOffset>524321</wp:posOffset>
            </wp:positionV>
            <wp:extent cx="126000" cy="126000"/>
            <wp:effectExtent l="0" t="0" r="7620" b="7620"/>
            <wp:wrapNone/>
            <wp:docPr id="33" name="Imagen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227" w:rsidRPr="49757D99">
        <w:t>L</w:t>
      </w:r>
      <w:r w:rsidRPr="49757D99">
        <w:t xml:space="preserve">as especificaciones de los modelos utilizados para realizar el ajuste estacional están </w:t>
      </w:r>
      <w:r w:rsidRPr="49757D99">
        <w:rPr>
          <w:spacing w:val="-2"/>
        </w:rPr>
        <w:t>disponibles en el B</w:t>
      </w:r>
      <w:r w:rsidR="000371E9" w:rsidRPr="49757D99">
        <w:rPr>
          <w:spacing w:val="-2"/>
        </w:rPr>
        <w:t>anco de Información Económica</w:t>
      </w:r>
      <w:r w:rsidR="000829E9" w:rsidRPr="49757D99">
        <w:rPr>
          <w:spacing w:val="-2"/>
        </w:rPr>
        <w:t xml:space="preserve"> (BIE)</w:t>
      </w:r>
      <w:r w:rsidR="000371E9" w:rsidRPr="49757D99">
        <w:rPr>
          <w:spacing w:val="-2"/>
        </w:rPr>
        <w:t>. Selecci</w:t>
      </w:r>
      <w:r w:rsidR="000829E9" w:rsidRPr="49757D99">
        <w:rPr>
          <w:spacing w:val="-2"/>
        </w:rPr>
        <w:t>one</w:t>
      </w:r>
      <w:r w:rsidRPr="00F07188">
        <w:rPr>
          <w:spacing w:val="-2"/>
          <w:szCs w:val="20"/>
        </w:rPr>
        <w:t xml:space="preserve"> </w:t>
      </w:r>
      <w:r w:rsidR="00895075" w:rsidRPr="00F07188">
        <w:rPr>
          <w:spacing w:val="-2"/>
        </w:rPr>
        <w:t xml:space="preserve">«Indicadores económicos de coyuntura, Encuesta </w:t>
      </w:r>
      <w:r w:rsidR="00F07188" w:rsidRPr="00F07188">
        <w:rPr>
          <w:spacing w:val="-2"/>
        </w:rPr>
        <w:t>M</w:t>
      </w:r>
      <w:r w:rsidR="00895075" w:rsidRPr="00F07188">
        <w:rPr>
          <w:spacing w:val="-2"/>
        </w:rPr>
        <w:t xml:space="preserve">ensual de </w:t>
      </w:r>
      <w:r w:rsidR="00F07188" w:rsidRPr="00F07188">
        <w:rPr>
          <w:spacing w:val="-2"/>
        </w:rPr>
        <w:t>O</w:t>
      </w:r>
      <w:r w:rsidR="00895075" w:rsidRPr="00F07188">
        <w:rPr>
          <w:spacing w:val="-2"/>
        </w:rPr>
        <w:t xml:space="preserve">pinión </w:t>
      </w:r>
      <w:r w:rsidR="00F07188" w:rsidRPr="00F07188">
        <w:rPr>
          <w:spacing w:val="-2"/>
        </w:rPr>
        <w:t>E</w:t>
      </w:r>
      <w:r w:rsidR="00895075" w:rsidRPr="00F07188">
        <w:rPr>
          <w:spacing w:val="-2"/>
        </w:rPr>
        <w:t>mpresarial</w:t>
      </w:r>
      <w:r w:rsidR="00895075" w:rsidRPr="00F07188">
        <w:rPr>
          <w:spacing w:val="-2"/>
          <w:szCs w:val="20"/>
        </w:rPr>
        <w:t>»</w:t>
      </w:r>
      <w:r w:rsidR="00895075" w:rsidRPr="00F07188">
        <w:rPr>
          <w:spacing w:val="-2"/>
        </w:rPr>
        <w:t xml:space="preserve"> y vaya al</w:t>
      </w:r>
      <w:r w:rsidRPr="49757D99">
        <w:rPr>
          <w:spacing w:val="-2"/>
        </w:rPr>
        <w:t xml:space="preserve"> </w:t>
      </w:r>
      <w:r>
        <w:t>i</w:t>
      </w:r>
      <w:r w:rsidRPr="49757D99">
        <w:rPr>
          <w:spacing w:val="-2"/>
        </w:rPr>
        <w:t>cono de información</w:t>
      </w:r>
      <w:r w:rsidR="00DC4DDA" w:rsidRPr="00F07188">
        <w:rPr>
          <w:spacing w:val="-2"/>
          <w:szCs w:val="20"/>
        </w:rPr>
        <w:t xml:space="preserve"> </w:t>
      </w:r>
      <w:r w:rsidR="005F4639">
        <w:t xml:space="preserve">  </w:t>
      </w:r>
      <w:r>
        <w:t xml:space="preserve"> </w:t>
      </w:r>
      <w:r w:rsidRPr="49757D99">
        <w:rPr>
          <w:spacing w:val="-2"/>
        </w:rPr>
        <w:t xml:space="preserve">correspondiente a las </w:t>
      </w:r>
      <w:r w:rsidR="00DC4DDA" w:rsidRPr="49757D99">
        <w:rPr>
          <w:spacing w:val="-2"/>
        </w:rPr>
        <w:t>«series desestacionalizadas y de tendencia-ciclo»</w:t>
      </w:r>
      <w:r w:rsidRPr="00F07188">
        <w:rPr>
          <w:spacing w:val="-2"/>
          <w:szCs w:val="20"/>
        </w:rPr>
        <w:t>.</w:t>
      </w:r>
    </w:p>
    <w:p w14:paraId="751E7173" w14:textId="21971274" w:rsidR="00CF2964" w:rsidRPr="005B0949" w:rsidRDefault="00281737" w:rsidP="007F4FBD">
      <w:pPr>
        <w:widowControl w:val="0"/>
        <w:autoSpaceDE w:val="0"/>
        <w:autoSpaceDN w:val="0"/>
        <w:adjustRightInd w:val="0"/>
        <w:spacing w:before="240"/>
      </w:pPr>
      <w:r>
        <w:t>M</w:t>
      </w:r>
      <w:r w:rsidR="007357C1">
        <w:t>ediante</w:t>
      </w:r>
      <w:r w:rsidR="00346F52">
        <w:t xml:space="preserve"> la EMOE, </w:t>
      </w:r>
      <w:r>
        <w:t xml:space="preserve">el INEGI </w:t>
      </w:r>
      <w:r w:rsidR="00346F52">
        <w:t>genera l</w:t>
      </w:r>
      <w:r w:rsidR="00CF2964" w:rsidRPr="005B0949">
        <w:t xml:space="preserve">a información contenida en </w:t>
      </w:r>
      <w:r w:rsidR="00346F52">
        <w:t>este documento</w:t>
      </w:r>
      <w:r w:rsidR="00B10CD6">
        <w:t>. Esta se</w:t>
      </w:r>
      <w:r w:rsidR="00346F52">
        <w:t xml:space="preserve"> complement</w:t>
      </w:r>
      <w:r w:rsidR="00825732">
        <w:t>a</w:t>
      </w:r>
      <w:r w:rsidR="00CF2964" w:rsidRPr="005B0949">
        <w:t xml:space="preserve"> con la que proporciona</w:t>
      </w:r>
      <w:r w:rsidR="008C3953">
        <w:t>n</w:t>
      </w:r>
      <w:r w:rsidR="00CF2964" w:rsidRPr="005B0949">
        <w:t xml:space="preserve"> </w:t>
      </w:r>
      <w:r w:rsidR="00F07188">
        <w:t>los</w:t>
      </w:r>
      <w:r w:rsidR="00CF2964" w:rsidRPr="005B0949">
        <w:t xml:space="preserve"> Indicador</w:t>
      </w:r>
      <w:r w:rsidR="00F07188">
        <w:t>es</w:t>
      </w:r>
      <w:r w:rsidR="00CF2964" w:rsidRPr="005B0949">
        <w:t xml:space="preserve"> de Confianza Empresarial (ICE)</w:t>
      </w:r>
      <w:r w:rsidR="00B10CD6">
        <w:t xml:space="preserve"> y</w:t>
      </w:r>
      <w:r w:rsidR="00CF2964" w:rsidRPr="005B0949">
        <w:t xml:space="preserve"> </w:t>
      </w:r>
      <w:r w:rsidR="00BA051D">
        <w:t xml:space="preserve">los </w:t>
      </w:r>
      <w:r w:rsidR="00CF2964" w:rsidRPr="005B0949">
        <w:t>Indicador</w:t>
      </w:r>
      <w:r w:rsidR="00BA051D">
        <w:t>es</w:t>
      </w:r>
      <w:r w:rsidR="00CF2964" w:rsidRPr="005B0949">
        <w:t xml:space="preserve"> Agregado</w:t>
      </w:r>
      <w:r w:rsidR="00BA051D">
        <w:t>s</w:t>
      </w:r>
      <w:r w:rsidR="00CF2964" w:rsidRPr="005B0949">
        <w:t xml:space="preserve"> de Tendencia (IAT)</w:t>
      </w:r>
      <w:r w:rsidR="00B10CD6">
        <w:t xml:space="preserve">. El Instituto </w:t>
      </w:r>
      <w:r w:rsidR="00394170">
        <w:t>la</w:t>
      </w:r>
      <w:r w:rsidR="00CF2964" w:rsidRPr="005B0949">
        <w:t xml:space="preserve"> da a conocer </w:t>
      </w:r>
      <w:r w:rsidR="00394170">
        <w:t xml:space="preserve">con base </w:t>
      </w:r>
      <w:r w:rsidR="00CF2964" w:rsidRPr="005B0949">
        <w:t xml:space="preserve">en </w:t>
      </w:r>
      <w:r w:rsidR="00B10CD6">
        <w:t>e</w:t>
      </w:r>
      <w:r w:rsidR="00CF2964" w:rsidRPr="005B0949">
        <w:t xml:space="preserve">l Calendario de </w:t>
      </w:r>
      <w:r w:rsidR="006D746B">
        <w:t>D</w:t>
      </w:r>
      <w:r w:rsidR="00CF2964" w:rsidRPr="005B0949">
        <w:t xml:space="preserve">ifusión de </w:t>
      </w:r>
      <w:r w:rsidR="006D746B">
        <w:t>I</w:t>
      </w:r>
      <w:r w:rsidR="00CF2964" w:rsidRPr="005B0949">
        <w:t xml:space="preserve">nformación </w:t>
      </w:r>
      <w:r w:rsidR="006D746B">
        <w:t>E</w:t>
      </w:r>
      <w:r w:rsidR="00CF2964" w:rsidRPr="005B0949">
        <w:t xml:space="preserve">stadística y </w:t>
      </w:r>
      <w:r w:rsidR="006D746B">
        <w:t>G</w:t>
      </w:r>
      <w:r w:rsidR="00CF2964" w:rsidRPr="005B0949">
        <w:t>eográfica y de Interés Nacional.</w:t>
      </w:r>
    </w:p>
    <w:p w14:paraId="2BF35040" w14:textId="792AC5CA" w:rsidR="005F0E8E" w:rsidRPr="005B0949" w:rsidRDefault="00394170" w:rsidP="005F4639">
      <w:pPr>
        <w:pStyle w:val="texto0"/>
        <w:keepLines w:val="0"/>
        <w:widowControl w:val="0"/>
        <w:autoSpaceDE w:val="0"/>
        <w:autoSpaceDN w:val="0"/>
        <w:adjustRightInd w:val="0"/>
        <w:rPr>
          <w:color w:val="auto"/>
        </w:rPr>
      </w:pPr>
      <w:r>
        <w:rPr>
          <w:color w:val="auto"/>
        </w:rPr>
        <w:t xml:space="preserve">Las cifras </w:t>
      </w:r>
      <w:r w:rsidR="00CF2964" w:rsidRPr="005B0949">
        <w:rPr>
          <w:color w:val="auto"/>
        </w:rPr>
        <w:t>pueden consulta</w:t>
      </w:r>
      <w:r w:rsidR="007D5508">
        <w:rPr>
          <w:color w:val="auto"/>
        </w:rPr>
        <w:t>rse</w:t>
      </w:r>
      <w:r w:rsidR="00CF2964" w:rsidRPr="005B0949">
        <w:rPr>
          <w:color w:val="auto"/>
        </w:rPr>
        <w:t xml:space="preserve"> en </w:t>
      </w:r>
      <w:r w:rsidR="006D746B">
        <w:rPr>
          <w:color w:val="auto"/>
        </w:rPr>
        <w:t>la página de</w:t>
      </w:r>
      <w:r w:rsidR="00A503E8">
        <w:rPr>
          <w:color w:val="auto"/>
        </w:rPr>
        <w:t>l</w:t>
      </w:r>
      <w:r w:rsidR="00CF2964" w:rsidRPr="005B0949">
        <w:rPr>
          <w:color w:val="auto"/>
        </w:rPr>
        <w:t xml:space="preserve"> INEGI</w:t>
      </w:r>
      <w:r>
        <w:rPr>
          <w:color w:val="auto"/>
        </w:rPr>
        <w:t>,</w:t>
      </w:r>
      <w:r w:rsidR="00CF2964"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A503E8">
      <w:pPr>
        <w:pStyle w:val="Default"/>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0F3DF678" w:rsidR="00F13560" w:rsidRPr="00BA576E" w:rsidRDefault="00F07188" w:rsidP="005A7E97">
      <w:pPr>
        <w:pStyle w:val="Default"/>
        <w:spacing w:before="120"/>
        <w:contextualSpacing/>
        <w:jc w:val="both"/>
        <w:rPr>
          <w:rStyle w:val="Hipervnculo"/>
          <w:lang w:val="es-ES_tradnl" w:eastAsia="es-ES"/>
        </w:rPr>
      </w:pPr>
      <w:r>
        <w:rPr>
          <w:color w:val="auto"/>
        </w:rPr>
        <w:t>BIE</w:t>
      </w:r>
      <w:r w:rsidR="005F0E8E" w:rsidRPr="005B0949">
        <w:rPr>
          <w:color w:val="auto"/>
        </w:rPr>
        <w:t xml:space="preserve">: </w:t>
      </w:r>
      <w:bookmarkEnd w:id="2"/>
      <w:r w:rsidR="007C0417">
        <w:fldChar w:fldCharType="begin"/>
      </w:r>
      <w:r w:rsidR="007C0417">
        <w:instrText xml:space="preserve"> HYPERLINK "https://www.inegi.org.mx/app/indicadores/?tm=0" </w:instrText>
      </w:r>
      <w:r w:rsidR="007C0417">
        <w:fldChar w:fldCharType="separate"/>
      </w:r>
      <w:r w:rsidR="007C0417">
        <w:rPr>
          <w:rStyle w:val="Hipervnculo"/>
        </w:rPr>
        <w:t>https://www.inegi.org.mx/app/indicadores/?tm=0</w:t>
      </w:r>
      <w:r w:rsidR="007C0417">
        <w:fldChar w:fldCharType="end"/>
      </w:r>
      <w:r w:rsidR="0068396C">
        <w:rPr>
          <w:color w:val="auto"/>
        </w:rPr>
        <w:t xml:space="preserve"> </w:t>
      </w:r>
    </w:p>
    <w:sectPr w:rsidR="00F13560" w:rsidRPr="00BA576E" w:rsidSect="00392246">
      <w:headerReference w:type="default" r:id="rId35"/>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548B" w14:textId="77777777" w:rsidR="00D265B4" w:rsidRDefault="00D265B4">
      <w:r>
        <w:separator/>
      </w:r>
    </w:p>
  </w:endnote>
  <w:endnote w:type="continuationSeparator" w:id="0">
    <w:p w14:paraId="3CB2B6C5" w14:textId="77777777" w:rsidR="00D265B4" w:rsidRDefault="00D265B4">
      <w:r>
        <w:continuationSeparator/>
      </w:r>
    </w:p>
  </w:endnote>
  <w:endnote w:type="continuationNotice" w:id="1">
    <w:p w14:paraId="280A3C48" w14:textId="77777777" w:rsidR="00D265B4" w:rsidRDefault="00D26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A1A9" w14:textId="77777777" w:rsidR="00BB375D" w:rsidRPr="005B1309" w:rsidRDefault="00BB375D" w:rsidP="003076C4">
    <w:pPr>
      <w:pStyle w:val="Piedepgina"/>
      <w:jc w:val="center"/>
      <w:rPr>
        <w:b/>
        <w:color w:val="002060"/>
        <w:sz w:val="20"/>
        <w:szCs w:val="20"/>
        <w:lang w:val="es-MX"/>
      </w:rPr>
    </w:pPr>
    <w:r w:rsidRPr="005B130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3AB2" w14:textId="77777777" w:rsidR="00D265B4" w:rsidRDefault="00D265B4">
      <w:r>
        <w:separator/>
      </w:r>
    </w:p>
  </w:footnote>
  <w:footnote w:type="continuationSeparator" w:id="0">
    <w:p w14:paraId="1647068F" w14:textId="77777777" w:rsidR="00D265B4" w:rsidRDefault="00D265B4">
      <w:r>
        <w:continuationSeparator/>
      </w:r>
    </w:p>
  </w:footnote>
  <w:footnote w:type="continuationNotice" w:id="1">
    <w:p w14:paraId="6FB1ADB9" w14:textId="77777777" w:rsidR="00D265B4" w:rsidRDefault="00D26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63B4" w14:textId="17FBFE46" w:rsidR="005B1309" w:rsidRPr="00306ECD" w:rsidRDefault="005B1309" w:rsidP="005B1309">
    <w:pPr>
      <w:pStyle w:val="Encabezado"/>
      <w:framePr w:w="4720" w:hSpace="141" w:wrap="auto" w:vAnchor="text" w:hAnchor="page" w:x="6457" w:y="254"/>
      <w:ind w:left="-142" w:right="49" w:hanging="142"/>
      <w:jc w:val="right"/>
      <w:rPr>
        <w:b/>
        <w:color w:val="002060"/>
        <w:lang w:val="pt-BR"/>
      </w:rPr>
    </w:pPr>
    <w:r w:rsidRPr="00306ECD">
      <w:rPr>
        <w:b/>
        <w:color w:val="002060"/>
      </w:rPr>
      <w:t xml:space="preserve">COMUNICADO DE PRENSA NÚM. </w:t>
    </w:r>
    <w:r>
      <w:rPr>
        <w:b/>
        <w:color w:val="002060"/>
      </w:rPr>
      <w:t>13</w:t>
    </w:r>
    <w:r w:rsidR="00476464">
      <w:rPr>
        <w:b/>
        <w:color w:val="002060"/>
      </w:rPr>
      <w:t>8</w:t>
    </w:r>
    <w:r w:rsidRPr="00306ECD">
      <w:rPr>
        <w:b/>
        <w:color w:val="002060"/>
      </w:rPr>
      <w:t>/2</w:t>
    </w:r>
    <w:r>
      <w:rPr>
        <w:b/>
        <w:color w:val="002060"/>
      </w:rPr>
      <w:t>3</w:t>
    </w:r>
  </w:p>
  <w:p w14:paraId="16C7F611" w14:textId="77FD8F6B" w:rsidR="005B1309" w:rsidRPr="00306ECD" w:rsidRDefault="005B1309" w:rsidP="005B1309">
    <w:pPr>
      <w:pStyle w:val="Encabezado"/>
      <w:framePr w:w="4720" w:hSpace="141" w:wrap="auto" w:vAnchor="text" w:hAnchor="page" w:x="6457" w:y="254"/>
      <w:ind w:left="-567" w:right="49"/>
      <w:jc w:val="right"/>
      <w:rPr>
        <w:b/>
        <w:color w:val="002060"/>
        <w:lang w:val="pt-BR"/>
      </w:rPr>
    </w:pPr>
    <w:r>
      <w:rPr>
        <w:b/>
        <w:color w:val="002060"/>
        <w:lang w:val="pt-BR"/>
      </w:rPr>
      <w:t>1</w:t>
    </w:r>
    <w:r w:rsidRPr="00306ECD">
      <w:rPr>
        <w:b/>
        <w:color w:val="002060"/>
        <w:lang w:val="pt-BR"/>
      </w:rPr>
      <w:t xml:space="preserve"> DE</w:t>
    </w:r>
    <w:r>
      <w:rPr>
        <w:b/>
        <w:color w:val="002060"/>
        <w:lang w:val="pt-BR"/>
      </w:rPr>
      <w:t xml:space="preserve"> MARZO </w:t>
    </w:r>
    <w:r w:rsidRPr="00306ECD">
      <w:rPr>
        <w:b/>
        <w:color w:val="002060"/>
        <w:lang w:val="pt-BR"/>
      </w:rPr>
      <w:t>DE 202</w:t>
    </w:r>
    <w:r>
      <w:rPr>
        <w:b/>
        <w:color w:val="002060"/>
        <w:lang w:val="pt-BR"/>
      </w:rPr>
      <w:t>3</w:t>
    </w:r>
  </w:p>
  <w:p w14:paraId="10379F74" w14:textId="77777777" w:rsidR="005B1309" w:rsidRPr="00306ECD" w:rsidRDefault="005B1309" w:rsidP="005B1309">
    <w:pPr>
      <w:pStyle w:val="Encabezado"/>
      <w:framePr w:w="4720" w:hSpace="141" w:wrap="auto" w:vAnchor="text" w:hAnchor="page" w:x="6457" w:y="254"/>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10</w:t>
    </w:r>
  </w:p>
  <w:p w14:paraId="0AE4F15A" w14:textId="18A99DAB" w:rsidR="00BB375D" w:rsidRDefault="002326EF" w:rsidP="00331F49">
    <w:pPr>
      <w:pStyle w:val="Encabezado"/>
    </w:pPr>
    <w:r>
      <w:rPr>
        <w:noProof/>
        <w:lang w:val="es-MX" w:eastAsia="es-MX"/>
      </w:rPr>
      <w:drawing>
        <wp:inline distT="0" distB="0" distL="0" distR="0" wp14:anchorId="14B81598" wp14:editId="679DA164">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4AA8" w14:textId="18223F61" w:rsidR="00392246" w:rsidRDefault="00392246" w:rsidP="00331F49">
    <w:pPr>
      <w:pStyle w:val="Encabezado"/>
    </w:pPr>
    <w:r>
      <w:t xml:space="preserve">                                                                 </w:t>
    </w:r>
    <w:r>
      <w:rPr>
        <w:noProof/>
        <w:lang w:val="es-MX" w:eastAsia="es-MX"/>
      </w:rPr>
      <w:drawing>
        <wp:inline distT="0" distB="0" distL="0" distR="0" wp14:anchorId="7334DF47" wp14:editId="4E66953D">
          <wp:extent cx="828000" cy="828000"/>
          <wp:effectExtent l="0" t="0" r="0" b="0"/>
          <wp:docPr id="15" name="Imagen 1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4F384E07"/>
    <w:multiLevelType w:val="hybridMultilevel"/>
    <w:tmpl w:val="F092B7B6"/>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8"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4"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9"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9083060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211825633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118183952">
    <w:abstractNumId w:val="5"/>
  </w:num>
  <w:num w:numId="4" w16cid:durableId="1689211987">
    <w:abstractNumId w:val="8"/>
  </w:num>
  <w:num w:numId="5" w16cid:durableId="746683562">
    <w:abstractNumId w:val="13"/>
  </w:num>
  <w:num w:numId="6" w16cid:durableId="874271911">
    <w:abstractNumId w:val="3"/>
  </w:num>
  <w:num w:numId="7" w16cid:durableId="1677270845">
    <w:abstractNumId w:val="6"/>
  </w:num>
  <w:num w:numId="8" w16cid:durableId="98404374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6337124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75913028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72549927">
    <w:abstractNumId w:val="33"/>
  </w:num>
  <w:num w:numId="12" w16cid:durableId="902523041">
    <w:abstractNumId w:val="38"/>
  </w:num>
  <w:num w:numId="13" w16cid:durableId="366031702">
    <w:abstractNumId w:val="40"/>
  </w:num>
  <w:num w:numId="14" w16cid:durableId="297538880">
    <w:abstractNumId w:val="18"/>
  </w:num>
  <w:num w:numId="15" w16cid:durableId="1531845141">
    <w:abstractNumId w:val="14"/>
  </w:num>
  <w:num w:numId="16" w16cid:durableId="1189182020">
    <w:abstractNumId w:val="29"/>
  </w:num>
  <w:num w:numId="17" w16cid:durableId="2007659666">
    <w:abstractNumId w:val="17"/>
  </w:num>
  <w:num w:numId="18" w16cid:durableId="490947413">
    <w:abstractNumId w:val="22"/>
  </w:num>
  <w:num w:numId="19" w16cid:durableId="525753759">
    <w:abstractNumId w:val="7"/>
  </w:num>
  <w:num w:numId="20" w16cid:durableId="863248781">
    <w:abstractNumId w:val="10"/>
  </w:num>
  <w:num w:numId="21" w16cid:durableId="1927108527">
    <w:abstractNumId w:val="39"/>
  </w:num>
  <w:num w:numId="22" w16cid:durableId="220479159">
    <w:abstractNumId w:val="20"/>
  </w:num>
  <w:num w:numId="23" w16cid:durableId="1667661366">
    <w:abstractNumId w:val="26"/>
  </w:num>
  <w:num w:numId="24" w16cid:durableId="576599303">
    <w:abstractNumId w:val="25"/>
  </w:num>
  <w:num w:numId="25" w16cid:durableId="2141682878">
    <w:abstractNumId w:val="34"/>
  </w:num>
  <w:num w:numId="26" w16cid:durableId="1180505694">
    <w:abstractNumId w:val="35"/>
  </w:num>
  <w:num w:numId="27" w16cid:durableId="1794788485">
    <w:abstractNumId w:val="21"/>
  </w:num>
  <w:num w:numId="28" w16cid:durableId="858548092">
    <w:abstractNumId w:val="28"/>
  </w:num>
  <w:num w:numId="29" w16cid:durableId="2039964274">
    <w:abstractNumId w:val="27"/>
  </w:num>
  <w:num w:numId="30" w16cid:durableId="1544756728">
    <w:abstractNumId w:val="12"/>
  </w:num>
  <w:num w:numId="31" w16cid:durableId="611934385">
    <w:abstractNumId w:val="11"/>
  </w:num>
  <w:num w:numId="32" w16cid:durableId="1529218515">
    <w:abstractNumId w:val="19"/>
  </w:num>
  <w:num w:numId="33" w16cid:durableId="1809126733">
    <w:abstractNumId w:val="15"/>
  </w:num>
  <w:num w:numId="34" w16cid:durableId="291135524">
    <w:abstractNumId w:val="23"/>
  </w:num>
  <w:num w:numId="35" w16cid:durableId="1708943196">
    <w:abstractNumId w:val="31"/>
  </w:num>
  <w:num w:numId="36" w16cid:durableId="2037535241">
    <w:abstractNumId w:val="4"/>
  </w:num>
  <w:num w:numId="37" w16cid:durableId="559246572">
    <w:abstractNumId w:val="36"/>
  </w:num>
  <w:num w:numId="38" w16cid:durableId="837965853">
    <w:abstractNumId w:val="9"/>
  </w:num>
  <w:num w:numId="39" w16cid:durableId="1664821689">
    <w:abstractNumId w:val="16"/>
  </w:num>
  <w:num w:numId="40" w16cid:durableId="942569876">
    <w:abstractNumId w:val="32"/>
  </w:num>
  <w:num w:numId="41" w16cid:durableId="742486037">
    <w:abstractNumId w:val="37"/>
  </w:num>
  <w:num w:numId="42" w16cid:durableId="641472132">
    <w:abstractNumId w:val="2"/>
  </w:num>
  <w:num w:numId="43" w16cid:durableId="1097559940">
    <w:abstractNumId w:val="30"/>
  </w:num>
  <w:num w:numId="44" w16cid:durableId="1138064517">
    <w:abstractNumId w:val="1"/>
  </w:num>
  <w:num w:numId="45" w16cid:durableId="3521521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60EE"/>
    <w:rsid w:val="000262F0"/>
    <w:rsid w:val="00026B3C"/>
    <w:rsid w:val="00026B52"/>
    <w:rsid w:val="00030480"/>
    <w:rsid w:val="0003065F"/>
    <w:rsid w:val="00030919"/>
    <w:rsid w:val="000309CE"/>
    <w:rsid w:val="00030A5F"/>
    <w:rsid w:val="00030D10"/>
    <w:rsid w:val="00031231"/>
    <w:rsid w:val="000314D3"/>
    <w:rsid w:val="00031BCF"/>
    <w:rsid w:val="00031D5E"/>
    <w:rsid w:val="00032B16"/>
    <w:rsid w:val="00033603"/>
    <w:rsid w:val="00033A14"/>
    <w:rsid w:val="00034417"/>
    <w:rsid w:val="0003447A"/>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487"/>
    <w:rsid w:val="00052F04"/>
    <w:rsid w:val="00052F1E"/>
    <w:rsid w:val="000536D2"/>
    <w:rsid w:val="00053B2C"/>
    <w:rsid w:val="00053EB7"/>
    <w:rsid w:val="000546E8"/>
    <w:rsid w:val="00054A4F"/>
    <w:rsid w:val="00055047"/>
    <w:rsid w:val="0005517D"/>
    <w:rsid w:val="000558E0"/>
    <w:rsid w:val="00055B54"/>
    <w:rsid w:val="000568E2"/>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D5"/>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419"/>
    <w:rsid w:val="0007567F"/>
    <w:rsid w:val="00075B3A"/>
    <w:rsid w:val="00075DEC"/>
    <w:rsid w:val="0007610D"/>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0CAE"/>
    <w:rsid w:val="000B112E"/>
    <w:rsid w:val="000B1545"/>
    <w:rsid w:val="000B1C11"/>
    <w:rsid w:val="000B1D13"/>
    <w:rsid w:val="000B29B8"/>
    <w:rsid w:val="000B2A27"/>
    <w:rsid w:val="000B4A6A"/>
    <w:rsid w:val="000B4FCF"/>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A1E"/>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5331"/>
    <w:rsid w:val="000E5526"/>
    <w:rsid w:val="000E5969"/>
    <w:rsid w:val="000E5D6B"/>
    <w:rsid w:val="000E5FE0"/>
    <w:rsid w:val="000E6D5D"/>
    <w:rsid w:val="000E716F"/>
    <w:rsid w:val="000E7775"/>
    <w:rsid w:val="000E7974"/>
    <w:rsid w:val="000E7D75"/>
    <w:rsid w:val="000F05D5"/>
    <w:rsid w:val="000F1DEB"/>
    <w:rsid w:val="000F2358"/>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41"/>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D7A"/>
    <w:rsid w:val="00120112"/>
    <w:rsid w:val="001207B0"/>
    <w:rsid w:val="00120EA1"/>
    <w:rsid w:val="0012181E"/>
    <w:rsid w:val="00121D48"/>
    <w:rsid w:val="00122048"/>
    <w:rsid w:val="001228A0"/>
    <w:rsid w:val="00123E9C"/>
    <w:rsid w:val="00123EFF"/>
    <w:rsid w:val="001241F7"/>
    <w:rsid w:val="00124D1A"/>
    <w:rsid w:val="001251AF"/>
    <w:rsid w:val="00125654"/>
    <w:rsid w:val="00125D0D"/>
    <w:rsid w:val="00125D9D"/>
    <w:rsid w:val="001263E8"/>
    <w:rsid w:val="00127810"/>
    <w:rsid w:val="00127CCF"/>
    <w:rsid w:val="001301E6"/>
    <w:rsid w:val="001304F2"/>
    <w:rsid w:val="00130991"/>
    <w:rsid w:val="00130C4C"/>
    <w:rsid w:val="00130CBD"/>
    <w:rsid w:val="001313EB"/>
    <w:rsid w:val="0013193A"/>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5018D"/>
    <w:rsid w:val="00150228"/>
    <w:rsid w:val="001502C3"/>
    <w:rsid w:val="001504E8"/>
    <w:rsid w:val="00150536"/>
    <w:rsid w:val="0015069B"/>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073"/>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A016C"/>
    <w:rsid w:val="001A0422"/>
    <w:rsid w:val="001A0556"/>
    <w:rsid w:val="001A102F"/>
    <w:rsid w:val="001A1A27"/>
    <w:rsid w:val="001A1ED0"/>
    <w:rsid w:val="001A2F07"/>
    <w:rsid w:val="001A3141"/>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50C"/>
    <w:rsid w:val="001D092F"/>
    <w:rsid w:val="001D0DEB"/>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A53"/>
    <w:rsid w:val="00200D78"/>
    <w:rsid w:val="002011D5"/>
    <w:rsid w:val="00201C2D"/>
    <w:rsid w:val="00202333"/>
    <w:rsid w:val="00203367"/>
    <w:rsid w:val="00204438"/>
    <w:rsid w:val="00204A44"/>
    <w:rsid w:val="002058E6"/>
    <w:rsid w:val="00205E52"/>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94C"/>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3DD"/>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5E1"/>
    <w:rsid w:val="00267A38"/>
    <w:rsid w:val="00267F5F"/>
    <w:rsid w:val="00267F72"/>
    <w:rsid w:val="00270965"/>
    <w:rsid w:val="00271E5D"/>
    <w:rsid w:val="00272082"/>
    <w:rsid w:val="0027349D"/>
    <w:rsid w:val="00273516"/>
    <w:rsid w:val="00273985"/>
    <w:rsid w:val="00273B82"/>
    <w:rsid w:val="00273E7A"/>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815"/>
    <w:rsid w:val="002B6AB1"/>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0D"/>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6532"/>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5BE"/>
    <w:rsid w:val="00304F2D"/>
    <w:rsid w:val="00305F53"/>
    <w:rsid w:val="003060F3"/>
    <w:rsid w:val="0030612A"/>
    <w:rsid w:val="003066ED"/>
    <w:rsid w:val="003068EC"/>
    <w:rsid w:val="00306924"/>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37DCD"/>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CA3"/>
    <w:rsid w:val="00347F9F"/>
    <w:rsid w:val="00351032"/>
    <w:rsid w:val="00351265"/>
    <w:rsid w:val="0035149A"/>
    <w:rsid w:val="00351668"/>
    <w:rsid w:val="00351C04"/>
    <w:rsid w:val="00351E59"/>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246"/>
    <w:rsid w:val="003923A6"/>
    <w:rsid w:val="0039257A"/>
    <w:rsid w:val="00393231"/>
    <w:rsid w:val="00393651"/>
    <w:rsid w:val="003936C9"/>
    <w:rsid w:val="0039372B"/>
    <w:rsid w:val="0039383D"/>
    <w:rsid w:val="00393FE6"/>
    <w:rsid w:val="00394170"/>
    <w:rsid w:val="00394A50"/>
    <w:rsid w:val="00394DEB"/>
    <w:rsid w:val="00394E37"/>
    <w:rsid w:val="00394FE8"/>
    <w:rsid w:val="00395069"/>
    <w:rsid w:val="003955AD"/>
    <w:rsid w:val="00395A0A"/>
    <w:rsid w:val="003966A2"/>
    <w:rsid w:val="00396A6C"/>
    <w:rsid w:val="00396C26"/>
    <w:rsid w:val="00396C46"/>
    <w:rsid w:val="00397340"/>
    <w:rsid w:val="00397B98"/>
    <w:rsid w:val="00397BF1"/>
    <w:rsid w:val="003A0A67"/>
    <w:rsid w:val="003A1273"/>
    <w:rsid w:val="003A1596"/>
    <w:rsid w:val="003A1FEA"/>
    <w:rsid w:val="003A2180"/>
    <w:rsid w:val="003A344A"/>
    <w:rsid w:val="003A3622"/>
    <w:rsid w:val="003A36D4"/>
    <w:rsid w:val="003A375F"/>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179"/>
    <w:rsid w:val="003B61DD"/>
    <w:rsid w:val="003B69D0"/>
    <w:rsid w:val="003B6A4D"/>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729"/>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1D7"/>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2C6"/>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1F63"/>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442"/>
    <w:rsid w:val="004347A7"/>
    <w:rsid w:val="00434800"/>
    <w:rsid w:val="00434D2B"/>
    <w:rsid w:val="00434F9C"/>
    <w:rsid w:val="00435F09"/>
    <w:rsid w:val="00435F6F"/>
    <w:rsid w:val="00436548"/>
    <w:rsid w:val="00436C20"/>
    <w:rsid w:val="004373A1"/>
    <w:rsid w:val="00440392"/>
    <w:rsid w:val="00440502"/>
    <w:rsid w:val="004412E5"/>
    <w:rsid w:val="0044140F"/>
    <w:rsid w:val="0044145F"/>
    <w:rsid w:val="00441545"/>
    <w:rsid w:val="004415FC"/>
    <w:rsid w:val="00441989"/>
    <w:rsid w:val="00442112"/>
    <w:rsid w:val="004424F7"/>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4B4"/>
    <w:rsid w:val="00466BB5"/>
    <w:rsid w:val="004672E8"/>
    <w:rsid w:val="004677E9"/>
    <w:rsid w:val="0047001D"/>
    <w:rsid w:val="00470535"/>
    <w:rsid w:val="00471183"/>
    <w:rsid w:val="0047123C"/>
    <w:rsid w:val="004714F6"/>
    <w:rsid w:val="0047289C"/>
    <w:rsid w:val="00472E22"/>
    <w:rsid w:val="00472F67"/>
    <w:rsid w:val="004739A1"/>
    <w:rsid w:val="00473EB7"/>
    <w:rsid w:val="0047430D"/>
    <w:rsid w:val="00474FDF"/>
    <w:rsid w:val="00475688"/>
    <w:rsid w:val="004758F6"/>
    <w:rsid w:val="004759E3"/>
    <w:rsid w:val="00475C51"/>
    <w:rsid w:val="00476161"/>
    <w:rsid w:val="00476464"/>
    <w:rsid w:val="00476658"/>
    <w:rsid w:val="00476E34"/>
    <w:rsid w:val="00476EE1"/>
    <w:rsid w:val="00477163"/>
    <w:rsid w:val="00477B0E"/>
    <w:rsid w:val="00481688"/>
    <w:rsid w:val="004820E0"/>
    <w:rsid w:val="004822CA"/>
    <w:rsid w:val="0048259A"/>
    <w:rsid w:val="00482993"/>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32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0E2"/>
    <w:rsid w:val="004C738E"/>
    <w:rsid w:val="004C792E"/>
    <w:rsid w:val="004C7FE6"/>
    <w:rsid w:val="004D0A3C"/>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6D5"/>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CEC"/>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1D0"/>
    <w:rsid w:val="005125D5"/>
    <w:rsid w:val="005129CB"/>
    <w:rsid w:val="00512D51"/>
    <w:rsid w:val="00512E95"/>
    <w:rsid w:val="00514432"/>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4DC2"/>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68E4"/>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309"/>
    <w:rsid w:val="005B1D3B"/>
    <w:rsid w:val="005B2088"/>
    <w:rsid w:val="005B21FD"/>
    <w:rsid w:val="005B2466"/>
    <w:rsid w:val="005B2BBB"/>
    <w:rsid w:val="005B2BF5"/>
    <w:rsid w:val="005B2FD3"/>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EE7"/>
    <w:rsid w:val="005D00B6"/>
    <w:rsid w:val="005D101F"/>
    <w:rsid w:val="005D1247"/>
    <w:rsid w:val="005D1A6C"/>
    <w:rsid w:val="005D1D60"/>
    <w:rsid w:val="005D205D"/>
    <w:rsid w:val="005D2F54"/>
    <w:rsid w:val="005D33D2"/>
    <w:rsid w:val="005D353D"/>
    <w:rsid w:val="005D3FD5"/>
    <w:rsid w:val="005D41F7"/>
    <w:rsid w:val="005D52D8"/>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2C5"/>
    <w:rsid w:val="005E43DF"/>
    <w:rsid w:val="005E48DE"/>
    <w:rsid w:val="005E566F"/>
    <w:rsid w:val="005E64AF"/>
    <w:rsid w:val="005E6BE9"/>
    <w:rsid w:val="005E71A5"/>
    <w:rsid w:val="005E777B"/>
    <w:rsid w:val="005E779A"/>
    <w:rsid w:val="005E7980"/>
    <w:rsid w:val="005F03D5"/>
    <w:rsid w:val="005F0415"/>
    <w:rsid w:val="005F0860"/>
    <w:rsid w:val="005F0E01"/>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0B85"/>
    <w:rsid w:val="00610C2E"/>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770"/>
    <w:rsid w:val="006208EE"/>
    <w:rsid w:val="0062091D"/>
    <w:rsid w:val="00620C44"/>
    <w:rsid w:val="0062100E"/>
    <w:rsid w:val="006211A5"/>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931"/>
    <w:rsid w:val="00676D0E"/>
    <w:rsid w:val="00676F0B"/>
    <w:rsid w:val="006773D1"/>
    <w:rsid w:val="00677B02"/>
    <w:rsid w:val="00677F4A"/>
    <w:rsid w:val="006801BB"/>
    <w:rsid w:val="006802E3"/>
    <w:rsid w:val="00680CC6"/>
    <w:rsid w:val="0068241B"/>
    <w:rsid w:val="006835CE"/>
    <w:rsid w:val="00683604"/>
    <w:rsid w:val="00683889"/>
    <w:rsid w:val="0068396C"/>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115"/>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B0264"/>
    <w:rsid w:val="006B123A"/>
    <w:rsid w:val="006B1E59"/>
    <w:rsid w:val="006B233E"/>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1F18"/>
    <w:rsid w:val="006C215A"/>
    <w:rsid w:val="006C24C7"/>
    <w:rsid w:val="006C273C"/>
    <w:rsid w:val="006C374A"/>
    <w:rsid w:val="006C3A0F"/>
    <w:rsid w:val="006C3D97"/>
    <w:rsid w:val="006C476D"/>
    <w:rsid w:val="006C479E"/>
    <w:rsid w:val="006C482E"/>
    <w:rsid w:val="006C4A8F"/>
    <w:rsid w:val="006C57FE"/>
    <w:rsid w:val="006C5AB5"/>
    <w:rsid w:val="006C64FD"/>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07CEC"/>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C06"/>
    <w:rsid w:val="00716D4E"/>
    <w:rsid w:val="0071717E"/>
    <w:rsid w:val="00717AE4"/>
    <w:rsid w:val="00720A2C"/>
    <w:rsid w:val="00720B85"/>
    <w:rsid w:val="00720C22"/>
    <w:rsid w:val="00720C6E"/>
    <w:rsid w:val="00720E58"/>
    <w:rsid w:val="00720E79"/>
    <w:rsid w:val="007220A1"/>
    <w:rsid w:val="00722BE6"/>
    <w:rsid w:val="00722CD9"/>
    <w:rsid w:val="00722EF9"/>
    <w:rsid w:val="007232F1"/>
    <w:rsid w:val="00723942"/>
    <w:rsid w:val="00723F60"/>
    <w:rsid w:val="0072415D"/>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A15"/>
    <w:rsid w:val="007505F4"/>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813"/>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169"/>
    <w:rsid w:val="007B5E60"/>
    <w:rsid w:val="007B69E8"/>
    <w:rsid w:val="007B6C17"/>
    <w:rsid w:val="007B743C"/>
    <w:rsid w:val="007B7914"/>
    <w:rsid w:val="007C0165"/>
    <w:rsid w:val="007C02FD"/>
    <w:rsid w:val="007C0417"/>
    <w:rsid w:val="007C048B"/>
    <w:rsid w:val="007C0508"/>
    <w:rsid w:val="007C057E"/>
    <w:rsid w:val="007C1541"/>
    <w:rsid w:val="007C19DF"/>
    <w:rsid w:val="007C25F8"/>
    <w:rsid w:val="007C44DC"/>
    <w:rsid w:val="007C4545"/>
    <w:rsid w:val="007C45F7"/>
    <w:rsid w:val="007C46D1"/>
    <w:rsid w:val="007C47C2"/>
    <w:rsid w:val="007C4822"/>
    <w:rsid w:val="007C4B6A"/>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0C81"/>
    <w:rsid w:val="00811336"/>
    <w:rsid w:val="0081165D"/>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5732"/>
    <w:rsid w:val="00825B78"/>
    <w:rsid w:val="008262BC"/>
    <w:rsid w:val="0082664F"/>
    <w:rsid w:val="008266A2"/>
    <w:rsid w:val="008267AE"/>
    <w:rsid w:val="00827060"/>
    <w:rsid w:val="00827FD1"/>
    <w:rsid w:val="00830B33"/>
    <w:rsid w:val="0083118A"/>
    <w:rsid w:val="00831784"/>
    <w:rsid w:val="00832727"/>
    <w:rsid w:val="008337C1"/>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C66"/>
    <w:rsid w:val="00874F67"/>
    <w:rsid w:val="00875070"/>
    <w:rsid w:val="008753C3"/>
    <w:rsid w:val="00875F4F"/>
    <w:rsid w:val="008762D8"/>
    <w:rsid w:val="008772D9"/>
    <w:rsid w:val="00877B29"/>
    <w:rsid w:val="008808B9"/>
    <w:rsid w:val="00880B30"/>
    <w:rsid w:val="00880F1D"/>
    <w:rsid w:val="0088172A"/>
    <w:rsid w:val="00881F90"/>
    <w:rsid w:val="00882A8C"/>
    <w:rsid w:val="00882D46"/>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765"/>
    <w:rsid w:val="00891BAB"/>
    <w:rsid w:val="008921B1"/>
    <w:rsid w:val="00892687"/>
    <w:rsid w:val="00893386"/>
    <w:rsid w:val="0089363C"/>
    <w:rsid w:val="00893657"/>
    <w:rsid w:val="00893671"/>
    <w:rsid w:val="008941FB"/>
    <w:rsid w:val="00894565"/>
    <w:rsid w:val="0089507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2B47"/>
    <w:rsid w:val="008C32CA"/>
    <w:rsid w:val="008C3953"/>
    <w:rsid w:val="008C3967"/>
    <w:rsid w:val="008C431E"/>
    <w:rsid w:val="008C4EC5"/>
    <w:rsid w:val="008C54BD"/>
    <w:rsid w:val="008C54C4"/>
    <w:rsid w:val="008C6056"/>
    <w:rsid w:val="008C6404"/>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2988"/>
    <w:rsid w:val="008D3C1E"/>
    <w:rsid w:val="008D3E6A"/>
    <w:rsid w:val="008D4B22"/>
    <w:rsid w:val="008D512E"/>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1C2"/>
    <w:rsid w:val="0093429A"/>
    <w:rsid w:val="009347AB"/>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9CB"/>
    <w:rsid w:val="00965F9F"/>
    <w:rsid w:val="00966141"/>
    <w:rsid w:val="009662EC"/>
    <w:rsid w:val="009663F2"/>
    <w:rsid w:val="00966611"/>
    <w:rsid w:val="009669CC"/>
    <w:rsid w:val="00967655"/>
    <w:rsid w:val="00970F12"/>
    <w:rsid w:val="009710BF"/>
    <w:rsid w:val="00971874"/>
    <w:rsid w:val="00971F83"/>
    <w:rsid w:val="0097205A"/>
    <w:rsid w:val="00972061"/>
    <w:rsid w:val="0097245C"/>
    <w:rsid w:val="009724DC"/>
    <w:rsid w:val="009725FE"/>
    <w:rsid w:val="009726D4"/>
    <w:rsid w:val="0097282B"/>
    <w:rsid w:val="00972DAC"/>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5A0E"/>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2E"/>
    <w:rsid w:val="009955E2"/>
    <w:rsid w:val="00995629"/>
    <w:rsid w:val="009959A5"/>
    <w:rsid w:val="00995C16"/>
    <w:rsid w:val="0099625A"/>
    <w:rsid w:val="009965BC"/>
    <w:rsid w:val="0099662E"/>
    <w:rsid w:val="00997258"/>
    <w:rsid w:val="00997C19"/>
    <w:rsid w:val="009A023B"/>
    <w:rsid w:val="009A0415"/>
    <w:rsid w:val="009A04CD"/>
    <w:rsid w:val="009A097C"/>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3AA"/>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9F6"/>
    <w:rsid w:val="00A16B57"/>
    <w:rsid w:val="00A17322"/>
    <w:rsid w:val="00A17C81"/>
    <w:rsid w:val="00A20003"/>
    <w:rsid w:val="00A20224"/>
    <w:rsid w:val="00A21424"/>
    <w:rsid w:val="00A21997"/>
    <w:rsid w:val="00A220D3"/>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8"/>
    <w:rsid w:val="00A31C3A"/>
    <w:rsid w:val="00A31D00"/>
    <w:rsid w:val="00A32051"/>
    <w:rsid w:val="00A32AE0"/>
    <w:rsid w:val="00A32B77"/>
    <w:rsid w:val="00A32BB4"/>
    <w:rsid w:val="00A33B02"/>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3E8"/>
    <w:rsid w:val="00A506A4"/>
    <w:rsid w:val="00A50FEC"/>
    <w:rsid w:val="00A51FC3"/>
    <w:rsid w:val="00A524C6"/>
    <w:rsid w:val="00A532FC"/>
    <w:rsid w:val="00A5342C"/>
    <w:rsid w:val="00A53624"/>
    <w:rsid w:val="00A54803"/>
    <w:rsid w:val="00A54F72"/>
    <w:rsid w:val="00A55B98"/>
    <w:rsid w:val="00A565B6"/>
    <w:rsid w:val="00A567E2"/>
    <w:rsid w:val="00A56806"/>
    <w:rsid w:val="00A57C9A"/>
    <w:rsid w:val="00A57F15"/>
    <w:rsid w:val="00A60066"/>
    <w:rsid w:val="00A60179"/>
    <w:rsid w:val="00A615D8"/>
    <w:rsid w:val="00A61782"/>
    <w:rsid w:val="00A6179E"/>
    <w:rsid w:val="00A61DBD"/>
    <w:rsid w:val="00A61FDA"/>
    <w:rsid w:val="00A62E3E"/>
    <w:rsid w:val="00A62F0F"/>
    <w:rsid w:val="00A63850"/>
    <w:rsid w:val="00A6449B"/>
    <w:rsid w:val="00A64787"/>
    <w:rsid w:val="00A648E9"/>
    <w:rsid w:val="00A64C82"/>
    <w:rsid w:val="00A6654A"/>
    <w:rsid w:val="00A666BD"/>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226A"/>
    <w:rsid w:val="00A82941"/>
    <w:rsid w:val="00A834D6"/>
    <w:rsid w:val="00A83AD4"/>
    <w:rsid w:val="00A83DBC"/>
    <w:rsid w:val="00A846AF"/>
    <w:rsid w:val="00A84746"/>
    <w:rsid w:val="00A847AE"/>
    <w:rsid w:val="00A849DC"/>
    <w:rsid w:val="00A84D2C"/>
    <w:rsid w:val="00A85084"/>
    <w:rsid w:val="00A855FE"/>
    <w:rsid w:val="00A8583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4F48"/>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2D"/>
    <w:rsid w:val="00AC7E49"/>
    <w:rsid w:val="00AD099F"/>
    <w:rsid w:val="00AD1C10"/>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34C"/>
    <w:rsid w:val="00AD7922"/>
    <w:rsid w:val="00AD7EC5"/>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B7"/>
    <w:rsid w:val="00AF23D9"/>
    <w:rsid w:val="00AF290E"/>
    <w:rsid w:val="00AF29FA"/>
    <w:rsid w:val="00AF37D5"/>
    <w:rsid w:val="00AF381B"/>
    <w:rsid w:val="00AF3DB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108C6"/>
    <w:rsid w:val="00B109DF"/>
    <w:rsid w:val="00B10CD6"/>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51D"/>
    <w:rsid w:val="00B569B2"/>
    <w:rsid w:val="00B569EC"/>
    <w:rsid w:val="00B56FBD"/>
    <w:rsid w:val="00B5715A"/>
    <w:rsid w:val="00B57327"/>
    <w:rsid w:val="00B6002D"/>
    <w:rsid w:val="00B6010B"/>
    <w:rsid w:val="00B60C9F"/>
    <w:rsid w:val="00B61145"/>
    <w:rsid w:val="00B61262"/>
    <w:rsid w:val="00B61918"/>
    <w:rsid w:val="00B61C0F"/>
    <w:rsid w:val="00B6210A"/>
    <w:rsid w:val="00B6220A"/>
    <w:rsid w:val="00B62598"/>
    <w:rsid w:val="00B629F3"/>
    <w:rsid w:val="00B640CF"/>
    <w:rsid w:val="00B64227"/>
    <w:rsid w:val="00B64945"/>
    <w:rsid w:val="00B64F81"/>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D67"/>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D97"/>
    <w:rsid w:val="00B94392"/>
    <w:rsid w:val="00B94A8E"/>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8CE"/>
    <w:rsid w:val="00BD79C2"/>
    <w:rsid w:val="00BE1F2E"/>
    <w:rsid w:val="00BE1FA7"/>
    <w:rsid w:val="00BE2AD7"/>
    <w:rsid w:val="00BE2BAA"/>
    <w:rsid w:val="00BE34B4"/>
    <w:rsid w:val="00BE37CD"/>
    <w:rsid w:val="00BE3D6A"/>
    <w:rsid w:val="00BE4D8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5691"/>
    <w:rsid w:val="00BF6043"/>
    <w:rsid w:val="00BF65FC"/>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53A"/>
    <w:rsid w:val="00C04C59"/>
    <w:rsid w:val="00C0524E"/>
    <w:rsid w:val="00C05428"/>
    <w:rsid w:val="00C058A3"/>
    <w:rsid w:val="00C05E05"/>
    <w:rsid w:val="00C06227"/>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EC1"/>
    <w:rsid w:val="00C20F22"/>
    <w:rsid w:val="00C2188A"/>
    <w:rsid w:val="00C21FF8"/>
    <w:rsid w:val="00C220F2"/>
    <w:rsid w:val="00C223A0"/>
    <w:rsid w:val="00C226D1"/>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3B9"/>
    <w:rsid w:val="00C45A51"/>
    <w:rsid w:val="00C46113"/>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5D8"/>
    <w:rsid w:val="00C54601"/>
    <w:rsid w:val="00C54E26"/>
    <w:rsid w:val="00C55E23"/>
    <w:rsid w:val="00C56A84"/>
    <w:rsid w:val="00C575E8"/>
    <w:rsid w:val="00C5777E"/>
    <w:rsid w:val="00C57EB0"/>
    <w:rsid w:val="00C60984"/>
    <w:rsid w:val="00C60E33"/>
    <w:rsid w:val="00C60ED4"/>
    <w:rsid w:val="00C6111A"/>
    <w:rsid w:val="00C611D5"/>
    <w:rsid w:val="00C61623"/>
    <w:rsid w:val="00C61801"/>
    <w:rsid w:val="00C618DF"/>
    <w:rsid w:val="00C62FF2"/>
    <w:rsid w:val="00C643D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9E2"/>
    <w:rsid w:val="00C71A56"/>
    <w:rsid w:val="00C72B8E"/>
    <w:rsid w:val="00C72E3A"/>
    <w:rsid w:val="00C730CC"/>
    <w:rsid w:val="00C74EAB"/>
    <w:rsid w:val="00C74F86"/>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CDD"/>
    <w:rsid w:val="00C909EE"/>
    <w:rsid w:val="00C90E27"/>
    <w:rsid w:val="00C910ED"/>
    <w:rsid w:val="00C914C9"/>
    <w:rsid w:val="00C9156F"/>
    <w:rsid w:val="00C91E57"/>
    <w:rsid w:val="00C92045"/>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0F80"/>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C5C"/>
    <w:rsid w:val="00CE72F6"/>
    <w:rsid w:val="00CE76C2"/>
    <w:rsid w:val="00CE7FF2"/>
    <w:rsid w:val="00CF0E48"/>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5CB5"/>
    <w:rsid w:val="00CF61C3"/>
    <w:rsid w:val="00CF6562"/>
    <w:rsid w:val="00CF72BD"/>
    <w:rsid w:val="00CF767E"/>
    <w:rsid w:val="00CF78C0"/>
    <w:rsid w:val="00D003F6"/>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9B5"/>
    <w:rsid w:val="00D07F59"/>
    <w:rsid w:val="00D104B2"/>
    <w:rsid w:val="00D105BB"/>
    <w:rsid w:val="00D10986"/>
    <w:rsid w:val="00D11BB2"/>
    <w:rsid w:val="00D12473"/>
    <w:rsid w:val="00D12F1F"/>
    <w:rsid w:val="00D13207"/>
    <w:rsid w:val="00D13358"/>
    <w:rsid w:val="00D1342C"/>
    <w:rsid w:val="00D142FA"/>
    <w:rsid w:val="00D14638"/>
    <w:rsid w:val="00D14873"/>
    <w:rsid w:val="00D14C06"/>
    <w:rsid w:val="00D14CA9"/>
    <w:rsid w:val="00D14DAF"/>
    <w:rsid w:val="00D14F87"/>
    <w:rsid w:val="00D1564A"/>
    <w:rsid w:val="00D156E5"/>
    <w:rsid w:val="00D15AF0"/>
    <w:rsid w:val="00D16747"/>
    <w:rsid w:val="00D175C7"/>
    <w:rsid w:val="00D17E09"/>
    <w:rsid w:val="00D20886"/>
    <w:rsid w:val="00D21175"/>
    <w:rsid w:val="00D21888"/>
    <w:rsid w:val="00D22E00"/>
    <w:rsid w:val="00D23C43"/>
    <w:rsid w:val="00D251E6"/>
    <w:rsid w:val="00D259B0"/>
    <w:rsid w:val="00D25DCD"/>
    <w:rsid w:val="00D26097"/>
    <w:rsid w:val="00D261C5"/>
    <w:rsid w:val="00D26391"/>
    <w:rsid w:val="00D265B4"/>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F9C"/>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97C14"/>
    <w:rsid w:val="00DA002B"/>
    <w:rsid w:val="00DA0351"/>
    <w:rsid w:val="00DA0417"/>
    <w:rsid w:val="00DA059A"/>
    <w:rsid w:val="00DA0676"/>
    <w:rsid w:val="00DA08F0"/>
    <w:rsid w:val="00DA0F27"/>
    <w:rsid w:val="00DA117B"/>
    <w:rsid w:val="00DA156A"/>
    <w:rsid w:val="00DA19B7"/>
    <w:rsid w:val="00DA1DA8"/>
    <w:rsid w:val="00DA22C1"/>
    <w:rsid w:val="00DA24B0"/>
    <w:rsid w:val="00DA2582"/>
    <w:rsid w:val="00DA2694"/>
    <w:rsid w:val="00DA3CF1"/>
    <w:rsid w:val="00DA4B0E"/>
    <w:rsid w:val="00DA50E4"/>
    <w:rsid w:val="00DA5BEB"/>
    <w:rsid w:val="00DA6BFD"/>
    <w:rsid w:val="00DA6E40"/>
    <w:rsid w:val="00DA7645"/>
    <w:rsid w:val="00DA7E15"/>
    <w:rsid w:val="00DA7FC8"/>
    <w:rsid w:val="00DB01F6"/>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05E"/>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489"/>
    <w:rsid w:val="00DE1532"/>
    <w:rsid w:val="00DE179B"/>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81"/>
    <w:rsid w:val="00E104B0"/>
    <w:rsid w:val="00E104CA"/>
    <w:rsid w:val="00E105B9"/>
    <w:rsid w:val="00E1079E"/>
    <w:rsid w:val="00E10909"/>
    <w:rsid w:val="00E10F6A"/>
    <w:rsid w:val="00E112FA"/>
    <w:rsid w:val="00E126D9"/>
    <w:rsid w:val="00E12CED"/>
    <w:rsid w:val="00E13D2C"/>
    <w:rsid w:val="00E13EE3"/>
    <w:rsid w:val="00E148CD"/>
    <w:rsid w:val="00E1491B"/>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166"/>
    <w:rsid w:val="00E2336E"/>
    <w:rsid w:val="00E23655"/>
    <w:rsid w:val="00E23AB9"/>
    <w:rsid w:val="00E23AC4"/>
    <w:rsid w:val="00E23ED2"/>
    <w:rsid w:val="00E24329"/>
    <w:rsid w:val="00E256F7"/>
    <w:rsid w:val="00E25995"/>
    <w:rsid w:val="00E25B2B"/>
    <w:rsid w:val="00E25D57"/>
    <w:rsid w:val="00E26257"/>
    <w:rsid w:val="00E264AD"/>
    <w:rsid w:val="00E27059"/>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067"/>
    <w:rsid w:val="00E475F0"/>
    <w:rsid w:val="00E479BA"/>
    <w:rsid w:val="00E479FF"/>
    <w:rsid w:val="00E50FC4"/>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CCA"/>
    <w:rsid w:val="00E57E87"/>
    <w:rsid w:val="00E6020D"/>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C70"/>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E37"/>
    <w:rsid w:val="00E8011B"/>
    <w:rsid w:val="00E801FE"/>
    <w:rsid w:val="00E80622"/>
    <w:rsid w:val="00E80768"/>
    <w:rsid w:val="00E80E1E"/>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C4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097"/>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776"/>
    <w:rsid w:val="00F21051"/>
    <w:rsid w:val="00F2106E"/>
    <w:rsid w:val="00F21353"/>
    <w:rsid w:val="00F21514"/>
    <w:rsid w:val="00F21AE7"/>
    <w:rsid w:val="00F21B8E"/>
    <w:rsid w:val="00F21CAF"/>
    <w:rsid w:val="00F222D7"/>
    <w:rsid w:val="00F223BD"/>
    <w:rsid w:val="00F223EA"/>
    <w:rsid w:val="00F22490"/>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3A0"/>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768"/>
    <w:rsid w:val="00F54AAB"/>
    <w:rsid w:val="00F54ADC"/>
    <w:rsid w:val="00F552E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5C5A"/>
    <w:rsid w:val="00F666B5"/>
    <w:rsid w:val="00F67275"/>
    <w:rsid w:val="00F67EF9"/>
    <w:rsid w:val="00F705EB"/>
    <w:rsid w:val="00F70A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6C"/>
    <w:rsid w:val="00FC6E74"/>
    <w:rsid w:val="00FC6FC5"/>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979"/>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2265"/>
    <w:rsid w:val="00FF3496"/>
    <w:rsid w:val="00FF3CA1"/>
    <w:rsid w:val="00FF4177"/>
    <w:rsid w:val="00FF4675"/>
    <w:rsid w:val="00FF48C8"/>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95A6"/>
  <w15:docId w15:val="{9EE35F5A-A614-4634-8B0B-1D46B743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21" Type="http://schemas.openxmlformats.org/officeDocument/2006/relationships/image" Target="media/image6.png"/><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image" Target="media/image7.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Datos!$C$185:$C$244</c:f>
              <c:numCache>
                <c:formatCode>0.0_)</c:formatCode>
                <c:ptCount val="50"/>
                <c:pt idx="0">
                  <c:v>51.579944218145499</c:v>
                </c:pt>
                <c:pt idx="1">
                  <c:v>52.034272950749802</c:v>
                </c:pt>
                <c:pt idx="2">
                  <c:v>51.566495164360099</c:v>
                </c:pt>
                <c:pt idx="3">
                  <c:v>52.688293911532703</c:v>
                </c:pt>
                <c:pt idx="4">
                  <c:v>51.887444339314598</c:v>
                </c:pt>
                <c:pt idx="5">
                  <c:v>52.008772650496901</c:v>
                </c:pt>
                <c:pt idx="6">
                  <c:v>49.9962349454904</c:v>
                </c:pt>
                <c:pt idx="7">
                  <c:v>50.593129051166798</c:v>
                </c:pt>
                <c:pt idx="8">
                  <c:v>50.587520842864798</c:v>
                </c:pt>
                <c:pt idx="9">
                  <c:v>50.220219992136698</c:v>
                </c:pt>
                <c:pt idx="10">
                  <c:v>50.071955057681997</c:v>
                </c:pt>
                <c:pt idx="11">
                  <c:v>49.670431920369303</c:v>
                </c:pt>
                <c:pt idx="12">
                  <c:v>50.094653425203397</c:v>
                </c:pt>
                <c:pt idx="13">
                  <c:v>50.363632151593499</c:v>
                </c:pt>
                <c:pt idx="14">
                  <c:v>47.220374811927996</c:v>
                </c:pt>
                <c:pt idx="15">
                  <c:v>42.466583577966901</c:v>
                </c:pt>
                <c:pt idx="16">
                  <c:v>39.264109264599199</c:v>
                </c:pt>
                <c:pt idx="17">
                  <c:v>49.370063928378698</c:v>
                </c:pt>
                <c:pt idx="18">
                  <c:v>49.852425585433302</c:v>
                </c:pt>
                <c:pt idx="19">
                  <c:v>50.338713231929901</c:v>
                </c:pt>
                <c:pt idx="20">
                  <c:v>50.1108477877466</c:v>
                </c:pt>
                <c:pt idx="21">
                  <c:v>50.810543361107001</c:v>
                </c:pt>
                <c:pt idx="22">
                  <c:v>50.630046901209802</c:v>
                </c:pt>
                <c:pt idx="23">
                  <c:v>51.302481831373498</c:v>
                </c:pt>
                <c:pt idx="24">
                  <c:v>52.144306799929403</c:v>
                </c:pt>
                <c:pt idx="25">
                  <c:v>50.381942282689899</c:v>
                </c:pt>
                <c:pt idx="26">
                  <c:v>51.342099597899498</c:v>
                </c:pt>
                <c:pt idx="27">
                  <c:v>50.428833100662402</c:v>
                </c:pt>
                <c:pt idx="28">
                  <c:v>51.009030555980303</c:v>
                </c:pt>
                <c:pt idx="29">
                  <c:v>51.833745334021501</c:v>
                </c:pt>
                <c:pt idx="30">
                  <c:v>52.316059274497</c:v>
                </c:pt>
                <c:pt idx="31">
                  <c:v>52.510847601427201</c:v>
                </c:pt>
                <c:pt idx="32">
                  <c:v>53.090710141696</c:v>
                </c:pt>
                <c:pt idx="33">
                  <c:v>52.438643403517297</c:v>
                </c:pt>
                <c:pt idx="34">
                  <c:v>52.667591910048102</c:v>
                </c:pt>
                <c:pt idx="35">
                  <c:v>52.512071259740701</c:v>
                </c:pt>
                <c:pt idx="36">
                  <c:v>51.710544915399304</c:v>
                </c:pt>
                <c:pt idx="37">
                  <c:v>52.771944269158801</c:v>
                </c:pt>
                <c:pt idx="38">
                  <c:v>53.264089688196002</c:v>
                </c:pt>
                <c:pt idx="39">
                  <c:v>53.016596222243798</c:v>
                </c:pt>
                <c:pt idx="40">
                  <c:v>53.327592588893303</c:v>
                </c:pt>
                <c:pt idx="41">
                  <c:v>51.869005229553203</c:v>
                </c:pt>
                <c:pt idx="42">
                  <c:v>51.776014476707601</c:v>
                </c:pt>
                <c:pt idx="43">
                  <c:v>51.735113988532397</c:v>
                </c:pt>
                <c:pt idx="44">
                  <c:v>51.495961361512798</c:v>
                </c:pt>
                <c:pt idx="45">
                  <c:v>52.179025678319</c:v>
                </c:pt>
                <c:pt idx="46">
                  <c:v>52.454984982933802</c:v>
                </c:pt>
                <c:pt idx="47">
                  <c:v>51.815117926926703</c:v>
                </c:pt>
                <c:pt idx="48">
                  <c:v>51.844535846332199</c:v>
                </c:pt>
                <c:pt idx="49">
                  <c:v>53.429247104236801</c:v>
                </c:pt>
              </c:numCache>
            </c:numRef>
          </c:val>
          <c:smooth val="0"/>
          <c:extLst>
            <c:ext xmlns:c16="http://schemas.microsoft.com/office/drawing/2014/chart" uri="{C3380CC4-5D6E-409C-BE32-E72D297353CC}">
              <c16:uniqueId val="{00000000-E8BB-4EF6-A6A4-9BDCC6FF0118}"/>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Datos!$D$185:$D$244</c:f>
              <c:numCache>
                <c:formatCode>0.0_)</c:formatCode>
                <c:ptCount val="50"/>
                <c:pt idx="0">
                  <c:v>51.603672722717903</c:v>
                </c:pt>
                <c:pt idx="1">
                  <c:v>51.805413707274802</c:v>
                </c:pt>
                <c:pt idx="2">
                  <c:v>51.968288148085598</c:v>
                </c:pt>
                <c:pt idx="3">
                  <c:v>52.0215500613253</c:v>
                </c:pt>
                <c:pt idx="4">
                  <c:v>51.915318827030099</c:v>
                </c:pt>
                <c:pt idx="5">
                  <c:v>51.663533508674298</c:v>
                </c:pt>
                <c:pt idx="6">
                  <c:v>51.301340216840003</c:v>
                </c:pt>
                <c:pt idx="7">
                  <c:v>50.907092106741402</c:v>
                </c:pt>
                <c:pt idx="8">
                  <c:v>50.550555873976897</c:v>
                </c:pt>
                <c:pt idx="9">
                  <c:v>50.267256330497297</c:v>
                </c:pt>
                <c:pt idx="10">
                  <c:v>50.0491320099066</c:v>
                </c:pt>
                <c:pt idx="11">
                  <c:v>49.8321041485327</c:v>
                </c:pt>
                <c:pt idx="12">
                  <c:v>49.589486228569001</c:v>
                </c:pt>
                <c:pt idx="13">
                  <c:v>49.328420737901197</c:v>
                </c:pt>
                <c:pt idx="14">
                  <c:v>49.131007309580603</c:v>
                </c:pt>
                <c:pt idx="15">
                  <c:v>49.057479948245799</c:v>
                </c:pt>
                <c:pt idx="16">
                  <c:v>49.142071331600803</c:v>
                </c:pt>
                <c:pt idx="17">
                  <c:v>49.370286415006298</c:v>
                </c:pt>
                <c:pt idx="18">
                  <c:v>49.6971218429318</c:v>
                </c:pt>
                <c:pt idx="19">
                  <c:v>50.068305214085001</c:v>
                </c:pt>
                <c:pt idx="20">
                  <c:v>50.396126588520303</c:v>
                </c:pt>
                <c:pt idx="21">
                  <c:v>50.662241952629998</c:v>
                </c:pt>
                <c:pt idx="22">
                  <c:v>50.852524019539203</c:v>
                </c:pt>
                <c:pt idx="23">
                  <c:v>50.954314490824402</c:v>
                </c:pt>
                <c:pt idx="24">
                  <c:v>50.976422676031497</c:v>
                </c:pt>
                <c:pt idx="25">
                  <c:v>50.962862657968699</c:v>
                </c:pt>
                <c:pt idx="26">
                  <c:v>50.972877741096099</c:v>
                </c:pt>
                <c:pt idx="27">
                  <c:v>51.091372005932499</c:v>
                </c:pt>
                <c:pt idx="28">
                  <c:v>51.358042354908697</c:v>
                </c:pt>
                <c:pt idx="29">
                  <c:v>51.733139807695103</c:v>
                </c:pt>
                <c:pt idx="30">
                  <c:v>52.140688773111101</c:v>
                </c:pt>
                <c:pt idx="31">
                  <c:v>52.464052715247597</c:v>
                </c:pt>
                <c:pt idx="32">
                  <c:v>52.636536969313703</c:v>
                </c:pt>
                <c:pt idx="33">
                  <c:v>52.6724455555742</c:v>
                </c:pt>
                <c:pt idx="34">
                  <c:v>52.624786280252998</c:v>
                </c:pt>
                <c:pt idx="35">
                  <c:v>52.625813233244202</c:v>
                </c:pt>
                <c:pt idx="36">
                  <c:v>52.718102369331802</c:v>
                </c:pt>
                <c:pt idx="37">
                  <c:v>52.8505053627023</c:v>
                </c:pt>
                <c:pt idx="38">
                  <c:v>52.937421719202703</c:v>
                </c:pt>
                <c:pt idx="39">
                  <c:v>52.883348133643899</c:v>
                </c:pt>
                <c:pt idx="40">
                  <c:v>52.654011049014798</c:v>
                </c:pt>
                <c:pt idx="41">
                  <c:v>52.337894472847999</c:v>
                </c:pt>
                <c:pt idx="42">
                  <c:v>52.041618844992499</c:v>
                </c:pt>
                <c:pt idx="43">
                  <c:v>51.851755704378199</c:v>
                </c:pt>
                <c:pt idx="44">
                  <c:v>51.818526028959603</c:v>
                </c:pt>
                <c:pt idx="45">
                  <c:v>51.8849766148426</c:v>
                </c:pt>
                <c:pt idx="46">
                  <c:v>51.975732691338102</c:v>
                </c:pt>
                <c:pt idx="47">
                  <c:v>52.027983731805897</c:v>
                </c:pt>
                <c:pt idx="48">
                  <c:v>52.030957218715798</c:v>
                </c:pt>
                <c:pt idx="49">
                  <c:v>52.044868231107003</c:v>
                </c:pt>
              </c:numCache>
            </c:numRef>
          </c:val>
          <c:smooth val="0"/>
          <c:extLst>
            <c:ext xmlns:c16="http://schemas.microsoft.com/office/drawing/2014/chart" uri="{C3380CC4-5D6E-409C-BE32-E72D297353CC}">
              <c16:uniqueId val="{00000001-E8BB-4EF6-A6A4-9BDCC6FF0118}"/>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Datos!$C$185:$C$244</c:f>
              <c:numCache>
                <c:formatCode>0.0_)</c:formatCode>
                <c:ptCount val="50"/>
                <c:pt idx="0">
                  <c:v>51.579944218145499</c:v>
                </c:pt>
                <c:pt idx="1">
                  <c:v>52.034272950749802</c:v>
                </c:pt>
                <c:pt idx="2">
                  <c:v>51.566495164360099</c:v>
                </c:pt>
                <c:pt idx="3">
                  <c:v>52.688293911532703</c:v>
                </c:pt>
                <c:pt idx="4">
                  <c:v>51.887444339314598</c:v>
                </c:pt>
                <c:pt idx="5">
                  <c:v>52.008772650496901</c:v>
                </c:pt>
                <c:pt idx="6">
                  <c:v>49.9962349454904</c:v>
                </c:pt>
                <c:pt idx="7">
                  <c:v>50.593129051166798</c:v>
                </c:pt>
                <c:pt idx="8">
                  <c:v>50.587520842864798</c:v>
                </c:pt>
                <c:pt idx="9">
                  <c:v>50.220219992136698</c:v>
                </c:pt>
                <c:pt idx="10">
                  <c:v>50.071955057681997</c:v>
                </c:pt>
                <c:pt idx="11">
                  <c:v>49.670431920369303</c:v>
                </c:pt>
                <c:pt idx="12">
                  <c:v>50.094653425203397</c:v>
                </c:pt>
                <c:pt idx="13">
                  <c:v>50.363632151593499</c:v>
                </c:pt>
                <c:pt idx="14">
                  <c:v>47.220374811927996</c:v>
                </c:pt>
                <c:pt idx="15">
                  <c:v>42.466583577966901</c:v>
                </c:pt>
                <c:pt idx="16">
                  <c:v>39.264109264599199</c:v>
                </c:pt>
                <c:pt idx="17">
                  <c:v>49.370063928378698</c:v>
                </c:pt>
                <c:pt idx="18">
                  <c:v>49.852425585433302</c:v>
                </c:pt>
                <c:pt idx="19">
                  <c:v>50.338713231929901</c:v>
                </c:pt>
                <c:pt idx="20">
                  <c:v>50.1108477877466</c:v>
                </c:pt>
                <c:pt idx="21">
                  <c:v>50.810543361107001</c:v>
                </c:pt>
                <c:pt idx="22">
                  <c:v>50.630046901209802</c:v>
                </c:pt>
                <c:pt idx="23">
                  <c:v>51.302481831373498</c:v>
                </c:pt>
                <c:pt idx="24">
                  <c:v>52.144306799929403</c:v>
                </c:pt>
                <c:pt idx="25">
                  <c:v>50.381942282689899</c:v>
                </c:pt>
                <c:pt idx="26">
                  <c:v>51.342099597899498</c:v>
                </c:pt>
                <c:pt idx="27">
                  <c:v>50.428833100662402</c:v>
                </c:pt>
                <c:pt idx="28">
                  <c:v>51.009030555980303</c:v>
                </c:pt>
                <c:pt idx="29">
                  <c:v>51.833745334021501</c:v>
                </c:pt>
                <c:pt idx="30">
                  <c:v>52.316059274497</c:v>
                </c:pt>
                <c:pt idx="31">
                  <c:v>52.510847601427201</c:v>
                </c:pt>
                <c:pt idx="32">
                  <c:v>53.090710141696</c:v>
                </c:pt>
                <c:pt idx="33">
                  <c:v>52.438643403517297</c:v>
                </c:pt>
                <c:pt idx="34">
                  <c:v>52.667591910048102</c:v>
                </c:pt>
                <c:pt idx="35">
                  <c:v>52.512071259740701</c:v>
                </c:pt>
                <c:pt idx="36">
                  <c:v>51.710544915399304</c:v>
                </c:pt>
                <c:pt idx="37">
                  <c:v>52.771944269158801</c:v>
                </c:pt>
                <c:pt idx="38">
                  <c:v>53.264089688196002</c:v>
                </c:pt>
                <c:pt idx="39">
                  <c:v>53.016596222243798</c:v>
                </c:pt>
                <c:pt idx="40">
                  <c:v>53.327592588893303</c:v>
                </c:pt>
                <c:pt idx="41">
                  <c:v>51.869005229553203</c:v>
                </c:pt>
                <c:pt idx="42">
                  <c:v>51.776014476707601</c:v>
                </c:pt>
                <c:pt idx="43">
                  <c:v>51.735113988532397</c:v>
                </c:pt>
                <c:pt idx="44">
                  <c:v>51.495961361512798</c:v>
                </c:pt>
                <c:pt idx="45">
                  <c:v>52.179025678319</c:v>
                </c:pt>
                <c:pt idx="46">
                  <c:v>52.454984982933802</c:v>
                </c:pt>
                <c:pt idx="47">
                  <c:v>51.815117926926703</c:v>
                </c:pt>
                <c:pt idx="48">
                  <c:v>51.844535846332199</c:v>
                </c:pt>
                <c:pt idx="49">
                  <c:v>53.429247104236801</c:v>
                </c:pt>
              </c:numCache>
            </c:numRef>
          </c:val>
          <c:smooth val="0"/>
          <c:extLst>
            <c:ext xmlns:c16="http://schemas.microsoft.com/office/drawing/2014/chart" uri="{C3380CC4-5D6E-409C-BE32-E72D297353CC}">
              <c16:uniqueId val="{00000000-7ACE-4BCB-A1E8-11F32C310DD8}"/>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Datos!$D$185:$D$244</c:f>
              <c:numCache>
                <c:formatCode>0.0_)</c:formatCode>
                <c:ptCount val="50"/>
                <c:pt idx="0">
                  <c:v>51.603672722717903</c:v>
                </c:pt>
                <c:pt idx="1">
                  <c:v>51.805413707274802</c:v>
                </c:pt>
                <c:pt idx="2">
                  <c:v>51.968288148085598</c:v>
                </c:pt>
                <c:pt idx="3">
                  <c:v>52.0215500613253</c:v>
                </c:pt>
                <c:pt idx="4">
                  <c:v>51.915318827030099</c:v>
                </c:pt>
                <c:pt idx="5">
                  <c:v>51.663533508674298</c:v>
                </c:pt>
                <c:pt idx="6">
                  <c:v>51.301340216840003</c:v>
                </c:pt>
                <c:pt idx="7">
                  <c:v>50.907092106741402</c:v>
                </c:pt>
                <c:pt idx="8">
                  <c:v>50.550555873976897</c:v>
                </c:pt>
                <c:pt idx="9">
                  <c:v>50.267256330497297</c:v>
                </c:pt>
                <c:pt idx="10">
                  <c:v>50.0491320099066</c:v>
                </c:pt>
                <c:pt idx="11">
                  <c:v>49.8321041485327</c:v>
                </c:pt>
                <c:pt idx="12">
                  <c:v>49.589486228569001</c:v>
                </c:pt>
                <c:pt idx="13">
                  <c:v>49.328420737901197</c:v>
                </c:pt>
                <c:pt idx="14">
                  <c:v>49.131007309580603</c:v>
                </c:pt>
                <c:pt idx="15">
                  <c:v>49.057479948245799</c:v>
                </c:pt>
                <c:pt idx="16">
                  <c:v>49.142071331600803</c:v>
                </c:pt>
                <c:pt idx="17">
                  <c:v>49.370286415006298</c:v>
                </c:pt>
                <c:pt idx="18">
                  <c:v>49.6971218429318</c:v>
                </c:pt>
                <c:pt idx="19">
                  <c:v>50.068305214085001</c:v>
                </c:pt>
                <c:pt idx="20">
                  <c:v>50.396126588520303</c:v>
                </c:pt>
                <c:pt idx="21">
                  <c:v>50.662241952629998</c:v>
                </c:pt>
                <c:pt idx="22">
                  <c:v>50.852524019539203</c:v>
                </c:pt>
                <c:pt idx="23">
                  <c:v>50.954314490824402</c:v>
                </c:pt>
                <c:pt idx="24">
                  <c:v>50.976422676031497</c:v>
                </c:pt>
                <c:pt idx="25">
                  <c:v>50.962862657968699</c:v>
                </c:pt>
                <c:pt idx="26">
                  <c:v>50.972877741096099</c:v>
                </c:pt>
                <c:pt idx="27">
                  <c:v>51.091372005932499</c:v>
                </c:pt>
                <c:pt idx="28">
                  <c:v>51.358042354908697</c:v>
                </c:pt>
                <c:pt idx="29">
                  <c:v>51.733139807695103</c:v>
                </c:pt>
                <c:pt idx="30">
                  <c:v>52.140688773111101</c:v>
                </c:pt>
                <c:pt idx="31">
                  <c:v>52.464052715247597</c:v>
                </c:pt>
                <c:pt idx="32">
                  <c:v>52.636536969313703</c:v>
                </c:pt>
                <c:pt idx="33">
                  <c:v>52.6724455555742</c:v>
                </c:pt>
                <c:pt idx="34">
                  <c:v>52.624786280252998</c:v>
                </c:pt>
                <c:pt idx="35">
                  <c:v>52.625813233244202</c:v>
                </c:pt>
                <c:pt idx="36">
                  <c:v>52.718102369331802</c:v>
                </c:pt>
                <c:pt idx="37">
                  <c:v>52.8505053627023</c:v>
                </c:pt>
                <c:pt idx="38">
                  <c:v>52.937421719202703</c:v>
                </c:pt>
                <c:pt idx="39">
                  <c:v>52.883348133643899</c:v>
                </c:pt>
                <c:pt idx="40">
                  <c:v>52.654011049014798</c:v>
                </c:pt>
                <c:pt idx="41">
                  <c:v>52.337894472847999</c:v>
                </c:pt>
                <c:pt idx="42">
                  <c:v>52.041618844992499</c:v>
                </c:pt>
                <c:pt idx="43">
                  <c:v>51.851755704378199</c:v>
                </c:pt>
                <c:pt idx="44">
                  <c:v>51.818526028959603</c:v>
                </c:pt>
                <c:pt idx="45">
                  <c:v>51.8849766148426</c:v>
                </c:pt>
                <c:pt idx="46">
                  <c:v>51.975732691338102</c:v>
                </c:pt>
                <c:pt idx="47">
                  <c:v>52.027983731805897</c:v>
                </c:pt>
                <c:pt idx="48">
                  <c:v>52.030957218715798</c:v>
                </c:pt>
                <c:pt idx="49">
                  <c:v>52.044868231107003</c:v>
                </c:pt>
              </c:numCache>
            </c:numRef>
          </c:val>
          <c:smooth val="0"/>
          <c:extLst>
            <c:ext xmlns:c16="http://schemas.microsoft.com/office/drawing/2014/chart" uri="{C3380CC4-5D6E-409C-BE32-E72D297353CC}">
              <c16:uniqueId val="{00000001-7ACE-4BCB-A1E8-11F32C310DD8}"/>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Datos!$E$185:$E$244</c:f>
              <c:numCache>
                <c:formatCode>0.0_)</c:formatCode>
                <c:ptCount val="50"/>
                <c:pt idx="0">
                  <c:v>52.216259459724597</c:v>
                </c:pt>
                <c:pt idx="1">
                  <c:v>52.942197247231498</c:v>
                </c:pt>
                <c:pt idx="2">
                  <c:v>52.365438356586502</c:v>
                </c:pt>
                <c:pt idx="3">
                  <c:v>53.809890708918203</c:v>
                </c:pt>
                <c:pt idx="4">
                  <c:v>53.986692697414398</c:v>
                </c:pt>
                <c:pt idx="5">
                  <c:v>53.196524580096401</c:v>
                </c:pt>
                <c:pt idx="6">
                  <c:v>51.697789249775703</c:v>
                </c:pt>
                <c:pt idx="7">
                  <c:v>51.784816433708301</c:v>
                </c:pt>
                <c:pt idx="8">
                  <c:v>52.236308804007201</c:v>
                </c:pt>
                <c:pt idx="9">
                  <c:v>51.392728203386802</c:v>
                </c:pt>
                <c:pt idx="10">
                  <c:v>51.203308365615001</c:v>
                </c:pt>
                <c:pt idx="11">
                  <c:v>50.028456316778303</c:v>
                </c:pt>
                <c:pt idx="12">
                  <c:v>51.057124430839501</c:v>
                </c:pt>
                <c:pt idx="13">
                  <c:v>51.5737672425591</c:v>
                </c:pt>
                <c:pt idx="14">
                  <c:v>46.484477251085799</c:v>
                </c:pt>
                <c:pt idx="15">
                  <c:v>36.0973131893047</c:v>
                </c:pt>
                <c:pt idx="16">
                  <c:v>31.488989595453901</c:v>
                </c:pt>
                <c:pt idx="17">
                  <c:v>50.4117034981983</c:v>
                </c:pt>
                <c:pt idx="18">
                  <c:v>51.5880381052663</c:v>
                </c:pt>
                <c:pt idx="19">
                  <c:v>51.433324830076202</c:v>
                </c:pt>
                <c:pt idx="20">
                  <c:v>51.132430291507099</c:v>
                </c:pt>
                <c:pt idx="21">
                  <c:v>51.944435374022198</c:v>
                </c:pt>
                <c:pt idx="22">
                  <c:v>52.283420741017999</c:v>
                </c:pt>
                <c:pt idx="23">
                  <c:v>52.7311153553851</c:v>
                </c:pt>
                <c:pt idx="24">
                  <c:v>53.110969558273901</c:v>
                </c:pt>
                <c:pt idx="25">
                  <c:v>50.447977225097397</c:v>
                </c:pt>
                <c:pt idx="26">
                  <c:v>52.915108484660998</c:v>
                </c:pt>
                <c:pt idx="27">
                  <c:v>50.273397692451802</c:v>
                </c:pt>
                <c:pt idx="28">
                  <c:v>52.072486489938598</c:v>
                </c:pt>
                <c:pt idx="29">
                  <c:v>52.416426967300502</c:v>
                </c:pt>
                <c:pt idx="30">
                  <c:v>53.423848938093897</c:v>
                </c:pt>
                <c:pt idx="31">
                  <c:v>54.020898318637698</c:v>
                </c:pt>
                <c:pt idx="32">
                  <c:v>54.1288974739537</c:v>
                </c:pt>
                <c:pt idx="33">
                  <c:v>53.767199412828603</c:v>
                </c:pt>
                <c:pt idx="34">
                  <c:v>53.867572212985301</c:v>
                </c:pt>
                <c:pt idx="35">
                  <c:v>54.607565252874103</c:v>
                </c:pt>
                <c:pt idx="36">
                  <c:v>52.000774682785398</c:v>
                </c:pt>
                <c:pt idx="37">
                  <c:v>53.9440791617114</c:v>
                </c:pt>
                <c:pt idx="38">
                  <c:v>54.954486340892302</c:v>
                </c:pt>
                <c:pt idx="39">
                  <c:v>54.033055337801997</c:v>
                </c:pt>
                <c:pt idx="40">
                  <c:v>54.7382284095236</c:v>
                </c:pt>
                <c:pt idx="41">
                  <c:v>53.131468779427401</c:v>
                </c:pt>
                <c:pt idx="42">
                  <c:v>52.637567032525197</c:v>
                </c:pt>
                <c:pt idx="43">
                  <c:v>52.729258018772398</c:v>
                </c:pt>
                <c:pt idx="44">
                  <c:v>52.568594862884098</c:v>
                </c:pt>
                <c:pt idx="45">
                  <c:v>53.413322374756</c:v>
                </c:pt>
                <c:pt idx="46">
                  <c:v>55.687862835969497</c:v>
                </c:pt>
                <c:pt idx="47">
                  <c:v>51.222807345596998</c:v>
                </c:pt>
                <c:pt idx="48">
                  <c:v>52.593167771104902</c:v>
                </c:pt>
                <c:pt idx="49">
                  <c:v>53.5969222811107</c:v>
                </c:pt>
              </c:numCache>
            </c:numRef>
          </c:val>
          <c:smooth val="0"/>
          <c:extLst>
            <c:ext xmlns:c16="http://schemas.microsoft.com/office/drawing/2014/chart" uri="{C3380CC4-5D6E-409C-BE32-E72D297353CC}">
              <c16:uniqueId val="{00000000-F3DC-4506-96AF-7DA51320809C}"/>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Datos!$F$185:$F$244</c:f>
              <c:numCache>
                <c:formatCode>0.0_)</c:formatCode>
                <c:ptCount val="50"/>
                <c:pt idx="0">
                  <c:v>52.654912229804097</c:v>
                </c:pt>
                <c:pt idx="1">
                  <c:v>52.863894957883403</c:v>
                </c:pt>
                <c:pt idx="2">
                  <c:v>53.093569104116703</c:v>
                </c:pt>
                <c:pt idx="3">
                  <c:v>53.229175081430597</c:v>
                </c:pt>
                <c:pt idx="4">
                  <c:v>53.1784988830738</c:v>
                </c:pt>
                <c:pt idx="5">
                  <c:v>52.9572328812256</c:v>
                </c:pt>
                <c:pt idx="6">
                  <c:v>52.586866384374602</c:v>
                </c:pt>
                <c:pt idx="7">
                  <c:v>52.131637511381598</c:v>
                </c:pt>
                <c:pt idx="8">
                  <c:v>51.703242352997897</c:v>
                </c:pt>
                <c:pt idx="9">
                  <c:v>51.345695222531702</c:v>
                </c:pt>
                <c:pt idx="10">
                  <c:v>51.053472841521902</c:v>
                </c:pt>
                <c:pt idx="11">
                  <c:v>50.746046760192499</c:v>
                </c:pt>
                <c:pt idx="12">
                  <c:v>50.397125172810199</c:v>
                </c:pt>
                <c:pt idx="13">
                  <c:v>50.091846568329899</c:v>
                </c:pt>
                <c:pt idx="14">
                  <c:v>49.949266909838101</c:v>
                </c:pt>
                <c:pt idx="15">
                  <c:v>49.986850098620799</c:v>
                </c:pt>
                <c:pt idx="16">
                  <c:v>50.177040355469401</c:v>
                </c:pt>
                <c:pt idx="17">
                  <c:v>50.488465619189498</c:v>
                </c:pt>
                <c:pt idx="18">
                  <c:v>50.866407784294701</c:v>
                </c:pt>
                <c:pt idx="19">
                  <c:v>51.2816119749317</c:v>
                </c:pt>
                <c:pt idx="20">
                  <c:v>51.659887562186697</c:v>
                </c:pt>
                <c:pt idx="21">
                  <c:v>52.004748174791402</c:v>
                </c:pt>
                <c:pt idx="22">
                  <c:v>52.316376957397502</c:v>
                </c:pt>
                <c:pt idx="23">
                  <c:v>52.564432757591398</c:v>
                </c:pt>
                <c:pt idx="24">
                  <c:v>52.691270380157498</c:v>
                </c:pt>
                <c:pt idx="25">
                  <c:v>52.666282117690798</c:v>
                </c:pt>
                <c:pt idx="26">
                  <c:v>52.542761071561102</c:v>
                </c:pt>
                <c:pt idx="27">
                  <c:v>52.470116806383501</c:v>
                </c:pt>
                <c:pt idx="28">
                  <c:v>52.561511422792798</c:v>
                </c:pt>
                <c:pt idx="29">
                  <c:v>52.812231001118903</c:v>
                </c:pt>
                <c:pt idx="30">
                  <c:v>53.1796847420555</c:v>
                </c:pt>
                <c:pt idx="31">
                  <c:v>53.570414344581799</c:v>
                </c:pt>
                <c:pt idx="32">
                  <c:v>53.869058943053197</c:v>
                </c:pt>
                <c:pt idx="33">
                  <c:v>54.052990130618802</c:v>
                </c:pt>
                <c:pt idx="34">
                  <c:v>54.120424230461403</c:v>
                </c:pt>
                <c:pt idx="35">
                  <c:v>54.172766002754301</c:v>
                </c:pt>
                <c:pt idx="36">
                  <c:v>54.269456714358199</c:v>
                </c:pt>
                <c:pt idx="37">
                  <c:v>54.367747369564498</c:v>
                </c:pt>
                <c:pt idx="38">
                  <c:v>54.3719923664327</c:v>
                </c:pt>
                <c:pt idx="39">
                  <c:v>54.199823979725302</c:v>
                </c:pt>
                <c:pt idx="40">
                  <c:v>53.871975144983203</c:v>
                </c:pt>
                <c:pt idx="41">
                  <c:v>53.483853667034701</c:v>
                </c:pt>
                <c:pt idx="42">
                  <c:v>53.138327810306798</c:v>
                </c:pt>
                <c:pt idx="43">
                  <c:v>52.887726223608198</c:v>
                </c:pt>
                <c:pt idx="44">
                  <c:v>52.808126729663798</c:v>
                </c:pt>
                <c:pt idx="45">
                  <c:v>52.849144285661701</c:v>
                </c:pt>
                <c:pt idx="46">
                  <c:v>52.9214152045924</c:v>
                </c:pt>
                <c:pt idx="47">
                  <c:v>52.944154173656202</c:v>
                </c:pt>
                <c:pt idx="48">
                  <c:v>52.891761161655801</c:v>
                </c:pt>
                <c:pt idx="49">
                  <c:v>52.857507852633297</c:v>
                </c:pt>
              </c:numCache>
            </c:numRef>
          </c:val>
          <c:smooth val="0"/>
          <c:extLst>
            <c:ext xmlns:c16="http://schemas.microsoft.com/office/drawing/2014/chart" uri="{C3380CC4-5D6E-409C-BE32-E72D297353CC}">
              <c16:uniqueId val="{00000001-F3DC-4506-96AF-7DA51320809C}"/>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Datos!$G$185:$G$244</c:f>
              <c:numCache>
                <c:formatCode>0.0_)</c:formatCode>
                <c:ptCount val="50"/>
                <c:pt idx="0">
                  <c:v>53.1358805545145</c:v>
                </c:pt>
                <c:pt idx="1">
                  <c:v>53.303861646934202</c:v>
                </c:pt>
                <c:pt idx="2">
                  <c:v>53.036797525555599</c:v>
                </c:pt>
                <c:pt idx="3">
                  <c:v>54.7301795343432</c:v>
                </c:pt>
                <c:pt idx="4">
                  <c:v>53.310203095124002</c:v>
                </c:pt>
                <c:pt idx="5">
                  <c:v>53.1707996562603</c:v>
                </c:pt>
                <c:pt idx="6">
                  <c:v>50.637200648381899</c:v>
                </c:pt>
                <c:pt idx="7">
                  <c:v>51.620319126811403</c:v>
                </c:pt>
                <c:pt idx="8">
                  <c:v>50.707081253953298</c:v>
                </c:pt>
                <c:pt idx="9">
                  <c:v>51.178989478666303</c:v>
                </c:pt>
                <c:pt idx="10">
                  <c:v>49.610581059560097</c:v>
                </c:pt>
                <c:pt idx="11">
                  <c:v>50.369680066382898</c:v>
                </c:pt>
                <c:pt idx="12">
                  <c:v>50.794899935062098</c:v>
                </c:pt>
                <c:pt idx="13">
                  <c:v>50.670727770876397</c:v>
                </c:pt>
                <c:pt idx="14">
                  <c:v>46.375881248833203</c:v>
                </c:pt>
                <c:pt idx="15">
                  <c:v>38.7387230795227</c:v>
                </c:pt>
                <c:pt idx="16">
                  <c:v>34.634735261530302</c:v>
                </c:pt>
                <c:pt idx="17">
                  <c:v>50.816369604766699</c:v>
                </c:pt>
                <c:pt idx="18">
                  <c:v>50.306156772966702</c:v>
                </c:pt>
                <c:pt idx="19">
                  <c:v>50.897009357630097</c:v>
                </c:pt>
                <c:pt idx="20">
                  <c:v>50.495184939201799</c:v>
                </c:pt>
                <c:pt idx="21">
                  <c:v>51.959142200838201</c:v>
                </c:pt>
                <c:pt idx="22">
                  <c:v>51.345928084503903</c:v>
                </c:pt>
                <c:pt idx="23">
                  <c:v>50.992065262156601</c:v>
                </c:pt>
                <c:pt idx="24">
                  <c:v>53.526438695677399</c:v>
                </c:pt>
                <c:pt idx="25">
                  <c:v>50.255991255684002</c:v>
                </c:pt>
                <c:pt idx="26">
                  <c:v>52.889938467349197</c:v>
                </c:pt>
                <c:pt idx="27">
                  <c:v>49.914589399232099</c:v>
                </c:pt>
                <c:pt idx="28">
                  <c:v>49.869336767941398</c:v>
                </c:pt>
                <c:pt idx="29">
                  <c:v>51.322875712478996</c:v>
                </c:pt>
                <c:pt idx="30">
                  <c:v>55.625916186143598</c:v>
                </c:pt>
                <c:pt idx="31">
                  <c:v>53.913075055815</c:v>
                </c:pt>
                <c:pt idx="32">
                  <c:v>54.4019169593276</c:v>
                </c:pt>
                <c:pt idx="33">
                  <c:v>52.5978603669165</c:v>
                </c:pt>
                <c:pt idx="34">
                  <c:v>54.316517701918201</c:v>
                </c:pt>
                <c:pt idx="35">
                  <c:v>53.629962587511997</c:v>
                </c:pt>
                <c:pt idx="36">
                  <c:v>52.320315525561099</c:v>
                </c:pt>
                <c:pt idx="37">
                  <c:v>53.558250201262297</c:v>
                </c:pt>
                <c:pt idx="38">
                  <c:v>55.865431085985499</c:v>
                </c:pt>
                <c:pt idx="39">
                  <c:v>54.313637583518599</c:v>
                </c:pt>
                <c:pt idx="40">
                  <c:v>55.531173463956698</c:v>
                </c:pt>
                <c:pt idx="41">
                  <c:v>50.499501585803301</c:v>
                </c:pt>
                <c:pt idx="42">
                  <c:v>52.712873959985998</c:v>
                </c:pt>
                <c:pt idx="43">
                  <c:v>52.184064515687503</c:v>
                </c:pt>
                <c:pt idx="44">
                  <c:v>52.592691293891598</c:v>
                </c:pt>
                <c:pt idx="45">
                  <c:v>53.324404386940799</c:v>
                </c:pt>
                <c:pt idx="46">
                  <c:v>53.169836986788603</c:v>
                </c:pt>
                <c:pt idx="47">
                  <c:v>53.2846500953694</c:v>
                </c:pt>
                <c:pt idx="48">
                  <c:v>52.625703956273597</c:v>
                </c:pt>
                <c:pt idx="49">
                  <c:v>55.392944105486599</c:v>
                </c:pt>
              </c:numCache>
            </c:numRef>
          </c:val>
          <c:smooth val="0"/>
          <c:extLst>
            <c:ext xmlns:c16="http://schemas.microsoft.com/office/drawing/2014/chart" uri="{C3380CC4-5D6E-409C-BE32-E72D297353CC}">
              <c16:uniqueId val="{00000000-68BD-4F75-8595-CF2D350AE09F}"/>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Datos!$H$185:$H$244</c:f>
              <c:numCache>
                <c:formatCode>0.0_)</c:formatCode>
                <c:ptCount val="50"/>
                <c:pt idx="0">
                  <c:v>53.002600499456904</c:v>
                </c:pt>
                <c:pt idx="1">
                  <c:v>53.372152197070498</c:v>
                </c:pt>
                <c:pt idx="2">
                  <c:v>53.605655262078102</c:v>
                </c:pt>
                <c:pt idx="3">
                  <c:v>53.600186876204702</c:v>
                </c:pt>
                <c:pt idx="4">
                  <c:v>53.339511479257702</c:v>
                </c:pt>
                <c:pt idx="5">
                  <c:v>52.8531685954582</c:v>
                </c:pt>
                <c:pt idx="6">
                  <c:v>52.201120105178703</c:v>
                </c:pt>
                <c:pt idx="7">
                  <c:v>51.524699671108898</c:v>
                </c:pt>
                <c:pt idx="8">
                  <c:v>50.968112151802998</c:v>
                </c:pt>
                <c:pt idx="9">
                  <c:v>50.6257422456938</c:v>
                </c:pt>
                <c:pt idx="10">
                  <c:v>50.4667313131079</c:v>
                </c:pt>
                <c:pt idx="11">
                  <c:v>50.366040342692898</c:v>
                </c:pt>
                <c:pt idx="12">
                  <c:v>50.291978678184798</c:v>
                </c:pt>
                <c:pt idx="13">
                  <c:v>50.214238863649797</c:v>
                </c:pt>
                <c:pt idx="14">
                  <c:v>50.167380694392797</c:v>
                </c:pt>
                <c:pt idx="15">
                  <c:v>50.135639528831298</c:v>
                </c:pt>
                <c:pt idx="16">
                  <c:v>50.165378438290098</c:v>
                </c:pt>
                <c:pt idx="17">
                  <c:v>50.296866010246703</c:v>
                </c:pt>
                <c:pt idx="18">
                  <c:v>50.539531187043004</c:v>
                </c:pt>
                <c:pt idx="19">
                  <c:v>50.833328314973301</c:v>
                </c:pt>
                <c:pt idx="20">
                  <c:v>51.0846713562687</c:v>
                </c:pt>
                <c:pt idx="21">
                  <c:v>51.247643478784902</c:v>
                </c:pt>
                <c:pt idx="22">
                  <c:v>51.297007366527801</c:v>
                </c:pt>
                <c:pt idx="23">
                  <c:v>51.195219003569797</c:v>
                </c:pt>
                <c:pt idx="24">
                  <c:v>50.928968403758603</c:v>
                </c:pt>
                <c:pt idx="25">
                  <c:v>50.584258782207797</c:v>
                </c:pt>
                <c:pt idx="26">
                  <c:v>50.3518348240151</c:v>
                </c:pt>
                <c:pt idx="27">
                  <c:v>50.4431383906741</c:v>
                </c:pt>
                <c:pt idx="28">
                  <c:v>50.897135264703202</c:v>
                </c:pt>
                <c:pt idx="29">
                  <c:v>51.610512973039498</c:v>
                </c:pt>
                <c:pt idx="30">
                  <c:v>52.445397638885602</c:v>
                </c:pt>
                <c:pt idx="31">
                  <c:v>53.182715402584499</c:v>
                </c:pt>
                <c:pt idx="32">
                  <c:v>53.622949839297299</c:v>
                </c:pt>
                <c:pt idx="33">
                  <c:v>53.7562059499651</c:v>
                </c:pt>
                <c:pt idx="34">
                  <c:v>53.676387759201297</c:v>
                </c:pt>
                <c:pt idx="35">
                  <c:v>53.609440067324897</c:v>
                </c:pt>
                <c:pt idx="36">
                  <c:v>53.701384531599601</c:v>
                </c:pt>
                <c:pt idx="37">
                  <c:v>53.937535424205201</c:v>
                </c:pt>
                <c:pt idx="38">
                  <c:v>54.158635986325997</c:v>
                </c:pt>
                <c:pt idx="39">
                  <c:v>54.187015864481999</c:v>
                </c:pt>
                <c:pt idx="40">
                  <c:v>53.971807767092002</c:v>
                </c:pt>
                <c:pt idx="41">
                  <c:v>53.593601273531803</c:v>
                </c:pt>
                <c:pt idx="42">
                  <c:v>53.166022911000901</c:v>
                </c:pt>
                <c:pt idx="43">
                  <c:v>52.839277096168402</c:v>
                </c:pt>
                <c:pt idx="44">
                  <c:v>52.731695756949698</c:v>
                </c:pt>
                <c:pt idx="45">
                  <c:v>52.810279490912997</c:v>
                </c:pt>
                <c:pt idx="46">
                  <c:v>52.971543220476903</c:v>
                </c:pt>
                <c:pt idx="47">
                  <c:v>53.147603104791003</c:v>
                </c:pt>
                <c:pt idx="48">
                  <c:v>53.261095594676398</c:v>
                </c:pt>
                <c:pt idx="49">
                  <c:v>53.345153832728002</c:v>
                </c:pt>
              </c:numCache>
            </c:numRef>
          </c:val>
          <c:smooth val="0"/>
          <c:extLst>
            <c:ext xmlns:c16="http://schemas.microsoft.com/office/drawing/2014/chart" uri="{C3380CC4-5D6E-409C-BE32-E72D297353CC}">
              <c16:uniqueId val="{00000001-68BD-4F75-8595-CF2D350AE09F}"/>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Datos!$A$185:$B$243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Datos!$I$185:$I$244</c:f>
              <c:numCache>
                <c:formatCode>0.0_)</c:formatCode>
                <c:ptCount val="50"/>
                <c:pt idx="0">
                  <c:v>51.302110087390197</c:v>
                </c:pt>
                <c:pt idx="1">
                  <c:v>50.240894183666803</c:v>
                </c:pt>
                <c:pt idx="2">
                  <c:v>50.819040330914198</c:v>
                </c:pt>
                <c:pt idx="3">
                  <c:v>50.624756689415698</c:v>
                </c:pt>
                <c:pt idx="4">
                  <c:v>50.474506458335</c:v>
                </c:pt>
                <c:pt idx="5">
                  <c:v>50.420337182175501</c:v>
                </c:pt>
                <c:pt idx="6">
                  <c:v>50.0307683260583</c:v>
                </c:pt>
                <c:pt idx="7">
                  <c:v>49.9446927822761</c:v>
                </c:pt>
                <c:pt idx="8">
                  <c:v>49.838229581542898</c:v>
                </c:pt>
                <c:pt idx="9">
                  <c:v>50.069284017625201</c:v>
                </c:pt>
                <c:pt idx="10">
                  <c:v>49.983745845194399</c:v>
                </c:pt>
                <c:pt idx="11">
                  <c:v>49.641025510333797</c:v>
                </c:pt>
                <c:pt idx="12">
                  <c:v>49.7084623698888</c:v>
                </c:pt>
                <c:pt idx="13">
                  <c:v>49.641630710091597</c:v>
                </c:pt>
                <c:pt idx="14">
                  <c:v>49.093409986420298</c:v>
                </c:pt>
                <c:pt idx="15">
                  <c:v>46.041640906241298</c:v>
                </c:pt>
                <c:pt idx="16">
                  <c:v>43.5305949623556</c:v>
                </c:pt>
                <c:pt idx="17">
                  <c:v>45.723792257033502</c:v>
                </c:pt>
                <c:pt idx="18">
                  <c:v>48.936139300432103</c:v>
                </c:pt>
                <c:pt idx="19">
                  <c:v>49.500884511202997</c:v>
                </c:pt>
                <c:pt idx="20">
                  <c:v>49.450462851077702</c:v>
                </c:pt>
                <c:pt idx="21">
                  <c:v>50.1142102257608</c:v>
                </c:pt>
                <c:pt idx="22">
                  <c:v>50.090194243139699</c:v>
                </c:pt>
                <c:pt idx="23">
                  <c:v>51.015780214451702</c:v>
                </c:pt>
                <c:pt idx="24">
                  <c:v>50.6757652701449</c:v>
                </c:pt>
                <c:pt idx="25">
                  <c:v>49.880167720509199</c:v>
                </c:pt>
                <c:pt idx="26">
                  <c:v>50.517816672614302</c:v>
                </c:pt>
                <c:pt idx="27">
                  <c:v>50.635407041285397</c:v>
                </c:pt>
                <c:pt idx="28">
                  <c:v>50.929963428830803</c:v>
                </c:pt>
                <c:pt idx="29">
                  <c:v>51.369492552514401</c:v>
                </c:pt>
                <c:pt idx="30">
                  <c:v>51.468667101857697</c:v>
                </c:pt>
                <c:pt idx="31">
                  <c:v>51.164008345282497</c:v>
                </c:pt>
                <c:pt idx="32">
                  <c:v>51.192654330574001</c:v>
                </c:pt>
                <c:pt idx="33">
                  <c:v>50.234998404850003</c:v>
                </c:pt>
                <c:pt idx="34">
                  <c:v>50.792911052802999</c:v>
                </c:pt>
                <c:pt idx="35">
                  <c:v>50.804988510155802</c:v>
                </c:pt>
                <c:pt idx="36">
                  <c:v>50.182035321655803</c:v>
                </c:pt>
                <c:pt idx="37">
                  <c:v>51.810225434292498</c:v>
                </c:pt>
                <c:pt idx="38">
                  <c:v>50.954506935738301</c:v>
                </c:pt>
                <c:pt idx="39">
                  <c:v>51.087853769173499</c:v>
                </c:pt>
                <c:pt idx="40">
                  <c:v>51.095965534596999</c:v>
                </c:pt>
                <c:pt idx="41">
                  <c:v>50.5724329310573</c:v>
                </c:pt>
                <c:pt idx="42">
                  <c:v>51.445934426963397</c:v>
                </c:pt>
                <c:pt idx="43">
                  <c:v>51.469283474182397</c:v>
                </c:pt>
                <c:pt idx="44">
                  <c:v>51.355082621929597</c:v>
                </c:pt>
                <c:pt idx="45">
                  <c:v>51.384918396677897</c:v>
                </c:pt>
                <c:pt idx="46">
                  <c:v>51.463783998343999</c:v>
                </c:pt>
                <c:pt idx="47">
                  <c:v>51.1843685045435</c:v>
                </c:pt>
                <c:pt idx="48">
                  <c:v>51.332531832653203</c:v>
                </c:pt>
                <c:pt idx="49">
                  <c:v>51.180981621409202</c:v>
                </c:pt>
              </c:numCache>
            </c:numRef>
          </c:val>
          <c:smooth val="0"/>
          <c:extLst>
            <c:ext xmlns:c16="http://schemas.microsoft.com/office/drawing/2014/chart" uri="{C3380CC4-5D6E-409C-BE32-E72D297353CC}">
              <c16:uniqueId val="{00000000-E87B-41B1-BA36-31F9653AE66A}"/>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Datos!$A$185:$B$243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Datos!$J$185:$J$244</c:f>
              <c:numCache>
                <c:formatCode>0.0_)</c:formatCode>
                <c:ptCount val="50"/>
                <c:pt idx="0">
                  <c:v>50.731804965872101</c:v>
                </c:pt>
                <c:pt idx="1">
                  <c:v>50.665689546634901</c:v>
                </c:pt>
                <c:pt idx="2">
                  <c:v>50.611498499409201</c:v>
                </c:pt>
                <c:pt idx="3">
                  <c:v>50.542766314903503</c:v>
                </c:pt>
                <c:pt idx="4">
                  <c:v>50.436988459672001</c:v>
                </c:pt>
                <c:pt idx="5">
                  <c:v>50.307246662865197</c:v>
                </c:pt>
                <c:pt idx="6">
                  <c:v>50.169032505728403</c:v>
                </c:pt>
                <c:pt idx="7">
                  <c:v>50.047096864051902</c:v>
                </c:pt>
                <c:pt idx="8">
                  <c:v>49.964590618714801</c:v>
                </c:pt>
                <c:pt idx="9">
                  <c:v>49.914413183381001</c:v>
                </c:pt>
                <c:pt idx="10">
                  <c:v>49.859750466153997</c:v>
                </c:pt>
                <c:pt idx="11">
                  <c:v>49.778330068637402</c:v>
                </c:pt>
                <c:pt idx="12">
                  <c:v>49.651607066178599</c:v>
                </c:pt>
                <c:pt idx="13">
                  <c:v>49.472222415287398</c:v>
                </c:pt>
                <c:pt idx="14">
                  <c:v>49.276988872207099</c:v>
                </c:pt>
                <c:pt idx="15">
                  <c:v>49.102739099654897</c:v>
                </c:pt>
                <c:pt idx="16">
                  <c:v>48.997787661448797</c:v>
                </c:pt>
                <c:pt idx="17">
                  <c:v>48.990526502804101</c:v>
                </c:pt>
                <c:pt idx="18">
                  <c:v>49.0976735104977</c:v>
                </c:pt>
                <c:pt idx="19">
                  <c:v>49.315956821305903</c:v>
                </c:pt>
                <c:pt idx="20">
                  <c:v>49.607060351214201</c:v>
                </c:pt>
                <c:pt idx="21">
                  <c:v>49.916755490285396</c:v>
                </c:pt>
                <c:pt idx="22">
                  <c:v>50.190538650494403</c:v>
                </c:pt>
                <c:pt idx="23">
                  <c:v>50.380747797457602</c:v>
                </c:pt>
                <c:pt idx="24">
                  <c:v>50.497835577538702</c:v>
                </c:pt>
                <c:pt idx="25">
                  <c:v>50.590079176958902</c:v>
                </c:pt>
                <c:pt idx="26">
                  <c:v>50.696769151381403</c:v>
                </c:pt>
                <c:pt idx="27">
                  <c:v>50.837923385475001</c:v>
                </c:pt>
                <c:pt idx="28">
                  <c:v>51.006693257848497</c:v>
                </c:pt>
                <c:pt idx="29">
                  <c:v>51.1543215318572</c:v>
                </c:pt>
                <c:pt idx="30">
                  <c:v>51.237323995243798</c:v>
                </c:pt>
                <c:pt idx="31">
                  <c:v>51.222462786799902</c:v>
                </c:pt>
                <c:pt idx="32">
                  <c:v>51.121279284855902</c:v>
                </c:pt>
                <c:pt idx="33">
                  <c:v>50.983939881862803</c:v>
                </c:pt>
                <c:pt idx="34">
                  <c:v>50.871467683302903</c:v>
                </c:pt>
                <c:pt idx="35">
                  <c:v>50.8213237872733</c:v>
                </c:pt>
                <c:pt idx="36">
                  <c:v>50.831276852052198</c:v>
                </c:pt>
                <c:pt idx="37">
                  <c:v>50.881098780239803</c:v>
                </c:pt>
                <c:pt idx="38">
                  <c:v>50.958984213853398</c:v>
                </c:pt>
                <c:pt idx="39">
                  <c:v>51.055696498508702</c:v>
                </c:pt>
                <c:pt idx="40">
                  <c:v>51.154473621609903</c:v>
                </c:pt>
                <c:pt idx="41">
                  <c:v>51.253762968871897</c:v>
                </c:pt>
                <c:pt idx="42">
                  <c:v>51.337753281301602</c:v>
                </c:pt>
                <c:pt idx="43">
                  <c:v>51.394454849954997</c:v>
                </c:pt>
                <c:pt idx="44">
                  <c:v>51.4104865439527</c:v>
                </c:pt>
                <c:pt idx="45">
                  <c:v>51.387714921001503</c:v>
                </c:pt>
                <c:pt idx="46">
                  <c:v>51.347252274975702</c:v>
                </c:pt>
                <c:pt idx="47">
                  <c:v>51.317327757182397</c:v>
                </c:pt>
                <c:pt idx="48">
                  <c:v>51.314286446710298</c:v>
                </c:pt>
                <c:pt idx="49">
                  <c:v>51.338958323679996</c:v>
                </c:pt>
              </c:numCache>
            </c:numRef>
          </c:val>
          <c:smooth val="0"/>
          <c:extLst>
            <c:ext xmlns:c16="http://schemas.microsoft.com/office/drawing/2014/chart" uri="{C3380CC4-5D6E-409C-BE32-E72D297353CC}">
              <c16:uniqueId val="{00000001-E87B-41B1-BA36-31F9653AE66A}"/>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Datos!$K$185:$K$244</c:f>
              <c:numCache>
                <c:formatCode>0.0_)</c:formatCode>
                <c:ptCount val="50"/>
                <c:pt idx="0">
                  <c:v>48.111877275861801</c:v>
                </c:pt>
                <c:pt idx="1">
                  <c:v>48.839218967287302</c:v>
                </c:pt>
                <c:pt idx="2">
                  <c:v>47.445727525851503</c:v>
                </c:pt>
                <c:pt idx="3">
                  <c:v>48.180646695019298</c:v>
                </c:pt>
                <c:pt idx="4">
                  <c:v>45.5183337915104</c:v>
                </c:pt>
                <c:pt idx="5">
                  <c:v>48.929852907044697</c:v>
                </c:pt>
                <c:pt idx="6">
                  <c:v>47.627556135570003</c:v>
                </c:pt>
                <c:pt idx="7">
                  <c:v>47.6667277133986</c:v>
                </c:pt>
                <c:pt idx="8">
                  <c:v>47.3466505760193</c:v>
                </c:pt>
                <c:pt idx="9">
                  <c:v>47.651636803578803</c:v>
                </c:pt>
                <c:pt idx="10">
                  <c:v>48.016829285996899</c:v>
                </c:pt>
                <c:pt idx="11">
                  <c:v>47.180900953141197</c:v>
                </c:pt>
                <c:pt idx="12">
                  <c:v>47.838866070077302</c:v>
                </c:pt>
                <c:pt idx="13">
                  <c:v>48.249207378906704</c:v>
                </c:pt>
                <c:pt idx="14">
                  <c:v>49.078345435781699</c:v>
                </c:pt>
                <c:pt idx="15">
                  <c:v>52.030118082844602</c:v>
                </c:pt>
                <c:pt idx="16">
                  <c:v>50.122590678301002</c:v>
                </c:pt>
                <c:pt idx="17">
                  <c:v>48.324067506383997</c:v>
                </c:pt>
                <c:pt idx="18">
                  <c:v>49.660774561936201</c:v>
                </c:pt>
                <c:pt idx="19">
                  <c:v>48.447010789418897</c:v>
                </c:pt>
                <c:pt idx="20">
                  <c:v>48.584800420656698</c:v>
                </c:pt>
                <c:pt idx="21">
                  <c:v>48.194533719743902</c:v>
                </c:pt>
                <c:pt idx="22">
                  <c:v>47.376258873821797</c:v>
                </c:pt>
                <c:pt idx="23">
                  <c:v>48.741292869259503</c:v>
                </c:pt>
                <c:pt idx="24">
                  <c:v>47.796254256100397</c:v>
                </c:pt>
                <c:pt idx="25">
                  <c:v>48.443816265433497</c:v>
                </c:pt>
                <c:pt idx="26">
                  <c:v>47.468814045220597</c:v>
                </c:pt>
                <c:pt idx="27">
                  <c:v>48.290562621881797</c:v>
                </c:pt>
                <c:pt idx="28">
                  <c:v>47.9410665999401</c:v>
                </c:pt>
                <c:pt idx="29">
                  <c:v>48.787573420803</c:v>
                </c:pt>
                <c:pt idx="30">
                  <c:v>48.543671605946997</c:v>
                </c:pt>
                <c:pt idx="31">
                  <c:v>49.333075115286299</c:v>
                </c:pt>
                <c:pt idx="32">
                  <c:v>51.628627394566202</c:v>
                </c:pt>
                <c:pt idx="33">
                  <c:v>52.3756169761891</c:v>
                </c:pt>
                <c:pt idx="34">
                  <c:v>50.730461521372703</c:v>
                </c:pt>
                <c:pt idx="35">
                  <c:v>48.387361769026299</c:v>
                </c:pt>
                <c:pt idx="36">
                  <c:v>50.4729809808656</c:v>
                </c:pt>
                <c:pt idx="37">
                  <c:v>49.380094259807002</c:v>
                </c:pt>
                <c:pt idx="38">
                  <c:v>50.5542153509274</c:v>
                </c:pt>
                <c:pt idx="39">
                  <c:v>49.2547933188632</c:v>
                </c:pt>
                <c:pt idx="40">
                  <c:v>49.243189559335001</c:v>
                </c:pt>
                <c:pt idx="41">
                  <c:v>49.673043144926297</c:v>
                </c:pt>
                <c:pt idx="42">
                  <c:v>50.014755254494297</c:v>
                </c:pt>
                <c:pt idx="43">
                  <c:v>50.090334252230001</c:v>
                </c:pt>
                <c:pt idx="44">
                  <c:v>48.324159106809503</c:v>
                </c:pt>
                <c:pt idx="45">
                  <c:v>48.902192030350101</c:v>
                </c:pt>
                <c:pt idx="46">
                  <c:v>49.175870729138602</c:v>
                </c:pt>
                <c:pt idx="47">
                  <c:v>49.114605972708603</c:v>
                </c:pt>
                <c:pt idx="48">
                  <c:v>48.206455509196701</c:v>
                </c:pt>
                <c:pt idx="49">
                  <c:v>48.739200144833198</c:v>
                </c:pt>
              </c:numCache>
            </c:numRef>
          </c:val>
          <c:smooth val="0"/>
          <c:extLst>
            <c:ext xmlns:c16="http://schemas.microsoft.com/office/drawing/2014/chart" uri="{C3380CC4-5D6E-409C-BE32-E72D297353CC}">
              <c16:uniqueId val="{00000000-9628-47F8-BFAE-D93DC4037BB0}"/>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Datos!$L$185:$L$244</c:f>
              <c:numCache>
                <c:formatCode>0.0_)</c:formatCode>
                <c:ptCount val="50"/>
                <c:pt idx="0">
                  <c:v>47.9011895860057</c:v>
                </c:pt>
                <c:pt idx="1">
                  <c:v>47.957514856940499</c:v>
                </c:pt>
                <c:pt idx="2">
                  <c:v>47.950494642639597</c:v>
                </c:pt>
                <c:pt idx="3">
                  <c:v>47.881500648861198</c:v>
                </c:pt>
                <c:pt idx="4">
                  <c:v>47.766936045440097</c:v>
                </c:pt>
                <c:pt idx="5">
                  <c:v>47.678759330951998</c:v>
                </c:pt>
                <c:pt idx="6">
                  <c:v>47.6189013791723</c:v>
                </c:pt>
                <c:pt idx="7">
                  <c:v>47.583286865376799</c:v>
                </c:pt>
                <c:pt idx="8">
                  <c:v>47.545614185694603</c:v>
                </c:pt>
                <c:pt idx="9">
                  <c:v>47.531247557377299</c:v>
                </c:pt>
                <c:pt idx="10">
                  <c:v>47.578174797451602</c:v>
                </c:pt>
                <c:pt idx="11">
                  <c:v>47.732763082925104</c:v>
                </c:pt>
                <c:pt idx="12">
                  <c:v>48.007365466571301</c:v>
                </c:pt>
                <c:pt idx="13">
                  <c:v>48.387211528596303</c:v>
                </c:pt>
                <c:pt idx="14">
                  <c:v>48.796557969545503</c:v>
                </c:pt>
                <c:pt idx="15">
                  <c:v>49.139193413910299</c:v>
                </c:pt>
                <c:pt idx="16">
                  <c:v>49.3431089199578</c:v>
                </c:pt>
                <c:pt idx="17">
                  <c:v>49.323347015239797</c:v>
                </c:pt>
                <c:pt idx="18">
                  <c:v>49.106981995908797</c:v>
                </c:pt>
                <c:pt idx="19">
                  <c:v>48.785860460613002</c:v>
                </c:pt>
                <c:pt idx="20">
                  <c:v>48.469046476644401</c:v>
                </c:pt>
                <c:pt idx="21">
                  <c:v>48.218018943164402</c:v>
                </c:pt>
                <c:pt idx="22">
                  <c:v>48.060931987073303</c:v>
                </c:pt>
                <c:pt idx="23">
                  <c:v>47.981133333576999</c:v>
                </c:pt>
                <c:pt idx="24">
                  <c:v>47.952551119179397</c:v>
                </c:pt>
                <c:pt idx="25">
                  <c:v>47.964980026137098</c:v>
                </c:pt>
                <c:pt idx="26">
                  <c:v>47.980185393843897</c:v>
                </c:pt>
                <c:pt idx="27">
                  <c:v>48.044622312680701</c:v>
                </c:pt>
                <c:pt idx="28">
                  <c:v>48.206750879690802</c:v>
                </c:pt>
                <c:pt idx="29">
                  <c:v>48.524121289075502</c:v>
                </c:pt>
                <c:pt idx="30">
                  <c:v>48.989405248405497</c:v>
                </c:pt>
                <c:pt idx="31">
                  <c:v>49.526452060971899</c:v>
                </c:pt>
                <c:pt idx="32">
                  <c:v>50.016099377565503</c:v>
                </c:pt>
                <c:pt idx="33">
                  <c:v>50.367219846205401</c:v>
                </c:pt>
                <c:pt idx="34">
                  <c:v>50.543694555968202</c:v>
                </c:pt>
                <c:pt idx="35">
                  <c:v>50.510520975638102</c:v>
                </c:pt>
                <c:pt idx="36">
                  <c:v>50.309864775777498</c:v>
                </c:pt>
                <c:pt idx="37">
                  <c:v>50.025712991983603</c:v>
                </c:pt>
                <c:pt idx="38">
                  <c:v>49.802101830281899</c:v>
                </c:pt>
                <c:pt idx="39">
                  <c:v>49.6908796396743</c:v>
                </c:pt>
                <c:pt idx="40">
                  <c:v>49.657685668247403</c:v>
                </c:pt>
                <c:pt idx="41">
                  <c:v>49.647588398390603</c:v>
                </c:pt>
                <c:pt idx="42">
                  <c:v>49.623891354596502</c:v>
                </c:pt>
                <c:pt idx="43">
                  <c:v>49.543438823605698</c:v>
                </c:pt>
                <c:pt idx="44">
                  <c:v>49.390583188861598</c:v>
                </c:pt>
                <c:pt idx="45">
                  <c:v>49.183031675280297</c:v>
                </c:pt>
                <c:pt idx="46">
                  <c:v>48.949697414469902</c:v>
                </c:pt>
                <c:pt idx="47">
                  <c:v>48.769509582616898</c:v>
                </c:pt>
                <c:pt idx="48">
                  <c:v>48.671832582103796</c:v>
                </c:pt>
                <c:pt idx="49">
                  <c:v>48.640855397352396</c:v>
                </c:pt>
              </c:numCache>
            </c:numRef>
          </c:val>
          <c:smooth val="0"/>
          <c:extLst>
            <c:ext xmlns:c16="http://schemas.microsoft.com/office/drawing/2014/chart" uri="{C3380CC4-5D6E-409C-BE32-E72D297353CC}">
              <c16:uniqueId val="{00000001-9628-47F8-BFAE-D93DC4037BB0}"/>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Datos!$M$185:$M$244</c:f>
              <c:numCache>
                <c:formatCode>0.0_)</c:formatCode>
                <c:ptCount val="50"/>
                <c:pt idx="0">
                  <c:v>51.967081520506902</c:v>
                </c:pt>
                <c:pt idx="1">
                  <c:v>53.300183807259003</c:v>
                </c:pt>
                <c:pt idx="2">
                  <c:v>53.445281918047499</c:v>
                </c:pt>
                <c:pt idx="3">
                  <c:v>53.641083522831501</c:v>
                </c:pt>
                <c:pt idx="4">
                  <c:v>50.686011746551301</c:v>
                </c:pt>
                <c:pt idx="5">
                  <c:v>52.066563054126398</c:v>
                </c:pt>
                <c:pt idx="6">
                  <c:v>51.828324607088</c:v>
                </c:pt>
                <c:pt idx="7">
                  <c:v>51.118928278188001</c:v>
                </c:pt>
                <c:pt idx="8">
                  <c:v>51.8550422605405</c:v>
                </c:pt>
                <c:pt idx="9">
                  <c:v>48.933046464108102</c:v>
                </c:pt>
                <c:pt idx="10">
                  <c:v>51.596794974940103</c:v>
                </c:pt>
                <c:pt idx="11">
                  <c:v>51.029062762604603</c:v>
                </c:pt>
                <c:pt idx="12">
                  <c:v>49.522207854681497</c:v>
                </c:pt>
                <c:pt idx="13">
                  <c:v>48.554002742771203</c:v>
                </c:pt>
                <c:pt idx="14">
                  <c:v>48.128262744434799</c:v>
                </c:pt>
                <c:pt idx="15">
                  <c:v>45.378533439855403</c:v>
                </c:pt>
                <c:pt idx="16">
                  <c:v>45.985338886617399</c:v>
                </c:pt>
                <c:pt idx="17">
                  <c:v>49.827696925691299</c:v>
                </c:pt>
                <c:pt idx="18">
                  <c:v>50.396978307528101</c:v>
                </c:pt>
                <c:pt idx="19">
                  <c:v>51.041369016180901</c:v>
                </c:pt>
                <c:pt idx="20">
                  <c:v>50.806821986275502</c:v>
                </c:pt>
                <c:pt idx="21">
                  <c:v>51.322141750871502</c:v>
                </c:pt>
                <c:pt idx="22">
                  <c:v>51.4695223190798</c:v>
                </c:pt>
                <c:pt idx="23">
                  <c:v>52.540589695401103</c:v>
                </c:pt>
                <c:pt idx="24">
                  <c:v>53.702958166412998</c:v>
                </c:pt>
                <c:pt idx="25">
                  <c:v>51.0118236339543</c:v>
                </c:pt>
                <c:pt idx="26">
                  <c:v>52.538846221392497</c:v>
                </c:pt>
                <c:pt idx="27">
                  <c:v>52.811748600420103</c:v>
                </c:pt>
                <c:pt idx="28">
                  <c:v>52.348084658260298</c:v>
                </c:pt>
                <c:pt idx="29">
                  <c:v>53.677099689136099</c:v>
                </c:pt>
                <c:pt idx="30">
                  <c:v>53.048721233391802</c:v>
                </c:pt>
                <c:pt idx="31">
                  <c:v>53.524439039231297</c:v>
                </c:pt>
                <c:pt idx="32">
                  <c:v>54.780040621923298</c:v>
                </c:pt>
                <c:pt idx="33">
                  <c:v>53.2578694433357</c:v>
                </c:pt>
                <c:pt idx="34">
                  <c:v>55.4378846189828</c:v>
                </c:pt>
                <c:pt idx="35">
                  <c:v>51.094027551162903</c:v>
                </c:pt>
                <c:pt idx="36">
                  <c:v>51.846093559886903</c:v>
                </c:pt>
                <c:pt idx="37">
                  <c:v>50.278933438100502</c:v>
                </c:pt>
                <c:pt idx="38">
                  <c:v>55.465270190408603</c:v>
                </c:pt>
                <c:pt idx="39">
                  <c:v>52.9175530068527</c:v>
                </c:pt>
                <c:pt idx="40">
                  <c:v>53.4390869606748</c:v>
                </c:pt>
                <c:pt idx="41">
                  <c:v>52.906077405424497</c:v>
                </c:pt>
                <c:pt idx="42">
                  <c:v>52.755586634989697</c:v>
                </c:pt>
                <c:pt idx="43">
                  <c:v>52.140492682589802</c:v>
                </c:pt>
                <c:pt idx="44">
                  <c:v>51.995425943109304</c:v>
                </c:pt>
                <c:pt idx="45">
                  <c:v>53.808042031674901</c:v>
                </c:pt>
                <c:pt idx="46">
                  <c:v>51.894644291478301</c:v>
                </c:pt>
                <c:pt idx="47">
                  <c:v>52.923282572946803</c:v>
                </c:pt>
                <c:pt idx="48">
                  <c:v>51.7512821224568</c:v>
                </c:pt>
                <c:pt idx="49">
                  <c:v>55.764197522829598</c:v>
                </c:pt>
              </c:numCache>
            </c:numRef>
          </c:val>
          <c:smooth val="0"/>
          <c:extLst>
            <c:ext xmlns:c16="http://schemas.microsoft.com/office/drawing/2014/chart" uri="{C3380CC4-5D6E-409C-BE32-E72D297353CC}">
              <c16:uniqueId val="{00000000-36B7-436D-A2E3-8D37A9A9201B}"/>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Datos!$A$185:$B$244</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Datos!$N$185:$N$244</c:f>
              <c:numCache>
                <c:formatCode>0.0_)</c:formatCode>
                <c:ptCount val="50"/>
                <c:pt idx="0">
                  <c:v>52.4095581561335</c:v>
                </c:pt>
                <c:pt idx="1">
                  <c:v>52.842915406307803</c:v>
                </c:pt>
                <c:pt idx="2">
                  <c:v>53.026005250577597</c:v>
                </c:pt>
                <c:pt idx="3">
                  <c:v>52.931549868749698</c:v>
                </c:pt>
                <c:pt idx="4">
                  <c:v>52.612159315066897</c:v>
                </c:pt>
                <c:pt idx="5">
                  <c:v>52.171075784499003</c:v>
                </c:pt>
                <c:pt idx="6">
                  <c:v>51.782587231063196</c:v>
                </c:pt>
                <c:pt idx="7">
                  <c:v>51.532277302045102</c:v>
                </c:pt>
                <c:pt idx="8">
                  <c:v>51.393364445139902</c:v>
                </c:pt>
                <c:pt idx="9">
                  <c:v>51.221692995148899</c:v>
                </c:pt>
                <c:pt idx="10">
                  <c:v>50.883604896048197</c:v>
                </c:pt>
                <c:pt idx="11">
                  <c:v>50.302232702208798</c:v>
                </c:pt>
                <c:pt idx="12">
                  <c:v>49.569290969594398</c:v>
                </c:pt>
                <c:pt idx="13">
                  <c:v>48.848861620727703</c:v>
                </c:pt>
                <c:pt idx="14">
                  <c:v>48.376095294108403</c:v>
                </c:pt>
                <c:pt idx="15">
                  <c:v>48.3105475378226</c:v>
                </c:pt>
                <c:pt idx="16">
                  <c:v>48.658221684730101</c:v>
                </c:pt>
                <c:pt idx="17">
                  <c:v>49.292248118546702</c:v>
                </c:pt>
                <c:pt idx="18">
                  <c:v>49.9656945723315</c:v>
                </c:pt>
                <c:pt idx="19">
                  <c:v>50.600768694997903</c:v>
                </c:pt>
                <c:pt idx="20">
                  <c:v>51.144807216756803</c:v>
                </c:pt>
                <c:pt idx="21">
                  <c:v>51.572912771228701</c:v>
                </c:pt>
                <c:pt idx="22">
                  <c:v>51.912447657621897</c:v>
                </c:pt>
                <c:pt idx="23">
                  <c:v>52.169874822560303</c:v>
                </c:pt>
                <c:pt idx="24">
                  <c:v>52.361002016512501</c:v>
                </c:pt>
                <c:pt idx="25">
                  <c:v>52.476800904179903</c:v>
                </c:pt>
                <c:pt idx="26">
                  <c:v>52.532140146613003</c:v>
                </c:pt>
                <c:pt idx="27">
                  <c:v>52.625394982471498</c:v>
                </c:pt>
                <c:pt idx="28">
                  <c:v>52.841790659576901</c:v>
                </c:pt>
                <c:pt idx="29">
                  <c:v>53.194565425342503</c:v>
                </c:pt>
                <c:pt idx="30">
                  <c:v>53.549071117447603</c:v>
                </c:pt>
                <c:pt idx="31">
                  <c:v>53.701895996977399</c:v>
                </c:pt>
                <c:pt idx="32">
                  <c:v>53.556896433968603</c:v>
                </c:pt>
                <c:pt idx="33">
                  <c:v>53.2017413658889</c:v>
                </c:pt>
                <c:pt idx="34">
                  <c:v>52.733240290924002</c:v>
                </c:pt>
                <c:pt idx="35">
                  <c:v>52.340663244832399</c:v>
                </c:pt>
                <c:pt idx="36">
                  <c:v>52.1800023913693</c:v>
                </c:pt>
                <c:pt idx="37">
                  <c:v>52.284630316059499</c:v>
                </c:pt>
                <c:pt idx="38">
                  <c:v>52.586159256862501</c:v>
                </c:pt>
                <c:pt idx="39">
                  <c:v>52.863002482625099</c:v>
                </c:pt>
                <c:pt idx="40">
                  <c:v>52.975035228299099</c:v>
                </c:pt>
                <c:pt idx="41">
                  <c:v>52.902968863743801</c:v>
                </c:pt>
                <c:pt idx="42">
                  <c:v>52.7348689872099</c:v>
                </c:pt>
                <c:pt idx="43">
                  <c:v>52.557865376709699</c:v>
                </c:pt>
                <c:pt idx="44">
                  <c:v>52.421056062646301</c:v>
                </c:pt>
                <c:pt idx="45">
                  <c:v>52.365904037039002</c:v>
                </c:pt>
                <c:pt idx="46">
                  <c:v>52.404313980504703</c:v>
                </c:pt>
                <c:pt idx="47">
                  <c:v>52.565501563302398</c:v>
                </c:pt>
                <c:pt idx="48">
                  <c:v>52.794047647009698</c:v>
                </c:pt>
                <c:pt idx="49">
                  <c:v>53.018960337364902</c:v>
                </c:pt>
              </c:numCache>
            </c:numRef>
          </c:val>
          <c:smooth val="0"/>
          <c:extLst>
            <c:ext xmlns:c16="http://schemas.microsoft.com/office/drawing/2014/chart" uri="{C3380CC4-5D6E-409C-BE32-E72D297353CC}">
              <c16:uniqueId val="{00000001-36B7-436D-A2E3-8D37A9A9201B}"/>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890F-41E8-896F-BC370003E435}"/>
              </c:ext>
            </c:extLst>
          </c:dPt>
          <c:dPt>
            <c:idx val="1"/>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2-890F-41E8-896F-BC370003E435}"/>
              </c:ext>
            </c:extLst>
          </c:dPt>
          <c:dPt>
            <c:idx val="2"/>
            <c:invertIfNegative val="0"/>
            <c:bubble3D val="0"/>
            <c:extLst>
              <c:ext xmlns:c16="http://schemas.microsoft.com/office/drawing/2014/chart" uri="{C3380CC4-5D6E-409C-BE32-E72D297353CC}">
                <c16:uniqueId val="{00000003-890F-41E8-896F-BC370003E435}"/>
              </c:ext>
            </c:extLst>
          </c:dPt>
          <c:dPt>
            <c:idx val="3"/>
            <c:invertIfNegative val="0"/>
            <c:bubble3D val="0"/>
            <c:extLst>
              <c:ext xmlns:c16="http://schemas.microsoft.com/office/drawing/2014/chart" uri="{C3380CC4-5D6E-409C-BE32-E72D297353CC}">
                <c16:uniqueId val="{00000004-890F-41E8-896F-BC370003E435}"/>
              </c:ext>
            </c:extLst>
          </c:dPt>
          <c:dPt>
            <c:idx val="4"/>
            <c:invertIfNegative val="0"/>
            <c:bubble3D val="0"/>
            <c:extLst>
              <c:ext xmlns:c16="http://schemas.microsoft.com/office/drawing/2014/chart" uri="{C3380CC4-5D6E-409C-BE32-E72D297353CC}">
                <c16:uniqueId val="{00000005-890F-41E8-896F-BC370003E435}"/>
              </c:ext>
            </c:extLst>
          </c:dPt>
          <c:dPt>
            <c:idx val="5"/>
            <c:invertIfNegative val="0"/>
            <c:bubble3D val="0"/>
            <c:extLst>
              <c:ext xmlns:c16="http://schemas.microsoft.com/office/drawing/2014/chart" uri="{C3380CC4-5D6E-409C-BE32-E72D297353CC}">
                <c16:uniqueId val="{00000006-890F-41E8-896F-BC370003E435}"/>
              </c:ext>
            </c:extLst>
          </c:dPt>
          <c:dPt>
            <c:idx val="6"/>
            <c:invertIfNegative val="0"/>
            <c:bubble3D val="0"/>
            <c:extLst>
              <c:ext xmlns:c16="http://schemas.microsoft.com/office/drawing/2014/chart" uri="{C3380CC4-5D6E-409C-BE32-E72D297353CC}">
                <c16:uniqueId val="{00000007-890F-41E8-896F-BC370003E435}"/>
              </c:ext>
            </c:extLst>
          </c:dPt>
          <c:dPt>
            <c:idx val="7"/>
            <c:invertIfNegative val="0"/>
            <c:bubble3D val="0"/>
            <c:extLst>
              <c:ext xmlns:c16="http://schemas.microsoft.com/office/drawing/2014/chart" uri="{C3380CC4-5D6E-409C-BE32-E72D297353CC}">
                <c16:uniqueId val="{00000008-890F-41E8-896F-BC370003E435}"/>
              </c:ext>
            </c:extLst>
          </c:dPt>
          <c:dPt>
            <c:idx val="8"/>
            <c:invertIfNegative val="0"/>
            <c:bubble3D val="0"/>
            <c:extLst>
              <c:ext xmlns:c16="http://schemas.microsoft.com/office/drawing/2014/chart" uri="{C3380CC4-5D6E-409C-BE32-E72D297353CC}">
                <c16:uniqueId val="{00000009-890F-41E8-896F-BC370003E435}"/>
              </c:ext>
            </c:extLst>
          </c:dPt>
          <c:dPt>
            <c:idx val="9"/>
            <c:invertIfNegative val="0"/>
            <c:bubble3D val="0"/>
            <c:extLst>
              <c:ext xmlns:c16="http://schemas.microsoft.com/office/drawing/2014/chart" uri="{C3380CC4-5D6E-409C-BE32-E72D297353CC}">
                <c16:uniqueId val="{0000000A-890F-41E8-896F-BC370003E435}"/>
              </c:ext>
            </c:extLst>
          </c:dPt>
          <c:dPt>
            <c:idx val="10"/>
            <c:invertIfNegative val="0"/>
            <c:bubble3D val="0"/>
            <c:extLst>
              <c:ext xmlns:c16="http://schemas.microsoft.com/office/drawing/2014/chart" uri="{C3380CC4-5D6E-409C-BE32-E72D297353CC}">
                <c16:uniqueId val="{0000000B-890F-41E8-896F-BC370003E435}"/>
              </c:ext>
            </c:extLst>
          </c:dPt>
          <c:dPt>
            <c:idx val="11"/>
            <c:invertIfNegative val="0"/>
            <c:bubble3D val="0"/>
            <c:extLst>
              <c:ext xmlns:c16="http://schemas.microsoft.com/office/drawing/2014/chart" uri="{C3380CC4-5D6E-409C-BE32-E72D297353CC}">
                <c16:uniqueId val="{0000000C-890F-41E8-896F-BC370003E435}"/>
              </c:ext>
            </c:extLst>
          </c:dPt>
          <c:dPt>
            <c:idx val="12"/>
            <c:invertIfNegative val="0"/>
            <c:bubble3D val="0"/>
            <c:extLst>
              <c:ext xmlns:c16="http://schemas.microsoft.com/office/drawing/2014/chart" uri="{C3380CC4-5D6E-409C-BE32-E72D297353CC}">
                <c16:uniqueId val="{0000000D-890F-41E8-896F-BC370003E435}"/>
              </c:ext>
            </c:extLst>
          </c:dPt>
          <c:dPt>
            <c:idx val="13"/>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F-890F-41E8-896F-BC370003E435}"/>
              </c:ext>
            </c:extLst>
          </c:dPt>
          <c:dPt>
            <c:idx val="14"/>
            <c:invertIfNegative val="0"/>
            <c:bubble3D val="0"/>
            <c:extLst>
              <c:ext xmlns:c16="http://schemas.microsoft.com/office/drawing/2014/chart" uri="{C3380CC4-5D6E-409C-BE32-E72D297353CC}">
                <c16:uniqueId val="{00000010-890F-41E8-896F-BC370003E435}"/>
              </c:ext>
            </c:extLst>
          </c:dPt>
          <c:dPt>
            <c:idx val="15"/>
            <c:invertIfNegative val="0"/>
            <c:bubble3D val="0"/>
            <c:extLst>
              <c:ext xmlns:c16="http://schemas.microsoft.com/office/drawing/2014/chart" uri="{C3380CC4-5D6E-409C-BE32-E72D297353CC}">
                <c16:uniqueId val="{00000011-890F-41E8-896F-BC370003E435}"/>
              </c:ext>
            </c:extLst>
          </c:dPt>
          <c:dPt>
            <c:idx val="16"/>
            <c:invertIfNegative val="0"/>
            <c:bubble3D val="0"/>
            <c:extLst>
              <c:ext xmlns:c16="http://schemas.microsoft.com/office/drawing/2014/chart" uri="{C3380CC4-5D6E-409C-BE32-E72D297353CC}">
                <c16:uniqueId val="{00000012-890F-41E8-896F-BC370003E435}"/>
              </c:ext>
            </c:extLst>
          </c:dPt>
          <c:dPt>
            <c:idx val="17"/>
            <c:invertIfNegative val="0"/>
            <c:bubble3D val="0"/>
            <c:extLst>
              <c:ext xmlns:c16="http://schemas.microsoft.com/office/drawing/2014/chart" uri="{C3380CC4-5D6E-409C-BE32-E72D297353CC}">
                <c16:uniqueId val="{00000013-890F-41E8-896F-BC370003E435}"/>
              </c:ext>
            </c:extLst>
          </c:dPt>
          <c:dPt>
            <c:idx val="18"/>
            <c:invertIfNegative val="0"/>
            <c:bubble3D val="0"/>
            <c:extLst>
              <c:ext xmlns:c16="http://schemas.microsoft.com/office/drawing/2014/chart" uri="{C3380CC4-5D6E-409C-BE32-E72D297353CC}">
                <c16:uniqueId val="{00000014-890F-41E8-896F-BC370003E435}"/>
              </c:ext>
            </c:extLst>
          </c:dPt>
          <c:dPt>
            <c:idx val="19"/>
            <c:invertIfNegative val="0"/>
            <c:bubble3D val="0"/>
            <c:extLst>
              <c:ext xmlns:c16="http://schemas.microsoft.com/office/drawing/2014/chart" uri="{C3380CC4-5D6E-409C-BE32-E72D297353CC}">
                <c16:uniqueId val="{00000015-890F-41E8-896F-BC370003E435}"/>
              </c:ext>
            </c:extLst>
          </c:dPt>
          <c:dPt>
            <c:idx val="20"/>
            <c:invertIfNegative val="0"/>
            <c:bubble3D val="0"/>
            <c:extLst>
              <c:ext xmlns:c16="http://schemas.microsoft.com/office/drawing/2014/chart" uri="{C3380CC4-5D6E-409C-BE32-E72D297353CC}">
                <c16:uniqueId val="{00000016-890F-41E8-896F-BC370003E435}"/>
              </c:ext>
            </c:extLst>
          </c:dPt>
          <c:dPt>
            <c:idx val="21"/>
            <c:invertIfNegative val="0"/>
            <c:bubble3D val="0"/>
            <c:extLst>
              <c:ext xmlns:c16="http://schemas.microsoft.com/office/drawing/2014/chart" uri="{C3380CC4-5D6E-409C-BE32-E72D297353CC}">
                <c16:uniqueId val="{00000017-890F-41E8-896F-BC370003E435}"/>
              </c:ext>
            </c:extLst>
          </c:dPt>
          <c:dPt>
            <c:idx val="22"/>
            <c:invertIfNegative val="0"/>
            <c:bubble3D val="0"/>
            <c:extLst>
              <c:ext xmlns:c16="http://schemas.microsoft.com/office/drawing/2014/chart" uri="{C3380CC4-5D6E-409C-BE32-E72D297353CC}">
                <c16:uniqueId val="{00000018-890F-41E8-896F-BC370003E435}"/>
              </c:ext>
            </c:extLst>
          </c:dPt>
          <c:dPt>
            <c:idx val="23"/>
            <c:invertIfNegative val="0"/>
            <c:bubble3D val="0"/>
            <c:extLst>
              <c:ext xmlns:c16="http://schemas.microsoft.com/office/drawing/2014/chart" uri="{C3380CC4-5D6E-409C-BE32-E72D297353CC}">
                <c16:uniqueId val="{00000019-890F-41E8-896F-BC370003E435}"/>
              </c:ext>
            </c:extLst>
          </c:dPt>
          <c:dPt>
            <c:idx val="24"/>
            <c:invertIfNegative val="0"/>
            <c:bubble3D val="0"/>
            <c:extLst>
              <c:ext xmlns:c16="http://schemas.microsoft.com/office/drawing/2014/chart" uri="{C3380CC4-5D6E-409C-BE32-E72D297353CC}">
                <c16:uniqueId val="{0000001A-890F-41E8-896F-BC370003E435}"/>
              </c:ext>
            </c:extLst>
          </c:dPt>
          <c:dPt>
            <c:idx val="2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C-890F-41E8-896F-BC370003E435}"/>
              </c:ext>
            </c:extLst>
          </c:dPt>
          <c:dPt>
            <c:idx val="26"/>
            <c:invertIfNegative val="0"/>
            <c:bubble3D val="0"/>
            <c:extLst>
              <c:ext xmlns:c16="http://schemas.microsoft.com/office/drawing/2014/chart" uri="{C3380CC4-5D6E-409C-BE32-E72D297353CC}">
                <c16:uniqueId val="{0000001D-890F-41E8-896F-BC370003E435}"/>
              </c:ext>
            </c:extLst>
          </c:dPt>
          <c:dPt>
            <c:idx val="27"/>
            <c:invertIfNegative val="0"/>
            <c:bubble3D val="0"/>
            <c:extLst>
              <c:ext xmlns:c16="http://schemas.microsoft.com/office/drawing/2014/chart" uri="{C3380CC4-5D6E-409C-BE32-E72D297353CC}">
                <c16:uniqueId val="{0000001E-890F-41E8-896F-BC370003E435}"/>
              </c:ext>
            </c:extLst>
          </c:dPt>
          <c:dPt>
            <c:idx val="28"/>
            <c:invertIfNegative val="0"/>
            <c:bubble3D val="0"/>
            <c:extLst>
              <c:ext xmlns:c16="http://schemas.microsoft.com/office/drawing/2014/chart" uri="{C3380CC4-5D6E-409C-BE32-E72D297353CC}">
                <c16:uniqueId val="{0000001F-890F-41E8-896F-BC370003E435}"/>
              </c:ext>
            </c:extLst>
          </c:dPt>
          <c:dPt>
            <c:idx val="29"/>
            <c:invertIfNegative val="0"/>
            <c:bubble3D val="0"/>
            <c:extLst>
              <c:ext xmlns:c16="http://schemas.microsoft.com/office/drawing/2014/chart" uri="{C3380CC4-5D6E-409C-BE32-E72D297353CC}">
                <c16:uniqueId val="{00000020-890F-41E8-896F-BC370003E435}"/>
              </c:ext>
            </c:extLst>
          </c:dPt>
          <c:dPt>
            <c:idx val="30"/>
            <c:invertIfNegative val="0"/>
            <c:bubble3D val="0"/>
            <c:extLst>
              <c:ext xmlns:c16="http://schemas.microsoft.com/office/drawing/2014/chart" uri="{C3380CC4-5D6E-409C-BE32-E72D297353CC}">
                <c16:uniqueId val="{00000021-890F-41E8-896F-BC370003E435}"/>
              </c:ext>
            </c:extLst>
          </c:dPt>
          <c:dPt>
            <c:idx val="31"/>
            <c:invertIfNegative val="0"/>
            <c:bubble3D val="0"/>
            <c:extLst>
              <c:ext xmlns:c16="http://schemas.microsoft.com/office/drawing/2014/chart" uri="{C3380CC4-5D6E-409C-BE32-E72D297353CC}">
                <c16:uniqueId val="{00000022-890F-41E8-896F-BC370003E435}"/>
              </c:ext>
            </c:extLst>
          </c:dPt>
          <c:dPt>
            <c:idx val="32"/>
            <c:invertIfNegative val="0"/>
            <c:bubble3D val="0"/>
            <c:extLst>
              <c:ext xmlns:c16="http://schemas.microsoft.com/office/drawing/2014/chart" uri="{C3380CC4-5D6E-409C-BE32-E72D297353CC}">
                <c16:uniqueId val="{00000023-890F-41E8-896F-BC370003E435}"/>
              </c:ext>
            </c:extLst>
          </c:dPt>
          <c:dPt>
            <c:idx val="33"/>
            <c:invertIfNegative val="0"/>
            <c:bubble3D val="0"/>
            <c:extLst>
              <c:ext xmlns:c16="http://schemas.microsoft.com/office/drawing/2014/chart" uri="{C3380CC4-5D6E-409C-BE32-E72D297353CC}">
                <c16:uniqueId val="{00000024-890F-41E8-896F-BC370003E435}"/>
              </c:ext>
            </c:extLst>
          </c:dPt>
          <c:dPt>
            <c:idx val="34"/>
            <c:invertIfNegative val="0"/>
            <c:bubble3D val="0"/>
            <c:extLst>
              <c:ext xmlns:c16="http://schemas.microsoft.com/office/drawing/2014/chart" uri="{C3380CC4-5D6E-409C-BE32-E72D297353CC}">
                <c16:uniqueId val="{00000025-890F-41E8-896F-BC370003E435}"/>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890F-41E8-896F-BC370003E435}"/>
              </c:ext>
            </c:extLst>
          </c:dPt>
          <c:dPt>
            <c:idx val="36"/>
            <c:invertIfNegative val="0"/>
            <c:bubble3D val="0"/>
            <c:extLst>
              <c:ext xmlns:c16="http://schemas.microsoft.com/office/drawing/2014/chart" uri="{C3380CC4-5D6E-409C-BE32-E72D297353CC}">
                <c16:uniqueId val="{00000028-890F-41E8-896F-BC370003E435}"/>
              </c:ext>
            </c:extLst>
          </c:dPt>
          <c:dPt>
            <c:idx val="37"/>
            <c:invertIfNegative val="0"/>
            <c:bubble3D val="0"/>
            <c:extLst>
              <c:ext xmlns:c16="http://schemas.microsoft.com/office/drawing/2014/chart" uri="{C3380CC4-5D6E-409C-BE32-E72D297353CC}">
                <c16:uniqueId val="{00000029-890F-41E8-896F-BC370003E435}"/>
              </c:ext>
            </c:extLst>
          </c:dPt>
          <c:dPt>
            <c:idx val="38"/>
            <c:invertIfNegative val="0"/>
            <c:bubble3D val="0"/>
            <c:extLst>
              <c:ext xmlns:c16="http://schemas.microsoft.com/office/drawing/2014/chart" uri="{C3380CC4-5D6E-409C-BE32-E72D297353CC}">
                <c16:uniqueId val="{0000002A-890F-41E8-896F-BC370003E435}"/>
              </c:ext>
            </c:extLst>
          </c:dPt>
          <c:dPt>
            <c:idx val="39"/>
            <c:invertIfNegative val="0"/>
            <c:bubble3D val="0"/>
            <c:extLst>
              <c:ext xmlns:c16="http://schemas.microsoft.com/office/drawing/2014/chart" uri="{C3380CC4-5D6E-409C-BE32-E72D297353CC}">
                <c16:uniqueId val="{0000002B-890F-41E8-896F-BC370003E435}"/>
              </c:ext>
            </c:extLst>
          </c:dPt>
          <c:dPt>
            <c:idx val="40"/>
            <c:invertIfNegative val="0"/>
            <c:bubble3D val="0"/>
            <c:extLst>
              <c:ext xmlns:c16="http://schemas.microsoft.com/office/drawing/2014/chart" uri="{C3380CC4-5D6E-409C-BE32-E72D297353CC}">
                <c16:uniqueId val="{0000002C-890F-41E8-896F-BC370003E435}"/>
              </c:ext>
            </c:extLst>
          </c:dPt>
          <c:dPt>
            <c:idx val="41"/>
            <c:invertIfNegative val="0"/>
            <c:bubble3D val="0"/>
            <c:extLst>
              <c:ext xmlns:c16="http://schemas.microsoft.com/office/drawing/2014/chart" uri="{C3380CC4-5D6E-409C-BE32-E72D297353CC}">
                <c16:uniqueId val="{0000002D-890F-41E8-896F-BC370003E435}"/>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Datos!$A$209:$B$244</c:f>
              <c:multiLvlStrCache>
                <c:ptCount val="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Fp/</c:v>
                  </c:pt>
                </c:lvl>
                <c:lvl>
                  <c:pt idx="0">
                    <c:v>2021</c:v>
                  </c:pt>
                  <c:pt idx="12">
                    <c:v>2022</c:v>
                  </c:pt>
                  <c:pt idx="24">
                    <c:v>2023</c:v>
                  </c:pt>
                </c:lvl>
              </c:multiLvlStrCache>
            </c:multiLvlStrRef>
          </c:cat>
          <c:val>
            <c:numRef>
              <c:f>Datos!$C$209:$C$244</c:f>
              <c:numCache>
                <c:formatCode>0.0</c:formatCode>
                <c:ptCount val="26"/>
                <c:pt idx="0">
                  <c:v>52.113999999999997</c:v>
                </c:pt>
                <c:pt idx="1">
                  <c:v>49.444000000000003</c:v>
                </c:pt>
                <c:pt idx="2">
                  <c:v>52.015000000000001</c:v>
                </c:pt>
                <c:pt idx="3">
                  <c:v>49.947000000000003</c:v>
                </c:pt>
                <c:pt idx="4">
                  <c:v>51.122999999999998</c:v>
                </c:pt>
                <c:pt idx="5">
                  <c:v>51.884999999999998</c:v>
                </c:pt>
                <c:pt idx="6">
                  <c:v>52.679000000000002</c:v>
                </c:pt>
                <c:pt idx="7">
                  <c:v>53.011000000000003</c:v>
                </c:pt>
                <c:pt idx="8">
                  <c:v>53.173000000000002</c:v>
                </c:pt>
                <c:pt idx="9">
                  <c:v>53.332000000000001</c:v>
                </c:pt>
                <c:pt idx="10">
                  <c:v>53.104999999999997</c:v>
                </c:pt>
                <c:pt idx="11">
                  <c:v>51.113</c:v>
                </c:pt>
                <c:pt idx="12">
                  <c:v>51.466000000000001</c:v>
                </c:pt>
                <c:pt idx="13">
                  <c:v>51.744999999999997</c:v>
                </c:pt>
                <c:pt idx="14">
                  <c:v>55.420999999999999</c:v>
                </c:pt>
                <c:pt idx="15">
                  <c:v>51.046999999999997</c:v>
                </c:pt>
                <c:pt idx="16">
                  <c:v>53.889000000000003</c:v>
                </c:pt>
                <c:pt idx="17">
                  <c:v>51.622</c:v>
                </c:pt>
                <c:pt idx="18">
                  <c:v>51.802999999999997</c:v>
                </c:pt>
                <c:pt idx="19">
                  <c:v>52.466999999999999</c:v>
                </c:pt>
                <c:pt idx="20">
                  <c:v>51.457000000000001</c:v>
                </c:pt>
                <c:pt idx="21">
                  <c:v>53.247999999999998</c:v>
                </c:pt>
                <c:pt idx="22">
                  <c:v>53.121000000000002</c:v>
                </c:pt>
                <c:pt idx="23">
                  <c:v>50.119</c:v>
                </c:pt>
                <c:pt idx="24">
                  <c:v>51.683</c:v>
                </c:pt>
                <c:pt idx="25">
                  <c:v>52.436</c:v>
                </c:pt>
              </c:numCache>
            </c:numRef>
          </c:val>
          <c:extLst>
            <c:ext xmlns:c16="http://schemas.microsoft.com/office/drawing/2014/chart" uri="{C3380CC4-5D6E-409C-BE32-E72D297353CC}">
              <c16:uniqueId val="{0000002E-890F-41E8-896F-BC370003E435}"/>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778C-8C9C-48B8-919F-1C8DD57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28</TotalTime>
  <Pages>10</Pages>
  <Words>2437</Words>
  <Characters>13407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Opinión del Sector Manufacturero</dc:title>
  <dc:subject/>
  <dc:creator>INEGI</dc:creator>
  <cp:keywords>Opinión Empresa Expectativas Indicador Pedidos</cp:keywords>
  <cp:lastModifiedBy>MORONES RUIZ FABIOLA CRISTINA</cp:lastModifiedBy>
  <cp:revision>9</cp:revision>
  <cp:lastPrinted>2022-10-31T19:08:00Z</cp:lastPrinted>
  <dcterms:created xsi:type="dcterms:W3CDTF">2023-02-28T20:13:00Z</dcterms:created>
  <dcterms:modified xsi:type="dcterms:W3CDTF">2023-03-01T00:50:00Z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ies>
</file>