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DEB5E" w14:textId="77777777" w:rsidR="00E16689" w:rsidRDefault="00E16689" w:rsidP="00D22C5D">
      <w:pPr>
        <w:pStyle w:val="Textoindependiente"/>
        <w:ind w:left="-284" w:right="-405"/>
        <w:rPr>
          <w:sz w:val="24"/>
          <w:szCs w:val="24"/>
        </w:rPr>
      </w:pPr>
    </w:p>
    <w:p w14:paraId="00756EF6" w14:textId="0BD0EF2C" w:rsidR="0023240C" w:rsidRDefault="007A5F54">
      <w:pPr>
        <w:pStyle w:val="Textoindependiente"/>
        <w:ind w:left="-284" w:right="-405"/>
        <w:rPr>
          <w:sz w:val="24"/>
          <w:szCs w:val="24"/>
        </w:rPr>
      </w:pPr>
      <w:bookmarkStart w:id="0" w:name="_GoBack"/>
      <w:bookmarkEnd w:id="0"/>
      <w:r w:rsidRPr="007A5F54">
        <w:rPr>
          <w:sz w:val="24"/>
          <w:szCs w:val="24"/>
        </w:rPr>
        <w:t>VALOR AGREGADO BRUTO DEL COMERCIO ELECTRÓNICO 2021</w:t>
      </w:r>
      <w:r w:rsidR="005B2750">
        <w:rPr>
          <w:sz w:val="24"/>
          <w:szCs w:val="24"/>
        </w:rPr>
        <w:t>,</w:t>
      </w:r>
      <w:r w:rsidR="00CA02D1" w:rsidRPr="00D22C5D">
        <w:rPr>
          <w:sz w:val="24"/>
          <w:szCs w:val="24"/>
        </w:rPr>
        <w:t xml:space="preserve"> preliminar</w:t>
      </w:r>
    </w:p>
    <w:p w14:paraId="11985778" w14:textId="1068AD1E" w:rsidR="00E16689" w:rsidRDefault="00E16689">
      <w:pPr>
        <w:pStyle w:val="Textoindependiente"/>
        <w:ind w:left="-284" w:right="-405"/>
        <w:rPr>
          <w:sz w:val="24"/>
          <w:szCs w:val="24"/>
        </w:rPr>
      </w:pPr>
    </w:p>
    <w:p w14:paraId="342E8772" w14:textId="55622743" w:rsidR="007E7FF1" w:rsidRDefault="0094381F" w:rsidP="005C07CF">
      <w:pPr>
        <w:pStyle w:val="Prrafodelist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/>
        <w:ind w:left="993" w:right="900" w:hanging="284"/>
        <w:rPr>
          <w:rFonts w:ascii="Arial" w:eastAsia="Times New Roman" w:hAnsi="Arial"/>
          <w:noProof/>
          <w:lang w:eastAsia="es-MX"/>
        </w:rPr>
      </w:pPr>
      <w:r w:rsidRPr="00D22C5D">
        <w:rPr>
          <w:rFonts w:ascii="Arial" w:eastAsia="Times New Roman" w:hAnsi="Arial"/>
          <w:noProof/>
          <w:lang w:eastAsia="es-MX"/>
        </w:rPr>
        <w:t>En 202</w:t>
      </w:r>
      <w:r w:rsidR="007350F8">
        <w:rPr>
          <w:rFonts w:ascii="Arial" w:eastAsia="Times New Roman" w:hAnsi="Arial"/>
          <w:noProof/>
          <w:lang w:eastAsia="es-MX"/>
        </w:rPr>
        <w:t>1</w:t>
      </w:r>
      <w:r w:rsidR="004279C4">
        <w:rPr>
          <w:rFonts w:ascii="Arial" w:eastAsia="Times New Roman" w:hAnsi="Arial"/>
          <w:noProof/>
          <w:lang w:eastAsia="es-MX"/>
        </w:rPr>
        <w:t>,</w:t>
      </w:r>
      <w:r w:rsidRPr="00D22C5D">
        <w:rPr>
          <w:rFonts w:ascii="Arial" w:eastAsia="Times New Roman" w:hAnsi="Arial"/>
          <w:noProof/>
          <w:lang w:eastAsia="es-MX"/>
        </w:rPr>
        <w:t xml:space="preserve"> </w:t>
      </w:r>
      <w:r w:rsidR="0092181C">
        <w:rPr>
          <w:rFonts w:ascii="Arial" w:eastAsia="Times New Roman" w:hAnsi="Arial"/>
          <w:noProof/>
          <w:lang w:eastAsia="es-MX"/>
        </w:rPr>
        <w:t xml:space="preserve">el comercio electrónico de bienes y </w:t>
      </w:r>
      <w:r w:rsidR="0092181C" w:rsidRPr="001D7FDF">
        <w:rPr>
          <w:rFonts w:ascii="Arial" w:eastAsia="Times New Roman" w:hAnsi="Arial"/>
          <w:noProof/>
          <w:lang w:eastAsia="es-MX"/>
        </w:rPr>
        <w:t>ser</w:t>
      </w:r>
      <w:r w:rsidR="005C0012" w:rsidRPr="001D7FDF">
        <w:rPr>
          <w:rFonts w:ascii="Arial" w:eastAsia="Times New Roman" w:hAnsi="Arial"/>
          <w:noProof/>
          <w:lang w:eastAsia="es-MX"/>
        </w:rPr>
        <w:t>v</w:t>
      </w:r>
      <w:r w:rsidR="0092181C" w:rsidRPr="001D7FDF">
        <w:rPr>
          <w:rFonts w:ascii="Arial" w:eastAsia="Times New Roman" w:hAnsi="Arial"/>
          <w:noProof/>
          <w:lang w:eastAsia="es-MX"/>
        </w:rPr>
        <w:t>icios</w:t>
      </w:r>
      <w:r w:rsidRPr="00D22C5D">
        <w:rPr>
          <w:rFonts w:ascii="Arial" w:eastAsia="Times New Roman" w:hAnsi="Arial"/>
          <w:noProof/>
          <w:lang w:eastAsia="es-MX"/>
        </w:rPr>
        <w:t xml:space="preserve"> </w:t>
      </w:r>
      <w:r w:rsidR="004279C4">
        <w:rPr>
          <w:rFonts w:ascii="Arial" w:eastAsia="Times New Roman" w:hAnsi="Arial"/>
          <w:noProof/>
          <w:lang w:eastAsia="es-MX"/>
        </w:rPr>
        <w:t xml:space="preserve">participó con </w:t>
      </w:r>
      <w:r w:rsidR="0092181C">
        <w:rPr>
          <w:rFonts w:ascii="Arial" w:eastAsia="Times New Roman" w:hAnsi="Arial"/>
          <w:noProof/>
          <w:lang w:eastAsia="es-MX"/>
        </w:rPr>
        <w:t>5.8</w:t>
      </w:r>
      <w:r w:rsidR="00901ACC">
        <w:rPr>
          <w:rFonts w:ascii="Arial" w:eastAsia="Times New Roman" w:hAnsi="Arial"/>
          <w:noProof/>
          <w:lang w:eastAsia="es-MX"/>
        </w:rPr>
        <w:t xml:space="preserve"> </w:t>
      </w:r>
      <w:r w:rsidRPr="00D22C5D">
        <w:rPr>
          <w:rFonts w:ascii="Arial" w:eastAsia="Times New Roman" w:hAnsi="Arial"/>
          <w:noProof/>
          <w:lang w:eastAsia="es-MX"/>
        </w:rPr>
        <w:t>%</w:t>
      </w:r>
      <w:r>
        <w:rPr>
          <w:rFonts w:ascii="Arial" w:eastAsia="Times New Roman" w:hAnsi="Arial"/>
          <w:noProof/>
          <w:lang w:eastAsia="es-MX"/>
        </w:rPr>
        <w:t xml:space="preserve"> </w:t>
      </w:r>
      <w:r w:rsidR="004279C4">
        <w:rPr>
          <w:rFonts w:ascii="Arial" w:eastAsia="Times New Roman" w:hAnsi="Arial"/>
          <w:noProof/>
          <w:lang w:eastAsia="es-MX"/>
        </w:rPr>
        <w:t>d</w:t>
      </w:r>
      <w:r>
        <w:rPr>
          <w:rFonts w:ascii="Arial" w:eastAsia="Times New Roman" w:hAnsi="Arial"/>
          <w:noProof/>
          <w:lang w:eastAsia="es-MX"/>
        </w:rPr>
        <w:t xml:space="preserve">el </w:t>
      </w:r>
      <w:r w:rsidR="004279C4">
        <w:rPr>
          <w:rFonts w:ascii="Arial" w:eastAsia="Times New Roman" w:hAnsi="Arial"/>
          <w:noProof/>
          <w:lang w:eastAsia="es-MX"/>
        </w:rPr>
        <w:t>Producto Interno Bruto (</w:t>
      </w:r>
      <w:r>
        <w:rPr>
          <w:rFonts w:ascii="Arial" w:eastAsia="Times New Roman" w:hAnsi="Arial"/>
          <w:noProof/>
          <w:lang w:eastAsia="es-MX"/>
        </w:rPr>
        <w:t>PIB</w:t>
      </w:r>
      <w:r w:rsidR="004279C4">
        <w:rPr>
          <w:rFonts w:ascii="Arial" w:eastAsia="Times New Roman" w:hAnsi="Arial"/>
          <w:noProof/>
          <w:lang w:eastAsia="es-MX"/>
        </w:rPr>
        <w:t>)</w:t>
      </w:r>
      <w:r>
        <w:rPr>
          <w:rFonts w:ascii="Arial" w:eastAsia="Times New Roman" w:hAnsi="Arial"/>
          <w:noProof/>
          <w:lang w:eastAsia="es-MX"/>
        </w:rPr>
        <w:t xml:space="preserve"> nacional</w:t>
      </w:r>
      <w:r w:rsidR="004279C4">
        <w:rPr>
          <w:rFonts w:ascii="Arial" w:eastAsia="Times New Roman" w:hAnsi="Arial"/>
          <w:noProof/>
          <w:lang w:eastAsia="es-MX"/>
        </w:rPr>
        <w:t xml:space="preserve">. </w:t>
      </w:r>
    </w:p>
    <w:p w14:paraId="3F67A9B9" w14:textId="21E519B8" w:rsidR="0094381F" w:rsidRPr="0092181C" w:rsidRDefault="00EC1CD2" w:rsidP="005C07C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993" w:right="900" w:hanging="284"/>
        <w:rPr>
          <w:rFonts w:ascii="Arial" w:eastAsia="Times New Roman" w:hAnsi="Arial"/>
          <w:noProof/>
          <w:lang w:eastAsia="es-MX"/>
        </w:rPr>
      </w:pPr>
      <w:r>
        <w:rPr>
          <w:rFonts w:ascii="Arial" w:eastAsia="Times New Roman" w:hAnsi="Arial"/>
          <w:noProof/>
          <w:lang w:eastAsia="es-MX"/>
        </w:rPr>
        <w:t>El</w:t>
      </w:r>
      <w:r w:rsidR="0092181C" w:rsidRPr="0092181C">
        <w:rPr>
          <w:rFonts w:ascii="Arial" w:eastAsia="Times New Roman" w:hAnsi="Arial"/>
          <w:noProof/>
          <w:lang w:eastAsia="es-MX"/>
        </w:rPr>
        <w:t xml:space="preserve"> </w:t>
      </w:r>
      <w:r w:rsidR="005C07CF">
        <w:rPr>
          <w:rFonts w:ascii="Arial" w:eastAsia="Times New Roman" w:hAnsi="Arial"/>
          <w:noProof/>
          <w:lang w:eastAsia="es-MX"/>
        </w:rPr>
        <w:t>v</w:t>
      </w:r>
      <w:r w:rsidR="0092181C" w:rsidRPr="0092181C">
        <w:rPr>
          <w:rFonts w:ascii="Arial" w:eastAsia="Times New Roman" w:hAnsi="Arial"/>
          <w:noProof/>
          <w:lang w:eastAsia="es-MX"/>
        </w:rPr>
        <w:t xml:space="preserve">alor </w:t>
      </w:r>
      <w:r w:rsidR="005C07CF">
        <w:rPr>
          <w:rFonts w:ascii="Arial" w:eastAsia="Times New Roman" w:hAnsi="Arial"/>
          <w:noProof/>
          <w:lang w:eastAsia="es-MX"/>
        </w:rPr>
        <w:t>a</w:t>
      </w:r>
      <w:r w:rsidR="0092181C" w:rsidRPr="0092181C">
        <w:rPr>
          <w:rFonts w:ascii="Arial" w:eastAsia="Times New Roman" w:hAnsi="Arial"/>
          <w:noProof/>
          <w:lang w:eastAsia="es-MX"/>
        </w:rPr>
        <w:t>gre</w:t>
      </w:r>
      <w:r w:rsidR="00C60940">
        <w:rPr>
          <w:rFonts w:ascii="Arial" w:eastAsia="Times New Roman" w:hAnsi="Arial"/>
          <w:noProof/>
          <w:lang w:eastAsia="es-MX"/>
        </w:rPr>
        <w:t>g</w:t>
      </w:r>
      <w:r w:rsidR="0092181C" w:rsidRPr="0092181C">
        <w:rPr>
          <w:rFonts w:ascii="Arial" w:eastAsia="Times New Roman" w:hAnsi="Arial"/>
          <w:noProof/>
          <w:lang w:eastAsia="es-MX"/>
        </w:rPr>
        <w:t xml:space="preserve">ado </w:t>
      </w:r>
      <w:r w:rsidR="005C07CF">
        <w:rPr>
          <w:rFonts w:ascii="Arial" w:eastAsia="Times New Roman" w:hAnsi="Arial"/>
          <w:noProof/>
          <w:lang w:eastAsia="es-MX"/>
        </w:rPr>
        <w:t>b</w:t>
      </w:r>
      <w:r w:rsidR="0092181C" w:rsidRPr="0092181C">
        <w:rPr>
          <w:rFonts w:ascii="Arial" w:eastAsia="Times New Roman" w:hAnsi="Arial"/>
          <w:noProof/>
          <w:lang w:eastAsia="es-MX"/>
        </w:rPr>
        <w:t xml:space="preserve">ruto </w:t>
      </w:r>
      <w:r w:rsidR="00DE096E">
        <w:rPr>
          <w:rFonts w:ascii="Arial" w:eastAsia="Times New Roman" w:hAnsi="Arial"/>
          <w:noProof/>
          <w:lang w:eastAsia="es-MX"/>
        </w:rPr>
        <w:t xml:space="preserve">que el </w:t>
      </w:r>
      <w:r w:rsidR="00DE096E" w:rsidRPr="0092181C">
        <w:rPr>
          <w:rFonts w:ascii="Arial" w:eastAsia="Times New Roman" w:hAnsi="Arial"/>
          <w:noProof/>
          <w:lang w:eastAsia="es-MX"/>
        </w:rPr>
        <w:t xml:space="preserve">comercio electrónico </w:t>
      </w:r>
      <w:r w:rsidR="0092181C" w:rsidRPr="0092181C">
        <w:rPr>
          <w:rFonts w:ascii="Arial" w:eastAsia="Times New Roman" w:hAnsi="Arial"/>
          <w:noProof/>
          <w:lang w:eastAsia="es-MX"/>
        </w:rPr>
        <w:t>gener</w:t>
      </w:r>
      <w:r w:rsidR="00DE096E">
        <w:rPr>
          <w:rFonts w:ascii="Arial" w:eastAsia="Times New Roman" w:hAnsi="Arial"/>
          <w:noProof/>
          <w:lang w:eastAsia="es-MX"/>
        </w:rPr>
        <w:t>ó</w:t>
      </w:r>
      <w:r>
        <w:rPr>
          <w:rFonts w:ascii="Arial" w:eastAsia="Times New Roman" w:hAnsi="Arial"/>
          <w:noProof/>
          <w:lang w:eastAsia="es-MX"/>
        </w:rPr>
        <w:t xml:space="preserve"> en 2021</w:t>
      </w:r>
      <w:r w:rsidR="0092181C" w:rsidRPr="0092181C">
        <w:rPr>
          <w:rFonts w:ascii="Arial" w:eastAsia="Times New Roman" w:hAnsi="Arial"/>
          <w:noProof/>
          <w:lang w:eastAsia="es-MX"/>
        </w:rPr>
        <w:t xml:space="preserve"> fue de</w:t>
      </w:r>
      <w:r w:rsidR="00DE096E">
        <w:rPr>
          <w:rFonts w:ascii="Arial" w:eastAsia="Times New Roman" w:hAnsi="Arial"/>
          <w:noProof/>
          <w:lang w:eastAsia="es-MX"/>
        </w:rPr>
        <w:t xml:space="preserve"> </w:t>
      </w:r>
      <w:r w:rsidR="0092181C" w:rsidRPr="0092181C">
        <w:rPr>
          <w:rFonts w:ascii="Arial" w:eastAsia="Times New Roman" w:hAnsi="Arial"/>
          <w:bCs/>
          <w:noProof/>
          <w:lang w:val="es-ES" w:eastAsia="es-MX"/>
        </w:rPr>
        <w:t>1 487 390</w:t>
      </w:r>
      <w:r w:rsidR="009570A7">
        <w:rPr>
          <w:rFonts w:ascii="Arial" w:eastAsia="Times New Roman" w:hAnsi="Arial"/>
          <w:bCs/>
          <w:noProof/>
          <w:lang w:val="es-ES" w:eastAsia="es-MX"/>
        </w:rPr>
        <w:t xml:space="preserve"> </w:t>
      </w:r>
      <w:r w:rsidR="0092181C" w:rsidRPr="0092181C">
        <w:rPr>
          <w:rFonts w:ascii="Arial" w:eastAsia="Times New Roman" w:hAnsi="Arial"/>
          <w:bCs/>
          <w:noProof/>
          <w:lang w:val="es-ES" w:eastAsia="es-MX"/>
        </w:rPr>
        <w:t>millones de pesos</w:t>
      </w:r>
      <w:r w:rsidR="00DE096E">
        <w:rPr>
          <w:rFonts w:ascii="Arial" w:eastAsia="Times New Roman" w:hAnsi="Arial"/>
          <w:bCs/>
          <w:noProof/>
          <w:lang w:val="es-ES" w:eastAsia="es-MX"/>
        </w:rPr>
        <w:t>,</w:t>
      </w:r>
      <w:r w:rsidR="0092181C" w:rsidRPr="0092181C">
        <w:rPr>
          <w:rFonts w:ascii="Arial" w:eastAsia="Times New Roman" w:hAnsi="Arial"/>
          <w:bCs/>
          <w:noProof/>
          <w:lang w:val="es-ES" w:eastAsia="es-MX"/>
        </w:rPr>
        <w:t xml:space="preserve"> a precios corrientes</w:t>
      </w:r>
      <w:r w:rsidR="00335CA4" w:rsidRPr="0092181C">
        <w:rPr>
          <w:rFonts w:ascii="Arial" w:eastAsia="Times New Roman" w:hAnsi="Arial"/>
          <w:noProof/>
          <w:lang w:eastAsia="es-MX"/>
        </w:rPr>
        <w:t>.</w:t>
      </w:r>
    </w:p>
    <w:p w14:paraId="2B322520" w14:textId="710BAAEE" w:rsidR="00157829" w:rsidRPr="0094381F" w:rsidRDefault="00157829" w:rsidP="00335CA4">
      <w:pPr>
        <w:pStyle w:val="Prrafodelista"/>
        <w:widowControl w:val="0"/>
        <w:autoSpaceDE w:val="0"/>
        <w:autoSpaceDN w:val="0"/>
        <w:adjustRightInd w:val="0"/>
        <w:spacing w:after="0"/>
        <w:ind w:left="709" w:right="588" w:firstLine="0"/>
        <w:rPr>
          <w:rFonts w:ascii="Arial" w:eastAsia="Times New Roman" w:hAnsi="Arial"/>
          <w:noProof/>
          <w:lang w:eastAsia="es-MX"/>
        </w:rPr>
      </w:pPr>
    </w:p>
    <w:p w14:paraId="3EAA8360" w14:textId="2722D6D6" w:rsidR="00335CA4" w:rsidRDefault="00DA3BE1" w:rsidP="00335CA4">
      <w:pPr>
        <w:widowControl w:val="0"/>
        <w:tabs>
          <w:tab w:val="left" w:pos="0"/>
        </w:tabs>
        <w:autoSpaceDE w:val="0"/>
        <w:autoSpaceDN w:val="0"/>
        <w:adjustRightInd w:val="0"/>
        <w:ind w:right="21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D22C5D">
        <w:rPr>
          <w:rFonts w:ascii="Arial" w:eastAsia="Times New Roman" w:hAnsi="Arial"/>
          <w:noProof/>
          <w:sz w:val="24"/>
          <w:szCs w:val="24"/>
          <w:lang w:eastAsia="es-MX"/>
        </w:rPr>
        <w:t>E</w:t>
      </w:r>
      <w:r w:rsidR="00765B98" w:rsidRPr="00D22C5D">
        <w:rPr>
          <w:rFonts w:ascii="Arial" w:eastAsia="Times New Roman" w:hAnsi="Arial"/>
          <w:noProof/>
          <w:sz w:val="24"/>
          <w:szCs w:val="24"/>
          <w:lang w:eastAsia="es-MX"/>
        </w:rPr>
        <w:t xml:space="preserve">l Instituto Nacional de Estadística y Geografía (INEGI) presenta </w:t>
      </w:r>
      <w:r w:rsidR="00D22C5D">
        <w:rPr>
          <w:rFonts w:ascii="Arial" w:eastAsia="Times New Roman" w:hAnsi="Arial"/>
          <w:noProof/>
          <w:sz w:val="24"/>
          <w:szCs w:val="24"/>
          <w:lang w:eastAsia="es-MX"/>
        </w:rPr>
        <w:t xml:space="preserve">los resultados preliminares </w:t>
      </w:r>
      <w:r w:rsidR="0092181C" w:rsidRPr="0092181C">
        <w:rPr>
          <w:rFonts w:ascii="Arial" w:eastAsia="Times New Roman" w:hAnsi="Arial"/>
          <w:noProof/>
          <w:sz w:val="24"/>
          <w:szCs w:val="24"/>
          <w:lang w:eastAsia="es-MX"/>
        </w:rPr>
        <w:t>del Valor Agregado Bruto del Comercio Electrónico (VABCOEL) 2021</w:t>
      </w:r>
      <w:r w:rsidR="0092181C">
        <w:rPr>
          <w:rFonts w:ascii="Arial" w:eastAsia="Times New Roman" w:hAnsi="Arial"/>
          <w:noProof/>
          <w:sz w:val="24"/>
          <w:szCs w:val="24"/>
          <w:lang w:eastAsia="es-MX"/>
        </w:rPr>
        <w:t>.</w:t>
      </w:r>
      <w:r w:rsidR="00C60940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="00C60940" w:rsidRPr="00C60940">
        <w:rPr>
          <w:rFonts w:ascii="Arial" w:eastAsia="Times New Roman" w:hAnsi="Arial"/>
          <w:noProof/>
          <w:sz w:val="24"/>
          <w:szCs w:val="24"/>
          <w:lang w:eastAsia="es-MX"/>
        </w:rPr>
        <w:t>La medición del VABCOEL da cuenta de la evolución del comercio digital</w:t>
      </w:r>
      <w:r w:rsidR="00DE096E">
        <w:rPr>
          <w:rFonts w:ascii="Arial" w:eastAsia="Times New Roman" w:hAnsi="Arial"/>
          <w:noProof/>
          <w:sz w:val="24"/>
          <w:szCs w:val="24"/>
          <w:lang w:eastAsia="es-MX"/>
        </w:rPr>
        <w:t xml:space="preserve">. Este es </w:t>
      </w:r>
      <w:r w:rsidR="00C60940" w:rsidRPr="00C60940">
        <w:rPr>
          <w:rFonts w:ascii="Arial" w:eastAsia="Times New Roman" w:hAnsi="Arial"/>
          <w:noProof/>
          <w:sz w:val="24"/>
          <w:szCs w:val="24"/>
          <w:lang w:eastAsia="es-MX"/>
        </w:rPr>
        <w:t>objeto de estudio para la comunidad estadística y hace frente a los cambios en las mediciones económicas del comercio electrónico</w:t>
      </w:r>
      <w:r w:rsidR="003653A1">
        <w:rPr>
          <w:rFonts w:ascii="Arial" w:eastAsia="Times New Roman" w:hAnsi="Arial"/>
          <w:noProof/>
          <w:sz w:val="24"/>
          <w:szCs w:val="24"/>
          <w:lang w:eastAsia="es-MX"/>
        </w:rPr>
        <w:t>.</w:t>
      </w:r>
    </w:p>
    <w:p w14:paraId="27B0E4AA" w14:textId="77777777" w:rsidR="00157829" w:rsidRDefault="00157829" w:rsidP="00335CA4">
      <w:pPr>
        <w:widowControl w:val="0"/>
        <w:tabs>
          <w:tab w:val="left" w:pos="0"/>
        </w:tabs>
        <w:autoSpaceDE w:val="0"/>
        <w:autoSpaceDN w:val="0"/>
        <w:adjustRightInd w:val="0"/>
        <w:ind w:right="21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7E74B91F" w14:textId="3EDF8198" w:rsidR="00637390" w:rsidRDefault="00637390" w:rsidP="00157829">
      <w:pPr>
        <w:ind w:right="27"/>
        <w:rPr>
          <w:rFonts w:ascii="Arial" w:eastAsia="Times New Roman" w:hAnsi="Arial"/>
          <w:b/>
          <w:smallCaps/>
          <w:sz w:val="24"/>
          <w:szCs w:val="24"/>
          <w:lang w:eastAsia="es-MX"/>
        </w:rPr>
      </w:pPr>
      <w:bookmarkStart w:id="1" w:name="_Hlk121251142"/>
      <w:bookmarkStart w:id="2" w:name="_Hlk90379249"/>
      <w:r w:rsidRPr="00335CA4">
        <w:rPr>
          <w:rFonts w:ascii="Arial" w:eastAsia="Times New Roman" w:hAnsi="Arial"/>
          <w:b/>
          <w:smallCaps/>
          <w:sz w:val="24"/>
          <w:szCs w:val="24"/>
          <w:lang w:eastAsia="es-MX"/>
        </w:rPr>
        <w:t>Principales resultados</w:t>
      </w:r>
    </w:p>
    <w:p w14:paraId="1F7B7F09" w14:textId="77777777" w:rsidR="00157829" w:rsidRPr="00335CA4" w:rsidRDefault="00157829" w:rsidP="00335CA4">
      <w:pPr>
        <w:ind w:right="27"/>
        <w:rPr>
          <w:rFonts w:ascii="Arial" w:eastAsia="Times New Roman" w:hAnsi="Arial"/>
          <w:b/>
          <w:smallCaps/>
          <w:sz w:val="24"/>
          <w:szCs w:val="24"/>
          <w:lang w:eastAsia="es-MX"/>
        </w:rPr>
      </w:pPr>
    </w:p>
    <w:p w14:paraId="6C0FF605" w14:textId="5DA934CC" w:rsidR="00524528" w:rsidRPr="002C4FD4" w:rsidRDefault="00524528" w:rsidP="00335CA4">
      <w:pPr>
        <w:ind w:right="27"/>
        <w:rPr>
          <w:rFonts w:ascii="Arial" w:eastAsia="Times New Roman" w:hAnsi="Arial" w:cs="Arial"/>
          <w:lang w:eastAsia="es-ES"/>
        </w:rPr>
      </w:pPr>
      <w:r w:rsidRPr="002C4FD4">
        <w:rPr>
          <w:rFonts w:ascii="Arial" w:eastAsia="Times New Roman" w:hAnsi="Arial"/>
          <w:sz w:val="24"/>
          <w:szCs w:val="24"/>
          <w:lang w:eastAsia="es-MX"/>
        </w:rPr>
        <w:t>En 2021</w:t>
      </w:r>
      <w:r w:rsidR="007605D2">
        <w:rPr>
          <w:rFonts w:ascii="Arial" w:eastAsia="Times New Roman" w:hAnsi="Arial"/>
          <w:sz w:val="24"/>
          <w:szCs w:val="24"/>
          <w:lang w:eastAsia="es-MX"/>
        </w:rPr>
        <w:t>,</w:t>
      </w:r>
      <w:r w:rsidRPr="002C4FD4">
        <w:rPr>
          <w:rFonts w:ascii="Arial" w:eastAsia="Times New Roman" w:hAnsi="Arial"/>
          <w:sz w:val="24"/>
          <w:szCs w:val="24"/>
          <w:lang w:eastAsia="es-MX"/>
        </w:rPr>
        <w:t xml:space="preserve"> </w:t>
      </w:r>
      <w:r w:rsidR="00C60940">
        <w:rPr>
          <w:rFonts w:ascii="Arial" w:eastAsia="Times New Roman" w:hAnsi="Arial"/>
          <w:sz w:val="24"/>
          <w:szCs w:val="24"/>
          <w:lang w:eastAsia="es-MX"/>
        </w:rPr>
        <w:t xml:space="preserve">el </w:t>
      </w:r>
      <w:r w:rsidR="00802085">
        <w:rPr>
          <w:rFonts w:ascii="Arial" w:eastAsia="Times New Roman" w:hAnsi="Arial"/>
          <w:sz w:val="24"/>
          <w:szCs w:val="24"/>
          <w:lang w:eastAsia="es-MX"/>
        </w:rPr>
        <w:t>VABCOEL</w:t>
      </w:r>
      <w:r w:rsidR="006E41B2">
        <w:rPr>
          <w:rFonts w:ascii="Arial" w:eastAsia="Times New Roman" w:hAnsi="Arial"/>
          <w:sz w:val="24"/>
          <w:szCs w:val="24"/>
          <w:lang w:eastAsia="es-MX"/>
        </w:rPr>
        <w:t xml:space="preserve"> fue de </w:t>
      </w:r>
      <w:r w:rsidR="00C60940">
        <w:rPr>
          <w:rFonts w:ascii="Arial" w:eastAsia="Times New Roman" w:hAnsi="Arial"/>
          <w:sz w:val="24"/>
          <w:szCs w:val="24"/>
          <w:lang w:eastAsia="es-MX"/>
        </w:rPr>
        <w:t>5.8</w:t>
      </w:r>
      <w:r w:rsidRPr="002C4FD4">
        <w:rPr>
          <w:rFonts w:ascii="Arial" w:eastAsia="Times New Roman" w:hAnsi="Arial"/>
          <w:sz w:val="24"/>
          <w:szCs w:val="24"/>
          <w:lang w:eastAsia="es-MX"/>
        </w:rPr>
        <w:t xml:space="preserve"> % </w:t>
      </w:r>
      <w:r w:rsidR="00637390">
        <w:rPr>
          <w:rFonts w:ascii="Arial" w:eastAsia="Times New Roman" w:hAnsi="Arial"/>
          <w:sz w:val="24"/>
          <w:szCs w:val="24"/>
          <w:lang w:eastAsia="es-MX"/>
        </w:rPr>
        <w:t>d</w:t>
      </w:r>
      <w:r w:rsidRPr="002C4FD4">
        <w:rPr>
          <w:rFonts w:ascii="Arial" w:eastAsia="Times New Roman" w:hAnsi="Arial"/>
          <w:sz w:val="24"/>
          <w:szCs w:val="24"/>
          <w:lang w:eastAsia="es-MX"/>
        </w:rPr>
        <w:t xml:space="preserve">el </w:t>
      </w:r>
      <w:r w:rsidR="00802085">
        <w:rPr>
          <w:rFonts w:ascii="Arial" w:eastAsia="Times New Roman" w:hAnsi="Arial"/>
          <w:sz w:val="24"/>
          <w:szCs w:val="24"/>
          <w:lang w:eastAsia="es-MX"/>
        </w:rPr>
        <w:t>Producto Interno Bruto (</w:t>
      </w:r>
      <w:r w:rsidRPr="002C4FD4">
        <w:rPr>
          <w:rFonts w:ascii="Arial" w:eastAsia="Times New Roman" w:hAnsi="Arial"/>
          <w:sz w:val="24"/>
          <w:szCs w:val="24"/>
          <w:lang w:eastAsia="es-MX"/>
        </w:rPr>
        <w:t>PIB</w:t>
      </w:r>
      <w:r w:rsidR="00802085">
        <w:rPr>
          <w:rFonts w:ascii="Arial" w:eastAsia="Times New Roman" w:hAnsi="Arial"/>
          <w:sz w:val="24"/>
          <w:szCs w:val="24"/>
          <w:lang w:eastAsia="es-MX"/>
        </w:rPr>
        <w:t>)</w:t>
      </w:r>
      <w:r w:rsidRPr="002C4FD4">
        <w:rPr>
          <w:rFonts w:ascii="Arial" w:eastAsia="Times New Roman" w:hAnsi="Arial"/>
          <w:sz w:val="24"/>
          <w:szCs w:val="24"/>
          <w:lang w:eastAsia="es-MX"/>
        </w:rPr>
        <w:t xml:space="preserve"> nacional.</w:t>
      </w:r>
    </w:p>
    <w:p w14:paraId="4137A2E7" w14:textId="77777777" w:rsidR="00507DB5" w:rsidRDefault="00507DB5" w:rsidP="00335CA4">
      <w:pPr>
        <w:widowControl w:val="0"/>
        <w:tabs>
          <w:tab w:val="left" w:pos="0"/>
        </w:tabs>
        <w:autoSpaceDE w:val="0"/>
        <w:autoSpaceDN w:val="0"/>
        <w:adjustRightInd w:val="0"/>
        <w:ind w:right="590"/>
        <w:jc w:val="center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6BDC1EA9" w14:textId="24F200C3" w:rsidR="00901ACC" w:rsidRPr="00901ACC" w:rsidRDefault="00901ACC" w:rsidP="00335CA4">
      <w:pPr>
        <w:widowControl w:val="0"/>
        <w:tabs>
          <w:tab w:val="left" w:pos="0"/>
        </w:tabs>
        <w:autoSpaceDE w:val="0"/>
        <w:autoSpaceDN w:val="0"/>
        <w:adjustRightInd w:val="0"/>
        <w:ind w:right="-93"/>
        <w:jc w:val="center"/>
        <w:rPr>
          <w:rFonts w:eastAsia="+mn-ea"/>
          <w:sz w:val="20"/>
          <w:szCs w:val="20"/>
        </w:rPr>
      </w:pPr>
      <w:r w:rsidRPr="00901ACC">
        <w:rPr>
          <w:rFonts w:ascii="Arial" w:eastAsia="Times New Roman" w:hAnsi="Arial"/>
          <w:noProof/>
          <w:sz w:val="20"/>
          <w:szCs w:val="20"/>
          <w:lang w:eastAsia="es-MX"/>
        </w:rPr>
        <w:t>Gráfica 1</w:t>
      </w:r>
      <w:bookmarkEnd w:id="1"/>
    </w:p>
    <w:p w14:paraId="27F14926" w14:textId="23F5D273" w:rsidR="005B2750" w:rsidRDefault="00111F36" w:rsidP="00335CA4">
      <w:pPr>
        <w:pStyle w:val="bullet"/>
        <w:spacing w:before="0"/>
        <w:ind w:left="0" w:right="-93" w:firstLine="0"/>
        <w:jc w:val="center"/>
        <w:rPr>
          <w:rFonts w:eastAsia="+mn-ea"/>
          <w:smallCaps/>
          <w:color w:val="auto"/>
          <w:szCs w:val="22"/>
        </w:rPr>
      </w:pPr>
      <w:r w:rsidRPr="00B270C8">
        <w:rPr>
          <w:rFonts w:eastAsia="+mn-ea"/>
          <w:color w:val="auto"/>
          <w:szCs w:val="22"/>
        </w:rPr>
        <w:t xml:space="preserve"> </w:t>
      </w:r>
      <w:r w:rsidRPr="00901ACC">
        <w:rPr>
          <w:rFonts w:eastAsia="+mn-ea"/>
          <w:smallCaps/>
          <w:color w:val="auto"/>
          <w:szCs w:val="22"/>
        </w:rPr>
        <w:t>Valor Agregado Bruto de</w:t>
      </w:r>
      <w:r w:rsidR="00810B19">
        <w:rPr>
          <w:rFonts w:eastAsia="+mn-ea"/>
          <w:smallCaps/>
          <w:color w:val="auto"/>
          <w:szCs w:val="22"/>
        </w:rPr>
        <w:t xml:space="preserve">l </w:t>
      </w:r>
      <w:r w:rsidR="00EC1CD2">
        <w:rPr>
          <w:rFonts w:eastAsia="+mn-ea"/>
          <w:smallCaps/>
          <w:color w:val="auto"/>
          <w:szCs w:val="22"/>
        </w:rPr>
        <w:t>C</w:t>
      </w:r>
      <w:r w:rsidR="00810B19">
        <w:rPr>
          <w:rFonts w:eastAsia="+mn-ea"/>
          <w:smallCaps/>
          <w:color w:val="auto"/>
          <w:szCs w:val="22"/>
        </w:rPr>
        <w:t xml:space="preserve">omercio </w:t>
      </w:r>
      <w:r w:rsidR="00EC1CD2">
        <w:rPr>
          <w:rFonts w:eastAsia="+mn-ea"/>
          <w:smallCaps/>
          <w:color w:val="auto"/>
          <w:szCs w:val="22"/>
        </w:rPr>
        <w:t>E</w:t>
      </w:r>
      <w:r w:rsidR="00810B19">
        <w:rPr>
          <w:rFonts w:eastAsia="+mn-ea"/>
          <w:smallCaps/>
          <w:color w:val="auto"/>
          <w:szCs w:val="22"/>
        </w:rPr>
        <w:t>lectrónico</w:t>
      </w:r>
      <w:r w:rsidR="00EC1CD2">
        <w:rPr>
          <w:rFonts w:eastAsia="+mn-ea"/>
          <w:smallCaps/>
          <w:color w:val="auto"/>
          <w:szCs w:val="22"/>
        </w:rPr>
        <w:t xml:space="preserve"> </w:t>
      </w:r>
      <w:r w:rsidRPr="00901ACC">
        <w:rPr>
          <w:rFonts w:eastAsia="+mn-ea"/>
          <w:smallCaps/>
          <w:color w:val="auto"/>
          <w:szCs w:val="22"/>
        </w:rPr>
        <w:t xml:space="preserve">en el </w:t>
      </w:r>
    </w:p>
    <w:p w14:paraId="15308A19" w14:textId="2D56890B" w:rsidR="00901ACC" w:rsidRPr="00901ACC" w:rsidRDefault="00901ACC" w:rsidP="00335CA4">
      <w:pPr>
        <w:pStyle w:val="bullet"/>
        <w:spacing w:before="0"/>
        <w:ind w:left="0" w:right="-93" w:firstLine="0"/>
        <w:jc w:val="center"/>
        <w:rPr>
          <w:rFonts w:eastAsia="+mn-ea"/>
          <w:smallCaps/>
          <w:color w:val="auto"/>
          <w:szCs w:val="22"/>
        </w:rPr>
      </w:pPr>
      <w:r w:rsidRPr="00901ACC">
        <w:rPr>
          <w:rFonts w:eastAsia="+mn-ea"/>
          <w:smallCaps/>
          <w:color w:val="auto"/>
          <w:szCs w:val="22"/>
        </w:rPr>
        <w:t>Producto Interno Bruto</w:t>
      </w:r>
    </w:p>
    <w:p w14:paraId="022EA845" w14:textId="7C40790A" w:rsidR="00901ACC" w:rsidRDefault="00901ACC" w:rsidP="00335CA4">
      <w:pPr>
        <w:ind w:right="-93"/>
        <w:jc w:val="center"/>
        <w:rPr>
          <w:rFonts w:ascii="Arial" w:eastAsia="+mn-ea" w:hAnsi="Arial"/>
          <w:bCs/>
          <w:spacing w:val="10"/>
          <w:sz w:val="18"/>
          <w:szCs w:val="18"/>
          <w:lang w:eastAsia="es-ES"/>
        </w:rPr>
      </w:pPr>
      <w:r w:rsidRPr="00E46C0A">
        <w:rPr>
          <w:rFonts w:ascii="Arial" w:eastAsia="+mn-ea" w:hAnsi="Arial"/>
          <w:bCs/>
          <w:spacing w:val="10"/>
          <w:sz w:val="18"/>
          <w:szCs w:val="18"/>
          <w:lang w:eastAsia="es-ES"/>
        </w:rPr>
        <w:t>(Contribución porcentual)</w:t>
      </w:r>
      <w:r w:rsidR="001D7FDF">
        <w:rPr>
          <w:rFonts w:ascii="Arial" w:eastAsia="+mn-ea" w:hAnsi="Arial"/>
          <w:bCs/>
          <w:spacing w:val="10"/>
          <w:sz w:val="18"/>
          <w:szCs w:val="18"/>
          <w:lang w:eastAsia="es-ES"/>
        </w:rPr>
        <w:t xml:space="preserve"> *</w:t>
      </w:r>
    </w:p>
    <w:p w14:paraId="1221D3B2" w14:textId="18E15ECB" w:rsidR="00D52A0F" w:rsidRDefault="00111F36" w:rsidP="00D52A0F">
      <w:pPr>
        <w:pStyle w:val="bullet"/>
        <w:spacing w:before="0"/>
        <w:ind w:left="283" w:right="51" w:hanging="272"/>
        <w:jc w:val="center"/>
        <w:rPr>
          <w:noProof/>
          <w:sz w:val="16"/>
          <w:szCs w:val="16"/>
          <w:vertAlign w:val="superscript"/>
          <w:lang w:eastAsia="es-MX"/>
        </w:rPr>
      </w:pPr>
      <w:r w:rsidRPr="00B270C8">
        <w:rPr>
          <w:rFonts w:eastAsia="+mn-ea"/>
          <w:color w:val="auto"/>
          <w:szCs w:val="22"/>
        </w:rPr>
        <w:t xml:space="preserve"> </w:t>
      </w:r>
      <w:bookmarkEnd w:id="2"/>
      <w:r w:rsidR="00D52A0F">
        <w:rPr>
          <w:noProof/>
          <w:sz w:val="16"/>
          <w:szCs w:val="16"/>
          <w:vertAlign w:val="superscript"/>
          <w:lang w:eastAsia="es-MX"/>
        </w:rPr>
        <w:drawing>
          <wp:inline distT="0" distB="0" distL="0" distR="0" wp14:anchorId="48E82AC2" wp14:editId="522A1CCE">
            <wp:extent cx="5320146" cy="24547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62" cy="2516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412C5" w14:textId="77777777" w:rsidR="002349AC" w:rsidRDefault="002349AC" w:rsidP="00335CA4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</w:pPr>
    </w:p>
    <w:p w14:paraId="3A5C2822" w14:textId="6CA3FDA7" w:rsidR="00CD097B" w:rsidRDefault="00CD097B" w:rsidP="00335CA4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</w:pPr>
      <w:r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CD097B">
        <w:rPr>
          <w:rFonts w:ascii="Arial" w:hAnsi="Arial" w:cs="Arial"/>
          <w:sz w:val="16"/>
          <w:szCs w:val="16"/>
        </w:rPr>
        <w:t xml:space="preserve">Nota: </w:t>
      </w:r>
      <w:r w:rsidR="00802085">
        <w:rPr>
          <w:rFonts w:ascii="Arial" w:hAnsi="Arial" w:cs="Arial"/>
          <w:sz w:val="16"/>
          <w:szCs w:val="16"/>
        </w:rPr>
        <w:tab/>
      </w:r>
      <w:r w:rsidRPr="00CD097B">
        <w:rPr>
          <w:rFonts w:ascii="Arial" w:hAnsi="Arial" w:cs="Arial"/>
          <w:sz w:val="16"/>
          <w:szCs w:val="16"/>
        </w:rPr>
        <w:t>La suma de los porcentajes puede no coincidir con los totales debido al redondeo de cifras.</w:t>
      </w:r>
    </w:p>
    <w:p w14:paraId="20ADFBD9" w14:textId="40CAD465" w:rsidR="00901ACC" w:rsidRPr="0094381F" w:rsidRDefault="00901ACC" w:rsidP="00335CA4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lang w:eastAsia="es-MX"/>
        </w:rPr>
      </w:pPr>
      <w:r w:rsidRPr="003314E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R</w:t>
      </w:r>
      <w:r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</w:t>
      </w:r>
      <w:r w:rsidRPr="003314E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/</w:t>
      </w:r>
      <w:r w:rsidR="00EC1CD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</w:t>
      </w:r>
      <w:r w:rsidR="00802085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ab/>
      </w:r>
      <w:r w:rsidRPr="0094381F">
        <w:rPr>
          <w:rFonts w:ascii="Arial" w:eastAsia="Times New Roman" w:hAnsi="Arial"/>
          <w:noProof/>
          <w:sz w:val="16"/>
          <w:szCs w:val="16"/>
          <w:lang w:eastAsia="es-MX"/>
        </w:rPr>
        <w:t>Revisada</w:t>
      </w:r>
    </w:p>
    <w:p w14:paraId="4DA37B77" w14:textId="40430ACC" w:rsidR="00901ACC" w:rsidRDefault="00901ACC" w:rsidP="00335CA4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lang w:eastAsia="es-MX"/>
        </w:rPr>
      </w:pPr>
      <w:r w:rsidRPr="003314E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P/</w:t>
      </w:r>
      <w:r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</w:t>
      </w:r>
      <w:r w:rsidR="00802085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ab/>
      </w:r>
      <w:r w:rsidRPr="0094381F">
        <w:rPr>
          <w:rFonts w:ascii="Arial" w:eastAsia="Times New Roman" w:hAnsi="Arial"/>
          <w:noProof/>
          <w:sz w:val="16"/>
          <w:szCs w:val="16"/>
          <w:lang w:eastAsia="es-MX"/>
        </w:rPr>
        <w:t>Preliminar</w:t>
      </w:r>
    </w:p>
    <w:p w14:paraId="613107A1" w14:textId="0944B9E1" w:rsidR="006212E6" w:rsidRPr="0094381F" w:rsidRDefault="00901ACC" w:rsidP="006212E6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lang w:eastAsia="es-MX"/>
        </w:rPr>
      </w:pPr>
      <w:r>
        <w:rPr>
          <w:rFonts w:ascii="Arial" w:eastAsia="Times New Roman" w:hAnsi="Arial"/>
          <w:noProof/>
          <w:sz w:val="16"/>
          <w:szCs w:val="16"/>
          <w:lang w:eastAsia="es-MX"/>
        </w:rPr>
        <w:t>Fuente:</w:t>
      </w:r>
      <w:r w:rsidR="00335CA4">
        <w:rPr>
          <w:rFonts w:ascii="Arial" w:eastAsia="Times New Roman" w:hAnsi="Arial"/>
          <w:noProof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/>
          <w:noProof/>
          <w:sz w:val="16"/>
          <w:szCs w:val="16"/>
          <w:lang w:eastAsia="es-MX"/>
        </w:rPr>
        <w:t xml:space="preserve"> </w:t>
      </w:r>
      <w:r w:rsidR="00802085">
        <w:rPr>
          <w:rFonts w:ascii="Arial" w:eastAsia="Times New Roman" w:hAnsi="Arial"/>
          <w:noProof/>
          <w:sz w:val="16"/>
          <w:szCs w:val="16"/>
          <w:lang w:eastAsia="es-MX"/>
        </w:rPr>
        <w:tab/>
      </w:r>
      <w:r w:rsidR="006212E6">
        <w:rPr>
          <w:rFonts w:ascii="Arial" w:eastAsia="Times New Roman" w:hAnsi="Arial"/>
          <w:noProof/>
          <w:sz w:val="16"/>
          <w:szCs w:val="16"/>
          <w:lang w:eastAsia="es-MX"/>
        </w:rPr>
        <w:t>INEGI.</w:t>
      </w:r>
      <w:r w:rsidR="006212E6" w:rsidRPr="006212E6">
        <w:rPr>
          <w:rFonts w:ascii="Arial" w:eastAsia="Times New Roman" w:hAnsi="Arial"/>
          <w:noProof/>
          <w:sz w:val="16"/>
          <w:szCs w:val="16"/>
          <w:lang w:eastAsia="es-MX"/>
        </w:rPr>
        <w:t xml:space="preserve"> </w:t>
      </w:r>
      <w:r w:rsidR="006212E6">
        <w:rPr>
          <w:rFonts w:ascii="Arial" w:eastAsia="Times New Roman" w:hAnsi="Arial"/>
          <w:noProof/>
          <w:sz w:val="16"/>
          <w:szCs w:val="16"/>
          <w:lang w:eastAsia="es-MX"/>
        </w:rPr>
        <w:t>Valor Agregado Bruto del Comercio Electrónico</w:t>
      </w:r>
    </w:p>
    <w:p w14:paraId="4992D36B" w14:textId="30FEA7DF" w:rsidR="006212E6" w:rsidRDefault="006212E6" w:rsidP="006212E6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lang w:eastAsia="es-MX"/>
        </w:rPr>
      </w:pPr>
    </w:p>
    <w:p w14:paraId="20C591A8" w14:textId="77777777" w:rsidR="006212E6" w:rsidRPr="0094381F" w:rsidRDefault="006212E6" w:rsidP="006212E6">
      <w:pPr>
        <w:widowControl w:val="0"/>
        <w:autoSpaceDE w:val="0"/>
        <w:autoSpaceDN w:val="0"/>
        <w:adjustRightInd w:val="0"/>
        <w:ind w:right="51" w:firstLine="709"/>
        <w:rPr>
          <w:rFonts w:ascii="Arial" w:eastAsia="Times New Roman" w:hAnsi="Arial"/>
          <w:noProof/>
          <w:sz w:val="16"/>
          <w:szCs w:val="16"/>
          <w:lang w:eastAsia="es-MX"/>
        </w:rPr>
      </w:pPr>
    </w:p>
    <w:p w14:paraId="0FEB5519" w14:textId="029CC67F" w:rsidR="0094381F" w:rsidRDefault="0094381F" w:rsidP="00B82B8A">
      <w:pPr>
        <w:widowControl w:val="0"/>
        <w:tabs>
          <w:tab w:val="left" w:pos="0"/>
        </w:tabs>
        <w:autoSpaceDE w:val="0"/>
        <w:autoSpaceDN w:val="0"/>
        <w:adjustRightInd w:val="0"/>
        <w:ind w:right="51"/>
        <w:rPr>
          <w:rFonts w:ascii="Arial" w:eastAsia="Times New Roman" w:hAnsi="Arial"/>
          <w:noProof/>
          <w:sz w:val="16"/>
          <w:szCs w:val="16"/>
          <w:lang w:eastAsia="es-MX"/>
        </w:rPr>
      </w:pPr>
    </w:p>
    <w:p w14:paraId="7A20C533" w14:textId="639321A1" w:rsidR="00D52A0F" w:rsidRDefault="00FD6D80" w:rsidP="00F67E11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  <w:bookmarkStart w:id="3" w:name="_Hlk90380365"/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A precios corrientes, el VABCOEL generó </w:t>
      </w:r>
      <w:r w:rsidR="00D52A0F" w:rsidRPr="00117ECF">
        <w:rPr>
          <w:rFonts w:ascii="Arial" w:eastAsia="Times New Roman" w:hAnsi="Arial"/>
          <w:noProof/>
          <w:sz w:val="24"/>
          <w:szCs w:val="24"/>
          <w:lang w:eastAsia="es-MX"/>
        </w:rPr>
        <w:t>1</w:t>
      </w:r>
      <w:r w:rsidR="00D52A0F" w:rsidRPr="009E3221">
        <w:rPr>
          <w:rFonts w:ascii="Arial" w:eastAsia="Times New Roman" w:hAnsi="Arial"/>
          <w:noProof/>
          <w:sz w:val="24"/>
          <w:szCs w:val="24"/>
          <w:lang w:eastAsia="es-MX"/>
        </w:rPr>
        <w:t xml:space="preserve"> 487 390 millones de pesos</w:t>
      </w:r>
      <w:r w:rsidR="00D52A0F" w:rsidRPr="00D52A0F">
        <w:rPr>
          <w:rFonts w:ascii="Arial" w:eastAsia="Times New Roman" w:hAnsi="Arial"/>
          <w:noProof/>
          <w:sz w:val="24"/>
          <w:szCs w:val="24"/>
          <w:lang w:eastAsia="es-MX"/>
        </w:rPr>
        <w:t>, que representa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>n</w:t>
      </w:r>
      <w:r w:rsidR="00D52A0F" w:rsidRPr="00D52A0F">
        <w:rPr>
          <w:rFonts w:ascii="Arial" w:eastAsia="Times New Roman" w:hAnsi="Arial"/>
          <w:noProof/>
          <w:sz w:val="24"/>
          <w:szCs w:val="24"/>
          <w:lang w:eastAsia="es-MX"/>
        </w:rPr>
        <w:t xml:space="preserve"> un</w:t>
      </w:r>
      <w:r w:rsidR="00D52A0F">
        <w:rPr>
          <w:rFonts w:ascii="Arial" w:eastAsia="Times New Roman" w:hAnsi="Arial"/>
          <w:noProof/>
          <w:sz w:val="24"/>
          <w:szCs w:val="24"/>
          <w:lang w:eastAsia="es-MX"/>
        </w:rPr>
        <w:t xml:space="preserve"> crecimiento anual de 3.1 %</w:t>
      </w:r>
      <w:r w:rsidR="006212E6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="00D52A0F" w:rsidRPr="00D52A0F">
        <w:rPr>
          <w:rFonts w:ascii="Arial" w:eastAsia="Times New Roman" w:hAnsi="Arial"/>
          <w:noProof/>
          <w:sz w:val="24"/>
          <w:szCs w:val="24"/>
          <w:lang w:eastAsia="es-MX"/>
        </w:rPr>
        <w:t xml:space="preserve"> en términos reales.</w:t>
      </w:r>
      <w:r w:rsidR="00D52A0F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</w:p>
    <w:p w14:paraId="785AF0E6" w14:textId="6238773D" w:rsidR="00FD6D80" w:rsidRDefault="00FD6D80" w:rsidP="0047215E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2B434597" w14:textId="4ED170F2" w:rsidR="005C07CF" w:rsidRDefault="005C07CF" w:rsidP="0047215E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53E6CB81" w14:textId="5819FAAA" w:rsidR="005C07CF" w:rsidRDefault="005C07CF" w:rsidP="0047215E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77B22DB0" w14:textId="77777777" w:rsidR="005C07CF" w:rsidRDefault="005C07CF" w:rsidP="0047215E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245981F5" w14:textId="64186592" w:rsidR="00D52A0F" w:rsidRDefault="00755067" w:rsidP="0047215E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  <w:r>
        <w:rPr>
          <w:rFonts w:ascii="Arial" w:eastAsia="Times New Roman" w:hAnsi="Arial"/>
          <w:noProof/>
          <w:sz w:val="24"/>
          <w:szCs w:val="24"/>
          <w:lang w:eastAsia="es-MX"/>
        </w:rPr>
        <w:t>En 2021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>, de la participación porcentual del VAB</w:t>
      </w:r>
      <w:r w:rsidR="00FD6D80">
        <w:rPr>
          <w:rFonts w:ascii="Arial" w:eastAsia="Times New Roman" w:hAnsi="Arial"/>
          <w:noProof/>
          <w:sz w:val="24"/>
          <w:szCs w:val="24"/>
          <w:lang w:eastAsia="es-MX"/>
        </w:rPr>
        <w:t>COEL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34.9 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>% correspondió al comercio al por menor de bienes</w:t>
      </w:r>
      <w:r w:rsidR="006212E6">
        <w:rPr>
          <w:rFonts w:ascii="Arial" w:eastAsia="Times New Roman" w:hAnsi="Arial"/>
          <w:noProof/>
          <w:sz w:val="24"/>
          <w:szCs w:val="24"/>
          <w:lang w:eastAsia="es-MX"/>
        </w:rPr>
        <w:t>;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 xml:space="preserve"> 2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>5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>.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4 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>%</w:t>
      </w:r>
      <w:r w:rsidR="006212E6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 xml:space="preserve"> al comercio al por mayor de bienes y 3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>9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>.7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>%</w:t>
      </w:r>
      <w:r w:rsidR="006212E6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Pr="00755067">
        <w:rPr>
          <w:rFonts w:ascii="Arial" w:eastAsia="Times New Roman" w:hAnsi="Arial"/>
          <w:noProof/>
          <w:sz w:val="24"/>
          <w:szCs w:val="24"/>
          <w:lang w:eastAsia="es-MX"/>
        </w:rPr>
        <w:t xml:space="preserve"> al resto de los servicios.</w:t>
      </w:r>
    </w:p>
    <w:p w14:paraId="0FD63395" w14:textId="77777777" w:rsidR="00D52A0F" w:rsidRDefault="00D52A0F" w:rsidP="0047215E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uto"/>
        <w:ind w:right="49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344DB2C0" w14:textId="64187AB8" w:rsidR="00FC37EF" w:rsidRPr="00901ACC" w:rsidRDefault="00FC37EF" w:rsidP="00335CA4">
      <w:pPr>
        <w:widowControl w:val="0"/>
        <w:tabs>
          <w:tab w:val="left" w:pos="0"/>
        </w:tabs>
        <w:autoSpaceDE w:val="0"/>
        <w:autoSpaceDN w:val="0"/>
        <w:adjustRightInd w:val="0"/>
        <w:ind w:right="49"/>
        <w:jc w:val="center"/>
        <w:rPr>
          <w:rFonts w:eastAsia="+mn-ea"/>
          <w:sz w:val="20"/>
          <w:szCs w:val="20"/>
        </w:rPr>
      </w:pPr>
      <w:r w:rsidRPr="00901ACC">
        <w:rPr>
          <w:rFonts w:ascii="Arial" w:eastAsia="Times New Roman" w:hAnsi="Arial"/>
          <w:noProof/>
          <w:sz w:val="20"/>
          <w:szCs w:val="20"/>
          <w:lang w:eastAsia="es-MX"/>
        </w:rPr>
        <w:t xml:space="preserve">Gráfica </w:t>
      </w:r>
      <w:r>
        <w:rPr>
          <w:rFonts w:ascii="Arial" w:eastAsia="Times New Roman" w:hAnsi="Arial"/>
          <w:noProof/>
          <w:sz w:val="20"/>
          <w:szCs w:val="20"/>
          <w:lang w:eastAsia="es-MX"/>
        </w:rPr>
        <w:t>2</w:t>
      </w:r>
    </w:p>
    <w:p w14:paraId="23CF3523" w14:textId="0982820B" w:rsidR="00FC37EF" w:rsidRPr="00901ACC" w:rsidRDefault="00FC37EF" w:rsidP="00335CA4">
      <w:pPr>
        <w:pStyle w:val="bullet"/>
        <w:spacing w:before="0"/>
        <w:ind w:left="283" w:right="49" w:hanging="272"/>
        <w:jc w:val="center"/>
        <w:rPr>
          <w:rFonts w:eastAsia="+mn-ea"/>
          <w:smallCaps/>
          <w:color w:val="auto"/>
          <w:szCs w:val="22"/>
        </w:rPr>
      </w:pPr>
      <w:r w:rsidRPr="00B270C8">
        <w:rPr>
          <w:rFonts w:eastAsia="+mn-ea"/>
          <w:color w:val="auto"/>
          <w:szCs w:val="22"/>
        </w:rPr>
        <w:t xml:space="preserve"> </w:t>
      </w:r>
      <w:r w:rsidR="00DE2CB3" w:rsidRPr="00DE2CB3">
        <w:rPr>
          <w:rFonts w:eastAsia="+mn-ea"/>
          <w:smallCaps/>
          <w:color w:val="auto"/>
          <w:szCs w:val="22"/>
        </w:rPr>
        <w:t xml:space="preserve">Valor Agregado Bruto </w:t>
      </w:r>
      <w:r w:rsidR="00DE2CB3">
        <w:rPr>
          <w:rFonts w:eastAsia="+mn-ea"/>
          <w:smallCaps/>
          <w:color w:val="auto"/>
          <w:szCs w:val="22"/>
        </w:rPr>
        <w:t>d</w:t>
      </w:r>
      <w:r w:rsidR="00DE2CB3" w:rsidRPr="00DE2CB3">
        <w:rPr>
          <w:rFonts w:eastAsia="+mn-ea"/>
          <w:smallCaps/>
          <w:color w:val="auto"/>
          <w:szCs w:val="22"/>
        </w:rPr>
        <w:t>el Comercio Electrónico</w:t>
      </w:r>
    </w:p>
    <w:p w14:paraId="5F363AD5" w14:textId="0A6E7919" w:rsidR="00FC37EF" w:rsidRDefault="00FC37EF" w:rsidP="00335CA4">
      <w:pPr>
        <w:ind w:right="49"/>
        <w:jc w:val="center"/>
        <w:rPr>
          <w:rFonts w:ascii="Arial" w:eastAsia="+mn-ea" w:hAnsi="Arial"/>
          <w:bCs/>
          <w:spacing w:val="10"/>
          <w:sz w:val="18"/>
          <w:szCs w:val="18"/>
          <w:lang w:eastAsia="es-ES"/>
        </w:rPr>
      </w:pPr>
      <w:r w:rsidRPr="00E46C0A">
        <w:rPr>
          <w:rFonts w:ascii="Arial" w:eastAsia="+mn-ea" w:hAnsi="Arial"/>
          <w:bCs/>
          <w:spacing w:val="10"/>
          <w:sz w:val="18"/>
          <w:szCs w:val="18"/>
          <w:lang w:eastAsia="es-ES"/>
        </w:rPr>
        <w:t>(</w:t>
      </w:r>
      <w:r w:rsidR="00DE2CB3">
        <w:rPr>
          <w:rFonts w:ascii="Arial" w:eastAsia="+mn-ea" w:hAnsi="Arial"/>
          <w:bCs/>
          <w:spacing w:val="10"/>
          <w:sz w:val="18"/>
          <w:szCs w:val="18"/>
          <w:lang w:eastAsia="es-ES"/>
        </w:rPr>
        <w:t>Estructura</w:t>
      </w:r>
      <w:r w:rsidRPr="00E46C0A">
        <w:rPr>
          <w:rFonts w:ascii="Arial" w:eastAsia="+mn-ea" w:hAnsi="Arial"/>
          <w:bCs/>
          <w:spacing w:val="10"/>
          <w:sz w:val="18"/>
          <w:szCs w:val="18"/>
          <w:lang w:eastAsia="es-ES"/>
        </w:rPr>
        <w:t xml:space="preserve"> porcentual)</w:t>
      </w:r>
      <w:r w:rsidR="00CD097B">
        <w:rPr>
          <w:rStyle w:val="Refdenotaalpie"/>
          <w:rFonts w:ascii="Arial" w:eastAsia="+mn-ea" w:hAnsi="Arial"/>
          <w:bCs/>
          <w:spacing w:val="10"/>
          <w:sz w:val="18"/>
          <w:szCs w:val="18"/>
          <w:lang w:eastAsia="es-ES"/>
        </w:rPr>
        <w:t>*</w:t>
      </w:r>
    </w:p>
    <w:p w14:paraId="64720443" w14:textId="68C6B3F6" w:rsidR="00DE2CB3" w:rsidRDefault="00DE2CB3" w:rsidP="00335CA4">
      <w:pPr>
        <w:ind w:right="49"/>
        <w:jc w:val="center"/>
        <w:rPr>
          <w:rFonts w:ascii="Arial" w:eastAsia="+mn-ea" w:hAnsi="Arial"/>
          <w:bCs/>
          <w:spacing w:val="10"/>
          <w:sz w:val="18"/>
          <w:szCs w:val="18"/>
          <w:lang w:eastAsia="es-ES"/>
        </w:rPr>
      </w:pPr>
      <w:r>
        <w:rPr>
          <w:rFonts w:ascii="Arial" w:eastAsia="Times New Roman" w:hAnsi="Arial"/>
          <w:noProof/>
          <w:sz w:val="24"/>
          <w:szCs w:val="24"/>
          <w:lang w:eastAsia="es-MX"/>
        </w:rPr>
        <w:drawing>
          <wp:inline distT="0" distB="0" distL="0" distR="0" wp14:anchorId="29F2C9AC" wp14:editId="409058F6">
            <wp:extent cx="5549359" cy="3106791"/>
            <wp:effectExtent l="0" t="0" r="0" b="0"/>
            <wp:docPr id="6" name="Picture 6" descr="Captura de pantalla de un videojueg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aptura de pantalla de un videojueg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24" cy="3112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A4912" w14:textId="3FD255EB" w:rsidR="00DE2CB3" w:rsidRDefault="00DE2CB3" w:rsidP="00335CA4">
      <w:pPr>
        <w:ind w:right="49"/>
        <w:jc w:val="center"/>
        <w:rPr>
          <w:rFonts w:ascii="Arial" w:eastAsia="+mn-ea" w:hAnsi="Arial"/>
          <w:bCs/>
          <w:spacing w:val="10"/>
          <w:sz w:val="18"/>
          <w:szCs w:val="18"/>
          <w:lang w:eastAsia="es-ES"/>
        </w:rPr>
      </w:pPr>
    </w:p>
    <w:bookmarkEnd w:id="3"/>
    <w:p w14:paraId="788DB960" w14:textId="573FBFF4" w:rsidR="00CD097B" w:rsidRDefault="00CD097B" w:rsidP="00CD097B">
      <w:pPr>
        <w:widowControl w:val="0"/>
        <w:autoSpaceDE w:val="0"/>
        <w:autoSpaceDN w:val="0"/>
        <w:adjustRightInd w:val="0"/>
        <w:ind w:right="51" w:firstLine="567"/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</w:pPr>
      <w:r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*</w:t>
      </w:r>
      <w:r w:rsidRPr="00CD097B">
        <w:rPr>
          <w:rFonts w:ascii="Arial" w:hAnsi="Arial" w:cs="Arial"/>
          <w:sz w:val="16"/>
          <w:szCs w:val="16"/>
        </w:rPr>
        <w:t xml:space="preserve"> Nota:</w:t>
      </w:r>
      <w:r w:rsidR="00FD6D80">
        <w:rPr>
          <w:rFonts w:ascii="Arial" w:hAnsi="Arial" w:cs="Arial"/>
          <w:sz w:val="16"/>
          <w:szCs w:val="16"/>
        </w:rPr>
        <w:t xml:space="preserve">    </w:t>
      </w:r>
      <w:r w:rsidRPr="00CD097B">
        <w:rPr>
          <w:rFonts w:ascii="Arial" w:hAnsi="Arial" w:cs="Arial"/>
          <w:sz w:val="16"/>
          <w:szCs w:val="16"/>
        </w:rPr>
        <w:t>La suma de los porcentajes puede no coincidir con los totales debido al redondeo de cifras.</w:t>
      </w:r>
    </w:p>
    <w:p w14:paraId="25AF1502" w14:textId="43B3E18F" w:rsidR="00FC37EF" w:rsidRPr="0094381F" w:rsidRDefault="00FC37EF" w:rsidP="00335CA4">
      <w:pPr>
        <w:widowControl w:val="0"/>
        <w:autoSpaceDE w:val="0"/>
        <w:autoSpaceDN w:val="0"/>
        <w:adjustRightInd w:val="0"/>
        <w:ind w:right="51" w:firstLine="567"/>
        <w:rPr>
          <w:rFonts w:ascii="Arial" w:eastAsia="Times New Roman" w:hAnsi="Arial"/>
          <w:noProof/>
          <w:sz w:val="16"/>
          <w:szCs w:val="16"/>
          <w:lang w:eastAsia="es-MX"/>
        </w:rPr>
      </w:pPr>
      <w:r w:rsidRPr="003314E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R</w:t>
      </w:r>
      <w:r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</w:t>
      </w:r>
      <w:r w:rsidRPr="003314E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/</w:t>
      </w:r>
      <w:r w:rsidR="00FD6D80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                 </w:t>
      </w:r>
      <w:r w:rsidRPr="0094381F">
        <w:rPr>
          <w:rFonts w:ascii="Arial" w:eastAsia="Times New Roman" w:hAnsi="Arial"/>
          <w:noProof/>
          <w:sz w:val="16"/>
          <w:szCs w:val="16"/>
          <w:lang w:eastAsia="es-MX"/>
        </w:rPr>
        <w:t>Revisada</w:t>
      </w:r>
    </w:p>
    <w:p w14:paraId="48C5A267" w14:textId="14A51A7B" w:rsidR="00FC37EF" w:rsidRDefault="00FC37EF" w:rsidP="00335CA4">
      <w:pPr>
        <w:widowControl w:val="0"/>
        <w:autoSpaceDE w:val="0"/>
        <w:autoSpaceDN w:val="0"/>
        <w:adjustRightInd w:val="0"/>
        <w:ind w:right="51" w:firstLine="567"/>
        <w:rPr>
          <w:rFonts w:ascii="Arial" w:eastAsia="Times New Roman" w:hAnsi="Arial"/>
          <w:noProof/>
          <w:sz w:val="16"/>
          <w:szCs w:val="16"/>
          <w:lang w:eastAsia="es-MX"/>
        </w:rPr>
      </w:pPr>
      <w:r w:rsidRPr="003314E2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>P/</w:t>
      </w:r>
      <w:r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</w:t>
      </w:r>
      <w:r w:rsidR="00FD6D80">
        <w:rPr>
          <w:rFonts w:ascii="Arial" w:eastAsia="Times New Roman" w:hAnsi="Arial"/>
          <w:noProof/>
          <w:sz w:val="16"/>
          <w:szCs w:val="16"/>
          <w:vertAlign w:val="superscript"/>
          <w:lang w:eastAsia="es-MX"/>
        </w:rPr>
        <w:t xml:space="preserve"> </w:t>
      </w:r>
      <w:r w:rsidR="00FD6D80">
        <w:rPr>
          <w:rFonts w:ascii="Arial" w:eastAsia="Times New Roman" w:hAnsi="Arial"/>
          <w:noProof/>
          <w:sz w:val="16"/>
          <w:szCs w:val="16"/>
          <w:lang w:eastAsia="es-MX"/>
        </w:rPr>
        <w:t xml:space="preserve">           </w:t>
      </w:r>
      <w:r w:rsidRPr="0094381F">
        <w:rPr>
          <w:rFonts w:ascii="Arial" w:eastAsia="Times New Roman" w:hAnsi="Arial"/>
          <w:noProof/>
          <w:sz w:val="16"/>
          <w:szCs w:val="16"/>
          <w:lang w:eastAsia="es-MX"/>
        </w:rPr>
        <w:t>Preliminar</w:t>
      </w:r>
    </w:p>
    <w:p w14:paraId="60F4177E" w14:textId="230D0402" w:rsidR="00FC37EF" w:rsidRPr="0094381F" w:rsidRDefault="00FC37EF" w:rsidP="00335CA4">
      <w:pPr>
        <w:widowControl w:val="0"/>
        <w:autoSpaceDE w:val="0"/>
        <w:autoSpaceDN w:val="0"/>
        <w:adjustRightInd w:val="0"/>
        <w:ind w:right="51" w:firstLine="567"/>
        <w:rPr>
          <w:rFonts w:ascii="Arial" w:eastAsia="Times New Roman" w:hAnsi="Arial"/>
          <w:noProof/>
          <w:sz w:val="16"/>
          <w:szCs w:val="16"/>
          <w:lang w:eastAsia="es-MX"/>
        </w:rPr>
      </w:pPr>
      <w:r>
        <w:rPr>
          <w:rFonts w:ascii="Arial" w:eastAsia="Times New Roman" w:hAnsi="Arial"/>
          <w:noProof/>
          <w:sz w:val="16"/>
          <w:szCs w:val="16"/>
          <w:lang w:eastAsia="es-MX"/>
        </w:rPr>
        <w:t xml:space="preserve">Fuente: </w:t>
      </w:r>
      <w:r w:rsidR="00FD6D80">
        <w:rPr>
          <w:rFonts w:ascii="Arial" w:eastAsia="Times New Roman" w:hAnsi="Arial"/>
          <w:noProof/>
          <w:sz w:val="16"/>
          <w:szCs w:val="16"/>
          <w:lang w:eastAsia="es-MX"/>
        </w:rPr>
        <w:t xml:space="preserve"> </w:t>
      </w:r>
      <w:r w:rsidR="006212E6">
        <w:rPr>
          <w:rFonts w:ascii="Arial" w:eastAsia="Times New Roman" w:hAnsi="Arial"/>
          <w:noProof/>
          <w:sz w:val="16"/>
          <w:szCs w:val="16"/>
          <w:lang w:eastAsia="es-MX"/>
        </w:rPr>
        <w:t xml:space="preserve">INEGI. </w:t>
      </w:r>
      <w:r w:rsidR="00DE2CB3">
        <w:rPr>
          <w:rFonts w:ascii="Arial" w:eastAsia="Times New Roman" w:hAnsi="Arial"/>
          <w:noProof/>
          <w:sz w:val="16"/>
          <w:szCs w:val="16"/>
          <w:lang w:eastAsia="es-MX"/>
        </w:rPr>
        <w:t>Valor Agregado Bruto del Comercio Electrónico</w:t>
      </w:r>
    </w:p>
    <w:p w14:paraId="69833297" w14:textId="77777777" w:rsidR="0047215E" w:rsidRDefault="0047215E" w:rsidP="0047215E">
      <w:pPr>
        <w:widowControl w:val="0"/>
        <w:autoSpaceDE w:val="0"/>
        <w:autoSpaceDN w:val="0"/>
        <w:adjustRightInd w:val="0"/>
        <w:ind w:right="23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11B4E136" w14:textId="3DADBE13" w:rsidR="006448C0" w:rsidRDefault="006448C0" w:rsidP="00E86084">
      <w:pPr>
        <w:widowControl w:val="0"/>
        <w:autoSpaceDE w:val="0"/>
        <w:autoSpaceDN w:val="0"/>
        <w:adjustRightInd w:val="0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6448C0">
        <w:rPr>
          <w:rFonts w:ascii="Arial" w:eastAsia="Times New Roman" w:hAnsi="Arial"/>
          <w:noProof/>
          <w:sz w:val="24"/>
          <w:szCs w:val="24"/>
          <w:lang w:eastAsia="es-MX"/>
        </w:rPr>
        <w:t>Estos resultados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Pr="006448C0">
        <w:rPr>
          <w:rFonts w:ascii="Arial" w:eastAsia="Times New Roman" w:hAnsi="Arial"/>
          <w:noProof/>
          <w:sz w:val="24"/>
          <w:szCs w:val="24"/>
          <w:lang w:eastAsia="es-MX"/>
        </w:rPr>
        <w:t>reflejan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="006D0FA2">
        <w:rPr>
          <w:rFonts w:ascii="Arial" w:eastAsia="Times New Roman" w:hAnsi="Arial"/>
          <w:noProof/>
          <w:sz w:val="24"/>
          <w:szCs w:val="24"/>
          <w:lang w:eastAsia="es-MX"/>
        </w:rPr>
        <w:t xml:space="preserve">por un lado que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 xml:space="preserve">el comercio al por menor 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disminuyó su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>participación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, pues </w:t>
      </w:r>
      <w:r w:rsidR="00351C47">
        <w:rPr>
          <w:rFonts w:ascii="Arial" w:eastAsia="Times New Roman" w:hAnsi="Arial"/>
          <w:noProof/>
          <w:sz w:val="24"/>
          <w:szCs w:val="24"/>
          <w:lang w:eastAsia="es-MX"/>
        </w:rPr>
        <w:t xml:space="preserve">la gran mayoría de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 xml:space="preserve">las personas 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volvieron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 xml:space="preserve">a adquirir sus bienes directamente en </w:t>
      </w:r>
      <w:r w:rsidR="006C2B91">
        <w:rPr>
          <w:rFonts w:ascii="Arial" w:eastAsia="Times New Roman" w:hAnsi="Arial"/>
          <w:noProof/>
          <w:sz w:val="24"/>
          <w:szCs w:val="24"/>
          <w:lang w:eastAsia="es-MX"/>
        </w:rPr>
        <w:t xml:space="preserve">los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>establecimiento</w:t>
      </w:r>
      <w:r w:rsidR="006C2B91">
        <w:rPr>
          <w:rFonts w:ascii="Arial" w:eastAsia="Times New Roman" w:hAnsi="Arial"/>
          <w:noProof/>
          <w:sz w:val="24"/>
          <w:szCs w:val="24"/>
          <w:lang w:eastAsia="es-MX"/>
        </w:rPr>
        <w:t>s</w:t>
      </w:r>
      <w:r w:rsidR="006D0FA2">
        <w:rPr>
          <w:rFonts w:ascii="Arial" w:eastAsia="Times New Roman" w:hAnsi="Arial"/>
          <w:noProof/>
          <w:sz w:val="24"/>
          <w:szCs w:val="24"/>
          <w:lang w:eastAsia="es-MX"/>
        </w:rPr>
        <w:t>. Por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="006D0FA2">
        <w:rPr>
          <w:rFonts w:ascii="Arial" w:eastAsia="Times New Roman" w:hAnsi="Arial"/>
          <w:noProof/>
          <w:sz w:val="24"/>
          <w:szCs w:val="24"/>
          <w:lang w:eastAsia="es-MX"/>
        </w:rPr>
        <w:t>e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l otro, aumentó </w:t>
      </w:r>
      <w:r w:rsidRPr="006448C0">
        <w:rPr>
          <w:rFonts w:ascii="Arial" w:eastAsia="Times New Roman" w:hAnsi="Arial"/>
          <w:noProof/>
          <w:sz w:val="24"/>
          <w:szCs w:val="24"/>
          <w:lang w:eastAsia="es-MX"/>
        </w:rPr>
        <w:t xml:space="preserve">la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 xml:space="preserve">participación de </w:t>
      </w:r>
      <w:r w:rsidRPr="006448C0">
        <w:rPr>
          <w:rFonts w:ascii="Arial" w:eastAsia="Times New Roman" w:hAnsi="Arial"/>
          <w:noProof/>
          <w:sz w:val="24"/>
          <w:szCs w:val="24"/>
          <w:lang w:eastAsia="es-MX"/>
        </w:rPr>
        <w:t>servicios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 xml:space="preserve"> como alojamiento, esparcimiento, transporte, entre otros,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 xml:space="preserve"> cuyas actividades se vieron mermadas </w:t>
      </w:r>
      <w:r w:rsidR="00921A28">
        <w:rPr>
          <w:rFonts w:ascii="Arial" w:eastAsia="Times New Roman" w:hAnsi="Arial"/>
          <w:noProof/>
          <w:sz w:val="24"/>
          <w:szCs w:val="24"/>
          <w:lang w:eastAsia="es-MX"/>
        </w:rPr>
        <w:t>durante 2020.</w:t>
      </w:r>
      <w:r w:rsidRPr="006448C0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</w:p>
    <w:p w14:paraId="5F146ABC" w14:textId="2D4F9028" w:rsidR="009B7BF2" w:rsidRDefault="009B7BF2" w:rsidP="00E86084">
      <w:pPr>
        <w:widowControl w:val="0"/>
        <w:autoSpaceDE w:val="0"/>
        <w:autoSpaceDN w:val="0"/>
        <w:adjustRightInd w:val="0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3694DC38" w14:textId="01056F1C" w:rsidR="009B7BF2" w:rsidRDefault="009B7BF2" w:rsidP="00E86084">
      <w:pPr>
        <w:widowControl w:val="0"/>
        <w:autoSpaceDE w:val="0"/>
        <w:autoSpaceDN w:val="0"/>
        <w:adjustRightInd w:val="0"/>
        <w:rPr>
          <w:rFonts w:ascii="Arial" w:eastAsia="Times New Roman" w:hAnsi="Arial"/>
          <w:noProof/>
          <w:sz w:val="24"/>
          <w:szCs w:val="24"/>
          <w:lang w:eastAsia="es-MX"/>
        </w:rPr>
      </w:pPr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Los resultados pueden consultarse en </w:t>
      </w:r>
      <w:hyperlink r:id="rId13" w:history="1">
        <w:r w:rsidRPr="00D17A79">
          <w:rPr>
            <w:rStyle w:val="Hipervnculo"/>
            <w:rFonts w:ascii="Arial" w:eastAsia="Times New Roman" w:hAnsi="Arial"/>
            <w:noProof/>
            <w:sz w:val="24"/>
            <w:szCs w:val="24"/>
            <w:lang w:eastAsia="es-MX"/>
          </w:rPr>
          <w:t>https://www.inegi.org.mx/programas/vabcoel/2018/</w:t>
        </w:r>
      </w:hyperlink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 y </w:t>
      </w:r>
      <w:hyperlink r:id="rId14" w:history="1">
        <w:r w:rsidRPr="00D17A79">
          <w:rPr>
            <w:rStyle w:val="Hipervnculo"/>
            <w:rFonts w:ascii="Arial" w:eastAsia="Times New Roman" w:hAnsi="Arial"/>
            <w:noProof/>
            <w:sz w:val="24"/>
            <w:szCs w:val="24"/>
            <w:lang w:eastAsia="es-MX"/>
          </w:rPr>
          <w:t>https://www.inegi.org.mx/temas/vabcoel/</w:t>
        </w:r>
      </w:hyperlink>
      <w:r>
        <w:rPr>
          <w:rFonts w:ascii="Arial" w:eastAsia="Times New Roman" w:hAnsi="Arial"/>
          <w:noProof/>
          <w:sz w:val="24"/>
          <w:szCs w:val="24"/>
          <w:lang w:eastAsia="es-MX"/>
        </w:rPr>
        <w:t>.</w:t>
      </w:r>
    </w:p>
    <w:p w14:paraId="0910FFA6" w14:textId="6C2C349B" w:rsidR="006448C0" w:rsidRDefault="006448C0" w:rsidP="00E86084">
      <w:pPr>
        <w:widowControl w:val="0"/>
        <w:autoSpaceDE w:val="0"/>
        <w:autoSpaceDN w:val="0"/>
        <w:adjustRightInd w:val="0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1789816E" w14:textId="77777777" w:rsidR="003971ED" w:rsidRPr="00C83770" w:rsidRDefault="003971ED" w:rsidP="003971E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C83770">
        <w:rPr>
          <w:rFonts w:ascii="Arial" w:hAnsi="Arial" w:cs="Arial"/>
        </w:rPr>
        <w:t xml:space="preserve">Para consultas de medios y periodistas, escribir a: </w:t>
      </w:r>
      <w:hyperlink r:id="rId15" w:history="1">
        <w:r w:rsidRPr="00C83770">
          <w:rPr>
            <w:rStyle w:val="Hipervnculo"/>
            <w:rFonts w:ascii="Arial" w:hAnsi="Arial" w:cs="Arial"/>
          </w:rPr>
          <w:t>comunicacionsocial@inegi.org.mx</w:t>
        </w:r>
      </w:hyperlink>
      <w:r w:rsidRPr="00C83770">
        <w:rPr>
          <w:rFonts w:ascii="Arial" w:hAnsi="Arial" w:cs="Arial"/>
        </w:rPr>
        <w:t xml:space="preserve"> </w:t>
      </w:r>
    </w:p>
    <w:p w14:paraId="1137062F" w14:textId="77777777" w:rsidR="003971ED" w:rsidRPr="00C83770" w:rsidRDefault="003971ED" w:rsidP="003971E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C83770">
        <w:rPr>
          <w:rFonts w:ascii="Arial" w:hAnsi="Arial" w:cs="Arial"/>
        </w:rPr>
        <w:t xml:space="preserve">o llamar al teléfono (55) 52-78-10-00, </w:t>
      </w:r>
      <w:proofErr w:type="spellStart"/>
      <w:r w:rsidRPr="00C83770">
        <w:rPr>
          <w:rFonts w:ascii="Arial" w:hAnsi="Arial" w:cs="Arial"/>
        </w:rPr>
        <w:t>exts</w:t>
      </w:r>
      <w:proofErr w:type="spellEnd"/>
      <w:r w:rsidRPr="00C83770">
        <w:rPr>
          <w:rFonts w:ascii="Arial" w:hAnsi="Arial" w:cs="Arial"/>
        </w:rPr>
        <w:t>. 1134, 1260 y 1241.</w:t>
      </w:r>
    </w:p>
    <w:p w14:paraId="06F4F129" w14:textId="77777777" w:rsidR="003971ED" w:rsidRPr="00C83770" w:rsidRDefault="003971ED" w:rsidP="003971E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14:paraId="3896E235" w14:textId="1535001E" w:rsidR="00C140CB" w:rsidRDefault="003971ED" w:rsidP="009B7BF2">
      <w:pPr>
        <w:contextualSpacing/>
        <w:jc w:val="center"/>
        <w:rPr>
          <w:rFonts w:ascii="Arial" w:hAnsi="Arial" w:cs="Arial"/>
          <w:sz w:val="24"/>
          <w:szCs w:val="24"/>
        </w:rPr>
      </w:pPr>
      <w:r w:rsidRPr="00C83770">
        <w:rPr>
          <w:rFonts w:ascii="Arial" w:hAnsi="Arial" w:cs="Arial"/>
          <w:sz w:val="24"/>
          <w:szCs w:val="24"/>
        </w:rPr>
        <w:t>Dirección de Atención a Medios/ Dirección General Adjunta de Comunicación</w:t>
      </w:r>
    </w:p>
    <w:p w14:paraId="2D52348C" w14:textId="77777777" w:rsidR="00FD6D80" w:rsidRDefault="00FD6D80" w:rsidP="009B7BF2">
      <w:pPr>
        <w:contextualSpacing/>
        <w:jc w:val="center"/>
        <w:rPr>
          <w:rFonts w:ascii="Arial" w:hAnsi="Arial" w:cs="Arial"/>
          <w:b/>
          <w:bCs/>
          <w:sz w:val="23"/>
          <w:szCs w:val="23"/>
        </w:rPr>
      </w:pPr>
    </w:p>
    <w:p w14:paraId="54EA0D7A" w14:textId="77777777" w:rsidR="00C140CB" w:rsidRDefault="00C140CB" w:rsidP="00C140CB">
      <w:pPr>
        <w:jc w:val="center"/>
        <w:rPr>
          <w:noProof/>
        </w:rPr>
        <w:sectPr w:rsidR="00C140CB" w:rsidSect="00335CA4">
          <w:headerReference w:type="default" r:id="rId16"/>
          <w:footerReference w:type="default" r:id="rId17"/>
          <w:pgSz w:w="12240" w:h="15840"/>
          <w:pgMar w:top="1702" w:right="1134" w:bottom="993" w:left="1134" w:header="709" w:footer="306" w:gutter="0"/>
          <w:pgNumType w:start="1"/>
          <w:cols w:space="708"/>
          <w:docGrid w:linePitch="360"/>
        </w:sectPr>
      </w:pPr>
      <w:r w:rsidRPr="00662598">
        <w:rPr>
          <w:noProof/>
        </w:rPr>
        <w:drawing>
          <wp:inline distT="0" distB="0" distL="0" distR="0" wp14:anchorId="3213D371" wp14:editId="3DA372E3">
            <wp:extent cx="255587" cy="266700"/>
            <wp:effectExtent l="0" t="0" r="0" b="0"/>
            <wp:docPr id="24" name="Picture 24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5" cy="27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</w:rPr>
        <w:drawing>
          <wp:inline distT="0" distB="0" distL="0" distR="0" wp14:anchorId="427B4A54" wp14:editId="0EDF4685">
            <wp:extent cx="266700" cy="266700"/>
            <wp:effectExtent l="0" t="0" r="0" b="0"/>
            <wp:docPr id="1" name="Picture 1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</w:rPr>
        <w:drawing>
          <wp:inline distT="0" distB="0" distL="0" distR="0" wp14:anchorId="26A1132A" wp14:editId="0C690A9A">
            <wp:extent cx="257175" cy="257175"/>
            <wp:effectExtent l="0" t="0" r="9525" b="9525"/>
            <wp:docPr id="11" name="Picture 11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</w:rPr>
        <w:drawing>
          <wp:inline distT="0" distB="0" distL="0" distR="0" wp14:anchorId="34C86F57" wp14:editId="08643BB1">
            <wp:extent cx="257175" cy="257175"/>
            <wp:effectExtent l="0" t="0" r="9525" b="9525"/>
            <wp:docPr id="2" name="Picture 2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 </w:t>
      </w:r>
      <w:r w:rsidRPr="00662598">
        <w:rPr>
          <w:noProof/>
          <w:sz w:val="14"/>
          <w:szCs w:val="18"/>
        </w:rPr>
        <w:drawing>
          <wp:inline distT="0" distB="0" distL="0" distR="0" wp14:anchorId="0852BC09" wp14:editId="69046ABA">
            <wp:extent cx="2286000" cy="274320"/>
            <wp:effectExtent l="0" t="0" r="0" b="0"/>
            <wp:docPr id="25" name="Picture 2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CF458" w14:textId="77777777" w:rsidR="00ED14D8" w:rsidRDefault="00ED14D8" w:rsidP="00452EAE">
      <w:pPr>
        <w:pStyle w:val="Profesin"/>
        <w:ind w:right="-91"/>
        <w:outlineLvl w:val="0"/>
        <w:rPr>
          <w:rFonts w:cs="Arial"/>
          <w:szCs w:val="22"/>
          <w:lang w:val="es-MX"/>
        </w:rPr>
      </w:pPr>
    </w:p>
    <w:p w14:paraId="146D072A" w14:textId="5470390D" w:rsidR="00C43E83" w:rsidRDefault="00C43E83" w:rsidP="00452EAE">
      <w:pPr>
        <w:pStyle w:val="Profesin"/>
        <w:ind w:right="-91"/>
        <w:outlineLvl w:val="0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ANEXO</w:t>
      </w:r>
    </w:p>
    <w:p w14:paraId="70499604" w14:textId="77777777" w:rsidR="00C43E83" w:rsidRDefault="00C43E83" w:rsidP="00452EAE">
      <w:pPr>
        <w:pStyle w:val="Profesin"/>
        <w:ind w:right="-91"/>
        <w:outlineLvl w:val="0"/>
        <w:rPr>
          <w:rFonts w:cs="Arial"/>
          <w:sz w:val="24"/>
          <w:szCs w:val="24"/>
          <w:lang w:val="es-MX"/>
        </w:rPr>
      </w:pPr>
    </w:p>
    <w:p w14:paraId="1C8AF03E" w14:textId="111CAEDD" w:rsidR="001238F9" w:rsidRPr="00C140CB" w:rsidRDefault="001238F9" w:rsidP="00452EAE">
      <w:pPr>
        <w:pStyle w:val="Profesin"/>
        <w:ind w:right="-91"/>
        <w:outlineLvl w:val="0"/>
        <w:rPr>
          <w:rFonts w:cs="Arial"/>
          <w:sz w:val="24"/>
          <w:szCs w:val="24"/>
          <w:lang w:val="es-MX"/>
        </w:rPr>
      </w:pPr>
      <w:r w:rsidRPr="00C140CB">
        <w:rPr>
          <w:rFonts w:cs="Arial"/>
          <w:sz w:val="24"/>
          <w:szCs w:val="24"/>
          <w:lang w:val="es-MX"/>
        </w:rPr>
        <w:t>nota técnica</w:t>
      </w:r>
    </w:p>
    <w:p w14:paraId="1DCA0AF6" w14:textId="77777777" w:rsidR="002576B2" w:rsidRDefault="002576B2" w:rsidP="002576B2">
      <w:pPr>
        <w:pStyle w:val="bullet"/>
        <w:tabs>
          <w:tab w:val="clear" w:pos="851"/>
        </w:tabs>
        <w:spacing w:before="0"/>
        <w:ind w:left="426" w:right="312" w:firstLine="0"/>
        <w:rPr>
          <w:rFonts w:cs="Arial"/>
          <w:iCs/>
          <w:smallCaps/>
          <w:color w:val="auto"/>
          <w:sz w:val="24"/>
          <w:szCs w:val="24"/>
        </w:rPr>
      </w:pPr>
    </w:p>
    <w:p w14:paraId="54EE9E07" w14:textId="24B6E189" w:rsidR="001238F9" w:rsidRDefault="001238F9" w:rsidP="002576B2">
      <w:pPr>
        <w:pStyle w:val="bullet"/>
        <w:tabs>
          <w:tab w:val="clear" w:pos="851"/>
        </w:tabs>
        <w:spacing w:before="0"/>
        <w:ind w:left="426" w:right="312" w:firstLine="0"/>
        <w:rPr>
          <w:rFonts w:cs="Arial"/>
          <w:iCs/>
          <w:smallCaps/>
          <w:color w:val="auto"/>
          <w:sz w:val="24"/>
          <w:szCs w:val="24"/>
        </w:rPr>
      </w:pPr>
    </w:p>
    <w:p w14:paraId="522DABCD" w14:textId="5681B675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La economía digital se centra en la contribución que genera el uso de las tecnologías de información y comunicación (TIC) a la economía, ya sea a través de su propia evolución, el surgimiento de negocios digitales (servicios gratuitos de correo electrónico y redes sociales) y el fenómeno cada vez más </w:t>
      </w:r>
      <w:r w:rsidR="00A964D0">
        <w:rPr>
          <w:rFonts w:ascii="Arial" w:eastAsia="Times New Roman" w:hAnsi="Arial"/>
          <w:noProof/>
          <w:sz w:val="24"/>
          <w:szCs w:val="24"/>
          <w:lang w:eastAsia="es-MX"/>
        </w:rPr>
        <w:t>grande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del comercio digital (compra-venta en línea que permite </w:t>
      </w:r>
      <w:r w:rsidR="0074321A">
        <w:rPr>
          <w:rFonts w:ascii="Arial" w:eastAsia="Times New Roman" w:hAnsi="Arial"/>
          <w:noProof/>
          <w:sz w:val="24"/>
          <w:szCs w:val="24"/>
          <w:lang w:eastAsia="es-MX"/>
        </w:rPr>
        <w:t xml:space="preserve">acceder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a una mayor oferta de productos). </w:t>
      </w:r>
    </w:p>
    <w:p w14:paraId="43EF7905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5C9DC66B" w14:textId="613C740C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Algunos ejemplos de la economía digital son:</w:t>
      </w:r>
      <w:r w:rsidR="005C0012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</w:p>
    <w:p w14:paraId="5724717E" w14:textId="77777777" w:rsidR="00DD4B81" w:rsidRDefault="00DD4B81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2F4E591B" w14:textId="49418118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• Los servicios financieros (monedas virtuales, financiación colectiva</w:t>
      </w:r>
      <w:r w:rsidR="00EC1CD2">
        <w:rPr>
          <w:rFonts w:ascii="Arial" w:eastAsia="Times New Roman" w:hAnsi="Arial"/>
          <w:noProof/>
          <w:sz w:val="24"/>
          <w:szCs w:val="24"/>
          <w:lang w:eastAsia="es-MX"/>
        </w:rPr>
        <w:t xml:space="preserve"> y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medios de pago con amplio abanico de </w:t>
      </w:r>
      <w:r w:rsidRPr="00FC451E">
        <w:rPr>
          <w:rFonts w:ascii="Arial" w:eastAsia="Times New Roman" w:hAnsi="Arial"/>
          <w:noProof/>
          <w:sz w:val="24"/>
          <w:szCs w:val="24"/>
          <w:lang w:eastAsia="es-MX"/>
        </w:rPr>
        <w:t>opciones</w:t>
      </w:r>
      <w:r w:rsidRPr="001D7FDF">
        <w:rPr>
          <w:rFonts w:ascii="Arial" w:eastAsia="Times New Roman" w:hAnsi="Arial"/>
          <w:noProof/>
          <w:sz w:val="24"/>
          <w:szCs w:val="24"/>
          <w:lang w:eastAsia="es-MX"/>
        </w:rPr>
        <w:t>)</w:t>
      </w:r>
      <w:r w:rsidR="0074321A">
        <w:rPr>
          <w:rFonts w:ascii="Arial" w:eastAsia="Times New Roman" w:hAnsi="Arial"/>
          <w:noProof/>
          <w:color w:val="FF0000"/>
          <w:sz w:val="24"/>
          <w:szCs w:val="24"/>
          <w:lang w:eastAsia="es-MX"/>
        </w:rPr>
        <w:t>.</w:t>
      </w:r>
      <w:r w:rsidRPr="005C0012">
        <w:rPr>
          <w:rFonts w:ascii="Arial" w:eastAsia="Times New Roman" w:hAnsi="Arial"/>
          <w:noProof/>
          <w:color w:val="FF0000"/>
          <w:sz w:val="24"/>
          <w:szCs w:val="24"/>
          <w:lang w:eastAsia="es-MX"/>
        </w:rPr>
        <w:t xml:space="preserve"> </w:t>
      </w:r>
    </w:p>
    <w:p w14:paraId="6E452652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50F3985A" w14:textId="5E5A8BCC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• Las nuevas formas de contratación de servicios que cambian el papel de</w:t>
      </w:r>
      <w:r w:rsidR="008D040E">
        <w:rPr>
          <w:rFonts w:ascii="Arial" w:eastAsia="Times New Roman" w:hAnsi="Arial"/>
          <w:noProof/>
          <w:sz w:val="24"/>
          <w:szCs w:val="24"/>
          <w:lang w:eastAsia="es-MX"/>
        </w:rPr>
        <w:t xml:space="preserve"> las y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los proveedores tradicionales por proveedores basados en la web. </w:t>
      </w:r>
    </w:p>
    <w:p w14:paraId="301B36D0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2DCB0E98" w14:textId="24391344" w:rsidR="00553F39" w:rsidRDefault="00553F39" w:rsidP="67D02D9C">
      <w:pPr>
        <w:widowControl w:val="0"/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• Productos</w:t>
      </w:r>
      <w:r w:rsidR="008D040E">
        <w:rPr>
          <w:rFonts w:ascii="Arial" w:eastAsia="Times New Roman" w:hAnsi="Arial"/>
          <w:noProof/>
          <w:sz w:val="24"/>
          <w:szCs w:val="24"/>
          <w:lang w:eastAsia="es-MX"/>
        </w:rPr>
        <w:t xml:space="preserve"> que se pagan mediante publicidad y se entregan gratuitamente a las y los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consumidores. </w:t>
      </w:r>
    </w:p>
    <w:p w14:paraId="292A770F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0EF59FC8" w14:textId="2A46C815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• Productos gratuitos que se pagan con la información de</w:t>
      </w:r>
      <w:r w:rsidR="0074321A">
        <w:rPr>
          <w:rFonts w:ascii="Arial" w:eastAsia="Times New Roman" w:hAnsi="Arial"/>
          <w:noProof/>
          <w:sz w:val="24"/>
          <w:szCs w:val="24"/>
          <w:lang w:eastAsia="es-MX"/>
        </w:rPr>
        <w:t xml:space="preserve"> las y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los consumidores de productos digitales</w:t>
      </w:r>
      <w:r w:rsidR="0074321A">
        <w:rPr>
          <w:rFonts w:ascii="Arial" w:eastAsia="Times New Roman" w:hAnsi="Arial"/>
          <w:noProof/>
          <w:sz w:val="24"/>
          <w:szCs w:val="24"/>
          <w:lang w:eastAsia="es-MX"/>
        </w:rPr>
        <w:t xml:space="preserve">. Esta se recolecta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en bases de datos y 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 xml:space="preserve">se vende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a tercer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>as personas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. </w:t>
      </w:r>
    </w:p>
    <w:p w14:paraId="1D7A663D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0728E814" w14:textId="5D2632DE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• Bienes públicos digitales gratuitos y financiados solamente por donaciones. </w:t>
      </w:r>
    </w:p>
    <w:p w14:paraId="2C4DB81D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546DB696" w14:textId="6C087631" w:rsidR="00553F39" w:rsidRDefault="00553F39" w:rsidP="00DC5B45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La medición de estas transacciones virtuales y en plataformas digitales representa un reto para el INEGI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 xml:space="preserve">: </w:t>
      </w:r>
      <w:r w:rsidR="00DC5B45" w:rsidRPr="00553F39">
        <w:rPr>
          <w:rFonts w:ascii="Arial" w:eastAsia="Times New Roman" w:hAnsi="Arial"/>
          <w:noProof/>
          <w:sz w:val="24"/>
          <w:szCs w:val="24"/>
          <w:lang w:eastAsia="es-MX"/>
        </w:rPr>
        <w:t>en los proyectos de generación de estadística básica,</w:t>
      </w:r>
      <w:r w:rsidR="00AA7B67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debe incorporar preguntas que permitan identificar los montos que genera la economía digital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>.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 xml:space="preserve"> Ahora bien, como un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primer acercamiento a la medición de la economía digital, específicamente</w:t>
      </w:r>
      <w:r w:rsidR="008D040E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al comercio electrónico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 xml:space="preserve">     </w:t>
      </w:r>
      <w:r w:rsidR="009A1F6F">
        <w:rPr>
          <w:rFonts w:ascii="Arial" w:eastAsia="Times New Roman" w:hAnsi="Arial"/>
          <w:noProof/>
          <w:sz w:val="24"/>
          <w:szCs w:val="24"/>
          <w:lang w:eastAsia="es-MX"/>
        </w:rPr>
        <w:t xml:space="preserve">                        </w:t>
      </w:r>
      <w:r w:rsidR="00744545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  <w:r w:rsidR="00744545" w:rsidRPr="009570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—</w:t>
      </w:r>
      <w:r w:rsidRPr="009570A7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 xml:space="preserve">entendido como el proceso de compra, venta o intercambio de bienes, servicios e información a través de las redes informáticas, cuyo pago </w:t>
      </w:r>
      <w:r w:rsidR="00DC5B45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 xml:space="preserve">se </w:t>
      </w:r>
      <w:r w:rsidRPr="009570A7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 xml:space="preserve">puede </w:t>
      </w:r>
      <w:r w:rsidR="00DC5B45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 xml:space="preserve">hacer </w:t>
      </w:r>
      <w:r w:rsidRPr="009570A7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>o no en línea</w:t>
      </w:r>
      <w:r w:rsidR="00744545" w:rsidRPr="009570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—</w:t>
      </w:r>
      <w:r w:rsidR="00DC5B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9570A7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 xml:space="preserve">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se actualiza la medición del VABCOEL de bienes y servicios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como parte integral del Sistema de Cuentas Nacionales de México. </w:t>
      </w:r>
    </w:p>
    <w:p w14:paraId="4C920E64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7AC9015C" w14:textId="5A56B812" w:rsidR="00553F39" w:rsidRDefault="00D208A8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D2118E">
        <w:rPr>
          <w:rFonts w:ascii="Arial" w:eastAsia="Times New Roman" w:hAnsi="Arial"/>
          <w:noProof/>
          <w:sz w:val="24"/>
          <w:szCs w:val="24"/>
          <w:lang w:eastAsia="es-MX"/>
        </w:rPr>
        <w:t>En</w:t>
      </w:r>
      <w:r w:rsidRPr="00D208A8">
        <w:rPr>
          <w:rFonts w:ascii="Arial" w:eastAsia="Times New Roman" w:hAnsi="Arial"/>
          <w:noProof/>
          <w:color w:val="FF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>l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os </w:t>
      </w:r>
      <w:r w:rsidR="00744545" w:rsidRPr="009570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="00553F39" w:rsidRPr="009570A7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>Lineamientos de cambios a la información divulgada en las publicaciones estadísticas y geográficas del INEGI</w:t>
      </w:r>
      <w:r w:rsidR="00744545" w:rsidRPr="009570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</w:t>
      </w:r>
      <w:r w:rsidR="00553F39" w:rsidRPr="009570A7">
        <w:rPr>
          <w:rFonts w:ascii="Arial" w:eastAsia="Times New Roman" w:hAnsi="Arial"/>
          <w:noProof/>
          <w:color w:val="000000" w:themeColor="text1"/>
          <w:sz w:val="24"/>
          <w:szCs w:val="24"/>
          <w:lang w:eastAsia="es-MX"/>
        </w:rPr>
        <w:t xml:space="preserve"> </w:t>
      </w:r>
      <w:r w:rsidRPr="001D7FDF">
        <w:rPr>
          <w:rFonts w:ascii="Arial" w:eastAsia="Times New Roman" w:hAnsi="Arial"/>
          <w:noProof/>
          <w:sz w:val="24"/>
          <w:szCs w:val="24"/>
          <w:lang w:eastAsia="es-MX"/>
        </w:rPr>
        <w:t>se indican</w:t>
      </w:r>
      <w:r w:rsidR="00553F39" w:rsidRPr="00D208A8">
        <w:rPr>
          <w:rFonts w:ascii="Arial" w:eastAsia="Times New Roman" w:hAnsi="Arial"/>
          <w:noProof/>
          <w:color w:val="FF0000"/>
          <w:sz w:val="24"/>
          <w:szCs w:val="24"/>
          <w:lang w:eastAsia="es-MX"/>
        </w:rPr>
        <w:t xml:space="preserve"> 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>las disposiciones para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 xml:space="preserve"> revisar 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la información </w:t>
      </w:r>
      <w:r w:rsidR="00DC5B45">
        <w:rPr>
          <w:rFonts w:ascii="Arial" w:eastAsia="Times New Roman" w:hAnsi="Arial"/>
          <w:noProof/>
          <w:sz w:val="24"/>
          <w:szCs w:val="24"/>
          <w:lang w:eastAsia="es-MX"/>
        </w:rPr>
        <w:t xml:space="preserve">de las 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>publicaciones, así como para determinar su carácter de información preliminar o definitiva. Con base en lo anterior, al disponer de cambios en las fuentes de información, se identifican diferencias en niveles y variaciones del VABCOEL 20</w:t>
      </w:r>
      <w:r w:rsidR="006C2B91">
        <w:rPr>
          <w:rFonts w:ascii="Arial" w:eastAsia="Times New Roman" w:hAnsi="Arial"/>
          <w:noProof/>
          <w:sz w:val="24"/>
          <w:szCs w:val="24"/>
          <w:lang w:eastAsia="es-MX"/>
        </w:rPr>
        <w:t>20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, comparadas con las que oportunamente se dan a conocer en esta edición. </w:t>
      </w:r>
    </w:p>
    <w:p w14:paraId="1FA50E33" w14:textId="1A1E75E0" w:rsidR="00FA5EC0" w:rsidRDefault="00FA5EC0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2FD60EE9" w14:textId="4206DA42" w:rsidR="00FA5EC0" w:rsidRDefault="00FA5EC0" w:rsidP="00CF5BEA">
      <w:pPr>
        <w:widowControl w:val="0"/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1BEFF91C" w14:textId="6034668F" w:rsidR="00FA5EC0" w:rsidRPr="009570A7" w:rsidRDefault="00FA5EC0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smallCaps/>
          <w:noProof/>
          <w:sz w:val="24"/>
          <w:szCs w:val="24"/>
          <w:lang w:eastAsia="es-MX"/>
        </w:rPr>
      </w:pPr>
    </w:p>
    <w:p w14:paraId="6651B358" w14:textId="77777777" w:rsidR="005C07CF" w:rsidRDefault="00DC5B45" w:rsidP="00FA5EC0">
      <w:pPr>
        <w:pStyle w:val="Profesin"/>
        <w:ind w:right="-91"/>
        <w:jc w:val="left"/>
        <w:outlineLvl w:val="0"/>
        <w:rPr>
          <w:smallCaps/>
          <w:noProof/>
          <w:sz w:val="24"/>
          <w:szCs w:val="24"/>
          <w:lang w:eastAsia="es-MX"/>
        </w:rPr>
      </w:pPr>
      <w:r w:rsidRPr="009570A7">
        <w:rPr>
          <w:smallCaps/>
          <w:noProof/>
          <w:sz w:val="24"/>
          <w:szCs w:val="24"/>
          <w:lang w:eastAsia="es-MX"/>
        </w:rPr>
        <w:lastRenderedPageBreak/>
        <w:t xml:space="preserve">       </w:t>
      </w:r>
    </w:p>
    <w:p w14:paraId="2432562E" w14:textId="098FA24A" w:rsidR="00553F39" w:rsidRPr="009570A7" w:rsidRDefault="008874D3" w:rsidP="005C07CF">
      <w:pPr>
        <w:pStyle w:val="Profesin"/>
        <w:ind w:right="-91" w:firstLine="426"/>
        <w:jc w:val="left"/>
        <w:outlineLvl w:val="0"/>
        <w:rPr>
          <w:rFonts w:cs="Arial"/>
          <w:caps w:val="0"/>
          <w:sz w:val="24"/>
          <w:szCs w:val="24"/>
          <w:lang w:val="es-MX"/>
        </w:rPr>
      </w:pPr>
      <w:r w:rsidRPr="009570A7">
        <w:rPr>
          <w:rFonts w:cs="Arial"/>
          <w:caps w:val="0"/>
          <w:sz w:val="24"/>
          <w:szCs w:val="24"/>
          <w:lang w:val="es-MX"/>
        </w:rPr>
        <w:t xml:space="preserve">Nota </w:t>
      </w:r>
      <w:r>
        <w:rPr>
          <w:rFonts w:cs="Arial"/>
          <w:caps w:val="0"/>
          <w:sz w:val="24"/>
          <w:szCs w:val="24"/>
          <w:lang w:val="es-MX"/>
        </w:rPr>
        <w:t>m</w:t>
      </w:r>
      <w:r w:rsidRPr="009570A7">
        <w:rPr>
          <w:rFonts w:cs="Arial"/>
          <w:caps w:val="0"/>
          <w:sz w:val="24"/>
          <w:szCs w:val="24"/>
          <w:lang w:val="es-MX"/>
        </w:rPr>
        <w:t>etodológica</w:t>
      </w:r>
    </w:p>
    <w:p w14:paraId="71822638" w14:textId="77777777" w:rsidR="00553F39" w:rsidRPr="008874D3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29C14770" w14:textId="67C1A994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Para 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 xml:space="preserve">medir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la participación del comercio electrónico de bienes y servicios en el valor agregado, se emplearon las siguientes fuentes de información:</w:t>
      </w:r>
    </w:p>
    <w:p w14:paraId="10E05D5E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706A300C" w14:textId="083BAB98" w:rsidR="00553F39" w:rsidRPr="00095FAA" w:rsidRDefault="00553F39" w:rsidP="00095FAA">
      <w:pPr>
        <w:pStyle w:val="Prrafodelist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095FAA">
        <w:rPr>
          <w:rFonts w:ascii="Arial" w:eastAsia="Times New Roman" w:hAnsi="Arial"/>
          <w:noProof/>
          <w:lang w:eastAsia="es-MX"/>
        </w:rPr>
        <w:t>Censos Económicos</w:t>
      </w:r>
      <w:r w:rsidR="00744545" w:rsidRPr="00095FAA">
        <w:rPr>
          <w:rFonts w:ascii="Arial" w:eastAsia="Times New Roman" w:hAnsi="Arial"/>
          <w:noProof/>
          <w:lang w:eastAsia="es-MX"/>
        </w:rPr>
        <w:t xml:space="preserve"> (CE) </w:t>
      </w:r>
      <w:r w:rsidRPr="00095FAA">
        <w:rPr>
          <w:rFonts w:ascii="Arial" w:eastAsia="Times New Roman" w:hAnsi="Arial"/>
          <w:noProof/>
          <w:lang w:eastAsia="es-MX"/>
        </w:rPr>
        <w:t>2014</w:t>
      </w:r>
    </w:p>
    <w:p w14:paraId="55D1C495" w14:textId="33A5D1DE" w:rsidR="00553F39" w:rsidRPr="001D7FDF" w:rsidRDefault="00553F39" w:rsidP="00095FAA">
      <w:pPr>
        <w:pStyle w:val="Prrafodelista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 xml:space="preserve">Ingresos por suministro de bienes y servicios </w:t>
      </w:r>
    </w:p>
    <w:p w14:paraId="3642AD64" w14:textId="6144E55F" w:rsidR="00553F39" w:rsidRPr="001D7FDF" w:rsidRDefault="00553F39" w:rsidP="00095FAA">
      <w:pPr>
        <w:pStyle w:val="Prrafodelista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 xml:space="preserve">Porcentaje de ventas por </w:t>
      </w:r>
      <w:r w:rsidR="008874D3">
        <w:rPr>
          <w:rFonts w:ascii="Arial" w:eastAsia="Times New Roman" w:hAnsi="Arial"/>
          <w:noProof/>
          <w:lang w:eastAsia="es-MX"/>
        </w:rPr>
        <w:t>i</w:t>
      </w:r>
      <w:r w:rsidRPr="001D7FDF">
        <w:rPr>
          <w:rFonts w:ascii="Arial" w:eastAsia="Times New Roman" w:hAnsi="Arial"/>
          <w:noProof/>
          <w:lang w:eastAsia="es-MX"/>
        </w:rPr>
        <w:t xml:space="preserve">nternet, correo electrónico o mediante el hospedaje de una página web, durante </w:t>
      </w:r>
      <w:r w:rsidRPr="009B7BF2">
        <w:rPr>
          <w:rFonts w:ascii="Arial" w:eastAsia="Times New Roman" w:hAnsi="Arial"/>
          <w:noProof/>
          <w:lang w:eastAsia="es-MX"/>
        </w:rPr>
        <w:t>2013</w:t>
      </w:r>
    </w:p>
    <w:p w14:paraId="7D0F75E7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47F1FF9B" w14:textId="7432A202" w:rsidR="00553F39" w:rsidRPr="00095FAA" w:rsidRDefault="00553F39" w:rsidP="00095FAA">
      <w:pPr>
        <w:pStyle w:val="Prrafodelist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095FAA">
        <w:rPr>
          <w:rFonts w:ascii="Arial" w:eastAsia="Times New Roman" w:hAnsi="Arial"/>
          <w:noProof/>
          <w:lang w:eastAsia="es-MX"/>
        </w:rPr>
        <w:t xml:space="preserve">Cuadros de Oferta y Utilización </w:t>
      </w:r>
      <w:r w:rsidR="00744545" w:rsidRPr="00095FAA">
        <w:rPr>
          <w:rFonts w:ascii="Arial" w:eastAsia="Times New Roman" w:hAnsi="Arial"/>
          <w:noProof/>
          <w:lang w:eastAsia="es-MX"/>
        </w:rPr>
        <w:t xml:space="preserve">(COU) </w:t>
      </w:r>
      <w:r w:rsidRPr="00095FAA">
        <w:rPr>
          <w:rFonts w:ascii="Arial" w:eastAsia="Times New Roman" w:hAnsi="Arial"/>
          <w:noProof/>
          <w:lang w:eastAsia="es-MX"/>
        </w:rPr>
        <w:t>equilibrados 2013</w:t>
      </w:r>
    </w:p>
    <w:p w14:paraId="76F684C2" w14:textId="2B2057B0" w:rsidR="00553F39" w:rsidRPr="001D7FDF" w:rsidRDefault="00553F39" w:rsidP="00095FAA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 xml:space="preserve">Márgenes de comercio </w:t>
      </w:r>
    </w:p>
    <w:p w14:paraId="4B21CD8E" w14:textId="12D0BD2D" w:rsidR="00553F39" w:rsidRPr="001D7FDF" w:rsidRDefault="00553F39" w:rsidP="00095FAA">
      <w:pPr>
        <w:pStyle w:val="Prrafodelista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 xml:space="preserve">Utilización de </w:t>
      </w:r>
      <w:r w:rsidRPr="009B7BF2">
        <w:rPr>
          <w:rFonts w:ascii="Arial" w:eastAsia="Times New Roman" w:hAnsi="Arial"/>
          <w:noProof/>
          <w:lang w:eastAsia="es-MX"/>
        </w:rPr>
        <w:t>servicios</w:t>
      </w:r>
    </w:p>
    <w:p w14:paraId="6A40F0CE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689E62D3" w14:textId="7F9B2BC3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Con esta información se determina el factor que identifica el comercio electrónico sobre la oferta de bienes y servicios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y se calcula su </w:t>
      </w:r>
      <w:r w:rsidR="00744545">
        <w:rPr>
          <w:rFonts w:ascii="Arial" w:eastAsia="Times New Roman" w:hAnsi="Arial"/>
          <w:noProof/>
          <w:sz w:val="24"/>
          <w:szCs w:val="24"/>
          <w:lang w:eastAsia="es-MX"/>
        </w:rPr>
        <w:t>valor agregado bruto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. También se hace una distinción entre el comercio al por mayor y el comercio al por menor de bienes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 xml:space="preserve">. Lo anterior, porque se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identifican las actividades comerciales por medio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s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electrónico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s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y los márgenes de comercialización en las diferentes fases. </w:t>
      </w:r>
    </w:p>
    <w:p w14:paraId="46C066F1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1AC87BC6" w14:textId="7EEAD4AB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Diagrama de </w:t>
      </w:r>
      <w:r w:rsidR="00744545">
        <w:rPr>
          <w:rFonts w:ascii="Arial" w:eastAsia="Times New Roman" w:hAnsi="Arial"/>
          <w:noProof/>
          <w:sz w:val="24"/>
          <w:szCs w:val="24"/>
          <w:lang w:eastAsia="es-MX"/>
        </w:rPr>
        <w:t>c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anales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: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</w:t>
      </w:r>
    </w:p>
    <w:p w14:paraId="71FCBE9C" w14:textId="08294B28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3334E0F9" w14:textId="48E1C474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>
        <w:rPr>
          <w:rFonts w:ascii="Arial" w:eastAsia="Times New Roman" w:hAnsi="Arial"/>
          <w:noProof/>
          <w:sz w:val="24"/>
          <w:szCs w:val="24"/>
          <w:lang w:eastAsia="es-MX"/>
        </w:rPr>
        <w:drawing>
          <wp:inline distT="0" distB="0" distL="0" distR="0" wp14:anchorId="4BF5BCD8" wp14:editId="34CE1524">
            <wp:extent cx="6377049" cy="303603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74" cy="305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0B14D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187136B2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19608295" w14:textId="77777777" w:rsidR="00FA5EC0" w:rsidRDefault="00FA5EC0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54292EAB" w14:textId="77777777" w:rsidR="00FA5EC0" w:rsidRDefault="00FA5EC0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7F88D2B4" w14:textId="77777777" w:rsidR="00FA5EC0" w:rsidRDefault="00FA5EC0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60673C7D" w14:textId="150DD932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>Para el seguimiento de la serie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,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se aprovecha la información de: </w:t>
      </w:r>
    </w:p>
    <w:p w14:paraId="5679F2B5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65A2F1E3" w14:textId="0F80A468" w:rsidR="00553F39" w:rsidRPr="00095FAA" w:rsidRDefault="008874D3" w:rsidP="00095FAA">
      <w:pPr>
        <w:pStyle w:val="Prrafodelist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095FAA">
        <w:rPr>
          <w:rFonts w:ascii="Arial" w:eastAsia="Times New Roman" w:hAnsi="Arial"/>
          <w:noProof/>
          <w:lang w:eastAsia="es-MX"/>
        </w:rPr>
        <w:t xml:space="preserve">La </w:t>
      </w:r>
      <w:r w:rsidR="00553F39" w:rsidRPr="00095FAA">
        <w:rPr>
          <w:rFonts w:ascii="Arial" w:eastAsia="Times New Roman" w:hAnsi="Arial"/>
          <w:noProof/>
          <w:lang w:eastAsia="es-MX"/>
        </w:rPr>
        <w:t xml:space="preserve">Encuesta Anual de Comercio </w:t>
      </w:r>
      <w:r w:rsidR="00744545" w:rsidRPr="00095FAA">
        <w:rPr>
          <w:rFonts w:ascii="Arial" w:eastAsia="Times New Roman" w:hAnsi="Arial"/>
          <w:noProof/>
          <w:lang w:eastAsia="es-MX"/>
        </w:rPr>
        <w:t>(EAC)</w:t>
      </w:r>
    </w:p>
    <w:p w14:paraId="3AC37366" w14:textId="62926F3F" w:rsidR="00553F39" w:rsidRPr="001D7FDF" w:rsidRDefault="00553F39" w:rsidP="00095FAA">
      <w:pPr>
        <w:pStyle w:val="Prrafodelista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>Medios de comercialización (</w:t>
      </w:r>
      <w:r w:rsidR="00744545">
        <w:rPr>
          <w:rFonts w:ascii="Arial" w:eastAsia="Times New Roman" w:hAnsi="Arial"/>
          <w:noProof/>
          <w:lang w:eastAsia="es-MX"/>
        </w:rPr>
        <w:t>I</w:t>
      </w:r>
      <w:r w:rsidRPr="001D7FDF">
        <w:rPr>
          <w:rFonts w:ascii="Arial" w:eastAsia="Times New Roman" w:hAnsi="Arial"/>
          <w:noProof/>
          <w:lang w:eastAsia="es-MX"/>
        </w:rPr>
        <w:t>nternet)</w:t>
      </w:r>
    </w:p>
    <w:p w14:paraId="5DFAE5EC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060D47FD" w14:textId="21AA39AC" w:rsidR="00553F39" w:rsidRPr="00095FAA" w:rsidRDefault="008874D3" w:rsidP="00095FAA">
      <w:pPr>
        <w:pStyle w:val="Prrafodelist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095FAA">
        <w:rPr>
          <w:rFonts w:ascii="Arial" w:eastAsia="Times New Roman" w:hAnsi="Arial"/>
          <w:noProof/>
          <w:lang w:eastAsia="es-MX"/>
        </w:rPr>
        <w:t xml:space="preserve">La </w:t>
      </w:r>
      <w:r w:rsidR="00553F39" w:rsidRPr="00095FAA">
        <w:rPr>
          <w:rFonts w:ascii="Arial" w:eastAsia="Times New Roman" w:hAnsi="Arial"/>
          <w:noProof/>
          <w:lang w:eastAsia="es-MX"/>
        </w:rPr>
        <w:t xml:space="preserve">Cuenta de Bienes y Servicios </w:t>
      </w:r>
    </w:p>
    <w:p w14:paraId="2A43094C" w14:textId="26C2A658" w:rsidR="00553F39" w:rsidRPr="001D7FDF" w:rsidRDefault="00553F39" w:rsidP="00095FAA">
      <w:pPr>
        <w:pStyle w:val="Prrafodelista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 xml:space="preserve">Márgenes de comercio </w:t>
      </w:r>
    </w:p>
    <w:p w14:paraId="156E298D" w14:textId="14744B5F" w:rsidR="00553F39" w:rsidRPr="001D7FDF" w:rsidRDefault="00553F39" w:rsidP="00095FAA">
      <w:pPr>
        <w:pStyle w:val="Prrafodelista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right="312"/>
        <w:rPr>
          <w:rFonts w:ascii="Arial" w:eastAsia="Times New Roman" w:hAnsi="Arial"/>
          <w:noProof/>
          <w:lang w:eastAsia="es-MX"/>
        </w:rPr>
      </w:pPr>
      <w:r w:rsidRPr="001D7FDF">
        <w:rPr>
          <w:rFonts w:ascii="Arial" w:eastAsia="Times New Roman" w:hAnsi="Arial"/>
          <w:noProof/>
          <w:lang w:eastAsia="es-MX"/>
        </w:rPr>
        <w:t>Utilización de servicios</w:t>
      </w:r>
    </w:p>
    <w:p w14:paraId="3A17606D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4579698D" w14:textId="08EFE12D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Se emplean variables que permiten caracterizar 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el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 comercio electrónico para seguir su comportamiento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 xml:space="preserve">. Se aplican 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los mismos criterios de agrupación que en el </w:t>
      </w:r>
      <w:r w:rsidR="00744545">
        <w:rPr>
          <w:rFonts w:ascii="Arial" w:eastAsia="Times New Roman" w:hAnsi="Arial"/>
          <w:noProof/>
          <w:sz w:val="24"/>
          <w:szCs w:val="24"/>
          <w:lang w:eastAsia="es-MX"/>
        </w:rPr>
        <w:t>a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ño </w:t>
      </w:r>
      <w:r w:rsidR="00744545">
        <w:rPr>
          <w:rFonts w:ascii="Arial" w:eastAsia="Times New Roman" w:hAnsi="Arial"/>
          <w:noProof/>
          <w:sz w:val="24"/>
          <w:szCs w:val="24"/>
          <w:lang w:eastAsia="es-MX"/>
        </w:rPr>
        <w:t>b</w:t>
      </w:r>
      <w:r w:rsidRPr="00553F39">
        <w:rPr>
          <w:rFonts w:ascii="Arial" w:eastAsia="Times New Roman" w:hAnsi="Arial"/>
          <w:noProof/>
          <w:sz w:val="24"/>
          <w:szCs w:val="24"/>
          <w:lang w:eastAsia="es-MX"/>
        </w:rPr>
        <w:t xml:space="preserve">ase 2013. </w:t>
      </w:r>
    </w:p>
    <w:p w14:paraId="09D7BC97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p w14:paraId="5901FAF9" w14:textId="36B44593" w:rsidR="00553F39" w:rsidRDefault="00744545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  <w:r>
        <w:rPr>
          <w:rFonts w:ascii="Arial" w:eastAsia="Times New Roman" w:hAnsi="Arial"/>
          <w:noProof/>
          <w:sz w:val="24"/>
          <w:szCs w:val="24"/>
          <w:lang w:eastAsia="es-MX"/>
        </w:rPr>
        <w:t>E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>ste producto es un primer acercamiento a la medición de la economía digital, en específico, al comercio electrónico</w:t>
      </w:r>
      <w:r>
        <w:rPr>
          <w:rFonts w:ascii="Arial" w:eastAsia="Times New Roman" w:hAnsi="Arial"/>
          <w:noProof/>
          <w:sz w:val="24"/>
          <w:szCs w:val="24"/>
          <w:lang w:eastAsia="es-MX"/>
        </w:rPr>
        <w:t xml:space="preserve">. 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El VABCOEL p</w:t>
      </w:r>
      <w:r w:rsidR="00553F39" w:rsidRPr="00553F39">
        <w:rPr>
          <w:rFonts w:ascii="Arial" w:eastAsia="Times New Roman" w:hAnsi="Arial"/>
          <w:noProof/>
          <w:sz w:val="24"/>
          <w:szCs w:val="24"/>
          <w:lang w:eastAsia="es-MX"/>
        </w:rPr>
        <w:t>roporciona información relevante para promover políticas públicas, investigaciones académicas y una ampliación del conocimiento económico del país</w:t>
      </w:r>
      <w:r w:rsidR="008874D3">
        <w:rPr>
          <w:rFonts w:ascii="Arial" w:eastAsia="Times New Roman" w:hAnsi="Arial"/>
          <w:noProof/>
          <w:sz w:val="24"/>
          <w:szCs w:val="24"/>
          <w:lang w:eastAsia="es-MX"/>
        </w:rPr>
        <w:t>.</w:t>
      </w:r>
    </w:p>
    <w:p w14:paraId="778A8616" w14:textId="77777777" w:rsidR="00553F39" w:rsidRDefault="00553F39" w:rsidP="002576B2">
      <w:pPr>
        <w:widowControl w:val="0"/>
        <w:tabs>
          <w:tab w:val="left" w:pos="0"/>
        </w:tabs>
        <w:autoSpaceDE w:val="0"/>
        <w:autoSpaceDN w:val="0"/>
        <w:adjustRightInd w:val="0"/>
        <w:ind w:left="426" w:right="312"/>
        <w:rPr>
          <w:rFonts w:ascii="Arial" w:eastAsia="Times New Roman" w:hAnsi="Arial"/>
          <w:noProof/>
          <w:sz w:val="24"/>
          <w:szCs w:val="24"/>
          <w:lang w:eastAsia="es-MX"/>
        </w:rPr>
      </w:pPr>
    </w:p>
    <w:sectPr w:rsidR="00553F39" w:rsidSect="00335CA4">
      <w:headerReference w:type="default" r:id="rId29"/>
      <w:footerReference w:type="default" r:id="rId30"/>
      <w:pgSz w:w="12240" w:h="15840"/>
      <w:pgMar w:top="316" w:right="720" w:bottom="1418" w:left="720" w:header="278" w:footer="53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F773F" w16cex:dateUtc="2023-02-09T19:44:00Z"/>
  <w16cex:commentExtensible w16cex:durableId="278FA9CA" w16cex:dateUtc="2023-02-09T23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F23B" w14:textId="77777777" w:rsidR="00E50B1B" w:rsidRDefault="00E50B1B" w:rsidP="000C7D16">
      <w:r>
        <w:separator/>
      </w:r>
    </w:p>
  </w:endnote>
  <w:endnote w:type="continuationSeparator" w:id="0">
    <w:p w14:paraId="0AFC7C0A" w14:textId="77777777" w:rsidR="00E50B1B" w:rsidRDefault="00E50B1B" w:rsidP="000C7D16">
      <w:r>
        <w:continuationSeparator/>
      </w:r>
    </w:p>
  </w:endnote>
  <w:endnote w:type="continuationNotice" w:id="1">
    <w:p w14:paraId="157E1364" w14:textId="77777777" w:rsidR="00E50B1B" w:rsidRDefault="00E50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EDAA" w14:textId="77777777" w:rsidR="00FC364F" w:rsidRPr="007C568B" w:rsidRDefault="00FC364F" w:rsidP="00FC364F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C568B">
      <w:rPr>
        <w:rFonts w:ascii="Arial" w:hAnsi="Arial" w:cs="Arial"/>
        <w:b/>
        <w:color w:val="002060"/>
        <w:sz w:val="20"/>
        <w:szCs w:val="20"/>
        <w:lang w:val="es-ES"/>
      </w:rPr>
      <w:t>COMUNICACIÓN SOCIAL</w:t>
    </w:r>
  </w:p>
  <w:p w14:paraId="7A783BF7" w14:textId="77777777" w:rsidR="00FC364F" w:rsidRDefault="00FC36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9EB6F" w14:textId="77777777" w:rsidR="00FC364F" w:rsidRPr="002576B2" w:rsidRDefault="00FC364F" w:rsidP="006A4A2F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2576B2">
      <w:rPr>
        <w:rFonts w:ascii="Arial" w:hAnsi="Arial" w:cs="Arial"/>
        <w:b/>
        <w:color w:val="002060"/>
        <w:sz w:val="20"/>
        <w:szCs w:val="20"/>
      </w:rPr>
      <w:t>COMUNICACIÓN SOCIAL</w:t>
    </w:r>
  </w:p>
  <w:p w14:paraId="0F39B2EE" w14:textId="77777777" w:rsidR="00FC364F" w:rsidRPr="000C7D16" w:rsidRDefault="00FC364F" w:rsidP="000C7D16">
    <w:pPr>
      <w:pStyle w:val="Piedepgina"/>
      <w:jc w:val="center"/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6059B" w14:textId="77777777" w:rsidR="00E50B1B" w:rsidRDefault="00E50B1B" w:rsidP="000C7D16">
      <w:r>
        <w:separator/>
      </w:r>
    </w:p>
  </w:footnote>
  <w:footnote w:type="continuationSeparator" w:id="0">
    <w:p w14:paraId="2EFBBDBC" w14:textId="77777777" w:rsidR="00E50B1B" w:rsidRDefault="00E50B1B" w:rsidP="000C7D16">
      <w:r>
        <w:continuationSeparator/>
      </w:r>
    </w:p>
  </w:footnote>
  <w:footnote w:type="continuationNotice" w:id="1">
    <w:p w14:paraId="4CC95488" w14:textId="77777777" w:rsidR="00E50B1B" w:rsidRDefault="00E50B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9425" w14:textId="5BCF2756" w:rsidR="00FC364F" w:rsidRPr="006F05D8" w:rsidRDefault="00FC364F" w:rsidP="004279C4">
    <w:pPr>
      <w:framePr w:w="5908" w:h="901" w:hRule="exact" w:hSpace="141" w:vSpace="141" w:wrap="auto" w:vAnchor="page" w:hAnchor="page" w:x="5290" w:y="706"/>
      <w:tabs>
        <w:tab w:val="left" w:pos="5103"/>
      </w:tabs>
      <w:ind w:right="51"/>
      <w:jc w:val="right"/>
      <w:rPr>
        <w:rFonts w:ascii="Arial" w:eastAsia="Arial" w:hAnsi="Arial" w:cs="Arial"/>
        <w:sz w:val="24"/>
        <w:szCs w:val="24"/>
      </w:rPr>
    </w:pPr>
    <w:r w:rsidRPr="006F05D8">
      <w:rPr>
        <w:rFonts w:ascii="Arial" w:hAnsi="Arial"/>
        <w:b/>
        <w:color w:val="002060"/>
        <w:sz w:val="24"/>
        <w:szCs w:val="24"/>
      </w:rPr>
      <w:t>COMUNICADO</w:t>
    </w:r>
    <w:r w:rsidRPr="006F05D8">
      <w:rPr>
        <w:rFonts w:ascii="Arial" w:hAnsi="Arial"/>
        <w:b/>
        <w:color w:val="002060"/>
        <w:spacing w:val="-11"/>
        <w:sz w:val="24"/>
        <w:szCs w:val="24"/>
      </w:rPr>
      <w:t xml:space="preserve"> </w:t>
    </w:r>
    <w:r w:rsidRPr="006F05D8">
      <w:rPr>
        <w:rFonts w:ascii="Arial" w:hAnsi="Arial"/>
        <w:b/>
        <w:color w:val="002060"/>
        <w:sz w:val="24"/>
        <w:szCs w:val="24"/>
      </w:rPr>
      <w:t>DE</w:t>
    </w:r>
    <w:r w:rsidRPr="006F05D8">
      <w:rPr>
        <w:rFonts w:ascii="Arial" w:hAnsi="Arial"/>
        <w:b/>
        <w:color w:val="002060"/>
        <w:spacing w:val="-11"/>
        <w:sz w:val="24"/>
        <w:szCs w:val="24"/>
      </w:rPr>
      <w:t xml:space="preserve"> P</w:t>
    </w:r>
    <w:r w:rsidRPr="006F05D8">
      <w:rPr>
        <w:rFonts w:ascii="Arial" w:hAnsi="Arial"/>
        <w:b/>
        <w:color w:val="002060"/>
        <w:spacing w:val="-1"/>
        <w:sz w:val="24"/>
        <w:szCs w:val="24"/>
      </w:rPr>
      <w:t>RENSA</w:t>
    </w:r>
    <w:r w:rsidRPr="006F05D8">
      <w:rPr>
        <w:rFonts w:ascii="Arial" w:hAnsi="Arial"/>
        <w:b/>
        <w:color w:val="002060"/>
        <w:spacing w:val="-11"/>
        <w:sz w:val="24"/>
        <w:szCs w:val="24"/>
      </w:rPr>
      <w:t xml:space="preserve"> </w:t>
    </w:r>
    <w:r w:rsidRPr="006F05D8">
      <w:rPr>
        <w:rFonts w:ascii="Arial" w:hAnsi="Arial"/>
        <w:b/>
        <w:color w:val="002060"/>
        <w:sz w:val="24"/>
        <w:szCs w:val="24"/>
      </w:rPr>
      <w:t xml:space="preserve">NÚM. </w:t>
    </w:r>
    <w:r w:rsidR="005C07CF">
      <w:rPr>
        <w:rFonts w:ascii="Arial" w:hAnsi="Arial"/>
        <w:b/>
        <w:color w:val="002060"/>
        <w:sz w:val="24"/>
        <w:szCs w:val="24"/>
      </w:rPr>
      <w:t>89</w:t>
    </w:r>
    <w:r w:rsidRPr="006F05D8">
      <w:rPr>
        <w:rFonts w:ascii="Arial" w:hAnsi="Arial"/>
        <w:b/>
        <w:color w:val="002060"/>
        <w:sz w:val="24"/>
        <w:szCs w:val="24"/>
      </w:rPr>
      <w:t>/2</w:t>
    </w:r>
    <w:r w:rsidR="007A5F54" w:rsidRPr="006F05D8">
      <w:rPr>
        <w:rFonts w:ascii="Arial" w:hAnsi="Arial"/>
        <w:b/>
        <w:color w:val="002060"/>
        <w:sz w:val="24"/>
        <w:szCs w:val="24"/>
      </w:rPr>
      <w:t>3</w:t>
    </w:r>
  </w:p>
  <w:p w14:paraId="4A903605" w14:textId="0BEA651F" w:rsidR="00FC364F" w:rsidRPr="006F05D8" w:rsidRDefault="00FC364F" w:rsidP="004279C4">
    <w:pPr>
      <w:framePr w:w="5908" w:h="901" w:hRule="exact" w:hSpace="141" w:vSpace="141" w:wrap="auto" w:vAnchor="page" w:hAnchor="page" w:x="5290" w:y="706"/>
      <w:tabs>
        <w:tab w:val="center" w:pos="5018"/>
        <w:tab w:val="right" w:pos="10037"/>
      </w:tabs>
      <w:ind w:right="51"/>
      <w:jc w:val="right"/>
      <w:rPr>
        <w:rFonts w:ascii="Arial"/>
        <w:b/>
        <w:color w:val="002060"/>
        <w:sz w:val="24"/>
        <w:szCs w:val="24"/>
      </w:rPr>
    </w:pPr>
    <w:r w:rsidRPr="006F05D8">
      <w:rPr>
        <w:rFonts w:ascii="Arial"/>
        <w:b/>
        <w:color w:val="002060"/>
        <w:spacing w:val="-6"/>
        <w:sz w:val="24"/>
        <w:szCs w:val="24"/>
      </w:rPr>
      <w:t>1</w:t>
    </w:r>
    <w:r w:rsidR="007A5F54" w:rsidRPr="006F05D8">
      <w:rPr>
        <w:rFonts w:ascii="Arial"/>
        <w:b/>
        <w:color w:val="002060"/>
        <w:spacing w:val="-6"/>
        <w:sz w:val="24"/>
        <w:szCs w:val="24"/>
      </w:rPr>
      <w:t>0</w:t>
    </w:r>
    <w:r w:rsidRPr="006F05D8">
      <w:rPr>
        <w:rFonts w:ascii="Arial"/>
        <w:b/>
        <w:color w:val="002060"/>
        <w:spacing w:val="-6"/>
        <w:sz w:val="24"/>
        <w:szCs w:val="24"/>
      </w:rPr>
      <w:t xml:space="preserve"> </w:t>
    </w:r>
    <w:r w:rsidRPr="006F05D8">
      <w:rPr>
        <w:rFonts w:ascii="Arial"/>
        <w:b/>
        <w:color w:val="002060"/>
        <w:sz w:val="24"/>
        <w:szCs w:val="24"/>
      </w:rPr>
      <w:t>DE</w:t>
    </w:r>
    <w:r w:rsidRPr="006F05D8">
      <w:rPr>
        <w:rFonts w:ascii="Arial"/>
        <w:b/>
        <w:color w:val="002060"/>
        <w:spacing w:val="-5"/>
        <w:sz w:val="24"/>
        <w:szCs w:val="24"/>
      </w:rPr>
      <w:t xml:space="preserve"> </w:t>
    </w:r>
    <w:r w:rsidR="007A5F54" w:rsidRPr="006F05D8">
      <w:rPr>
        <w:rFonts w:ascii="Arial"/>
        <w:b/>
        <w:color w:val="002060"/>
        <w:spacing w:val="-5"/>
        <w:sz w:val="24"/>
        <w:szCs w:val="24"/>
      </w:rPr>
      <w:t>FEBRERO</w:t>
    </w:r>
    <w:r w:rsidRPr="006F05D8">
      <w:rPr>
        <w:rFonts w:ascii="Arial"/>
        <w:b/>
        <w:color w:val="002060"/>
        <w:spacing w:val="-6"/>
        <w:sz w:val="24"/>
        <w:szCs w:val="24"/>
      </w:rPr>
      <w:t xml:space="preserve"> </w:t>
    </w:r>
    <w:r w:rsidRPr="006F05D8">
      <w:rPr>
        <w:rFonts w:ascii="Arial"/>
        <w:b/>
        <w:color w:val="002060"/>
        <w:sz w:val="24"/>
        <w:szCs w:val="24"/>
      </w:rPr>
      <w:t>DE</w:t>
    </w:r>
    <w:r w:rsidRPr="006F05D8">
      <w:rPr>
        <w:rFonts w:ascii="Arial"/>
        <w:b/>
        <w:color w:val="002060"/>
        <w:spacing w:val="-5"/>
        <w:sz w:val="24"/>
        <w:szCs w:val="24"/>
      </w:rPr>
      <w:t xml:space="preserve"> </w:t>
    </w:r>
    <w:r w:rsidRPr="006F05D8">
      <w:rPr>
        <w:rFonts w:ascii="Arial"/>
        <w:b/>
        <w:color w:val="002060"/>
        <w:sz w:val="24"/>
        <w:szCs w:val="24"/>
      </w:rPr>
      <w:t>202</w:t>
    </w:r>
    <w:r w:rsidR="007A5F54" w:rsidRPr="006F05D8">
      <w:rPr>
        <w:rFonts w:ascii="Arial"/>
        <w:b/>
        <w:color w:val="002060"/>
        <w:sz w:val="24"/>
        <w:szCs w:val="24"/>
      </w:rPr>
      <w:t>3</w:t>
    </w:r>
  </w:p>
  <w:p w14:paraId="19752AD8" w14:textId="63FF3E44" w:rsidR="00FC364F" w:rsidRPr="006F05D8" w:rsidRDefault="00FC364F" w:rsidP="004279C4">
    <w:pPr>
      <w:framePr w:w="5908" w:h="901" w:hRule="exact" w:hSpace="141" w:vSpace="141" w:wrap="auto" w:vAnchor="page" w:hAnchor="page" w:x="5290" w:y="706"/>
      <w:ind w:right="51"/>
      <w:jc w:val="right"/>
      <w:rPr>
        <w:rFonts w:ascii="Arial" w:hAnsi="Arial"/>
        <w:b/>
        <w:color w:val="002060"/>
        <w:sz w:val="24"/>
        <w:szCs w:val="24"/>
      </w:rPr>
    </w:pPr>
    <w:r w:rsidRPr="006F05D8">
      <w:rPr>
        <w:rFonts w:ascii="Arial" w:hAnsi="Arial"/>
        <w:b/>
        <w:color w:val="002060"/>
        <w:sz w:val="24"/>
        <w:szCs w:val="24"/>
      </w:rPr>
      <w:t>PÁGINA</w:t>
    </w:r>
    <w:r w:rsidRPr="006F05D8">
      <w:rPr>
        <w:rFonts w:ascii="Arial" w:hAnsi="Arial"/>
        <w:b/>
        <w:color w:val="002060"/>
        <w:spacing w:val="-13"/>
        <w:sz w:val="24"/>
        <w:szCs w:val="24"/>
      </w:rPr>
      <w:t xml:space="preserve"> </w:t>
    </w:r>
    <w:r w:rsidRPr="006F05D8">
      <w:rPr>
        <w:sz w:val="24"/>
        <w:szCs w:val="24"/>
      </w:rPr>
      <w:fldChar w:fldCharType="begin"/>
    </w:r>
    <w:r w:rsidRPr="006F05D8">
      <w:rPr>
        <w:rFonts w:ascii="Arial" w:hAnsi="Arial"/>
        <w:b/>
        <w:color w:val="002060"/>
        <w:sz w:val="24"/>
        <w:szCs w:val="24"/>
      </w:rPr>
      <w:instrText xml:space="preserve"> PAGE </w:instrText>
    </w:r>
    <w:r w:rsidRPr="006F05D8">
      <w:rPr>
        <w:sz w:val="24"/>
        <w:szCs w:val="24"/>
      </w:rPr>
      <w:fldChar w:fldCharType="separate"/>
    </w:r>
    <w:r w:rsidRPr="006F05D8">
      <w:rPr>
        <w:sz w:val="24"/>
        <w:szCs w:val="24"/>
      </w:rPr>
      <w:t>1</w:t>
    </w:r>
    <w:r w:rsidRPr="006F05D8">
      <w:rPr>
        <w:sz w:val="24"/>
        <w:szCs w:val="24"/>
      </w:rPr>
      <w:fldChar w:fldCharType="end"/>
    </w:r>
    <w:r w:rsidR="009B7BF2">
      <w:rPr>
        <w:rFonts w:ascii="Arial" w:hAnsi="Arial"/>
        <w:b/>
        <w:color w:val="002060"/>
        <w:sz w:val="24"/>
        <w:szCs w:val="24"/>
      </w:rPr>
      <w:t>/</w:t>
    </w:r>
    <w:r w:rsidR="00FA5EC0" w:rsidRPr="006F05D8">
      <w:rPr>
        <w:rFonts w:ascii="Arial" w:hAnsi="Arial"/>
        <w:b/>
        <w:color w:val="002060"/>
        <w:sz w:val="24"/>
        <w:szCs w:val="24"/>
      </w:rPr>
      <w:t>5</w:t>
    </w:r>
  </w:p>
  <w:p w14:paraId="32BF8431" w14:textId="74004629" w:rsidR="00FC364F" w:rsidRPr="00A36C24" w:rsidRDefault="00FC364F" w:rsidP="00C43E83">
    <w:pPr>
      <w:framePr w:w="5908" w:h="901" w:hRule="exact" w:hSpace="141" w:vSpace="141" w:wrap="auto" w:vAnchor="page" w:hAnchor="page" w:x="5290" w:y="706"/>
      <w:tabs>
        <w:tab w:val="left" w:pos="6447"/>
      </w:tabs>
      <w:spacing w:line="265" w:lineRule="exact"/>
      <w:ind w:right="85"/>
      <w:jc w:val="right"/>
      <w:rPr>
        <w:rFonts w:eastAsia="Arial" w:cs="Arial"/>
      </w:rPr>
    </w:pPr>
    <w:r w:rsidRPr="00A36C24">
      <w:rPr>
        <w:rFonts w:eastAsia="Arial" w:cs="Arial"/>
      </w:rPr>
      <w:tab/>
    </w:r>
  </w:p>
  <w:p w14:paraId="783F1B72" w14:textId="4353102A" w:rsidR="00FC364F" w:rsidRDefault="00FC364F" w:rsidP="00FC364F">
    <w:pPr>
      <w:pStyle w:val="Encabezado"/>
      <w:rPr>
        <w:noProof/>
      </w:rPr>
    </w:pPr>
    <w:r w:rsidRPr="00CE3882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EF96FD1" wp14:editId="54483D4E">
          <wp:simplePos x="0" y="0"/>
          <wp:positionH relativeFrom="margin">
            <wp:posOffset>3810</wp:posOffset>
          </wp:positionH>
          <wp:positionV relativeFrom="margin">
            <wp:posOffset>-855980</wp:posOffset>
          </wp:positionV>
          <wp:extent cx="847725" cy="82867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01457" w14:textId="12F4BEA7" w:rsidR="00FC364F" w:rsidRPr="00E1569D" w:rsidRDefault="00FC364F" w:rsidP="00ED14D8">
    <w:pPr>
      <w:ind w:left="5103" w:hanging="5103"/>
      <w:jc w:val="right"/>
      <w:rPr>
        <w:rFonts w:ascii="Arial" w:hAnsi="Arial" w:cs="Arial"/>
        <w:spacing w:val="-8"/>
      </w:rPr>
    </w:pPr>
  </w:p>
  <w:p w14:paraId="507E6F28" w14:textId="2BC1DA35" w:rsidR="00FC364F" w:rsidRPr="00C140CB" w:rsidRDefault="00FC364F" w:rsidP="00C140CB">
    <w:pPr>
      <w:ind w:left="5103" w:hanging="5103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78A95BC5" wp14:editId="14329B5E">
          <wp:extent cx="678606" cy="704850"/>
          <wp:effectExtent l="0" t="0" r="762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3" cy="71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1E36"/>
    <w:multiLevelType w:val="hybridMultilevel"/>
    <w:tmpl w:val="71229250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147846"/>
    <w:multiLevelType w:val="hybridMultilevel"/>
    <w:tmpl w:val="16726704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40882AC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B136A6"/>
    <w:multiLevelType w:val="hybridMultilevel"/>
    <w:tmpl w:val="2DA46C68"/>
    <w:lvl w:ilvl="0" w:tplc="940882AC"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FFFFFFFF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51B84"/>
    <w:multiLevelType w:val="hybridMultilevel"/>
    <w:tmpl w:val="DEF64320"/>
    <w:lvl w:ilvl="0" w:tplc="940882AC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087C3E"/>
    <w:multiLevelType w:val="hybridMultilevel"/>
    <w:tmpl w:val="4128227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3674226"/>
    <w:multiLevelType w:val="hybridMultilevel"/>
    <w:tmpl w:val="ED022158"/>
    <w:lvl w:ilvl="0" w:tplc="0C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39B40019"/>
    <w:multiLevelType w:val="hybridMultilevel"/>
    <w:tmpl w:val="2B70F4F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635588"/>
    <w:multiLevelType w:val="hybridMultilevel"/>
    <w:tmpl w:val="028E56A6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28297A"/>
    <w:multiLevelType w:val="hybridMultilevel"/>
    <w:tmpl w:val="D806E5A2"/>
    <w:lvl w:ilvl="0" w:tplc="0C0A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60D928D9"/>
    <w:multiLevelType w:val="hybridMultilevel"/>
    <w:tmpl w:val="94B200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33023"/>
    <w:multiLevelType w:val="hybridMultilevel"/>
    <w:tmpl w:val="D71E12D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193BE7"/>
    <w:multiLevelType w:val="hybridMultilevel"/>
    <w:tmpl w:val="6FD4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E5482"/>
    <w:multiLevelType w:val="hybridMultilevel"/>
    <w:tmpl w:val="31AE4AB2"/>
    <w:lvl w:ilvl="0" w:tplc="940882AC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3FA170A"/>
    <w:multiLevelType w:val="hybridMultilevel"/>
    <w:tmpl w:val="18DE3C46"/>
    <w:lvl w:ilvl="0" w:tplc="22321E8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60A8720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3BA0C43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6568CA9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424CED1A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8EA6EF5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BD803AC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3DE483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662956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8411F73"/>
    <w:multiLevelType w:val="hybridMultilevel"/>
    <w:tmpl w:val="7CCC2470"/>
    <w:lvl w:ilvl="0" w:tplc="940882AC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E461CA9"/>
    <w:multiLevelType w:val="hybridMultilevel"/>
    <w:tmpl w:val="605E7852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5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F9"/>
    <w:rsid w:val="000014BC"/>
    <w:rsid w:val="00004A5A"/>
    <w:rsid w:val="00012A97"/>
    <w:rsid w:val="00020FB4"/>
    <w:rsid w:val="0002353E"/>
    <w:rsid w:val="0002464E"/>
    <w:rsid w:val="00030CCE"/>
    <w:rsid w:val="000323E6"/>
    <w:rsid w:val="00032E79"/>
    <w:rsid w:val="000336A9"/>
    <w:rsid w:val="00033D23"/>
    <w:rsid w:val="00035437"/>
    <w:rsid w:val="00037175"/>
    <w:rsid w:val="00037A15"/>
    <w:rsid w:val="00042360"/>
    <w:rsid w:val="00042E5E"/>
    <w:rsid w:val="00044BDC"/>
    <w:rsid w:val="0004510B"/>
    <w:rsid w:val="0004516B"/>
    <w:rsid w:val="000457CC"/>
    <w:rsid w:val="00047A4A"/>
    <w:rsid w:val="00054D67"/>
    <w:rsid w:val="00055AC1"/>
    <w:rsid w:val="00056575"/>
    <w:rsid w:val="0006608B"/>
    <w:rsid w:val="00077C14"/>
    <w:rsid w:val="000806B9"/>
    <w:rsid w:val="00083E59"/>
    <w:rsid w:val="00086469"/>
    <w:rsid w:val="00091600"/>
    <w:rsid w:val="00091FCD"/>
    <w:rsid w:val="00095FAA"/>
    <w:rsid w:val="0009626F"/>
    <w:rsid w:val="000A10EA"/>
    <w:rsid w:val="000A2A86"/>
    <w:rsid w:val="000A38A2"/>
    <w:rsid w:val="000A4918"/>
    <w:rsid w:val="000A6DC2"/>
    <w:rsid w:val="000B2308"/>
    <w:rsid w:val="000B2826"/>
    <w:rsid w:val="000B2DA0"/>
    <w:rsid w:val="000B37B1"/>
    <w:rsid w:val="000B6606"/>
    <w:rsid w:val="000C263C"/>
    <w:rsid w:val="000C4D24"/>
    <w:rsid w:val="000C7D16"/>
    <w:rsid w:val="000D050D"/>
    <w:rsid w:val="000D2A73"/>
    <w:rsid w:val="000D5214"/>
    <w:rsid w:val="000D5338"/>
    <w:rsid w:val="000D61D8"/>
    <w:rsid w:val="000E0C29"/>
    <w:rsid w:val="000E0EE0"/>
    <w:rsid w:val="000E2EEF"/>
    <w:rsid w:val="000F189D"/>
    <w:rsid w:val="000F1C5A"/>
    <w:rsid w:val="000F4804"/>
    <w:rsid w:val="000F64EC"/>
    <w:rsid w:val="00105603"/>
    <w:rsid w:val="001057A4"/>
    <w:rsid w:val="00105EA1"/>
    <w:rsid w:val="00107EB8"/>
    <w:rsid w:val="00110E1A"/>
    <w:rsid w:val="001119CB"/>
    <w:rsid w:val="00111F36"/>
    <w:rsid w:val="00113B03"/>
    <w:rsid w:val="00115828"/>
    <w:rsid w:val="00117ECF"/>
    <w:rsid w:val="00120A8F"/>
    <w:rsid w:val="001238F9"/>
    <w:rsid w:val="00123B31"/>
    <w:rsid w:val="001307AA"/>
    <w:rsid w:val="001308C6"/>
    <w:rsid w:val="00131A28"/>
    <w:rsid w:val="00134009"/>
    <w:rsid w:val="0013569F"/>
    <w:rsid w:val="001377DB"/>
    <w:rsid w:val="00137D00"/>
    <w:rsid w:val="00141806"/>
    <w:rsid w:val="00143355"/>
    <w:rsid w:val="001461F7"/>
    <w:rsid w:val="0014743A"/>
    <w:rsid w:val="0014788A"/>
    <w:rsid w:val="00153398"/>
    <w:rsid w:val="00154F32"/>
    <w:rsid w:val="00157829"/>
    <w:rsid w:val="00160496"/>
    <w:rsid w:val="0016160F"/>
    <w:rsid w:val="00164F4F"/>
    <w:rsid w:val="0016521A"/>
    <w:rsid w:val="00166184"/>
    <w:rsid w:val="001677FA"/>
    <w:rsid w:val="00170651"/>
    <w:rsid w:val="001752A6"/>
    <w:rsid w:val="00175F7F"/>
    <w:rsid w:val="001820A8"/>
    <w:rsid w:val="0018362A"/>
    <w:rsid w:val="0018671A"/>
    <w:rsid w:val="0019082A"/>
    <w:rsid w:val="00192EA8"/>
    <w:rsid w:val="001940CC"/>
    <w:rsid w:val="001944DA"/>
    <w:rsid w:val="001957A5"/>
    <w:rsid w:val="00197824"/>
    <w:rsid w:val="001A1DEC"/>
    <w:rsid w:val="001A333C"/>
    <w:rsid w:val="001A40DB"/>
    <w:rsid w:val="001A4C0B"/>
    <w:rsid w:val="001A4F52"/>
    <w:rsid w:val="001A5437"/>
    <w:rsid w:val="001A5AAB"/>
    <w:rsid w:val="001B0388"/>
    <w:rsid w:val="001B2CA5"/>
    <w:rsid w:val="001B4ABF"/>
    <w:rsid w:val="001C04D0"/>
    <w:rsid w:val="001C391C"/>
    <w:rsid w:val="001C4605"/>
    <w:rsid w:val="001C4A4E"/>
    <w:rsid w:val="001C72E3"/>
    <w:rsid w:val="001D1EF7"/>
    <w:rsid w:val="001D344B"/>
    <w:rsid w:val="001D37B2"/>
    <w:rsid w:val="001D4E28"/>
    <w:rsid w:val="001D5EDE"/>
    <w:rsid w:val="001D647F"/>
    <w:rsid w:val="001D7FDF"/>
    <w:rsid w:val="001E46F5"/>
    <w:rsid w:val="001E784B"/>
    <w:rsid w:val="001F1B85"/>
    <w:rsid w:val="001F3192"/>
    <w:rsid w:val="001F3900"/>
    <w:rsid w:val="001F74DC"/>
    <w:rsid w:val="00200F38"/>
    <w:rsid w:val="00201073"/>
    <w:rsid w:val="0020300F"/>
    <w:rsid w:val="002075E5"/>
    <w:rsid w:val="00215661"/>
    <w:rsid w:val="0023240C"/>
    <w:rsid w:val="002349AC"/>
    <w:rsid w:val="00241168"/>
    <w:rsid w:val="00244B09"/>
    <w:rsid w:val="002461CB"/>
    <w:rsid w:val="00250585"/>
    <w:rsid w:val="00250CC6"/>
    <w:rsid w:val="002576B2"/>
    <w:rsid w:val="0026455C"/>
    <w:rsid w:val="00270E87"/>
    <w:rsid w:val="00281682"/>
    <w:rsid w:val="002844BF"/>
    <w:rsid w:val="0028555E"/>
    <w:rsid w:val="002908F2"/>
    <w:rsid w:val="0029115B"/>
    <w:rsid w:val="002936C3"/>
    <w:rsid w:val="002949CB"/>
    <w:rsid w:val="002A14C2"/>
    <w:rsid w:val="002C3E76"/>
    <w:rsid w:val="002C4F01"/>
    <w:rsid w:val="002C617D"/>
    <w:rsid w:val="002D2C82"/>
    <w:rsid w:val="002D594C"/>
    <w:rsid w:val="002E0BFE"/>
    <w:rsid w:val="002E3DA5"/>
    <w:rsid w:val="002E42F0"/>
    <w:rsid w:val="002E71A0"/>
    <w:rsid w:val="002E77F6"/>
    <w:rsid w:val="002F2B63"/>
    <w:rsid w:val="002F4FE4"/>
    <w:rsid w:val="002F6792"/>
    <w:rsid w:val="002F6E92"/>
    <w:rsid w:val="00307106"/>
    <w:rsid w:val="00310673"/>
    <w:rsid w:val="00310878"/>
    <w:rsid w:val="00312524"/>
    <w:rsid w:val="003166A3"/>
    <w:rsid w:val="00320588"/>
    <w:rsid w:val="00330FE9"/>
    <w:rsid w:val="00335CA4"/>
    <w:rsid w:val="003369B1"/>
    <w:rsid w:val="003413CD"/>
    <w:rsid w:val="00345D27"/>
    <w:rsid w:val="00346C44"/>
    <w:rsid w:val="00351C47"/>
    <w:rsid w:val="00361FF6"/>
    <w:rsid w:val="003643E4"/>
    <w:rsid w:val="00364CEB"/>
    <w:rsid w:val="003653A1"/>
    <w:rsid w:val="003668AB"/>
    <w:rsid w:val="00375746"/>
    <w:rsid w:val="00376014"/>
    <w:rsid w:val="00377DB9"/>
    <w:rsid w:val="0038136F"/>
    <w:rsid w:val="00386133"/>
    <w:rsid w:val="0038672C"/>
    <w:rsid w:val="00393843"/>
    <w:rsid w:val="00394A40"/>
    <w:rsid w:val="003971ED"/>
    <w:rsid w:val="003A1A8A"/>
    <w:rsid w:val="003B20F2"/>
    <w:rsid w:val="003B498C"/>
    <w:rsid w:val="003C3186"/>
    <w:rsid w:val="003C3D1F"/>
    <w:rsid w:val="003D60CA"/>
    <w:rsid w:val="003D6A73"/>
    <w:rsid w:val="003D7250"/>
    <w:rsid w:val="003E55A9"/>
    <w:rsid w:val="003F0B78"/>
    <w:rsid w:val="003F4DF5"/>
    <w:rsid w:val="003F51D7"/>
    <w:rsid w:val="003F6FC9"/>
    <w:rsid w:val="003F7DFD"/>
    <w:rsid w:val="0040163C"/>
    <w:rsid w:val="00403BE1"/>
    <w:rsid w:val="00410708"/>
    <w:rsid w:val="004200E4"/>
    <w:rsid w:val="00420BD8"/>
    <w:rsid w:val="004259CA"/>
    <w:rsid w:val="0042698D"/>
    <w:rsid w:val="004279C4"/>
    <w:rsid w:val="00431145"/>
    <w:rsid w:val="00434EA5"/>
    <w:rsid w:val="00437251"/>
    <w:rsid w:val="00452507"/>
    <w:rsid w:val="00452EAE"/>
    <w:rsid w:val="00455DF5"/>
    <w:rsid w:val="00460212"/>
    <w:rsid w:val="00460AE8"/>
    <w:rsid w:val="004642F9"/>
    <w:rsid w:val="004656A4"/>
    <w:rsid w:val="00467158"/>
    <w:rsid w:val="004671AD"/>
    <w:rsid w:val="00467E96"/>
    <w:rsid w:val="004709EB"/>
    <w:rsid w:val="00471B25"/>
    <w:rsid w:val="00471C23"/>
    <w:rsid w:val="0047215E"/>
    <w:rsid w:val="0047233F"/>
    <w:rsid w:val="004751D1"/>
    <w:rsid w:val="00483E3D"/>
    <w:rsid w:val="0048776A"/>
    <w:rsid w:val="004A1F6F"/>
    <w:rsid w:val="004A3930"/>
    <w:rsid w:val="004B5450"/>
    <w:rsid w:val="004B6EB3"/>
    <w:rsid w:val="004B7697"/>
    <w:rsid w:val="004C13A6"/>
    <w:rsid w:val="004C1AD0"/>
    <w:rsid w:val="004C440E"/>
    <w:rsid w:val="004D09E7"/>
    <w:rsid w:val="004D2E13"/>
    <w:rsid w:val="004D4CB0"/>
    <w:rsid w:val="004D7D03"/>
    <w:rsid w:val="004E24E0"/>
    <w:rsid w:val="004E33E2"/>
    <w:rsid w:val="004E685B"/>
    <w:rsid w:val="004E6E7C"/>
    <w:rsid w:val="004F0149"/>
    <w:rsid w:val="004F296F"/>
    <w:rsid w:val="004F6A98"/>
    <w:rsid w:val="004F741B"/>
    <w:rsid w:val="005037A0"/>
    <w:rsid w:val="0050513A"/>
    <w:rsid w:val="00507DB5"/>
    <w:rsid w:val="005128C3"/>
    <w:rsid w:val="00512D28"/>
    <w:rsid w:val="00512EF1"/>
    <w:rsid w:val="00516E2B"/>
    <w:rsid w:val="005176FF"/>
    <w:rsid w:val="00521B17"/>
    <w:rsid w:val="00524528"/>
    <w:rsid w:val="00526B0C"/>
    <w:rsid w:val="00531DA5"/>
    <w:rsid w:val="00533059"/>
    <w:rsid w:val="00533294"/>
    <w:rsid w:val="00534138"/>
    <w:rsid w:val="005367A5"/>
    <w:rsid w:val="005407A5"/>
    <w:rsid w:val="00540833"/>
    <w:rsid w:val="0054295B"/>
    <w:rsid w:val="00552F4F"/>
    <w:rsid w:val="00553F39"/>
    <w:rsid w:val="0056175D"/>
    <w:rsid w:val="00562E22"/>
    <w:rsid w:val="00564F1E"/>
    <w:rsid w:val="00564F51"/>
    <w:rsid w:val="00566FF1"/>
    <w:rsid w:val="0057214F"/>
    <w:rsid w:val="00573F3E"/>
    <w:rsid w:val="00575ED6"/>
    <w:rsid w:val="005769D9"/>
    <w:rsid w:val="00576B4E"/>
    <w:rsid w:val="00577E94"/>
    <w:rsid w:val="005821FA"/>
    <w:rsid w:val="00582323"/>
    <w:rsid w:val="005824BA"/>
    <w:rsid w:val="005831A4"/>
    <w:rsid w:val="00596A13"/>
    <w:rsid w:val="005A13A3"/>
    <w:rsid w:val="005A3DB7"/>
    <w:rsid w:val="005A50C2"/>
    <w:rsid w:val="005A6E32"/>
    <w:rsid w:val="005B0226"/>
    <w:rsid w:val="005B1AB9"/>
    <w:rsid w:val="005B2750"/>
    <w:rsid w:val="005B4ED6"/>
    <w:rsid w:val="005C0012"/>
    <w:rsid w:val="005C07CF"/>
    <w:rsid w:val="005C1569"/>
    <w:rsid w:val="005C1A4A"/>
    <w:rsid w:val="005C225B"/>
    <w:rsid w:val="005C36A6"/>
    <w:rsid w:val="005C3A4C"/>
    <w:rsid w:val="005C59AD"/>
    <w:rsid w:val="005D420A"/>
    <w:rsid w:val="005D51CB"/>
    <w:rsid w:val="005D60D4"/>
    <w:rsid w:val="005E7223"/>
    <w:rsid w:val="005F5399"/>
    <w:rsid w:val="0060085D"/>
    <w:rsid w:val="00603C58"/>
    <w:rsid w:val="0060765E"/>
    <w:rsid w:val="006100F6"/>
    <w:rsid w:val="006103D8"/>
    <w:rsid w:val="00610D36"/>
    <w:rsid w:val="00612622"/>
    <w:rsid w:val="00614844"/>
    <w:rsid w:val="00617898"/>
    <w:rsid w:val="006212E6"/>
    <w:rsid w:val="0062588A"/>
    <w:rsid w:val="00627F18"/>
    <w:rsid w:val="00636812"/>
    <w:rsid w:val="00637390"/>
    <w:rsid w:val="0064128A"/>
    <w:rsid w:val="0064170F"/>
    <w:rsid w:val="0064351E"/>
    <w:rsid w:val="00643E31"/>
    <w:rsid w:val="006448C0"/>
    <w:rsid w:val="006547A3"/>
    <w:rsid w:val="00655817"/>
    <w:rsid w:val="006568E7"/>
    <w:rsid w:val="00656F58"/>
    <w:rsid w:val="006575E2"/>
    <w:rsid w:val="00657EA0"/>
    <w:rsid w:val="00663A4B"/>
    <w:rsid w:val="00664D02"/>
    <w:rsid w:val="00666F2E"/>
    <w:rsid w:val="00667F4D"/>
    <w:rsid w:val="00667FDB"/>
    <w:rsid w:val="0067122A"/>
    <w:rsid w:val="00672354"/>
    <w:rsid w:val="00673FFB"/>
    <w:rsid w:val="006765E8"/>
    <w:rsid w:val="00676E05"/>
    <w:rsid w:val="00677BED"/>
    <w:rsid w:val="006819EF"/>
    <w:rsid w:val="00685FC8"/>
    <w:rsid w:val="00690ECE"/>
    <w:rsid w:val="006960F2"/>
    <w:rsid w:val="006A045A"/>
    <w:rsid w:val="006A4A2F"/>
    <w:rsid w:val="006B21AD"/>
    <w:rsid w:val="006B3E08"/>
    <w:rsid w:val="006B429C"/>
    <w:rsid w:val="006C2642"/>
    <w:rsid w:val="006C2B91"/>
    <w:rsid w:val="006C30E3"/>
    <w:rsid w:val="006C380C"/>
    <w:rsid w:val="006C62A3"/>
    <w:rsid w:val="006D0FA2"/>
    <w:rsid w:val="006D64DB"/>
    <w:rsid w:val="006D6F22"/>
    <w:rsid w:val="006E1C06"/>
    <w:rsid w:val="006E2271"/>
    <w:rsid w:val="006E41A4"/>
    <w:rsid w:val="006E41B2"/>
    <w:rsid w:val="006F05D8"/>
    <w:rsid w:val="00704882"/>
    <w:rsid w:val="00704B2C"/>
    <w:rsid w:val="00706F23"/>
    <w:rsid w:val="00716C31"/>
    <w:rsid w:val="00716E68"/>
    <w:rsid w:val="00717E09"/>
    <w:rsid w:val="00724B85"/>
    <w:rsid w:val="00724E68"/>
    <w:rsid w:val="007264C5"/>
    <w:rsid w:val="00730ABB"/>
    <w:rsid w:val="00730DA4"/>
    <w:rsid w:val="00734425"/>
    <w:rsid w:val="007350F8"/>
    <w:rsid w:val="00737350"/>
    <w:rsid w:val="0074321A"/>
    <w:rsid w:val="00744545"/>
    <w:rsid w:val="00745D61"/>
    <w:rsid w:val="00747556"/>
    <w:rsid w:val="00747F0C"/>
    <w:rsid w:val="007500B1"/>
    <w:rsid w:val="00750BC7"/>
    <w:rsid w:val="00751660"/>
    <w:rsid w:val="007523DD"/>
    <w:rsid w:val="00752983"/>
    <w:rsid w:val="00753480"/>
    <w:rsid w:val="00755067"/>
    <w:rsid w:val="00757C1A"/>
    <w:rsid w:val="007605D2"/>
    <w:rsid w:val="007609E0"/>
    <w:rsid w:val="00762ED6"/>
    <w:rsid w:val="00765B98"/>
    <w:rsid w:val="0076730D"/>
    <w:rsid w:val="007704C2"/>
    <w:rsid w:val="00775174"/>
    <w:rsid w:val="00776F91"/>
    <w:rsid w:val="007808BA"/>
    <w:rsid w:val="00783D7D"/>
    <w:rsid w:val="00790C2A"/>
    <w:rsid w:val="00793CFE"/>
    <w:rsid w:val="00796838"/>
    <w:rsid w:val="007A0C31"/>
    <w:rsid w:val="007A3D24"/>
    <w:rsid w:val="007A5F54"/>
    <w:rsid w:val="007B440D"/>
    <w:rsid w:val="007B7F9A"/>
    <w:rsid w:val="007C2F30"/>
    <w:rsid w:val="007C3E7B"/>
    <w:rsid w:val="007C4157"/>
    <w:rsid w:val="007D7389"/>
    <w:rsid w:val="007E204A"/>
    <w:rsid w:val="007E756A"/>
    <w:rsid w:val="007E76A9"/>
    <w:rsid w:val="007E78D5"/>
    <w:rsid w:val="007E7FF1"/>
    <w:rsid w:val="007F32B3"/>
    <w:rsid w:val="007F4CE4"/>
    <w:rsid w:val="00800738"/>
    <w:rsid w:val="00802085"/>
    <w:rsid w:val="00803844"/>
    <w:rsid w:val="00807A68"/>
    <w:rsid w:val="0081058D"/>
    <w:rsid w:val="00810B19"/>
    <w:rsid w:val="008152EF"/>
    <w:rsid w:val="008155D1"/>
    <w:rsid w:val="008162D7"/>
    <w:rsid w:val="00816E47"/>
    <w:rsid w:val="00817960"/>
    <w:rsid w:val="00817B9F"/>
    <w:rsid w:val="008222E4"/>
    <w:rsid w:val="00822692"/>
    <w:rsid w:val="008229CB"/>
    <w:rsid w:val="00822D6F"/>
    <w:rsid w:val="00824434"/>
    <w:rsid w:val="00824D3D"/>
    <w:rsid w:val="0082532E"/>
    <w:rsid w:val="00826692"/>
    <w:rsid w:val="00827CC1"/>
    <w:rsid w:val="00830374"/>
    <w:rsid w:val="00830B3E"/>
    <w:rsid w:val="00834890"/>
    <w:rsid w:val="00834D31"/>
    <w:rsid w:val="008429A7"/>
    <w:rsid w:val="00845688"/>
    <w:rsid w:val="00846BF1"/>
    <w:rsid w:val="00853FB6"/>
    <w:rsid w:val="008632CE"/>
    <w:rsid w:val="00863394"/>
    <w:rsid w:val="008634C7"/>
    <w:rsid w:val="008636CC"/>
    <w:rsid w:val="00863B29"/>
    <w:rsid w:val="0086465D"/>
    <w:rsid w:val="00867D2C"/>
    <w:rsid w:val="00871B69"/>
    <w:rsid w:val="008731DD"/>
    <w:rsid w:val="00874183"/>
    <w:rsid w:val="008751F7"/>
    <w:rsid w:val="00875D65"/>
    <w:rsid w:val="00882202"/>
    <w:rsid w:val="0088489C"/>
    <w:rsid w:val="0088502B"/>
    <w:rsid w:val="00886A5F"/>
    <w:rsid w:val="008874D3"/>
    <w:rsid w:val="00887C5B"/>
    <w:rsid w:val="008949F6"/>
    <w:rsid w:val="00895681"/>
    <w:rsid w:val="008A16EE"/>
    <w:rsid w:val="008A276C"/>
    <w:rsid w:val="008B11EB"/>
    <w:rsid w:val="008B3067"/>
    <w:rsid w:val="008B3C82"/>
    <w:rsid w:val="008B43C7"/>
    <w:rsid w:val="008C1A24"/>
    <w:rsid w:val="008C200A"/>
    <w:rsid w:val="008C2F5A"/>
    <w:rsid w:val="008C4725"/>
    <w:rsid w:val="008C55D2"/>
    <w:rsid w:val="008D040E"/>
    <w:rsid w:val="008D0C1F"/>
    <w:rsid w:val="008D58EB"/>
    <w:rsid w:val="008D6449"/>
    <w:rsid w:val="008E6A97"/>
    <w:rsid w:val="008E7EFD"/>
    <w:rsid w:val="008F0522"/>
    <w:rsid w:val="008F46E7"/>
    <w:rsid w:val="008F5FD0"/>
    <w:rsid w:val="00901ACC"/>
    <w:rsid w:val="00902477"/>
    <w:rsid w:val="009035E8"/>
    <w:rsid w:val="009101B0"/>
    <w:rsid w:val="00910A4F"/>
    <w:rsid w:val="009136C1"/>
    <w:rsid w:val="00915A9C"/>
    <w:rsid w:val="00915E04"/>
    <w:rsid w:val="00920A59"/>
    <w:rsid w:val="0092181C"/>
    <w:rsid w:val="00921A28"/>
    <w:rsid w:val="009323BC"/>
    <w:rsid w:val="00932EAE"/>
    <w:rsid w:val="00942DB3"/>
    <w:rsid w:val="0094381F"/>
    <w:rsid w:val="00943E6F"/>
    <w:rsid w:val="0094525B"/>
    <w:rsid w:val="0094759D"/>
    <w:rsid w:val="00954921"/>
    <w:rsid w:val="009570A7"/>
    <w:rsid w:val="00957CD6"/>
    <w:rsid w:val="00960FEA"/>
    <w:rsid w:val="00962645"/>
    <w:rsid w:val="0096625F"/>
    <w:rsid w:val="00970E15"/>
    <w:rsid w:val="00971CF0"/>
    <w:rsid w:val="00976FA0"/>
    <w:rsid w:val="009774A3"/>
    <w:rsid w:val="0098179F"/>
    <w:rsid w:val="00981CD0"/>
    <w:rsid w:val="00982639"/>
    <w:rsid w:val="00984203"/>
    <w:rsid w:val="009842A0"/>
    <w:rsid w:val="00984FE8"/>
    <w:rsid w:val="00987F1D"/>
    <w:rsid w:val="00996675"/>
    <w:rsid w:val="009A0888"/>
    <w:rsid w:val="009A1F6F"/>
    <w:rsid w:val="009B031C"/>
    <w:rsid w:val="009B79BC"/>
    <w:rsid w:val="009B7BF2"/>
    <w:rsid w:val="009C37BA"/>
    <w:rsid w:val="009C3BE4"/>
    <w:rsid w:val="009C427C"/>
    <w:rsid w:val="009C5EC5"/>
    <w:rsid w:val="009C7A5D"/>
    <w:rsid w:val="009D5548"/>
    <w:rsid w:val="009D7737"/>
    <w:rsid w:val="009E006B"/>
    <w:rsid w:val="009E1260"/>
    <w:rsid w:val="009E3221"/>
    <w:rsid w:val="009E5F27"/>
    <w:rsid w:val="009E6103"/>
    <w:rsid w:val="009E782F"/>
    <w:rsid w:val="009E7D11"/>
    <w:rsid w:val="009F2B53"/>
    <w:rsid w:val="009F30BF"/>
    <w:rsid w:val="009F345C"/>
    <w:rsid w:val="009F7657"/>
    <w:rsid w:val="00A01806"/>
    <w:rsid w:val="00A0438A"/>
    <w:rsid w:val="00A04527"/>
    <w:rsid w:val="00A064D9"/>
    <w:rsid w:val="00A17978"/>
    <w:rsid w:val="00A250A0"/>
    <w:rsid w:val="00A35843"/>
    <w:rsid w:val="00A358CE"/>
    <w:rsid w:val="00A44511"/>
    <w:rsid w:val="00A448FF"/>
    <w:rsid w:val="00A522AD"/>
    <w:rsid w:val="00A523B7"/>
    <w:rsid w:val="00A577B9"/>
    <w:rsid w:val="00A717FE"/>
    <w:rsid w:val="00A74409"/>
    <w:rsid w:val="00A75074"/>
    <w:rsid w:val="00A7736B"/>
    <w:rsid w:val="00A812FB"/>
    <w:rsid w:val="00A83077"/>
    <w:rsid w:val="00A864C0"/>
    <w:rsid w:val="00A867F4"/>
    <w:rsid w:val="00A92D57"/>
    <w:rsid w:val="00A964D0"/>
    <w:rsid w:val="00A9756E"/>
    <w:rsid w:val="00AA0195"/>
    <w:rsid w:val="00AA05BE"/>
    <w:rsid w:val="00AA14C7"/>
    <w:rsid w:val="00AA2F6F"/>
    <w:rsid w:val="00AA4BE7"/>
    <w:rsid w:val="00AA4C37"/>
    <w:rsid w:val="00AA7B67"/>
    <w:rsid w:val="00AB53FE"/>
    <w:rsid w:val="00AB772E"/>
    <w:rsid w:val="00AC11BD"/>
    <w:rsid w:val="00AC533C"/>
    <w:rsid w:val="00AC55AF"/>
    <w:rsid w:val="00AC5B36"/>
    <w:rsid w:val="00AD12F0"/>
    <w:rsid w:val="00AD689F"/>
    <w:rsid w:val="00AD72EA"/>
    <w:rsid w:val="00AE0C8A"/>
    <w:rsid w:val="00AE1F96"/>
    <w:rsid w:val="00AF0462"/>
    <w:rsid w:val="00AF1FAC"/>
    <w:rsid w:val="00AF2C02"/>
    <w:rsid w:val="00AF3703"/>
    <w:rsid w:val="00AF4999"/>
    <w:rsid w:val="00AF6207"/>
    <w:rsid w:val="00AF6CE2"/>
    <w:rsid w:val="00B020F1"/>
    <w:rsid w:val="00B0219C"/>
    <w:rsid w:val="00B04FF3"/>
    <w:rsid w:val="00B05714"/>
    <w:rsid w:val="00B05F96"/>
    <w:rsid w:val="00B07A16"/>
    <w:rsid w:val="00B12869"/>
    <w:rsid w:val="00B12C04"/>
    <w:rsid w:val="00B15855"/>
    <w:rsid w:val="00B21C41"/>
    <w:rsid w:val="00B23371"/>
    <w:rsid w:val="00B270C8"/>
    <w:rsid w:val="00B3112B"/>
    <w:rsid w:val="00B3298A"/>
    <w:rsid w:val="00B356BC"/>
    <w:rsid w:val="00B36208"/>
    <w:rsid w:val="00B3790C"/>
    <w:rsid w:val="00B4512A"/>
    <w:rsid w:val="00B46236"/>
    <w:rsid w:val="00B4652A"/>
    <w:rsid w:val="00B46947"/>
    <w:rsid w:val="00B538F7"/>
    <w:rsid w:val="00B53FCA"/>
    <w:rsid w:val="00B645DF"/>
    <w:rsid w:val="00B718C0"/>
    <w:rsid w:val="00B743DB"/>
    <w:rsid w:val="00B743EA"/>
    <w:rsid w:val="00B75912"/>
    <w:rsid w:val="00B76073"/>
    <w:rsid w:val="00B77486"/>
    <w:rsid w:val="00B82B8A"/>
    <w:rsid w:val="00B91B90"/>
    <w:rsid w:val="00B91BAD"/>
    <w:rsid w:val="00B926D4"/>
    <w:rsid w:val="00BA0B4F"/>
    <w:rsid w:val="00BA3090"/>
    <w:rsid w:val="00BA6982"/>
    <w:rsid w:val="00BB028A"/>
    <w:rsid w:val="00BB0F05"/>
    <w:rsid w:val="00BB3C86"/>
    <w:rsid w:val="00BB54C9"/>
    <w:rsid w:val="00BB6786"/>
    <w:rsid w:val="00BC1D0B"/>
    <w:rsid w:val="00BC42E7"/>
    <w:rsid w:val="00BC4571"/>
    <w:rsid w:val="00BC4C5C"/>
    <w:rsid w:val="00BC68A1"/>
    <w:rsid w:val="00BD473C"/>
    <w:rsid w:val="00BD536F"/>
    <w:rsid w:val="00BD5E70"/>
    <w:rsid w:val="00BD65E3"/>
    <w:rsid w:val="00BE05E2"/>
    <w:rsid w:val="00BE2CCE"/>
    <w:rsid w:val="00BE4333"/>
    <w:rsid w:val="00BE44F1"/>
    <w:rsid w:val="00BE512E"/>
    <w:rsid w:val="00BF0D99"/>
    <w:rsid w:val="00BF3573"/>
    <w:rsid w:val="00BF53B8"/>
    <w:rsid w:val="00BF637A"/>
    <w:rsid w:val="00C00044"/>
    <w:rsid w:val="00C002F2"/>
    <w:rsid w:val="00C014C7"/>
    <w:rsid w:val="00C111BD"/>
    <w:rsid w:val="00C122E7"/>
    <w:rsid w:val="00C12D53"/>
    <w:rsid w:val="00C140CB"/>
    <w:rsid w:val="00C151A5"/>
    <w:rsid w:val="00C16FFA"/>
    <w:rsid w:val="00C17A26"/>
    <w:rsid w:val="00C210D5"/>
    <w:rsid w:val="00C22AFE"/>
    <w:rsid w:val="00C311D5"/>
    <w:rsid w:val="00C3192B"/>
    <w:rsid w:val="00C370C8"/>
    <w:rsid w:val="00C37BD0"/>
    <w:rsid w:val="00C41237"/>
    <w:rsid w:val="00C414FD"/>
    <w:rsid w:val="00C429C6"/>
    <w:rsid w:val="00C43746"/>
    <w:rsid w:val="00C43E83"/>
    <w:rsid w:val="00C55475"/>
    <w:rsid w:val="00C60940"/>
    <w:rsid w:val="00C61A5E"/>
    <w:rsid w:val="00C64432"/>
    <w:rsid w:val="00C651F5"/>
    <w:rsid w:val="00C7789D"/>
    <w:rsid w:val="00C77C2F"/>
    <w:rsid w:val="00C828A3"/>
    <w:rsid w:val="00C8322C"/>
    <w:rsid w:val="00C83A9B"/>
    <w:rsid w:val="00C8418E"/>
    <w:rsid w:val="00C9023B"/>
    <w:rsid w:val="00C9038A"/>
    <w:rsid w:val="00C92996"/>
    <w:rsid w:val="00CA02D1"/>
    <w:rsid w:val="00CA2AD8"/>
    <w:rsid w:val="00CA59C4"/>
    <w:rsid w:val="00CB13AA"/>
    <w:rsid w:val="00CB2A8A"/>
    <w:rsid w:val="00CB47F4"/>
    <w:rsid w:val="00CB6601"/>
    <w:rsid w:val="00CB766A"/>
    <w:rsid w:val="00CC4849"/>
    <w:rsid w:val="00CD097B"/>
    <w:rsid w:val="00CD11EC"/>
    <w:rsid w:val="00CD4465"/>
    <w:rsid w:val="00CD53C1"/>
    <w:rsid w:val="00CE11C9"/>
    <w:rsid w:val="00CE1FC3"/>
    <w:rsid w:val="00CE2459"/>
    <w:rsid w:val="00CE2918"/>
    <w:rsid w:val="00CE3F2D"/>
    <w:rsid w:val="00CF5BEA"/>
    <w:rsid w:val="00CF5DA3"/>
    <w:rsid w:val="00D004D9"/>
    <w:rsid w:val="00D00858"/>
    <w:rsid w:val="00D05A23"/>
    <w:rsid w:val="00D06B20"/>
    <w:rsid w:val="00D07F8C"/>
    <w:rsid w:val="00D10CFE"/>
    <w:rsid w:val="00D165A9"/>
    <w:rsid w:val="00D208A8"/>
    <w:rsid w:val="00D2118E"/>
    <w:rsid w:val="00D22C5D"/>
    <w:rsid w:val="00D22C95"/>
    <w:rsid w:val="00D23F9D"/>
    <w:rsid w:val="00D26D69"/>
    <w:rsid w:val="00D26E65"/>
    <w:rsid w:val="00D309EB"/>
    <w:rsid w:val="00D32F94"/>
    <w:rsid w:val="00D40891"/>
    <w:rsid w:val="00D46984"/>
    <w:rsid w:val="00D52A0F"/>
    <w:rsid w:val="00D52ADD"/>
    <w:rsid w:val="00D54ECF"/>
    <w:rsid w:val="00D576C0"/>
    <w:rsid w:val="00D57973"/>
    <w:rsid w:val="00D60A1E"/>
    <w:rsid w:val="00D60D38"/>
    <w:rsid w:val="00D64D89"/>
    <w:rsid w:val="00D670B5"/>
    <w:rsid w:val="00D7354A"/>
    <w:rsid w:val="00D76975"/>
    <w:rsid w:val="00D8018E"/>
    <w:rsid w:val="00D81F83"/>
    <w:rsid w:val="00D83CAD"/>
    <w:rsid w:val="00D83FA5"/>
    <w:rsid w:val="00D92D04"/>
    <w:rsid w:val="00D973F2"/>
    <w:rsid w:val="00DA3BE1"/>
    <w:rsid w:val="00DA49A8"/>
    <w:rsid w:val="00DA652D"/>
    <w:rsid w:val="00DA72FF"/>
    <w:rsid w:val="00DB0E06"/>
    <w:rsid w:val="00DB193B"/>
    <w:rsid w:val="00DB4AEB"/>
    <w:rsid w:val="00DB7389"/>
    <w:rsid w:val="00DC0BF9"/>
    <w:rsid w:val="00DC5B45"/>
    <w:rsid w:val="00DC6296"/>
    <w:rsid w:val="00DC7839"/>
    <w:rsid w:val="00DD4B81"/>
    <w:rsid w:val="00DE0662"/>
    <w:rsid w:val="00DE096E"/>
    <w:rsid w:val="00DE2CB3"/>
    <w:rsid w:val="00DE30DA"/>
    <w:rsid w:val="00DE428C"/>
    <w:rsid w:val="00DE6B2A"/>
    <w:rsid w:val="00DE7048"/>
    <w:rsid w:val="00DE718F"/>
    <w:rsid w:val="00DE796E"/>
    <w:rsid w:val="00DE7DDA"/>
    <w:rsid w:val="00DF3F3E"/>
    <w:rsid w:val="00DF7CD6"/>
    <w:rsid w:val="00E01051"/>
    <w:rsid w:val="00E026B4"/>
    <w:rsid w:val="00E1117C"/>
    <w:rsid w:val="00E111FD"/>
    <w:rsid w:val="00E14FED"/>
    <w:rsid w:val="00E16689"/>
    <w:rsid w:val="00E20E26"/>
    <w:rsid w:val="00E21AA3"/>
    <w:rsid w:val="00E22B92"/>
    <w:rsid w:val="00E25F1B"/>
    <w:rsid w:val="00E26DC5"/>
    <w:rsid w:val="00E27FE6"/>
    <w:rsid w:val="00E3149E"/>
    <w:rsid w:val="00E40972"/>
    <w:rsid w:val="00E43B14"/>
    <w:rsid w:val="00E45031"/>
    <w:rsid w:val="00E45EEF"/>
    <w:rsid w:val="00E50B1B"/>
    <w:rsid w:val="00E527DF"/>
    <w:rsid w:val="00E640BD"/>
    <w:rsid w:val="00E65810"/>
    <w:rsid w:val="00E731AE"/>
    <w:rsid w:val="00E75DDB"/>
    <w:rsid w:val="00E837F0"/>
    <w:rsid w:val="00E86084"/>
    <w:rsid w:val="00E93A8C"/>
    <w:rsid w:val="00EA29A9"/>
    <w:rsid w:val="00EA2BF5"/>
    <w:rsid w:val="00EA2C99"/>
    <w:rsid w:val="00EA3C84"/>
    <w:rsid w:val="00EA582E"/>
    <w:rsid w:val="00EA673B"/>
    <w:rsid w:val="00EB0089"/>
    <w:rsid w:val="00EB2986"/>
    <w:rsid w:val="00EB692B"/>
    <w:rsid w:val="00EB7989"/>
    <w:rsid w:val="00EC1CD2"/>
    <w:rsid w:val="00EC21AE"/>
    <w:rsid w:val="00EC2686"/>
    <w:rsid w:val="00EC4550"/>
    <w:rsid w:val="00EC4853"/>
    <w:rsid w:val="00ED14D8"/>
    <w:rsid w:val="00ED403A"/>
    <w:rsid w:val="00EE01A7"/>
    <w:rsid w:val="00EE0D1C"/>
    <w:rsid w:val="00EE666F"/>
    <w:rsid w:val="00EF03BA"/>
    <w:rsid w:val="00EF69C4"/>
    <w:rsid w:val="00F00921"/>
    <w:rsid w:val="00F00D37"/>
    <w:rsid w:val="00F0462F"/>
    <w:rsid w:val="00F04ED4"/>
    <w:rsid w:val="00F0700A"/>
    <w:rsid w:val="00F0761B"/>
    <w:rsid w:val="00F10FB4"/>
    <w:rsid w:val="00F16CF4"/>
    <w:rsid w:val="00F17013"/>
    <w:rsid w:val="00F171AD"/>
    <w:rsid w:val="00F17937"/>
    <w:rsid w:val="00F208F2"/>
    <w:rsid w:val="00F22D56"/>
    <w:rsid w:val="00F26BCD"/>
    <w:rsid w:val="00F37A94"/>
    <w:rsid w:val="00F43B7E"/>
    <w:rsid w:val="00F44934"/>
    <w:rsid w:val="00F45A76"/>
    <w:rsid w:val="00F47435"/>
    <w:rsid w:val="00F47F07"/>
    <w:rsid w:val="00F55D50"/>
    <w:rsid w:val="00F5783B"/>
    <w:rsid w:val="00F62AC4"/>
    <w:rsid w:val="00F65EA2"/>
    <w:rsid w:val="00F67E11"/>
    <w:rsid w:val="00F70B09"/>
    <w:rsid w:val="00F7221D"/>
    <w:rsid w:val="00F728C3"/>
    <w:rsid w:val="00F72CC8"/>
    <w:rsid w:val="00F7397F"/>
    <w:rsid w:val="00F746C0"/>
    <w:rsid w:val="00F74DF5"/>
    <w:rsid w:val="00F754BF"/>
    <w:rsid w:val="00F81A94"/>
    <w:rsid w:val="00F81C46"/>
    <w:rsid w:val="00F8349C"/>
    <w:rsid w:val="00F83605"/>
    <w:rsid w:val="00F8434B"/>
    <w:rsid w:val="00F8607D"/>
    <w:rsid w:val="00F91586"/>
    <w:rsid w:val="00F9737A"/>
    <w:rsid w:val="00F97BB7"/>
    <w:rsid w:val="00FA514C"/>
    <w:rsid w:val="00FA5EC0"/>
    <w:rsid w:val="00FA5F93"/>
    <w:rsid w:val="00FB30C0"/>
    <w:rsid w:val="00FB3F70"/>
    <w:rsid w:val="00FC18C4"/>
    <w:rsid w:val="00FC29A4"/>
    <w:rsid w:val="00FC364F"/>
    <w:rsid w:val="00FC37EF"/>
    <w:rsid w:val="00FC451E"/>
    <w:rsid w:val="00FD5D2F"/>
    <w:rsid w:val="00FD6506"/>
    <w:rsid w:val="00FD6D80"/>
    <w:rsid w:val="00FE0C9A"/>
    <w:rsid w:val="00FF31B4"/>
    <w:rsid w:val="00FF587B"/>
    <w:rsid w:val="67D0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50067"/>
  <w15:docId w15:val="{760CB62E-4A6E-4C4C-B801-6736B120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97B"/>
    <w:pPr>
      <w:jc w:val="both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">
    <w:name w:val="bullet"/>
    <w:basedOn w:val="Normal"/>
    <w:rsid w:val="00DC0BF9"/>
    <w:pPr>
      <w:tabs>
        <w:tab w:val="left" w:pos="851"/>
      </w:tabs>
      <w:spacing w:before="120"/>
      <w:ind w:left="1985" w:right="1468" w:hanging="273"/>
    </w:pPr>
    <w:rPr>
      <w:rFonts w:ascii="Arial" w:eastAsia="Times New Roman" w:hAnsi="Arial"/>
      <w:b/>
      <w:color w:val="0000FF"/>
      <w:spacing w:val="1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C0BF9"/>
    <w:pPr>
      <w:spacing w:after="240"/>
      <w:ind w:left="720" w:hanging="357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DC0BF9"/>
    <w:pPr>
      <w:widowControl w:val="0"/>
      <w:jc w:val="center"/>
    </w:pPr>
    <w:rPr>
      <w:rFonts w:ascii="Arial" w:eastAsia="Times New Roman" w:hAnsi="Arial"/>
      <w:b/>
      <w:caps/>
      <w:spacing w:val="25"/>
      <w:sz w:val="32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DC0BF9"/>
    <w:rPr>
      <w:rFonts w:ascii="Arial" w:eastAsia="Times New Roman" w:hAnsi="Arial" w:cs="Times New Roman"/>
      <w:b/>
      <w:caps/>
      <w:spacing w:val="25"/>
      <w:sz w:val="32"/>
      <w:szCs w:val="20"/>
      <w:lang w:eastAsia="es-ES"/>
    </w:rPr>
  </w:style>
  <w:style w:type="paragraph" w:customStyle="1" w:styleId="Textodebloque1">
    <w:name w:val="Texto de bloque1"/>
    <w:basedOn w:val="Normal"/>
    <w:rsid w:val="00DC0BF9"/>
    <w:pPr>
      <w:spacing w:before="240"/>
      <w:ind w:left="1843" w:right="1361" w:hanging="273"/>
    </w:pPr>
    <w:rPr>
      <w:rFonts w:ascii="Arial" w:eastAsia="Times New Roman" w:hAnsi="Arial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0B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C0B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7D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C7D16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C7D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C7D16"/>
    <w:rPr>
      <w:rFonts w:cs="Times New Roman"/>
      <w:sz w:val="22"/>
      <w:szCs w:val="22"/>
      <w:lang w:eastAsia="en-US"/>
    </w:rPr>
  </w:style>
  <w:style w:type="character" w:styleId="Hipervnculo">
    <w:name w:val="Hyperlink"/>
    <w:rsid w:val="001238F9"/>
    <w:rPr>
      <w:color w:val="0000FF"/>
      <w:u w:val="single"/>
    </w:rPr>
  </w:style>
  <w:style w:type="paragraph" w:customStyle="1" w:styleId="Profesin">
    <w:name w:val="Profesión"/>
    <w:basedOn w:val="Normal"/>
    <w:rsid w:val="001238F9"/>
    <w:pPr>
      <w:jc w:val="center"/>
    </w:pPr>
    <w:rPr>
      <w:rFonts w:ascii="Arial" w:eastAsia="Times New Roman" w:hAnsi="Arial"/>
      <w:b/>
      <w:caps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1238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1238F9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238F9"/>
    <w:rPr>
      <w:vertAlign w:val="superscript"/>
    </w:rPr>
  </w:style>
  <w:style w:type="paragraph" w:customStyle="1" w:styleId="n01">
    <w:name w:val="n01"/>
    <w:basedOn w:val="Normal"/>
    <w:rsid w:val="001238F9"/>
    <w:pPr>
      <w:keepLines/>
      <w:spacing w:before="240"/>
      <w:ind w:left="720" w:hanging="720"/>
    </w:pPr>
    <w:rPr>
      <w:rFonts w:ascii="Univers (W1)" w:eastAsia="Times New Roman" w:hAnsi="Univers (W1)"/>
      <w:color w:val="800080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3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3E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3E7B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3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3E7B"/>
    <w:rPr>
      <w:rFonts w:cs="Times New Roman"/>
      <w:b/>
      <w:bCs/>
      <w:lang w:eastAsia="en-US"/>
    </w:rPr>
  </w:style>
  <w:style w:type="paragraph" w:customStyle="1" w:styleId="Default">
    <w:name w:val="Default"/>
    <w:rsid w:val="00765B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020FB4"/>
  </w:style>
  <w:style w:type="character" w:customStyle="1" w:styleId="kx21rb">
    <w:name w:val="kx21rb"/>
    <w:basedOn w:val="Fuentedeprrafopredeter"/>
    <w:rsid w:val="00020FB4"/>
  </w:style>
  <w:style w:type="character" w:styleId="Mencinsinresolver">
    <w:name w:val="Unresolved Mention"/>
    <w:basedOn w:val="Fuentedeprrafopredeter"/>
    <w:uiPriority w:val="99"/>
    <w:semiHidden/>
    <w:unhideWhenUsed/>
    <w:rsid w:val="00077C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40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335CA4"/>
    <w:rPr>
      <w:rFonts w:cs="Times New Roman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5A3DB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41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egi.org.mx/programas/vabcoel/2018/" TargetMode="External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image" Target="media/image7.jpeg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temas/vabcoel/" TargetMode="External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8.png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9bbfb1-1af1-4a02-a1a5-1fc6303848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14C27010C414CA0358C937DE3AB4A" ma:contentTypeVersion="12" ma:contentTypeDescription="Create a new document." ma:contentTypeScope="" ma:versionID="e142a284120556b856c81232a41d114f">
  <xsd:schema xmlns:xsd="http://www.w3.org/2001/XMLSchema" xmlns:xs="http://www.w3.org/2001/XMLSchema" xmlns:p="http://schemas.microsoft.com/office/2006/metadata/properties" xmlns:ns3="50c6dc68-1c93-4a86-ba40-c9cbd256347c" xmlns:ns4="139bbfb1-1af1-4a02-a1a5-1fc6303848a3" targetNamespace="http://schemas.microsoft.com/office/2006/metadata/properties" ma:root="true" ma:fieldsID="16d3f48b197fbe7560e10e51530ecab3" ns3:_="" ns4:_="">
    <xsd:import namespace="50c6dc68-1c93-4a86-ba40-c9cbd256347c"/>
    <xsd:import namespace="139bbfb1-1af1-4a02-a1a5-1fc6303848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6dc68-1c93-4a86-ba40-c9cbd25634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bbfb1-1af1-4a02-a1a5-1fc630384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2D6D-A02A-4670-BA92-F4D191D8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A1D2D-8A41-4B2D-B029-B8A0CCC8960D}">
  <ds:schemaRefs>
    <ds:schemaRef ds:uri="http://schemas.microsoft.com/office/2006/metadata/properties"/>
    <ds:schemaRef ds:uri="http://schemas.microsoft.com/office/infopath/2007/PartnerControls"/>
    <ds:schemaRef ds:uri="139bbfb1-1af1-4a02-a1a5-1fc6303848a3"/>
  </ds:schemaRefs>
</ds:datastoreItem>
</file>

<file path=customXml/itemProps3.xml><?xml version="1.0" encoding="utf-8"?>
<ds:datastoreItem xmlns:ds="http://schemas.openxmlformats.org/officeDocument/2006/customXml" ds:itemID="{AC594713-F169-4536-A64A-600BA8C83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6dc68-1c93-4a86-ba40-c9cbd256347c"/>
    <ds:schemaRef ds:uri="139bbfb1-1af1-4a02-a1a5-1fc630384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C6BEC-F791-43BA-951D-BD6A22C6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Valor Agregado Bruto del Comercio Electrónico (VABCOEL) 2021</vt:lpstr>
    </vt:vector>
  </TitlesOfParts>
  <Company>INEGI</Company>
  <LinksUpToDate>false</LinksUpToDate>
  <CharactersWithSpaces>6513</CharactersWithSpaces>
  <SharedDoc>false</SharedDoc>
  <HLinks>
    <vt:vector size="18" baseType="variant">
      <vt:variant>
        <vt:i4>6225973</vt:i4>
      </vt:variant>
      <vt:variant>
        <vt:i4>6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https://www.inegi.org.mx/temas/vabcoel/</vt:lpwstr>
      </vt:variant>
      <vt:variant>
        <vt:lpwstr/>
      </vt:variant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https://www.inegi.org.mx/programas/vabcoel/2018/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Valor Agregado Bruto del Comercio Electrónico (VABCOEL) 2021</dc:title>
  <dc:subject/>
  <dc:creator>INEGI</dc:creator>
  <cp:keywords/>
  <cp:lastModifiedBy>GUILLEN MEDINA MOISES</cp:lastModifiedBy>
  <cp:revision>9</cp:revision>
  <cp:lastPrinted>2014-07-29T23:03:00Z</cp:lastPrinted>
  <dcterms:created xsi:type="dcterms:W3CDTF">2023-02-09T23:47:00Z</dcterms:created>
  <dcterms:modified xsi:type="dcterms:W3CDTF">2023-02-10T01:54:00Z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0x0101000D314C27010C414CA0358C937DE3AB4A</vt:lpwstr>
  </property>
</Properties>
</file>