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F1E0" w14:textId="5F2EB17D" w:rsidR="000861CA" w:rsidRPr="007D0640" w:rsidRDefault="000861CA" w:rsidP="00257555">
      <w:pPr>
        <w:spacing w:before="300" w:after="300"/>
        <w:contextualSpacing/>
        <w:jc w:val="right"/>
        <w:rPr>
          <w:b/>
          <w:bCs/>
          <w:color w:val="07BFBA"/>
        </w:rPr>
      </w:pPr>
      <w:bookmarkStart w:id="0" w:name="_Hlk33002076"/>
      <w:r w:rsidRPr="007D0640">
        <w:rPr>
          <w:b/>
          <w:bCs/>
          <w:color w:val="07BFBA"/>
        </w:rPr>
        <w:t xml:space="preserve">Próxima publicación: </w:t>
      </w:r>
      <w:r w:rsidR="000C7F25" w:rsidRPr="007D0640">
        <w:rPr>
          <w:b/>
          <w:bCs/>
          <w:color w:val="07BFBA"/>
        </w:rPr>
        <w:t>2</w:t>
      </w:r>
      <w:r w:rsidR="00DF065D" w:rsidRPr="007D0640">
        <w:rPr>
          <w:b/>
          <w:bCs/>
          <w:color w:val="07BFBA"/>
        </w:rPr>
        <w:t>4</w:t>
      </w:r>
      <w:r w:rsidRPr="007D0640">
        <w:rPr>
          <w:b/>
          <w:bCs/>
          <w:color w:val="07BFBA"/>
        </w:rPr>
        <w:t xml:space="preserve"> de </w:t>
      </w:r>
      <w:r w:rsidR="00DF065D" w:rsidRPr="007D0640">
        <w:rPr>
          <w:b/>
          <w:bCs/>
          <w:color w:val="07BFBA"/>
        </w:rPr>
        <w:t>abril</w:t>
      </w:r>
      <w:r w:rsidR="009A23CF" w:rsidRPr="007D0640">
        <w:rPr>
          <w:b/>
          <w:bCs/>
          <w:color w:val="07BFBA"/>
        </w:rPr>
        <w:t xml:space="preserve"> de 202</w:t>
      </w:r>
      <w:r w:rsidR="00DB5477" w:rsidRPr="007D0640">
        <w:rPr>
          <w:b/>
          <w:bCs/>
          <w:color w:val="07BFBA"/>
        </w:rPr>
        <w:t>5</w:t>
      </w:r>
    </w:p>
    <w:tbl>
      <w:tblPr>
        <w:tblStyle w:val="Tablaconcuadrcula"/>
        <w:tblW w:w="0" w:type="auto"/>
        <w:jc w:val="center"/>
        <w:tblLayout w:type="fixed"/>
        <w:tblCellMar>
          <w:left w:w="0" w:type="dxa"/>
          <w:right w:w="0" w:type="dxa"/>
        </w:tblCellMar>
        <w:tblLook w:val="04A0" w:firstRow="1" w:lastRow="0" w:firstColumn="1" w:lastColumn="0" w:noHBand="0" w:noVBand="1"/>
      </w:tblPr>
      <w:tblGrid>
        <w:gridCol w:w="1134"/>
        <w:gridCol w:w="1134"/>
        <w:gridCol w:w="170"/>
        <w:gridCol w:w="1134"/>
        <w:gridCol w:w="1134"/>
        <w:gridCol w:w="170"/>
        <w:gridCol w:w="1134"/>
        <w:gridCol w:w="1134"/>
        <w:gridCol w:w="170"/>
        <w:gridCol w:w="1134"/>
        <w:gridCol w:w="1134"/>
      </w:tblGrid>
      <w:tr w:rsidR="00DD6DDD" w:rsidRPr="007D0640" w14:paraId="42B3F457" w14:textId="77777777" w:rsidTr="00B003AA">
        <w:trPr>
          <w:trHeight w:hRule="exact" w:val="680"/>
          <w:jc w:val="center"/>
        </w:trPr>
        <w:tc>
          <w:tcPr>
            <w:tcW w:w="1134"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23089C84" w14:textId="3296E50A" w:rsidR="0085352E" w:rsidRPr="007D0640" w:rsidRDefault="008747F8" w:rsidP="006F371C">
            <w:pPr>
              <w:pStyle w:val="Prrafodelista"/>
              <w:spacing w:before="60"/>
              <w:ind w:left="0"/>
              <w:jc w:val="center"/>
              <w:rPr>
                <w:b/>
                <w:bCs/>
                <w:sz w:val="20"/>
                <w:szCs w:val="20"/>
              </w:rPr>
            </w:pPr>
            <w:r w:rsidRPr="007D0640">
              <w:rPr>
                <w:b/>
                <w:bCs/>
                <w:kern w:val="24"/>
                <w:sz w:val="20"/>
                <w:szCs w:val="20"/>
                <w:lang w:val="es-ES" w:eastAsia="es-MX"/>
              </w:rPr>
              <w:t>Valor de</w:t>
            </w:r>
            <w:r w:rsidR="00257555" w:rsidRPr="007D0640">
              <w:rPr>
                <w:b/>
                <w:bCs/>
                <w:kern w:val="24"/>
                <w:sz w:val="20"/>
                <w:szCs w:val="20"/>
                <w:lang w:val="es-ES" w:eastAsia="es-MX"/>
              </w:rPr>
              <w:br/>
            </w:r>
            <w:r w:rsidRPr="007D0640">
              <w:rPr>
                <w:b/>
                <w:bCs/>
                <w:kern w:val="24"/>
                <w:sz w:val="20"/>
                <w:szCs w:val="20"/>
                <w:lang w:val="es-ES" w:eastAsia="es-MX"/>
              </w:rPr>
              <w:t>producción</w:t>
            </w:r>
          </w:p>
        </w:tc>
        <w:tc>
          <w:tcPr>
            <w:tcW w:w="170" w:type="dxa"/>
            <w:tcBorders>
              <w:top w:val="nil"/>
              <w:left w:val="single" w:sz="4" w:space="0" w:color="C0C0C0"/>
              <w:bottom w:val="nil"/>
              <w:right w:val="single" w:sz="4" w:space="0" w:color="C0C0C0"/>
            </w:tcBorders>
            <w:shd w:val="clear" w:color="auto" w:fill="auto"/>
            <w:vAlign w:val="center"/>
          </w:tcPr>
          <w:p w14:paraId="1C693FDC" w14:textId="77777777" w:rsidR="0085352E" w:rsidRPr="007D0640" w:rsidRDefault="0085352E" w:rsidP="006F371C">
            <w:pPr>
              <w:pStyle w:val="Prrafodelista"/>
              <w:spacing w:before="60"/>
              <w:ind w:left="0"/>
              <w:jc w:val="center"/>
              <w:rPr>
                <w:b/>
                <w:bCs/>
                <w:sz w:val="20"/>
                <w:szCs w:val="20"/>
              </w:rPr>
            </w:pPr>
          </w:p>
        </w:tc>
        <w:tc>
          <w:tcPr>
            <w:tcW w:w="1134"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0CC38E7A" w14:textId="268662F8" w:rsidR="0085352E" w:rsidRPr="007D0640" w:rsidRDefault="0085352E" w:rsidP="006F371C">
            <w:pPr>
              <w:pStyle w:val="Prrafodelista"/>
              <w:spacing w:before="60"/>
              <w:ind w:left="0"/>
              <w:jc w:val="center"/>
              <w:rPr>
                <w:b/>
                <w:bCs/>
                <w:sz w:val="20"/>
                <w:szCs w:val="20"/>
              </w:rPr>
            </w:pPr>
            <w:r w:rsidRPr="007D0640">
              <w:rPr>
                <w:b/>
                <w:bCs/>
                <w:kern w:val="24"/>
                <w:sz w:val="20"/>
                <w:szCs w:val="20"/>
                <w:lang w:val="es-ES" w:eastAsia="es-MX"/>
              </w:rPr>
              <w:t xml:space="preserve">Personal </w:t>
            </w:r>
            <w:r w:rsidR="00257555" w:rsidRPr="007D0640">
              <w:rPr>
                <w:b/>
                <w:bCs/>
                <w:kern w:val="24"/>
                <w:sz w:val="20"/>
                <w:szCs w:val="20"/>
                <w:lang w:val="es-ES" w:eastAsia="es-MX"/>
              </w:rPr>
              <w:br/>
            </w:r>
            <w:r w:rsidRPr="007D0640">
              <w:rPr>
                <w:b/>
                <w:bCs/>
                <w:kern w:val="24"/>
                <w:sz w:val="20"/>
                <w:szCs w:val="20"/>
                <w:lang w:val="es-ES" w:eastAsia="es-MX"/>
              </w:rPr>
              <w:t xml:space="preserve">ocupado </w:t>
            </w:r>
          </w:p>
        </w:tc>
        <w:tc>
          <w:tcPr>
            <w:tcW w:w="170" w:type="dxa"/>
            <w:tcBorders>
              <w:top w:val="nil"/>
              <w:left w:val="single" w:sz="4" w:space="0" w:color="C0C0C0"/>
              <w:bottom w:val="nil"/>
              <w:right w:val="single" w:sz="4" w:space="0" w:color="C0C0C0"/>
            </w:tcBorders>
            <w:shd w:val="clear" w:color="auto" w:fill="auto"/>
            <w:vAlign w:val="center"/>
          </w:tcPr>
          <w:p w14:paraId="453D9099" w14:textId="77777777" w:rsidR="0085352E" w:rsidRPr="007D0640" w:rsidRDefault="0085352E" w:rsidP="006F371C">
            <w:pPr>
              <w:pStyle w:val="Prrafodelista"/>
              <w:spacing w:before="60"/>
              <w:ind w:left="0"/>
              <w:jc w:val="center"/>
              <w:rPr>
                <w:b/>
                <w:bCs/>
                <w:sz w:val="20"/>
                <w:szCs w:val="20"/>
              </w:rPr>
            </w:pPr>
          </w:p>
        </w:tc>
        <w:tc>
          <w:tcPr>
            <w:tcW w:w="1134"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65E112D9" w14:textId="6BD00616" w:rsidR="0085352E" w:rsidRPr="007D0640" w:rsidRDefault="008747F8" w:rsidP="006F371C">
            <w:pPr>
              <w:pStyle w:val="Prrafodelista"/>
              <w:spacing w:before="60"/>
              <w:ind w:left="0"/>
              <w:jc w:val="center"/>
              <w:rPr>
                <w:b/>
                <w:bCs/>
                <w:sz w:val="20"/>
                <w:szCs w:val="20"/>
              </w:rPr>
            </w:pPr>
            <w:r w:rsidRPr="007D0640">
              <w:rPr>
                <w:b/>
                <w:bCs/>
                <w:kern w:val="24"/>
                <w:sz w:val="20"/>
                <w:szCs w:val="20"/>
                <w:lang w:val="es-ES" w:eastAsia="es-MX"/>
              </w:rPr>
              <w:t xml:space="preserve">Horas </w:t>
            </w:r>
            <w:r w:rsidR="00257555" w:rsidRPr="007D0640">
              <w:rPr>
                <w:b/>
                <w:bCs/>
                <w:kern w:val="24"/>
                <w:sz w:val="20"/>
                <w:szCs w:val="20"/>
                <w:lang w:val="es-ES" w:eastAsia="es-MX"/>
              </w:rPr>
              <w:br/>
            </w:r>
            <w:r w:rsidRPr="007D0640">
              <w:rPr>
                <w:b/>
                <w:bCs/>
                <w:kern w:val="24"/>
                <w:sz w:val="20"/>
                <w:szCs w:val="20"/>
                <w:lang w:val="es-ES" w:eastAsia="es-MX"/>
              </w:rPr>
              <w:t>trabajadas</w:t>
            </w:r>
          </w:p>
        </w:tc>
        <w:tc>
          <w:tcPr>
            <w:tcW w:w="170" w:type="dxa"/>
            <w:tcBorders>
              <w:top w:val="nil"/>
              <w:left w:val="single" w:sz="4" w:space="0" w:color="C0C0C0"/>
              <w:bottom w:val="nil"/>
              <w:right w:val="single" w:sz="4" w:space="0" w:color="C0C0C0"/>
            </w:tcBorders>
            <w:shd w:val="clear" w:color="auto" w:fill="auto"/>
            <w:vAlign w:val="center"/>
          </w:tcPr>
          <w:p w14:paraId="069D03CD" w14:textId="77777777" w:rsidR="0085352E" w:rsidRPr="007D0640" w:rsidRDefault="0085352E" w:rsidP="006F371C">
            <w:pPr>
              <w:pStyle w:val="Prrafodelista"/>
              <w:spacing w:before="60"/>
              <w:ind w:left="0"/>
              <w:jc w:val="center"/>
              <w:rPr>
                <w:b/>
                <w:bCs/>
                <w:sz w:val="20"/>
                <w:szCs w:val="20"/>
              </w:rPr>
            </w:pPr>
          </w:p>
        </w:tc>
        <w:tc>
          <w:tcPr>
            <w:tcW w:w="1134"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50A77157" w14:textId="72158A9C" w:rsidR="0085352E" w:rsidRPr="007D0640" w:rsidRDefault="008747F8" w:rsidP="006F371C">
            <w:pPr>
              <w:pStyle w:val="Prrafodelista"/>
              <w:spacing w:before="60"/>
              <w:ind w:left="0"/>
              <w:jc w:val="center"/>
              <w:rPr>
                <w:b/>
                <w:bCs/>
                <w:sz w:val="20"/>
                <w:szCs w:val="20"/>
              </w:rPr>
            </w:pPr>
            <w:r w:rsidRPr="007D0640">
              <w:rPr>
                <w:b/>
                <w:bCs/>
                <w:kern w:val="24"/>
                <w:sz w:val="20"/>
                <w:szCs w:val="20"/>
                <w:lang w:val="es-ES" w:eastAsia="es-MX"/>
              </w:rPr>
              <w:t>Remuneraciones medias reales</w:t>
            </w:r>
          </w:p>
        </w:tc>
      </w:tr>
      <w:tr w:rsidR="00DD6DDD" w:rsidRPr="007D0640" w14:paraId="0C95D99C" w14:textId="77777777" w:rsidTr="009522C5">
        <w:trPr>
          <w:trHeight w:val="454"/>
          <w:jc w:val="center"/>
        </w:trPr>
        <w:tc>
          <w:tcPr>
            <w:tcW w:w="1134"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6AD44123" w14:textId="58454C90" w:rsidR="00EE3A54" w:rsidRPr="007D0640" w:rsidRDefault="00CA3457" w:rsidP="006F371C">
            <w:pPr>
              <w:pStyle w:val="Prrafodelista"/>
              <w:ind w:left="0"/>
              <w:jc w:val="center"/>
              <w:rPr>
                <w:sz w:val="18"/>
                <w:szCs w:val="18"/>
              </w:rPr>
            </w:pPr>
            <w:r w:rsidRPr="007D0640">
              <w:rPr>
                <w:sz w:val="18"/>
                <w:szCs w:val="18"/>
              </w:rPr>
              <w:t>e</w:t>
            </w:r>
            <w:r w:rsidR="00DF065D" w:rsidRPr="007D0640">
              <w:rPr>
                <w:sz w:val="18"/>
                <w:szCs w:val="18"/>
              </w:rPr>
              <w:t>nero</w:t>
            </w:r>
          </w:p>
          <w:p w14:paraId="0CB1905D" w14:textId="4122B05A" w:rsidR="0085352E" w:rsidRPr="007D0640" w:rsidRDefault="00EE3A54" w:rsidP="006F371C">
            <w:pPr>
              <w:pStyle w:val="Prrafodelista"/>
              <w:ind w:left="0"/>
              <w:jc w:val="center"/>
              <w:rPr>
                <w:sz w:val="18"/>
                <w:szCs w:val="18"/>
              </w:rPr>
            </w:pPr>
            <w:r w:rsidRPr="007D0640">
              <w:rPr>
                <w:sz w:val="18"/>
                <w:szCs w:val="18"/>
              </w:rPr>
              <w:t>variación</w:t>
            </w:r>
          </w:p>
        </w:tc>
        <w:tc>
          <w:tcPr>
            <w:tcW w:w="170" w:type="dxa"/>
            <w:tcBorders>
              <w:top w:val="nil"/>
              <w:left w:val="single" w:sz="4" w:space="0" w:color="C0C0C0"/>
              <w:bottom w:val="nil"/>
              <w:right w:val="single" w:sz="4" w:space="0" w:color="C0C0C0"/>
            </w:tcBorders>
            <w:shd w:val="clear" w:color="auto" w:fill="auto"/>
            <w:vAlign w:val="center"/>
          </w:tcPr>
          <w:p w14:paraId="12FC02B3" w14:textId="77777777" w:rsidR="0085352E" w:rsidRPr="007D0640" w:rsidRDefault="0085352E" w:rsidP="006F371C">
            <w:pPr>
              <w:pStyle w:val="Prrafodelista"/>
              <w:ind w:left="0"/>
              <w:jc w:val="center"/>
              <w:rPr>
                <w:sz w:val="18"/>
                <w:szCs w:val="18"/>
              </w:rPr>
            </w:pPr>
          </w:p>
        </w:tc>
        <w:tc>
          <w:tcPr>
            <w:tcW w:w="1134"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2CF624A2" w14:textId="3A5D3F2B" w:rsidR="00EE3A54" w:rsidRPr="007D0640" w:rsidRDefault="00DF065D" w:rsidP="00EE3A54">
            <w:pPr>
              <w:pStyle w:val="Prrafodelista"/>
              <w:ind w:left="0"/>
              <w:jc w:val="center"/>
              <w:rPr>
                <w:sz w:val="18"/>
                <w:szCs w:val="18"/>
              </w:rPr>
            </w:pPr>
            <w:r w:rsidRPr="007D0640">
              <w:rPr>
                <w:sz w:val="18"/>
                <w:szCs w:val="18"/>
              </w:rPr>
              <w:t>enero</w:t>
            </w:r>
          </w:p>
          <w:p w14:paraId="6900485E" w14:textId="79E816DE" w:rsidR="0085352E" w:rsidRPr="007D0640" w:rsidRDefault="00EE3A54" w:rsidP="00EE3A54">
            <w:pPr>
              <w:pStyle w:val="Prrafodelista"/>
              <w:ind w:left="0"/>
              <w:jc w:val="center"/>
              <w:rPr>
                <w:sz w:val="18"/>
                <w:szCs w:val="18"/>
              </w:rPr>
            </w:pPr>
            <w:r w:rsidRPr="007D0640">
              <w:rPr>
                <w:sz w:val="18"/>
                <w:szCs w:val="18"/>
              </w:rPr>
              <w:t>variación</w:t>
            </w:r>
          </w:p>
        </w:tc>
        <w:tc>
          <w:tcPr>
            <w:tcW w:w="170" w:type="dxa"/>
            <w:tcBorders>
              <w:top w:val="nil"/>
              <w:left w:val="single" w:sz="4" w:space="0" w:color="C0C0C0"/>
              <w:bottom w:val="nil"/>
              <w:right w:val="single" w:sz="4" w:space="0" w:color="C0C0C0"/>
            </w:tcBorders>
            <w:shd w:val="clear" w:color="auto" w:fill="auto"/>
            <w:vAlign w:val="center"/>
          </w:tcPr>
          <w:p w14:paraId="4AE538F5" w14:textId="77777777" w:rsidR="0085352E" w:rsidRPr="007D0640" w:rsidRDefault="0085352E" w:rsidP="006F371C">
            <w:pPr>
              <w:pStyle w:val="Prrafodelista"/>
              <w:ind w:left="0"/>
              <w:jc w:val="center"/>
              <w:rPr>
                <w:sz w:val="18"/>
                <w:szCs w:val="18"/>
              </w:rPr>
            </w:pPr>
          </w:p>
        </w:tc>
        <w:tc>
          <w:tcPr>
            <w:tcW w:w="1134"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4FA2F85D" w14:textId="7B2C4F65" w:rsidR="00EE3A54" w:rsidRPr="007D0640" w:rsidRDefault="00DF065D" w:rsidP="00EE3A54">
            <w:pPr>
              <w:pStyle w:val="Prrafodelista"/>
              <w:ind w:left="0"/>
              <w:jc w:val="center"/>
              <w:rPr>
                <w:sz w:val="18"/>
                <w:szCs w:val="18"/>
              </w:rPr>
            </w:pPr>
            <w:r w:rsidRPr="007D0640">
              <w:rPr>
                <w:sz w:val="18"/>
                <w:szCs w:val="18"/>
              </w:rPr>
              <w:t>enero</w:t>
            </w:r>
          </w:p>
          <w:p w14:paraId="56C6DDAD" w14:textId="3A1EDA5B" w:rsidR="0085352E" w:rsidRPr="007D0640" w:rsidRDefault="00EE3A54" w:rsidP="00EE3A54">
            <w:pPr>
              <w:pStyle w:val="Prrafodelista"/>
              <w:ind w:left="0"/>
              <w:jc w:val="center"/>
              <w:rPr>
                <w:sz w:val="18"/>
                <w:szCs w:val="18"/>
              </w:rPr>
            </w:pPr>
            <w:r w:rsidRPr="007D0640">
              <w:rPr>
                <w:sz w:val="18"/>
                <w:szCs w:val="18"/>
              </w:rPr>
              <w:t>variación</w:t>
            </w:r>
          </w:p>
        </w:tc>
        <w:tc>
          <w:tcPr>
            <w:tcW w:w="170" w:type="dxa"/>
            <w:tcBorders>
              <w:top w:val="nil"/>
              <w:left w:val="single" w:sz="4" w:space="0" w:color="C0C0C0"/>
              <w:bottom w:val="nil"/>
              <w:right w:val="single" w:sz="4" w:space="0" w:color="C0C0C0"/>
            </w:tcBorders>
            <w:shd w:val="clear" w:color="auto" w:fill="auto"/>
            <w:vAlign w:val="center"/>
          </w:tcPr>
          <w:p w14:paraId="26332B69" w14:textId="77777777" w:rsidR="0085352E" w:rsidRPr="007D0640" w:rsidRDefault="0085352E" w:rsidP="006F371C">
            <w:pPr>
              <w:pStyle w:val="Prrafodelista"/>
              <w:ind w:left="0"/>
              <w:jc w:val="center"/>
              <w:rPr>
                <w:sz w:val="18"/>
                <w:szCs w:val="18"/>
              </w:rPr>
            </w:pPr>
          </w:p>
        </w:tc>
        <w:tc>
          <w:tcPr>
            <w:tcW w:w="1134"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7258B41A" w14:textId="4FCA8CD8" w:rsidR="00EE3A54" w:rsidRPr="007D0640" w:rsidRDefault="00DF065D" w:rsidP="00EE3A54">
            <w:pPr>
              <w:pStyle w:val="Prrafodelista"/>
              <w:ind w:left="0"/>
              <w:jc w:val="center"/>
              <w:rPr>
                <w:sz w:val="18"/>
                <w:szCs w:val="18"/>
              </w:rPr>
            </w:pPr>
            <w:r w:rsidRPr="007D0640">
              <w:rPr>
                <w:sz w:val="18"/>
                <w:szCs w:val="18"/>
              </w:rPr>
              <w:t>enero</w:t>
            </w:r>
          </w:p>
          <w:p w14:paraId="141534C3" w14:textId="5002400E" w:rsidR="0085352E" w:rsidRPr="007D0640" w:rsidRDefault="00EE3A54" w:rsidP="00EE3A54">
            <w:pPr>
              <w:pStyle w:val="Prrafodelista"/>
              <w:ind w:left="0"/>
              <w:jc w:val="center"/>
              <w:rPr>
                <w:sz w:val="18"/>
                <w:szCs w:val="18"/>
              </w:rPr>
            </w:pPr>
            <w:r w:rsidRPr="007D0640">
              <w:rPr>
                <w:sz w:val="18"/>
                <w:szCs w:val="18"/>
              </w:rPr>
              <w:t>variación</w:t>
            </w:r>
          </w:p>
        </w:tc>
      </w:tr>
      <w:tr w:rsidR="009A23CF" w:rsidRPr="007D0640" w14:paraId="034A05C5" w14:textId="77777777" w:rsidTr="00B003AA">
        <w:trPr>
          <w:trHeight w:val="227"/>
          <w:jc w:val="center"/>
        </w:trPr>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6BC9F50F" w14:textId="58B4B7D9" w:rsidR="003B0AE9" w:rsidRPr="007D0640" w:rsidRDefault="00870060" w:rsidP="003B0AE9">
            <w:pPr>
              <w:pStyle w:val="Prrafodelista"/>
              <w:ind w:left="0"/>
              <w:jc w:val="center"/>
              <w:rPr>
                <w:sz w:val="18"/>
                <w:szCs w:val="18"/>
              </w:rPr>
            </w:pPr>
            <w:r w:rsidRPr="007D0640">
              <w:rPr>
                <w:sz w:val="18"/>
                <w:szCs w:val="18"/>
              </w:rPr>
              <w:t>m</w:t>
            </w:r>
            <w:r w:rsidR="008747F8" w:rsidRPr="007D0640">
              <w:rPr>
                <w:sz w:val="18"/>
                <w:szCs w:val="18"/>
              </w:rPr>
              <w:t>ensual</w:t>
            </w: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DCB33EA" w14:textId="52B69495" w:rsidR="003B0AE9" w:rsidRPr="007D0640" w:rsidRDefault="00870060" w:rsidP="003B0AE9">
            <w:pPr>
              <w:pStyle w:val="Prrafodelista"/>
              <w:ind w:left="0"/>
              <w:jc w:val="center"/>
              <w:rPr>
                <w:sz w:val="18"/>
                <w:szCs w:val="18"/>
              </w:rPr>
            </w:pPr>
            <w:r w:rsidRPr="007D0640">
              <w:rPr>
                <w:sz w:val="18"/>
                <w:szCs w:val="18"/>
              </w:rPr>
              <w:t>a</w:t>
            </w:r>
            <w:r w:rsidR="008747F8" w:rsidRPr="007D0640">
              <w:rPr>
                <w:sz w:val="18"/>
                <w:szCs w:val="18"/>
              </w:rPr>
              <w:t>nual</w:t>
            </w:r>
          </w:p>
        </w:tc>
        <w:tc>
          <w:tcPr>
            <w:tcW w:w="170" w:type="dxa"/>
            <w:tcBorders>
              <w:top w:val="nil"/>
              <w:left w:val="single" w:sz="4" w:space="0" w:color="C0C0C0"/>
              <w:bottom w:val="nil"/>
              <w:right w:val="single" w:sz="4" w:space="0" w:color="C0C0C0"/>
            </w:tcBorders>
            <w:shd w:val="clear" w:color="auto" w:fill="auto"/>
            <w:vAlign w:val="center"/>
          </w:tcPr>
          <w:p w14:paraId="37936E67" w14:textId="77777777" w:rsidR="003B0AE9" w:rsidRPr="007D0640" w:rsidRDefault="003B0AE9" w:rsidP="003B0AE9">
            <w:pPr>
              <w:pStyle w:val="Prrafodelista"/>
              <w:ind w:left="0"/>
              <w:jc w:val="center"/>
              <w:rPr>
                <w:sz w:val="18"/>
                <w:szCs w:val="18"/>
              </w:rPr>
            </w:pP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DFF2974" w14:textId="5B98627C" w:rsidR="003B0AE9" w:rsidRPr="007D0640" w:rsidRDefault="00870060" w:rsidP="003B0AE9">
            <w:pPr>
              <w:pStyle w:val="Prrafodelista"/>
              <w:ind w:left="0"/>
              <w:jc w:val="center"/>
              <w:rPr>
                <w:sz w:val="18"/>
                <w:szCs w:val="18"/>
              </w:rPr>
            </w:pPr>
            <w:r w:rsidRPr="007D0640">
              <w:rPr>
                <w:sz w:val="18"/>
                <w:szCs w:val="18"/>
              </w:rPr>
              <w:t>m</w:t>
            </w:r>
            <w:r w:rsidR="008747F8" w:rsidRPr="007D0640">
              <w:rPr>
                <w:sz w:val="18"/>
                <w:szCs w:val="18"/>
              </w:rPr>
              <w:t>ensual</w:t>
            </w: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0E61E49" w14:textId="2A067177" w:rsidR="003B0AE9" w:rsidRPr="007D0640" w:rsidRDefault="00870060" w:rsidP="003B0AE9">
            <w:pPr>
              <w:pStyle w:val="Prrafodelista"/>
              <w:ind w:left="0"/>
              <w:jc w:val="center"/>
              <w:rPr>
                <w:sz w:val="18"/>
                <w:szCs w:val="18"/>
              </w:rPr>
            </w:pPr>
            <w:r w:rsidRPr="007D0640">
              <w:rPr>
                <w:sz w:val="18"/>
                <w:szCs w:val="18"/>
              </w:rPr>
              <w:t>a</w:t>
            </w:r>
            <w:r w:rsidR="008747F8" w:rsidRPr="007D0640">
              <w:rPr>
                <w:sz w:val="18"/>
                <w:szCs w:val="18"/>
              </w:rPr>
              <w:t>nual</w:t>
            </w:r>
          </w:p>
        </w:tc>
        <w:tc>
          <w:tcPr>
            <w:tcW w:w="170" w:type="dxa"/>
            <w:tcBorders>
              <w:top w:val="nil"/>
              <w:left w:val="single" w:sz="4" w:space="0" w:color="C0C0C0"/>
              <w:bottom w:val="nil"/>
              <w:right w:val="single" w:sz="4" w:space="0" w:color="C0C0C0"/>
            </w:tcBorders>
            <w:shd w:val="clear" w:color="auto" w:fill="auto"/>
            <w:vAlign w:val="center"/>
          </w:tcPr>
          <w:p w14:paraId="07249384" w14:textId="77777777" w:rsidR="003B0AE9" w:rsidRPr="007D0640" w:rsidRDefault="003B0AE9" w:rsidP="003B0AE9">
            <w:pPr>
              <w:pStyle w:val="Prrafodelista"/>
              <w:ind w:left="0"/>
              <w:jc w:val="center"/>
              <w:rPr>
                <w:sz w:val="18"/>
                <w:szCs w:val="18"/>
              </w:rPr>
            </w:pP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13BDCE3" w14:textId="0F91818C" w:rsidR="003B0AE9" w:rsidRPr="007D0640" w:rsidRDefault="00870060" w:rsidP="003B0AE9">
            <w:pPr>
              <w:pStyle w:val="Prrafodelista"/>
              <w:ind w:left="0"/>
              <w:jc w:val="center"/>
              <w:rPr>
                <w:sz w:val="18"/>
                <w:szCs w:val="18"/>
              </w:rPr>
            </w:pPr>
            <w:r w:rsidRPr="007D0640">
              <w:rPr>
                <w:sz w:val="18"/>
                <w:szCs w:val="18"/>
              </w:rPr>
              <w:t>m</w:t>
            </w:r>
            <w:r w:rsidR="008747F8" w:rsidRPr="007D0640">
              <w:rPr>
                <w:sz w:val="18"/>
                <w:szCs w:val="18"/>
              </w:rPr>
              <w:t>ensual</w:t>
            </w: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1095B135" w14:textId="58E4C816" w:rsidR="003B0AE9" w:rsidRPr="007D0640" w:rsidRDefault="00870060" w:rsidP="003B0AE9">
            <w:pPr>
              <w:pStyle w:val="Prrafodelista"/>
              <w:ind w:left="0"/>
              <w:jc w:val="center"/>
              <w:rPr>
                <w:sz w:val="18"/>
                <w:szCs w:val="18"/>
              </w:rPr>
            </w:pPr>
            <w:r w:rsidRPr="007D0640">
              <w:rPr>
                <w:sz w:val="18"/>
                <w:szCs w:val="18"/>
              </w:rPr>
              <w:t>a</w:t>
            </w:r>
            <w:r w:rsidR="008747F8" w:rsidRPr="007D0640">
              <w:rPr>
                <w:sz w:val="18"/>
                <w:szCs w:val="18"/>
              </w:rPr>
              <w:t>nual</w:t>
            </w:r>
          </w:p>
        </w:tc>
        <w:tc>
          <w:tcPr>
            <w:tcW w:w="170" w:type="dxa"/>
            <w:tcBorders>
              <w:top w:val="nil"/>
              <w:left w:val="single" w:sz="4" w:space="0" w:color="C0C0C0"/>
              <w:bottom w:val="nil"/>
              <w:right w:val="single" w:sz="4" w:space="0" w:color="C0C0C0"/>
            </w:tcBorders>
            <w:shd w:val="clear" w:color="auto" w:fill="auto"/>
            <w:vAlign w:val="center"/>
          </w:tcPr>
          <w:p w14:paraId="59BBEF55" w14:textId="77777777" w:rsidR="003B0AE9" w:rsidRPr="007D0640" w:rsidRDefault="003B0AE9" w:rsidP="003B0AE9">
            <w:pPr>
              <w:pStyle w:val="Prrafodelista"/>
              <w:ind w:left="0"/>
              <w:jc w:val="center"/>
              <w:rPr>
                <w:sz w:val="18"/>
                <w:szCs w:val="18"/>
              </w:rPr>
            </w:pP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19D968BF" w14:textId="451B44A6" w:rsidR="003B0AE9" w:rsidRPr="007D0640" w:rsidRDefault="00870060" w:rsidP="003B0AE9">
            <w:pPr>
              <w:pStyle w:val="Prrafodelista"/>
              <w:ind w:left="0"/>
              <w:jc w:val="center"/>
              <w:rPr>
                <w:sz w:val="18"/>
                <w:szCs w:val="18"/>
              </w:rPr>
            </w:pPr>
            <w:r w:rsidRPr="007D0640">
              <w:rPr>
                <w:sz w:val="18"/>
                <w:szCs w:val="18"/>
              </w:rPr>
              <w:t>m</w:t>
            </w:r>
            <w:r w:rsidR="008747F8" w:rsidRPr="007D0640">
              <w:rPr>
                <w:sz w:val="18"/>
                <w:szCs w:val="18"/>
              </w:rPr>
              <w:t>ensual</w:t>
            </w:r>
          </w:p>
        </w:tc>
        <w:tc>
          <w:tcPr>
            <w:tcW w:w="113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44942B32" w14:textId="30BA5638" w:rsidR="003B0AE9" w:rsidRPr="007D0640" w:rsidRDefault="00870060" w:rsidP="003B0AE9">
            <w:pPr>
              <w:pStyle w:val="Prrafodelista"/>
              <w:ind w:left="0"/>
              <w:jc w:val="center"/>
              <w:rPr>
                <w:sz w:val="18"/>
                <w:szCs w:val="18"/>
              </w:rPr>
            </w:pPr>
            <w:r w:rsidRPr="007D0640">
              <w:rPr>
                <w:sz w:val="18"/>
                <w:szCs w:val="18"/>
              </w:rPr>
              <w:t>a</w:t>
            </w:r>
            <w:r w:rsidR="008747F8" w:rsidRPr="007D0640">
              <w:rPr>
                <w:sz w:val="18"/>
                <w:szCs w:val="18"/>
              </w:rPr>
              <w:t>nual</w:t>
            </w:r>
          </w:p>
        </w:tc>
      </w:tr>
      <w:tr w:rsidR="00DD6DDD" w:rsidRPr="007D0640" w14:paraId="7A796FD1" w14:textId="77777777" w:rsidTr="009522C5">
        <w:trPr>
          <w:trHeight w:val="567"/>
          <w:jc w:val="center"/>
        </w:trPr>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9CBF98F" w14:textId="27CA1BEC" w:rsidR="0085352E" w:rsidRPr="007D0640" w:rsidRDefault="00E176A6" w:rsidP="006F371C">
            <w:pPr>
              <w:pStyle w:val="Prrafodelista"/>
              <w:ind w:left="0"/>
              <w:jc w:val="center"/>
              <w:rPr>
                <w:b/>
                <w:bCs/>
              </w:rPr>
            </w:pPr>
            <w:r w:rsidRPr="007D0640">
              <w:rPr>
                <w:color w:val="808080"/>
                <w:kern w:val="24"/>
                <w:lang w:val="es-ES" w:eastAsia="es-MX"/>
              </w:rPr>
              <w:t>▼</w:t>
            </w:r>
            <w:r w:rsidRPr="00CD76FC">
              <w:rPr>
                <w:kern w:val="24"/>
                <w:lang w:val="es-ES" w:eastAsia="es-MX"/>
              </w:rPr>
              <w:t>-</w:t>
            </w:r>
            <w:r w:rsidRPr="007D0640">
              <w:rPr>
                <w:kern w:val="24"/>
                <w:lang w:val="es-ES" w:eastAsia="es-MX"/>
              </w:rPr>
              <w:t>4.2</w:t>
            </w:r>
            <w:r w:rsidR="0085352E" w:rsidRPr="007D0640">
              <w:rPr>
                <w:color w:val="000000"/>
                <w:kern w:val="24"/>
                <w:lang w:val="es-ES" w:eastAsia="es-MX"/>
              </w:rPr>
              <w:t xml:space="preserve">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131B620" w14:textId="7FFF9FED" w:rsidR="0085352E" w:rsidRPr="007D0640" w:rsidRDefault="0085352E" w:rsidP="006F371C">
            <w:pPr>
              <w:pStyle w:val="Prrafodelista"/>
              <w:ind w:left="0"/>
              <w:jc w:val="center"/>
              <w:rPr>
                <w:b/>
                <w:bCs/>
              </w:rPr>
            </w:pPr>
            <w:r w:rsidRPr="007D0640">
              <w:rPr>
                <w:color w:val="808080"/>
                <w:kern w:val="24"/>
                <w:lang w:val="es-ES" w:eastAsia="es-MX"/>
              </w:rPr>
              <w:t>▼</w:t>
            </w:r>
            <w:r w:rsidRPr="007D0640">
              <w:rPr>
                <w:kern w:val="24"/>
                <w:lang w:val="es-ES" w:eastAsia="es-MX"/>
              </w:rPr>
              <w:t>-</w:t>
            </w:r>
            <w:r w:rsidR="00E176A6" w:rsidRPr="007D0640">
              <w:rPr>
                <w:kern w:val="24"/>
                <w:lang w:val="es-ES" w:eastAsia="es-MX"/>
              </w:rPr>
              <w:t>19.2</w:t>
            </w:r>
            <w:r w:rsidRPr="007D0640">
              <w:rPr>
                <w:color w:val="000000"/>
                <w:kern w:val="24"/>
                <w:lang w:val="es-ES" w:eastAsia="es-MX"/>
              </w:rPr>
              <w:t xml:space="preserve"> %</w:t>
            </w:r>
          </w:p>
        </w:tc>
        <w:tc>
          <w:tcPr>
            <w:tcW w:w="170" w:type="dxa"/>
            <w:tcBorders>
              <w:top w:val="nil"/>
              <w:left w:val="single" w:sz="4" w:space="0" w:color="C0C0C0"/>
              <w:bottom w:val="nil"/>
              <w:right w:val="single" w:sz="4" w:space="0" w:color="C0C0C0"/>
            </w:tcBorders>
            <w:shd w:val="clear" w:color="auto" w:fill="auto"/>
            <w:vAlign w:val="center"/>
          </w:tcPr>
          <w:p w14:paraId="5B24A591" w14:textId="77777777" w:rsidR="0085352E" w:rsidRPr="007D0640" w:rsidRDefault="0085352E" w:rsidP="006F371C">
            <w:pPr>
              <w:pStyle w:val="Prrafodelista"/>
              <w:ind w:left="0"/>
              <w:jc w:val="center"/>
              <w:rPr>
                <w:b/>
                <w:bCs/>
              </w:rPr>
            </w:pP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7F09181" w14:textId="3BE0B7B9" w:rsidR="0085352E" w:rsidRPr="007D0640" w:rsidRDefault="00E176A6" w:rsidP="006F371C">
            <w:pPr>
              <w:pStyle w:val="Prrafodelista"/>
              <w:ind w:left="0"/>
              <w:jc w:val="center"/>
              <w:rPr>
                <w:b/>
                <w:bCs/>
              </w:rPr>
            </w:pPr>
            <w:r w:rsidRPr="007D0640">
              <w:rPr>
                <w:color w:val="808080"/>
                <w:kern w:val="24"/>
                <w:sz w:val="26"/>
                <w:szCs w:val="26"/>
                <w:lang w:val="es-ES" w:eastAsia="es-MX"/>
              </w:rPr>
              <w:t>▲</w:t>
            </w:r>
            <w:r w:rsidR="00E964AA" w:rsidRPr="007D0640">
              <w:rPr>
                <w:color w:val="808080"/>
                <w:kern w:val="24"/>
                <w:lang w:val="es-ES" w:eastAsia="es-MX"/>
              </w:rPr>
              <w:t xml:space="preserve"> </w:t>
            </w:r>
            <w:r w:rsidR="007E6DAE" w:rsidRPr="007D0640">
              <w:rPr>
                <w:kern w:val="24"/>
                <w:lang w:val="es-ES" w:eastAsia="es-MX"/>
              </w:rPr>
              <w:t>0</w:t>
            </w:r>
            <w:r w:rsidR="00EC67C3" w:rsidRPr="007D0640">
              <w:rPr>
                <w:kern w:val="24"/>
                <w:lang w:val="es-ES" w:eastAsia="es-MX"/>
              </w:rPr>
              <w:t>.</w:t>
            </w:r>
            <w:r w:rsidRPr="007D0640">
              <w:rPr>
                <w:kern w:val="24"/>
                <w:lang w:val="es-ES" w:eastAsia="es-MX"/>
              </w:rPr>
              <w:t>9</w:t>
            </w:r>
            <w:r w:rsidR="0085352E" w:rsidRPr="007D0640">
              <w:rPr>
                <w:color w:val="000000"/>
                <w:kern w:val="24"/>
                <w:lang w:val="es-ES" w:eastAsia="es-MX"/>
              </w:rPr>
              <w:t xml:space="preserve">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30AD5EF" w14:textId="2E9FE1D4" w:rsidR="0085352E" w:rsidRPr="007D0640" w:rsidRDefault="00EC67C3" w:rsidP="006F371C">
            <w:pPr>
              <w:pStyle w:val="Prrafodelista"/>
              <w:ind w:left="0"/>
              <w:jc w:val="center"/>
              <w:rPr>
                <w:b/>
                <w:bCs/>
              </w:rPr>
            </w:pPr>
            <w:r w:rsidRPr="007D0640">
              <w:rPr>
                <w:color w:val="808080"/>
                <w:kern w:val="24"/>
                <w:lang w:val="es-ES" w:eastAsia="es-MX"/>
              </w:rPr>
              <w:t>▼</w:t>
            </w:r>
            <w:r w:rsidRPr="007D0640">
              <w:rPr>
                <w:kern w:val="24"/>
                <w:lang w:val="es-ES" w:eastAsia="es-MX"/>
              </w:rPr>
              <w:t>-</w:t>
            </w:r>
            <w:r w:rsidR="00E176A6" w:rsidRPr="007D0640">
              <w:rPr>
                <w:kern w:val="24"/>
                <w:lang w:val="es-ES" w:eastAsia="es-MX"/>
              </w:rPr>
              <w:t>7.5</w:t>
            </w:r>
            <w:r w:rsidR="0085352E" w:rsidRPr="007D0640">
              <w:rPr>
                <w:color w:val="000000"/>
                <w:kern w:val="24"/>
                <w:lang w:val="es-ES" w:eastAsia="es-MX"/>
              </w:rPr>
              <w:t xml:space="preserve"> %</w:t>
            </w:r>
          </w:p>
        </w:tc>
        <w:tc>
          <w:tcPr>
            <w:tcW w:w="170" w:type="dxa"/>
            <w:tcBorders>
              <w:top w:val="nil"/>
              <w:left w:val="single" w:sz="4" w:space="0" w:color="C0C0C0"/>
              <w:bottom w:val="nil"/>
              <w:right w:val="single" w:sz="4" w:space="0" w:color="C0C0C0"/>
            </w:tcBorders>
            <w:shd w:val="clear" w:color="auto" w:fill="auto"/>
            <w:vAlign w:val="center"/>
          </w:tcPr>
          <w:p w14:paraId="61BE0405" w14:textId="77777777" w:rsidR="0085352E" w:rsidRPr="007D0640" w:rsidRDefault="0085352E" w:rsidP="006F371C">
            <w:pPr>
              <w:pStyle w:val="Prrafodelista"/>
              <w:ind w:left="0"/>
              <w:jc w:val="center"/>
              <w:rPr>
                <w:b/>
                <w:bCs/>
              </w:rPr>
            </w:pP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1AD179F" w14:textId="7FD3E494" w:rsidR="0085352E" w:rsidRPr="007D0640" w:rsidRDefault="00E176A6" w:rsidP="006F371C">
            <w:pPr>
              <w:pStyle w:val="Prrafodelista"/>
              <w:ind w:left="0"/>
              <w:jc w:val="center"/>
              <w:rPr>
                <w:b/>
                <w:bCs/>
              </w:rPr>
            </w:pPr>
            <w:r w:rsidRPr="007D0640">
              <w:rPr>
                <w:color w:val="808080"/>
                <w:kern w:val="24"/>
                <w:sz w:val="26"/>
                <w:szCs w:val="26"/>
                <w:lang w:val="es-ES" w:eastAsia="es-MX"/>
              </w:rPr>
              <w:t>▲</w:t>
            </w:r>
            <w:r w:rsidR="00E964AA" w:rsidRPr="007D0640">
              <w:rPr>
                <w:color w:val="808080"/>
                <w:kern w:val="24"/>
                <w:lang w:val="es-ES" w:eastAsia="es-MX"/>
              </w:rPr>
              <w:t xml:space="preserve"> </w:t>
            </w:r>
            <w:r w:rsidRPr="007D0640">
              <w:rPr>
                <w:kern w:val="24"/>
                <w:lang w:val="es-ES" w:eastAsia="es-MX"/>
              </w:rPr>
              <w:t>1</w:t>
            </w:r>
            <w:r w:rsidR="00F0141C" w:rsidRPr="007D0640">
              <w:rPr>
                <w:kern w:val="24"/>
                <w:lang w:val="es-ES" w:eastAsia="es-MX"/>
              </w:rPr>
              <w:t>.</w:t>
            </w:r>
            <w:r w:rsidR="007E6DAE" w:rsidRPr="007D0640">
              <w:rPr>
                <w:kern w:val="24"/>
                <w:lang w:val="es-ES" w:eastAsia="es-MX"/>
              </w:rPr>
              <w:t>0</w:t>
            </w:r>
            <w:r w:rsidR="0085352E" w:rsidRPr="007D0640">
              <w:rPr>
                <w:color w:val="000000"/>
                <w:kern w:val="24"/>
                <w:lang w:val="es-ES" w:eastAsia="es-MX"/>
              </w:rPr>
              <w:t xml:space="preserve">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8700680" w14:textId="1199D25B" w:rsidR="0085352E" w:rsidRPr="007D0640" w:rsidRDefault="00F0141C" w:rsidP="006F371C">
            <w:pPr>
              <w:pStyle w:val="Prrafodelista"/>
              <w:ind w:left="0"/>
              <w:jc w:val="center"/>
              <w:rPr>
                <w:b/>
                <w:bCs/>
              </w:rPr>
            </w:pPr>
            <w:r w:rsidRPr="007D0640">
              <w:rPr>
                <w:color w:val="808080"/>
                <w:kern w:val="24"/>
                <w:lang w:val="es-ES" w:eastAsia="es-MX"/>
              </w:rPr>
              <w:t>▼</w:t>
            </w:r>
            <w:r w:rsidRPr="007D0640">
              <w:rPr>
                <w:kern w:val="24"/>
                <w:lang w:val="es-ES" w:eastAsia="es-MX"/>
              </w:rPr>
              <w:t>-</w:t>
            </w:r>
            <w:r w:rsidR="00E176A6" w:rsidRPr="007D0640">
              <w:rPr>
                <w:kern w:val="24"/>
                <w:lang w:val="es-ES" w:eastAsia="es-MX"/>
              </w:rPr>
              <w:t>9</w:t>
            </w:r>
            <w:r w:rsidR="00EC67C3" w:rsidRPr="007D0640">
              <w:rPr>
                <w:kern w:val="24"/>
                <w:lang w:val="es-ES" w:eastAsia="es-MX"/>
              </w:rPr>
              <w:t>.</w:t>
            </w:r>
            <w:r w:rsidR="007E6DAE" w:rsidRPr="007D0640">
              <w:rPr>
                <w:kern w:val="24"/>
                <w:lang w:val="es-ES" w:eastAsia="es-MX"/>
              </w:rPr>
              <w:t>4</w:t>
            </w:r>
            <w:r w:rsidR="0085352E" w:rsidRPr="007D0640">
              <w:rPr>
                <w:color w:val="000000"/>
                <w:kern w:val="24"/>
                <w:lang w:val="es-ES" w:eastAsia="es-MX"/>
              </w:rPr>
              <w:t xml:space="preserve"> %</w:t>
            </w:r>
          </w:p>
        </w:tc>
        <w:tc>
          <w:tcPr>
            <w:tcW w:w="170" w:type="dxa"/>
            <w:tcBorders>
              <w:top w:val="nil"/>
              <w:left w:val="single" w:sz="4" w:space="0" w:color="C0C0C0"/>
              <w:bottom w:val="nil"/>
              <w:right w:val="single" w:sz="4" w:space="0" w:color="C0C0C0"/>
            </w:tcBorders>
            <w:shd w:val="clear" w:color="auto" w:fill="auto"/>
            <w:vAlign w:val="center"/>
          </w:tcPr>
          <w:p w14:paraId="7CB6513C" w14:textId="77777777" w:rsidR="0085352E" w:rsidRPr="007D0640" w:rsidRDefault="0085352E" w:rsidP="006F371C">
            <w:pPr>
              <w:pStyle w:val="Prrafodelista"/>
              <w:ind w:left="0"/>
              <w:jc w:val="center"/>
              <w:rPr>
                <w:b/>
                <w:bCs/>
              </w:rPr>
            </w:pP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9576AFF" w14:textId="5A559727" w:rsidR="0085352E" w:rsidRPr="007D0640" w:rsidRDefault="007E6DAE" w:rsidP="006F371C">
            <w:pPr>
              <w:pStyle w:val="Prrafodelista"/>
              <w:ind w:left="0"/>
              <w:jc w:val="center"/>
              <w:rPr>
                <w:b/>
                <w:bCs/>
              </w:rPr>
            </w:pPr>
            <w:r w:rsidRPr="007D0640">
              <w:rPr>
                <w:color w:val="808080"/>
                <w:kern w:val="24"/>
                <w:sz w:val="26"/>
                <w:szCs w:val="26"/>
                <w:lang w:val="es-ES" w:eastAsia="es-MX"/>
              </w:rPr>
              <w:t>▲</w:t>
            </w:r>
            <w:r w:rsidR="00E964AA" w:rsidRPr="007D0640">
              <w:rPr>
                <w:color w:val="808080"/>
                <w:kern w:val="24"/>
                <w:lang w:val="es-ES" w:eastAsia="es-MX"/>
              </w:rPr>
              <w:t xml:space="preserve"> </w:t>
            </w:r>
            <w:r w:rsidR="00E176A6" w:rsidRPr="007D0640">
              <w:rPr>
                <w:kern w:val="24"/>
                <w:lang w:val="es-ES" w:eastAsia="es-MX"/>
              </w:rPr>
              <w:t>1.6</w:t>
            </w:r>
            <w:r w:rsidR="0085352E" w:rsidRPr="007D0640">
              <w:rPr>
                <w:color w:val="000000"/>
                <w:kern w:val="24"/>
                <w:lang w:val="es-ES" w:eastAsia="es-MX"/>
              </w:rPr>
              <w:t xml:space="preserve">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9B0B0C0" w14:textId="0FE2C559" w:rsidR="0085352E" w:rsidRPr="007D0640" w:rsidRDefault="00EC67C3" w:rsidP="006F371C">
            <w:pPr>
              <w:pStyle w:val="Prrafodelista"/>
              <w:ind w:left="0"/>
              <w:jc w:val="center"/>
              <w:rPr>
                <w:b/>
                <w:bCs/>
              </w:rPr>
            </w:pPr>
            <w:r w:rsidRPr="007D0640">
              <w:rPr>
                <w:color w:val="808080"/>
                <w:kern w:val="24"/>
                <w:lang w:val="es-ES" w:eastAsia="es-MX"/>
              </w:rPr>
              <w:t>▼</w:t>
            </w:r>
            <w:r w:rsidRPr="007D0640">
              <w:rPr>
                <w:kern w:val="24"/>
                <w:lang w:val="es-ES" w:eastAsia="es-MX"/>
              </w:rPr>
              <w:t>-</w:t>
            </w:r>
            <w:r w:rsidR="00E176A6" w:rsidRPr="007D0640">
              <w:rPr>
                <w:kern w:val="24"/>
                <w:lang w:val="es-ES" w:eastAsia="es-MX"/>
              </w:rPr>
              <w:t>0</w:t>
            </w:r>
            <w:r w:rsidRPr="007D0640">
              <w:rPr>
                <w:kern w:val="24"/>
                <w:lang w:val="es-ES" w:eastAsia="es-MX"/>
              </w:rPr>
              <w:t>.</w:t>
            </w:r>
            <w:r w:rsidR="00E176A6" w:rsidRPr="007D0640">
              <w:rPr>
                <w:kern w:val="24"/>
                <w:lang w:val="es-ES" w:eastAsia="es-MX"/>
              </w:rPr>
              <w:t>6</w:t>
            </w:r>
            <w:r w:rsidRPr="007D0640">
              <w:rPr>
                <w:color w:val="000000"/>
                <w:kern w:val="24"/>
                <w:lang w:val="es-ES" w:eastAsia="es-MX"/>
              </w:rPr>
              <w:t xml:space="preserve"> %</w:t>
            </w:r>
          </w:p>
        </w:tc>
      </w:tr>
    </w:tbl>
    <w:p w14:paraId="6C5D055B" w14:textId="77777777" w:rsidR="000861CA" w:rsidRPr="007D0640" w:rsidRDefault="000861CA" w:rsidP="00257555">
      <w:pPr>
        <w:pStyle w:val="bulnot"/>
        <w:widowControl w:val="0"/>
        <w:spacing w:before="0"/>
        <w:ind w:left="0" w:right="0" w:firstLine="0"/>
        <w:contextualSpacing/>
        <w:rPr>
          <w:rFonts w:cs="Arial"/>
          <w:b w:val="0"/>
          <w:bCs/>
          <w:color w:val="auto"/>
          <w:spacing w:val="0"/>
          <w:sz w:val="24"/>
          <w:szCs w:val="24"/>
        </w:rPr>
      </w:pPr>
    </w:p>
    <w:p w14:paraId="30C66819" w14:textId="1C2E7EA2" w:rsidR="000861CA" w:rsidRPr="007D0640" w:rsidRDefault="00E176A6" w:rsidP="00257555">
      <w:pPr>
        <w:pStyle w:val="Prrafodelista"/>
        <w:ind w:left="0"/>
        <w:contextualSpacing/>
        <w:jc w:val="center"/>
        <w:rPr>
          <w:b/>
          <w:bCs/>
          <w:sz w:val="22"/>
          <w:szCs w:val="22"/>
        </w:rPr>
      </w:pPr>
      <w:r w:rsidRPr="007D0640">
        <w:rPr>
          <w:b/>
          <w:bCs/>
          <w:sz w:val="22"/>
          <w:szCs w:val="28"/>
        </w:rPr>
        <w:t>D</w:t>
      </w:r>
      <w:r w:rsidR="006E2090">
        <w:rPr>
          <w:b/>
          <w:bCs/>
          <w:sz w:val="22"/>
          <w:szCs w:val="28"/>
        </w:rPr>
        <w:t>isminuyó</w:t>
      </w:r>
      <w:r w:rsidR="007E6DAE" w:rsidRPr="007D0640">
        <w:rPr>
          <w:b/>
          <w:bCs/>
          <w:sz w:val="22"/>
          <w:szCs w:val="28"/>
        </w:rPr>
        <w:t xml:space="preserve"> </w:t>
      </w:r>
      <w:r w:rsidRPr="007D0640">
        <w:rPr>
          <w:b/>
          <w:bCs/>
          <w:sz w:val="22"/>
          <w:szCs w:val="28"/>
        </w:rPr>
        <w:t>4.2</w:t>
      </w:r>
      <w:r w:rsidR="00CA3457" w:rsidRPr="007D0640">
        <w:rPr>
          <w:b/>
          <w:bCs/>
          <w:sz w:val="22"/>
          <w:szCs w:val="22"/>
        </w:rPr>
        <w:t xml:space="preserve"> % </w:t>
      </w:r>
      <w:r w:rsidR="0061663F" w:rsidRPr="007D0640">
        <w:rPr>
          <w:b/>
          <w:bCs/>
          <w:sz w:val="22"/>
          <w:szCs w:val="28"/>
        </w:rPr>
        <w:t xml:space="preserve">el valor de producción </w:t>
      </w:r>
      <w:r w:rsidR="00257555" w:rsidRPr="007D0640">
        <w:rPr>
          <w:b/>
          <w:bCs/>
          <w:sz w:val="22"/>
          <w:szCs w:val="28"/>
        </w:rPr>
        <w:t xml:space="preserve">de </w:t>
      </w:r>
      <w:r w:rsidR="0061663F" w:rsidRPr="007D0640">
        <w:rPr>
          <w:b/>
          <w:bCs/>
          <w:sz w:val="22"/>
          <w:szCs w:val="28"/>
        </w:rPr>
        <w:t>las empresas constructoras</w:t>
      </w:r>
      <w:r w:rsidR="00CA3457" w:rsidRPr="007D0640">
        <w:rPr>
          <w:b/>
          <w:bCs/>
          <w:sz w:val="22"/>
          <w:szCs w:val="28"/>
        </w:rPr>
        <w:t xml:space="preserve">, </w:t>
      </w:r>
      <w:r w:rsidR="00CA3457" w:rsidRPr="007D0640">
        <w:rPr>
          <w:b/>
          <w:bCs/>
          <w:sz w:val="22"/>
          <w:szCs w:val="28"/>
        </w:rPr>
        <w:br/>
        <w:t xml:space="preserve">en </w:t>
      </w:r>
      <w:r w:rsidR="009A23CF" w:rsidRPr="007D0640">
        <w:rPr>
          <w:b/>
          <w:bCs/>
          <w:sz w:val="22"/>
          <w:szCs w:val="28"/>
        </w:rPr>
        <w:t>e</w:t>
      </w:r>
      <w:r w:rsidR="00DF065D" w:rsidRPr="007D0640">
        <w:rPr>
          <w:b/>
          <w:bCs/>
          <w:sz w:val="22"/>
          <w:szCs w:val="28"/>
        </w:rPr>
        <w:t>nero</w:t>
      </w:r>
      <w:r w:rsidR="00CA3457" w:rsidRPr="007D0640">
        <w:rPr>
          <w:b/>
          <w:bCs/>
          <w:sz w:val="22"/>
          <w:szCs w:val="28"/>
        </w:rPr>
        <w:t xml:space="preserve"> de 202</w:t>
      </w:r>
      <w:r w:rsidR="00DF065D" w:rsidRPr="007D0640">
        <w:rPr>
          <w:b/>
          <w:bCs/>
          <w:sz w:val="22"/>
          <w:szCs w:val="28"/>
        </w:rPr>
        <w:t>5</w:t>
      </w:r>
      <w:r w:rsidR="00CA3457" w:rsidRPr="007D0640">
        <w:rPr>
          <w:b/>
          <w:bCs/>
          <w:sz w:val="22"/>
          <w:szCs w:val="28"/>
        </w:rPr>
        <w:t>,</w:t>
      </w:r>
      <w:r w:rsidR="00CA3457" w:rsidRPr="007D0640">
        <w:rPr>
          <w:b/>
          <w:bCs/>
          <w:sz w:val="22"/>
          <w:szCs w:val="22"/>
        </w:rPr>
        <w:t xml:space="preserve"> </w:t>
      </w:r>
      <w:r w:rsidR="0061663F" w:rsidRPr="007D0640">
        <w:rPr>
          <w:b/>
          <w:bCs/>
          <w:sz w:val="22"/>
          <w:szCs w:val="22"/>
        </w:rPr>
        <w:t xml:space="preserve">en términos reales </w:t>
      </w:r>
      <w:r w:rsidR="008167AB" w:rsidRPr="007D0640">
        <w:rPr>
          <w:b/>
          <w:bCs/>
          <w:sz w:val="22"/>
          <w:szCs w:val="22"/>
        </w:rPr>
        <w:t>y a tasa mensual</w:t>
      </w:r>
    </w:p>
    <w:p w14:paraId="5C8E63BA" w14:textId="77777777" w:rsidR="000416EA" w:rsidRPr="007D0640" w:rsidRDefault="000416EA" w:rsidP="00257555">
      <w:pPr>
        <w:pStyle w:val="bulnot"/>
        <w:widowControl w:val="0"/>
        <w:spacing w:before="0"/>
        <w:ind w:left="0" w:right="0" w:firstLine="0"/>
        <w:rPr>
          <w:rFonts w:cs="Arial"/>
          <w:b w:val="0"/>
          <w:bCs/>
          <w:color w:val="auto"/>
          <w:spacing w:val="0"/>
          <w:sz w:val="24"/>
          <w:szCs w:val="24"/>
        </w:rPr>
      </w:pPr>
    </w:p>
    <w:p w14:paraId="5CBAB71A" w14:textId="54B8B164" w:rsidR="000F6DF5" w:rsidRPr="007D0640" w:rsidRDefault="004B04C7" w:rsidP="00DE6317">
      <w:pPr>
        <w:pStyle w:val="bulnot"/>
        <w:widowControl w:val="0"/>
        <w:spacing w:before="0"/>
        <w:ind w:left="0" w:right="0" w:firstLine="0"/>
        <w:rPr>
          <w:rFonts w:cs="Arial"/>
          <w:b w:val="0"/>
          <w:bCs/>
          <w:color w:val="auto"/>
          <w:spacing w:val="0"/>
          <w:sz w:val="24"/>
          <w:szCs w:val="24"/>
        </w:rPr>
      </w:pPr>
      <w:r w:rsidRPr="007D0640">
        <w:rPr>
          <w:rFonts w:cs="Arial"/>
          <w:b w:val="0"/>
          <w:bCs/>
          <w:color w:val="auto"/>
          <w:spacing w:val="0"/>
          <w:sz w:val="24"/>
          <w:szCs w:val="24"/>
        </w:rPr>
        <w:t xml:space="preserve">La </w:t>
      </w:r>
      <w:r w:rsidR="0069462E" w:rsidRPr="007D0640">
        <w:rPr>
          <w:rFonts w:cs="Arial"/>
          <w:b w:val="0"/>
          <w:bCs/>
          <w:color w:val="auto"/>
          <w:spacing w:val="0"/>
          <w:sz w:val="24"/>
          <w:szCs w:val="24"/>
        </w:rPr>
        <w:t>Encuesta Nacional de Empresas Constructoras (</w:t>
      </w:r>
      <w:r w:rsidR="0069462E" w:rsidRPr="007D0640">
        <w:rPr>
          <w:rFonts w:cs="Arial"/>
          <w:b w:val="0"/>
          <w:bCs/>
          <w:smallCaps/>
          <w:color w:val="auto"/>
          <w:spacing w:val="0"/>
          <w:sz w:val="24"/>
          <w:szCs w:val="24"/>
        </w:rPr>
        <w:t>enec</w:t>
      </w:r>
      <w:r w:rsidR="0069462E" w:rsidRPr="007D0640">
        <w:rPr>
          <w:rFonts w:cs="Arial"/>
          <w:b w:val="0"/>
          <w:bCs/>
          <w:color w:val="auto"/>
          <w:spacing w:val="0"/>
          <w:sz w:val="24"/>
          <w:szCs w:val="24"/>
        </w:rPr>
        <w:t>)</w:t>
      </w:r>
      <w:r w:rsidR="00257555" w:rsidRPr="007D0640">
        <w:rPr>
          <w:rFonts w:cs="Arial"/>
          <w:b w:val="0"/>
          <w:bCs/>
          <w:color w:val="auto"/>
          <w:spacing w:val="0"/>
          <w:sz w:val="24"/>
          <w:szCs w:val="24"/>
        </w:rPr>
        <w:t xml:space="preserve"> </w:t>
      </w:r>
      <w:r w:rsidR="00484C34" w:rsidRPr="007D0640">
        <w:rPr>
          <w:rFonts w:cs="Arial"/>
          <w:b w:val="0"/>
          <w:bCs/>
          <w:color w:val="auto"/>
          <w:spacing w:val="0"/>
          <w:sz w:val="24"/>
          <w:szCs w:val="24"/>
        </w:rPr>
        <w:t xml:space="preserve">proporciona </w:t>
      </w:r>
      <w:r w:rsidR="0061663F" w:rsidRPr="007D0640">
        <w:rPr>
          <w:rFonts w:cs="Arial"/>
          <w:b w:val="0"/>
          <w:bCs/>
          <w:color w:val="auto"/>
          <w:spacing w:val="0"/>
          <w:sz w:val="24"/>
          <w:szCs w:val="24"/>
        </w:rPr>
        <w:t>l</w:t>
      </w:r>
      <w:r w:rsidR="00484C34" w:rsidRPr="007D0640">
        <w:rPr>
          <w:rFonts w:cs="Arial"/>
          <w:b w:val="0"/>
          <w:bCs/>
          <w:color w:val="auto"/>
          <w:spacing w:val="0"/>
          <w:sz w:val="24"/>
          <w:szCs w:val="24"/>
        </w:rPr>
        <w:t>o</w:t>
      </w:r>
      <w:r w:rsidR="0061663F" w:rsidRPr="007D0640">
        <w:rPr>
          <w:rFonts w:cs="Arial"/>
          <w:b w:val="0"/>
          <w:bCs/>
          <w:color w:val="auto"/>
          <w:spacing w:val="0"/>
          <w:sz w:val="24"/>
          <w:szCs w:val="24"/>
        </w:rPr>
        <w:t xml:space="preserve">s principales </w:t>
      </w:r>
      <w:r w:rsidR="00484C34" w:rsidRPr="007D0640">
        <w:rPr>
          <w:rFonts w:cs="Arial"/>
          <w:b w:val="0"/>
          <w:bCs/>
          <w:color w:val="auto"/>
          <w:spacing w:val="0"/>
          <w:sz w:val="24"/>
          <w:szCs w:val="24"/>
        </w:rPr>
        <w:t xml:space="preserve">indicadores de coyuntura </w:t>
      </w:r>
      <w:r w:rsidR="00B0186D" w:rsidRPr="007D0640">
        <w:rPr>
          <w:rFonts w:cs="Arial"/>
          <w:b w:val="0"/>
          <w:bCs/>
          <w:color w:val="auto"/>
          <w:spacing w:val="0"/>
          <w:sz w:val="24"/>
          <w:szCs w:val="24"/>
        </w:rPr>
        <w:t xml:space="preserve">sobre </w:t>
      </w:r>
      <w:r w:rsidR="00484C34" w:rsidRPr="007D0640">
        <w:rPr>
          <w:rFonts w:cs="Arial"/>
          <w:b w:val="0"/>
          <w:bCs/>
          <w:color w:val="auto"/>
          <w:spacing w:val="0"/>
          <w:sz w:val="24"/>
          <w:szCs w:val="24"/>
        </w:rPr>
        <w:t>la actividad económica que realizan las empresas constructoras en</w:t>
      </w:r>
      <w:r w:rsidR="00D256B4" w:rsidRPr="007D0640">
        <w:rPr>
          <w:rFonts w:cs="Arial"/>
          <w:b w:val="0"/>
          <w:bCs/>
          <w:color w:val="auto"/>
          <w:spacing w:val="0"/>
          <w:sz w:val="24"/>
          <w:szCs w:val="24"/>
        </w:rPr>
        <w:t xml:space="preserve"> el</w:t>
      </w:r>
      <w:r w:rsidR="00484C34" w:rsidRPr="007D0640">
        <w:rPr>
          <w:rFonts w:cs="Arial"/>
          <w:b w:val="0"/>
          <w:bCs/>
          <w:color w:val="auto"/>
          <w:spacing w:val="0"/>
          <w:sz w:val="24"/>
          <w:szCs w:val="24"/>
        </w:rPr>
        <w:t xml:space="preserve"> </w:t>
      </w:r>
      <w:r w:rsidR="0061663F" w:rsidRPr="007D0640">
        <w:rPr>
          <w:rFonts w:cs="Arial"/>
          <w:b w:val="0"/>
          <w:bCs/>
          <w:color w:val="auto"/>
          <w:spacing w:val="0"/>
          <w:sz w:val="24"/>
          <w:szCs w:val="24"/>
        </w:rPr>
        <w:t>país</w:t>
      </w:r>
      <w:r w:rsidRPr="007D0640">
        <w:rPr>
          <w:rFonts w:cs="Arial"/>
          <w:b w:val="0"/>
          <w:bCs/>
          <w:color w:val="auto"/>
          <w:spacing w:val="0"/>
          <w:sz w:val="24"/>
          <w:szCs w:val="24"/>
        </w:rPr>
        <w:t>.</w:t>
      </w:r>
    </w:p>
    <w:p w14:paraId="3B40B512" w14:textId="77777777" w:rsidR="00DE6317" w:rsidRPr="007D0640" w:rsidRDefault="00DE6317" w:rsidP="00DE6317">
      <w:pPr>
        <w:pStyle w:val="bulnot"/>
        <w:widowControl w:val="0"/>
        <w:spacing w:before="0"/>
        <w:ind w:left="0" w:right="0" w:firstLine="0"/>
        <w:rPr>
          <w:rFonts w:cs="Arial"/>
          <w:b w:val="0"/>
          <w:bCs/>
          <w:color w:val="auto"/>
          <w:spacing w:val="0"/>
          <w:sz w:val="24"/>
          <w:szCs w:val="24"/>
        </w:rPr>
      </w:pPr>
    </w:p>
    <w:p w14:paraId="6D98600F" w14:textId="457248F9" w:rsidR="00257555" w:rsidRPr="007D0640" w:rsidRDefault="005725E6" w:rsidP="005725E6">
      <w:pPr>
        <w:pStyle w:val="p0"/>
        <w:keepLines w:val="0"/>
        <w:spacing w:before="0"/>
        <w:contextualSpacing/>
        <w:jc w:val="center"/>
        <w:rPr>
          <w:rFonts w:ascii="Arial" w:hAnsi="Arial"/>
          <w:b/>
          <w:smallCaps/>
          <w:color w:val="auto"/>
          <w:sz w:val="26"/>
          <w:szCs w:val="26"/>
        </w:rPr>
      </w:pPr>
      <w:r w:rsidRPr="007D0640">
        <w:rPr>
          <w:rFonts w:ascii="Arial" w:hAnsi="Arial"/>
          <w:b/>
          <w:smallCaps/>
          <w:color w:val="auto"/>
          <w:sz w:val="26"/>
          <w:szCs w:val="26"/>
        </w:rPr>
        <w:t xml:space="preserve">i. </w:t>
      </w:r>
      <w:r w:rsidR="00257555" w:rsidRPr="007D0640">
        <w:rPr>
          <w:rFonts w:ascii="Arial" w:hAnsi="Arial"/>
          <w:b/>
          <w:smallCaps/>
          <w:color w:val="auto"/>
          <w:sz w:val="26"/>
          <w:szCs w:val="26"/>
        </w:rPr>
        <w:t>cifras desestacionalizadas</w:t>
      </w:r>
    </w:p>
    <w:p w14:paraId="0BC51CC6" w14:textId="77777777" w:rsidR="00FF3641" w:rsidRPr="007D0640" w:rsidRDefault="00FF3641" w:rsidP="00FF3641">
      <w:pPr>
        <w:pStyle w:val="p0"/>
        <w:keepLines w:val="0"/>
        <w:spacing w:before="0"/>
        <w:contextualSpacing/>
        <w:rPr>
          <w:rFonts w:ascii="Arial" w:hAnsi="Arial"/>
          <w:bCs/>
          <w:smallCaps/>
          <w:color w:val="auto"/>
        </w:rPr>
      </w:pPr>
    </w:p>
    <w:p w14:paraId="5218DEFC" w14:textId="1B765F5A" w:rsidR="0061663F" w:rsidRPr="007D0640" w:rsidRDefault="0061663F" w:rsidP="005725E6">
      <w:pPr>
        <w:pStyle w:val="p0"/>
        <w:keepLines w:val="0"/>
        <w:spacing w:before="0"/>
        <w:ind w:left="567"/>
        <w:contextualSpacing/>
        <w:rPr>
          <w:rFonts w:ascii="Arial" w:hAnsi="Arial"/>
          <w:b/>
          <w:bCs/>
          <w:color w:val="auto"/>
        </w:rPr>
      </w:pPr>
      <w:r w:rsidRPr="007D0640">
        <w:rPr>
          <w:rFonts w:ascii="Arial" w:hAnsi="Arial"/>
          <w:b/>
          <w:bCs/>
          <w:color w:val="auto"/>
        </w:rPr>
        <w:t>Valor de producción</w:t>
      </w:r>
    </w:p>
    <w:p w14:paraId="7184124B" w14:textId="77777777" w:rsidR="0061663F" w:rsidRPr="007D0640" w:rsidRDefault="0061663F" w:rsidP="00FF3641">
      <w:pPr>
        <w:pStyle w:val="p0"/>
        <w:keepLines w:val="0"/>
        <w:spacing w:before="0"/>
        <w:contextualSpacing/>
        <w:rPr>
          <w:rFonts w:ascii="Arial" w:hAnsi="Arial"/>
          <w:color w:val="auto"/>
        </w:rPr>
      </w:pPr>
    </w:p>
    <w:p w14:paraId="46EF7742" w14:textId="610E1D6C" w:rsidR="0085352E" w:rsidRPr="007D0640" w:rsidRDefault="0061663F" w:rsidP="4099F338">
      <w:pPr>
        <w:pStyle w:val="p0"/>
        <w:keepLines w:val="0"/>
        <w:spacing w:before="0"/>
        <w:contextualSpacing/>
        <w:rPr>
          <w:rFonts w:ascii="Arial" w:hAnsi="Arial"/>
          <w:color w:val="auto"/>
          <w:lang w:val="es-ES"/>
        </w:rPr>
      </w:pPr>
      <w:r w:rsidRPr="007D0640">
        <w:rPr>
          <w:rFonts w:ascii="Arial" w:hAnsi="Arial"/>
          <w:color w:val="auto"/>
          <w:lang w:val="es-ES"/>
        </w:rPr>
        <w:t xml:space="preserve">En </w:t>
      </w:r>
      <w:r w:rsidR="00DF065D" w:rsidRPr="007D0640">
        <w:rPr>
          <w:rFonts w:ascii="Arial" w:hAnsi="Arial"/>
          <w:color w:val="auto"/>
          <w:lang w:val="es-ES"/>
        </w:rPr>
        <w:t>enero</w:t>
      </w:r>
      <w:r w:rsidRPr="007D0640">
        <w:rPr>
          <w:rFonts w:ascii="Arial" w:hAnsi="Arial"/>
          <w:color w:val="auto"/>
          <w:lang w:val="es-ES"/>
        </w:rPr>
        <w:t xml:space="preserve"> de 202</w:t>
      </w:r>
      <w:r w:rsidR="00DF065D" w:rsidRPr="007D0640">
        <w:rPr>
          <w:rFonts w:ascii="Arial" w:hAnsi="Arial"/>
          <w:color w:val="auto"/>
          <w:lang w:val="es-ES"/>
        </w:rPr>
        <w:t>5</w:t>
      </w:r>
      <w:r w:rsidRPr="007D0640">
        <w:rPr>
          <w:rFonts w:ascii="Arial" w:hAnsi="Arial"/>
          <w:color w:val="auto"/>
          <w:lang w:val="es-ES"/>
        </w:rPr>
        <w:t xml:space="preserve"> y con datos desestacionalizados,</w:t>
      </w:r>
      <w:r w:rsidRPr="007D0640">
        <w:rPr>
          <w:rFonts w:ascii="Arial" w:hAnsi="Arial"/>
          <w:smallCaps/>
          <w:color w:val="auto"/>
          <w:spacing w:val="8"/>
          <w:vertAlign w:val="superscript"/>
          <w:lang w:val="es-ES"/>
        </w:rPr>
        <w:footnoteReference w:id="2"/>
      </w:r>
      <w:r w:rsidRPr="007D0640">
        <w:rPr>
          <w:rFonts w:ascii="Arial" w:hAnsi="Arial"/>
          <w:color w:val="auto"/>
          <w:lang w:val="es-ES"/>
        </w:rPr>
        <w:t xml:space="preserve"> el valor de producción</w:t>
      </w:r>
      <w:r w:rsidR="00F347B6" w:rsidRPr="007D0640">
        <w:rPr>
          <w:rFonts w:ascii="Arial" w:hAnsi="Arial"/>
          <w:color w:val="auto"/>
          <w:spacing w:val="8"/>
          <w:vertAlign w:val="superscript"/>
          <w:lang w:val="es-ES"/>
        </w:rPr>
        <w:footnoteReference w:id="3"/>
      </w:r>
      <w:r w:rsidR="007C3A9C" w:rsidRPr="007D0640">
        <w:rPr>
          <w:rFonts w:ascii="Arial" w:hAnsi="Arial"/>
          <w:color w:val="auto"/>
          <w:lang w:val="es-ES"/>
        </w:rPr>
        <w:t xml:space="preserve"> </w:t>
      </w:r>
      <w:r w:rsidR="00D256B4" w:rsidRPr="007D0640">
        <w:rPr>
          <w:rFonts w:ascii="Arial" w:hAnsi="Arial"/>
          <w:color w:val="auto"/>
          <w:lang w:val="es-ES"/>
        </w:rPr>
        <w:t xml:space="preserve">del sector </w:t>
      </w:r>
      <w:r w:rsidR="00B0186D" w:rsidRPr="007D0640">
        <w:rPr>
          <w:rFonts w:ascii="Arial" w:hAnsi="Arial"/>
          <w:color w:val="auto"/>
          <w:lang w:val="es-ES"/>
        </w:rPr>
        <w:t>C</w:t>
      </w:r>
      <w:r w:rsidR="00D256B4" w:rsidRPr="007D0640">
        <w:rPr>
          <w:rFonts w:ascii="Arial" w:hAnsi="Arial"/>
          <w:color w:val="auto"/>
          <w:lang w:val="es-ES"/>
        </w:rPr>
        <w:t>onstrucción</w:t>
      </w:r>
      <w:r w:rsidRPr="007D0640">
        <w:rPr>
          <w:rFonts w:ascii="Arial" w:hAnsi="Arial"/>
          <w:color w:val="auto"/>
          <w:lang w:val="es-ES"/>
        </w:rPr>
        <w:t xml:space="preserve"> </w:t>
      </w:r>
      <w:r w:rsidR="0042694B">
        <w:rPr>
          <w:rFonts w:ascii="Arial" w:hAnsi="Arial"/>
          <w:color w:val="auto"/>
          <w:lang w:val="es-ES"/>
        </w:rPr>
        <w:t>descendió</w:t>
      </w:r>
      <w:r w:rsidRPr="007D0640">
        <w:rPr>
          <w:rFonts w:ascii="Arial" w:hAnsi="Arial"/>
          <w:color w:val="auto"/>
          <w:lang w:val="es-ES"/>
        </w:rPr>
        <w:t xml:space="preserve">, en términos reales, </w:t>
      </w:r>
      <w:r w:rsidR="00E176A6" w:rsidRPr="007D0640">
        <w:rPr>
          <w:rFonts w:ascii="Arial" w:hAnsi="Arial"/>
          <w:color w:val="auto"/>
          <w:lang w:val="es-ES"/>
        </w:rPr>
        <w:t>4.2</w:t>
      </w:r>
      <w:r w:rsidRPr="007D0640">
        <w:rPr>
          <w:rFonts w:ascii="Arial" w:hAnsi="Arial"/>
          <w:color w:val="auto"/>
          <w:lang w:val="es-ES"/>
        </w:rPr>
        <w:t> % a tasa mensual y</w:t>
      </w:r>
      <w:r w:rsidR="007E6DAE" w:rsidRPr="007D0640">
        <w:rPr>
          <w:rFonts w:ascii="Arial" w:hAnsi="Arial"/>
          <w:color w:val="auto"/>
          <w:lang w:val="es-ES"/>
        </w:rPr>
        <w:t xml:space="preserve"> </w:t>
      </w:r>
      <w:r w:rsidR="00E176A6" w:rsidRPr="007D0640">
        <w:rPr>
          <w:rFonts w:ascii="Arial" w:hAnsi="Arial"/>
          <w:color w:val="auto"/>
          <w:lang w:val="es-ES"/>
        </w:rPr>
        <w:t>19.2</w:t>
      </w:r>
      <w:r w:rsidR="00B72A32" w:rsidRPr="007D0640">
        <w:rPr>
          <w:rFonts w:ascii="Arial" w:hAnsi="Arial"/>
          <w:color w:val="auto"/>
          <w:lang w:val="es-ES"/>
        </w:rPr>
        <w:t> %</w:t>
      </w:r>
      <w:r w:rsidRPr="007D0640">
        <w:rPr>
          <w:rFonts w:ascii="Arial" w:hAnsi="Arial"/>
          <w:color w:val="auto"/>
          <w:lang w:val="es-ES"/>
        </w:rPr>
        <w:t xml:space="preserve"> a tasa anual</w:t>
      </w:r>
      <w:r w:rsidR="005725E6" w:rsidRPr="007D0640">
        <w:rPr>
          <w:rFonts w:ascii="Arial" w:hAnsi="Arial"/>
          <w:color w:val="auto"/>
          <w:lang w:val="es-ES"/>
        </w:rPr>
        <w:t xml:space="preserve"> (ver</w:t>
      </w:r>
      <w:r w:rsidR="00B003AA" w:rsidRPr="007D0640">
        <w:rPr>
          <w:rFonts w:ascii="Arial" w:hAnsi="Arial"/>
          <w:color w:val="auto"/>
          <w:lang w:val="es-ES"/>
        </w:rPr>
        <w:t> </w:t>
      </w:r>
      <w:r w:rsidR="005725E6" w:rsidRPr="007D0640">
        <w:rPr>
          <w:rFonts w:ascii="Arial" w:hAnsi="Arial"/>
          <w:color w:val="auto"/>
          <w:lang w:val="es-ES"/>
        </w:rPr>
        <w:t>gráfica 1</w:t>
      </w:r>
      <w:r w:rsidR="000F6DF5" w:rsidRPr="007D0640">
        <w:rPr>
          <w:rFonts w:ascii="Arial" w:hAnsi="Arial"/>
          <w:color w:val="auto"/>
          <w:lang w:val="es-ES"/>
        </w:rPr>
        <w:t xml:space="preserve"> y cuadro 1</w:t>
      </w:r>
      <w:r w:rsidR="005725E6" w:rsidRPr="007D0640">
        <w:rPr>
          <w:rFonts w:ascii="Arial" w:hAnsi="Arial"/>
          <w:color w:val="auto"/>
          <w:lang w:val="es-ES"/>
        </w:rPr>
        <w:t>)</w:t>
      </w:r>
      <w:r w:rsidRPr="007D0640">
        <w:rPr>
          <w:rFonts w:ascii="Arial" w:hAnsi="Arial"/>
          <w:color w:val="auto"/>
          <w:lang w:val="es-ES"/>
        </w:rPr>
        <w:t>.</w:t>
      </w:r>
    </w:p>
    <w:p w14:paraId="35A87F03" w14:textId="77777777" w:rsidR="00FF3641" w:rsidRPr="007D0640" w:rsidRDefault="00FF3641" w:rsidP="00FF3641">
      <w:pPr>
        <w:pStyle w:val="p0"/>
        <w:keepLines w:val="0"/>
        <w:spacing w:before="0"/>
        <w:contextualSpacing/>
        <w:rPr>
          <w:rFonts w:ascii="Arial" w:hAnsi="Arial"/>
          <w:color w:val="auto"/>
        </w:rPr>
      </w:pPr>
    </w:p>
    <w:p w14:paraId="1E382A2A" w14:textId="77777777" w:rsidR="006428E5" w:rsidRPr="007D0640" w:rsidRDefault="006428E5" w:rsidP="00E05CE2">
      <w:pPr>
        <w:pStyle w:val="p0"/>
        <w:keepLines w:val="0"/>
        <w:spacing w:before="0"/>
        <w:ind w:hanging="11"/>
        <w:contextualSpacing/>
        <w:jc w:val="center"/>
        <w:rPr>
          <w:rFonts w:ascii="Arial" w:hAnsi="Arial"/>
          <w:bCs/>
          <w:color w:val="4D565E"/>
          <w:sz w:val="20"/>
          <w:szCs w:val="20"/>
        </w:rPr>
      </w:pPr>
      <w:r w:rsidRPr="007D0640">
        <w:rPr>
          <w:rFonts w:ascii="Arial" w:hAnsi="Arial"/>
          <w:bCs/>
          <w:color w:val="4D565E"/>
          <w:sz w:val="20"/>
          <w:szCs w:val="20"/>
        </w:rPr>
        <w:br w:type="page"/>
      </w:r>
    </w:p>
    <w:p w14:paraId="50FB331F" w14:textId="6B224EDB" w:rsidR="00E05CE2" w:rsidRPr="007D0640" w:rsidRDefault="00E05CE2" w:rsidP="00E05CE2">
      <w:pPr>
        <w:pStyle w:val="p0"/>
        <w:keepLines w:val="0"/>
        <w:spacing w:before="0"/>
        <w:ind w:hanging="11"/>
        <w:contextualSpacing/>
        <w:jc w:val="center"/>
        <w:rPr>
          <w:rFonts w:ascii="Arial" w:hAnsi="Arial"/>
          <w:bCs/>
          <w:color w:val="4D565E"/>
          <w:sz w:val="20"/>
          <w:szCs w:val="20"/>
        </w:rPr>
      </w:pPr>
      <w:r w:rsidRPr="007D0640">
        <w:rPr>
          <w:rFonts w:ascii="Arial" w:hAnsi="Arial"/>
          <w:bCs/>
          <w:color w:val="4D565E"/>
          <w:sz w:val="20"/>
          <w:szCs w:val="20"/>
        </w:rPr>
        <w:lastRenderedPageBreak/>
        <w:t>Gráfica 1</w:t>
      </w:r>
    </w:p>
    <w:p w14:paraId="66DDB12A" w14:textId="77777777" w:rsidR="005917CD" w:rsidRPr="007D0640" w:rsidRDefault="005917CD" w:rsidP="00E05CE2">
      <w:pPr>
        <w:pStyle w:val="p0"/>
        <w:keepLines w:val="0"/>
        <w:spacing w:before="0"/>
        <w:contextualSpacing/>
        <w:jc w:val="center"/>
        <w:rPr>
          <w:rFonts w:ascii="Arial" w:hAnsi="Arial"/>
          <w:b/>
          <w:color w:val="003057"/>
          <w:sz w:val="22"/>
          <w:szCs w:val="22"/>
        </w:rPr>
      </w:pPr>
      <w:r w:rsidRPr="007D0640">
        <w:rPr>
          <w:rFonts w:ascii="Arial" w:hAnsi="Arial"/>
          <w:b/>
          <w:color w:val="003057"/>
          <w:sz w:val="22"/>
          <w:szCs w:val="22"/>
        </w:rPr>
        <w:t xml:space="preserve">Variación del valor de producción </w:t>
      </w:r>
    </w:p>
    <w:p w14:paraId="4FE51CF4" w14:textId="123FAB12" w:rsidR="00E05CE2" w:rsidRPr="007D0640" w:rsidRDefault="005917CD" w:rsidP="00E05CE2">
      <w:pPr>
        <w:pStyle w:val="p0"/>
        <w:keepLines w:val="0"/>
        <w:spacing w:before="0"/>
        <w:contextualSpacing/>
        <w:jc w:val="center"/>
        <w:rPr>
          <w:rFonts w:ascii="Arial" w:hAnsi="Arial"/>
          <w:bCs/>
          <w:smallCaps/>
          <w:color w:val="003057"/>
          <w:sz w:val="20"/>
          <w:szCs w:val="20"/>
        </w:rPr>
      </w:pPr>
      <w:r w:rsidRPr="007D0640">
        <w:rPr>
          <w:rFonts w:ascii="Arial" w:hAnsi="Arial"/>
          <w:bCs/>
          <w:color w:val="003057"/>
          <w:sz w:val="20"/>
          <w:szCs w:val="20"/>
        </w:rPr>
        <w:t>cifras desestacionalizadas</w:t>
      </w:r>
    </w:p>
    <w:p w14:paraId="1771B1F1" w14:textId="30FF1DF3" w:rsidR="00E05CE2" w:rsidRPr="007D0640" w:rsidRDefault="000F6DF5" w:rsidP="00E05CE2">
      <w:pPr>
        <w:pStyle w:val="p0"/>
        <w:keepLines w:val="0"/>
        <w:spacing w:before="0"/>
        <w:ind w:hanging="11"/>
        <w:contextualSpacing/>
        <w:jc w:val="center"/>
        <w:rPr>
          <w:rFonts w:ascii="Arial" w:hAnsi="Arial"/>
          <w:bCs/>
          <w:color w:val="27251F"/>
          <w:sz w:val="20"/>
          <w:szCs w:val="20"/>
        </w:rPr>
      </w:pPr>
      <w:r w:rsidRPr="007D0640">
        <w:rPr>
          <w:rFonts w:ascii="Arial" w:hAnsi="Arial"/>
          <w:bCs/>
          <w:color w:val="27251F"/>
          <w:sz w:val="20"/>
          <w:szCs w:val="20"/>
        </w:rPr>
        <w:t>enero</w:t>
      </w:r>
      <w:r w:rsidR="00E72FF4" w:rsidRPr="007D0640">
        <w:rPr>
          <w:rFonts w:ascii="Arial" w:hAnsi="Arial"/>
          <w:bCs/>
          <w:color w:val="27251F"/>
          <w:sz w:val="20"/>
          <w:szCs w:val="20"/>
        </w:rPr>
        <w:t xml:space="preserve"> </w:t>
      </w:r>
      <w:r w:rsidR="00E05CE2" w:rsidRPr="007D0640">
        <w:rPr>
          <w:rFonts w:ascii="Arial" w:hAnsi="Arial"/>
          <w:bCs/>
          <w:color w:val="27251F"/>
          <w:sz w:val="20"/>
          <w:szCs w:val="20"/>
        </w:rPr>
        <w:t>de 20</w:t>
      </w:r>
      <w:r w:rsidR="005917CD" w:rsidRPr="007D0640">
        <w:rPr>
          <w:rFonts w:ascii="Arial" w:hAnsi="Arial"/>
          <w:bCs/>
          <w:color w:val="27251F"/>
          <w:sz w:val="20"/>
          <w:szCs w:val="20"/>
        </w:rPr>
        <w:t>2</w:t>
      </w:r>
      <w:r w:rsidRPr="007D0640">
        <w:rPr>
          <w:rFonts w:ascii="Arial" w:hAnsi="Arial"/>
          <w:bCs/>
          <w:color w:val="27251F"/>
          <w:sz w:val="20"/>
          <w:szCs w:val="20"/>
        </w:rPr>
        <w:t>3</w:t>
      </w:r>
      <w:r w:rsidR="00E05CE2" w:rsidRPr="007D0640">
        <w:rPr>
          <w:rFonts w:ascii="Arial" w:hAnsi="Arial"/>
          <w:bCs/>
          <w:color w:val="27251F"/>
          <w:sz w:val="20"/>
          <w:szCs w:val="20"/>
        </w:rPr>
        <w:t xml:space="preserve"> a </w:t>
      </w:r>
      <w:r w:rsidR="00DF065D" w:rsidRPr="007D0640">
        <w:rPr>
          <w:rFonts w:ascii="Arial" w:hAnsi="Arial"/>
          <w:bCs/>
          <w:color w:val="27251F"/>
          <w:sz w:val="20"/>
          <w:szCs w:val="20"/>
        </w:rPr>
        <w:t>enero</w:t>
      </w:r>
      <w:r w:rsidR="00E05CE2" w:rsidRPr="007D0640">
        <w:rPr>
          <w:rFonts w:ascii="Arial" w:hAnsi="Arial"/>
          <w:bCs/>
          <w:color w:val="27251F"/>
          <w:sz w:val="20"/>
          <w:szCs w:val="20"/>
        </w:rPr>
        <w:t xml:space="preserve"> de 202</w:t>
      </w:r>
      <w:r w:rsidR="00DF065D" w:rsidRPr="007D0640">
        <w:rPr>
          <w:rFonts w:ascii="Arial" w:hAnsi="Arial"/>
          <w:bCs/>
          <w:color w:val="27251F"/>
          <w:sz w:val="20"/>
          <w:szCs w:val="20"/>
        </w:rPr>
        <w:t>5</w:t>
      </w:r>
    </w:p>
    <w:p w14:paraId="7FC437F3" w14:textId="5AB2E7FE" w:rsidR="00E05CE2" w:rsidRPr="007D0640" w:rsidRDefault="00E05CE2" w:rsidP="00E05CE2">
      <w:pPr>
        <w:pStyle w:val="p0"/>
        <w:keepLines w:val="0"/>
        <w:spacing w:before="0"/>
        <w:ind w:hanging="11"/>
        <w:contextualSpacing/>
        <w:jc w:val="center"/>
        <w:rPr>
          <w:rFonts w:ascii="Arial" w:hAnsi="Arial"/>
          <w:color w:val="27251F"/>
          <w:sz w:val="18"/>
          <w:szCs w:val="18"/>
        </w:rPr>
      </w:pPr>
      <w:r w:rsidRPr="007D0640">
        <w:rPr>
          <w:rFonts w:ascii="Arial" w:hAnsi="Arial"/>
          <w:color w:val="27251F"/>
          <w:sz w:val="18"/>
          <w:szCs w:val="18"/>
        </w:rPr>
        <w:t>(</w:t>
      </w:r>
      <w:r w:rsidR="005917CD" w:rsidRPr="007D0640">
        <w:rPr>
          <w:rFonts w:ascii="Arial" w:hAnsi="Arial"/>
          <w:color w:val="27251F"/>
          <w:sz w:val="18"/>
          <w:szCs w:val="18"/>
        </w:rPr>
        <w:t xml:space="preserve">variación </w:t>
      </w:r>
      <w:r w:rsidR="00DE7AD0" w:rsidRPr="007D0640">
        <w:rPr>
          <w:rFonts w:ascii="Arial" w:hAnsi="Arial"/>
          <w:color w:val="27251F"/>
          <w:sz w:val="18"/>
          <w:szCs w:val="18"/>
        </w:rPr>
        <w:t xml:space="preserve">porcentual real </w:t>
      </w:r>
      <w:r w:rsidR="005917CD" w:rsidRPr="007D0640">
        <w:rPr>
          <w:rFonts w:ascii="Arial" w:hAnsi="Arial"/>
          <w:color w:val="27251F"/>
          <w:sz w:val="18"/>
          <w:szCs w:val="18"/>
        </w:rPr>
        <w:t>mensual</w:t>
      </w:r>
      <w:r w:rsidRPr="007D0640">
        <w:rPr>
          <w:rFonts w:ascii="Arial" w:hAnsi="Arial"/>
          <w:color w:val="27251F"/>
          <w:sz w:val="18"/>
          <w:szCs w:val="18"/>
        </w:rPr>
        <w:t>)</w:t>
      </w:r>
    </w:p>
    <w:p w14:paraId="25A35778" w14:textId="40F8FC28" w:rsidR="00E05CE2" w:rsidRPr="007D0640" w:rsidRDefault="00E176A6" w:rsidP="00E05CE2">
      <w:pPr>
        <w:widowControl w:val="0"/>
        <w:contextualSpacing/>
        <w:jc w:val="center"/>
        <w:rPr>
          <w:sz w:val="18"/>
          <w:szCs w:val="18"/>
        </w:rPr>
      </w:pPr>
      <w:r w:rsidRPr="007D0640">
        <w:rPr>
          <w:noProof/>
        </w:rPr>
        <w:drawing>
          <wp:inline distT="0" distB="0" distL="0" distR="0" wp14:anchorId="2AEE741B" wp14:editId="60A0270E">
            <wp:extent cx="5976000" cy="1800000"/>
            <wp:effectExtent l="0" t="0" r="0" b="0"/>
            <wp:docPr id="753984545"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5F698B" w14:textId="051A19F3" w:rsidR="00E05CE2" w:rsidRPr="007D0640" w:rsidRDefault="006428E5" w:rsidP="006F16A1">
      <w:pPr>
        <w:pStyle w:val="p0"/>
        <w:keepLines w:val="0"/>
        <w:spacing w:before="40"/>
        <w:ind w:left="992" w:right="193" w:hanging="567"/>
        <w:contextualSpacing/>
        <w:rPr>
          <w:rFonts w:ascii="Arial" w:hAnsi="Arial"/>
          <w:color w:val="4D565E"/>
          <w:spacing w:val="-2"/>
          <w:sz w:val="16"/>
        </w:rPr>
      </w:pPr>
      <w:r w:rsidRPr="007D0640">
        <w:rPr>
          <w:rFonts w:ascii="Arial" w:hAnsi="Arial"/>
          <w:color w:val="4D565E"/>
          <w:spacing w:val="-2"/>
          <w:sz w:val="16"/>
        </w:rPr>
        <w:t>Nota</w:t>
      </w:r>
      <w:r w:rsidR="00E05CE2" w:rsidRPr="007D0640">
        <w:rPr>
          <w:rFonts w:ascii="Arial" w:hAnsi="Arial"/>
          <w:color w:val="4D565E"/>
          <w:spacing w:val="-2"/>
          <w:sz w:val="16"/>
        </w:rPr>
        <w:t>:</w:t>
      </w:r>
      <w:r w:rsidR="004E06DE" w:rsidRPr="007D0640">
        <w:rPr>
          <w:rFonts w:ascii="Arial" w:hAnsi="Arial"/>
          <w:color w:val="4D565E"/>
          <w:spacing w:val="-2"/>
          <w:sz w:val="16"/>
        </w:rPr>
        <w:tab/>
      </w:r>
      <w:r w:rsidR="00E05CE2" w:rsidRPr="007D0640">
        <w:rPr>
          <w:rFonts w:ascii="Arial" w:hAnsi="Arial"/>
          <w:color w:val="4D565E"/>
          <w:spacing w:val="-2"/>
          <w:sz w:val="16"/>
          <w:szCs w:val="16"/>
          <w:lang w:val="es-ES"/>
        </w:rPr>
        <w:t>Serie elaborada mediante métodos econométricos</w:t>
      </w:r>
      <w:r w:rsidR="00E05CE2" w:rsidRPr="007D0640">
        <w:rPr>
          <w:rFonts w:ascii="Arial" w:hAnsi="Arial"/>
          <w:color w:val="4D565E"/>
          <w:spacing w:val="-2"/>
          <w:sz w:val="16"/>
        </w:rPr>
        <w:t>.</w:t>
      </w:r>
    </w:p>
    <w:p w14:paraId="6755E084" w14:textId="248985D5" w:rsidR="006428E5" w:rsidRPr="007D0640" w:rsidRDefault="006428E5" w:rsidP="006F16A1">
      <w:pPr>
        <w:pStyle w:val="p0"/>
        <w:keepLines w:val="0"/>
        <w:spacing w:before="40"/>
        <w:ind w:left="992" w:right="193" w:hanging="567"/>
        <w:contextualSpacing/>
        <w:rPr>
          <w:rFonts w:ascii="Arial" w:hAnsi="Arial"/>
          <w:color w:val="4D565E"/>
          <w:spacing w:val="-2"/>
          <w:sz w:val="16"/>
        </w:rPr>
      </w:pPr>
      <w:r w:rsidRPr="007D0640">
        <w:rPr>
          <w:rFonts w:ascii="Arial" w:hAnsi="Arial"/>
          <w:color w:val="4D565E"/>
          <w:spacing w:val="-2"/>
          <w:sz w:val="16"/>
        </w:rPr>
        <w:t>Fuente:</w:t>
      </w:r>
      <w:r w:rsidRPr="007D0640">
        <w:rPr>
          <w:rFonts w:ascii="Arial" w:hAnsi="Arial"/>
          <w:color w:val="4D565E"/>
          <w:spacing w:val="-2"/>
          <w:sz w:val="16"/>
        </w:rPr>
        <w:tab/>
      </w:r>
      <w:r w:rsidRPr="007D0640">
        <w:rPr>
          <w:rFonts w:ascii="Arial" w:hAnsi="Arial"/>
          <w:smallCaps/>
          <w:color w:val="4D565E"/>
          <w:spacing w:val="-2"/>
          <w:sz w:val="16"/>
        </w:rPr>
        <w:t>inegi</w:t>
      </w:r>
      <w:r w:rsidRPr="007D0640">
        <w:rPr>
          <w:rFonts w:ascii="Arial" w:hAnsi="Arial"/>
          <w:color w:val="4D565E"/>
          <w:spacing w:val="-2"/>
          <w:sz w:val="16"/>
        </w:rPr>
        <w:t xml:space="preserve">. </w:t>
      </w:r>
      <w:r w:rsidRPr="007D0640">
        <w:rPr>
          <w:rFonts w:ascii="Arial" w:hAnsi="Arial"/>
          <w:color w:val="4D565E"/>
          <w:spacing w:val="-2"/>
          <w:sz w:val="16"/>
          <w:szCs w:val="16"/>
          <w:lang w:val="es-ES"/>
        </w:rPr>
        <w:t>Encuesta Nacional de Empresas Constructoras (</w:t>
      </w:r>
      <w:r w:rsidRPr="007D0640">
        <w:rPr>
          <w:rFonts w:ascii="Arial" w:hAnsi="Arial"/>
          <w:smallCaps/>
          <w:color w:val="4D565E"/>
          <w:spacing w:val="-2"/>
          <w:sz w:val="16"/>
          <w:szCs w:val="16"/>
          <w:lang w:val="es-ES"/>
        </w:rPr>
        <w:t>enec</w:t>
      </w:r>
      <w:r w:rsidRPr="007D0640">
        <w:rPr>
          <w:rFonts w:ascii="Arial" w:hAnsi="Arial"/>
          <w:color w:val="4D565E"/>
          <w:spacing w:val="-2"/>
          <w:sz w:val="16"/>
          <w:szCs w:val="16"/>
          <w:lang w:val="es-ES"/>
        </w:rPr>
        <w:t>), 2025</w:t>
      </w:r>
      <w:r w:rsidRPr="007D0640">
        <w:rPr>
          <w:rFonts w:ascii="Arial" w:hAnsi="Arial"/>
          <w:color w:val="4D565E"/>
          <w:spacing w:val="-2"/>
          <w:sz w:val="16"/>
        </w:rPr>
        <w:t>.</w:t>
      </w:r>
    </w:p>
    <w:p w14:paraId="2C6A6415" w14:textId="77777777" w:rsidR="00E05CE2" w:rsidRPr="007D0640" w:rsidRDefault="00E05CE2" w:rsidP="00FF3641">
      <w:pPr>
        <w:pStyle w:val="p0"/>
        <w:keepLines w:val="0"/>
        <w:spacing w:before="0"/>
        <w:contextualSpacing/>
        <w:rPr>
          <w:rFonts w:ascii="Arial" w:hAnsi="Arial"/>
          <w:color w:val="auto"/>
        </w:rPr>
      </w:pPr>
    </w:p>
    <w:p w14:paraId="73F82895" w14:textId="77777777" w:rsidR="00744230" w:rsidRPr="007D0640" w:rsidRDefault="00744230" w:rsidP="00071003">
      <w:pPr>
        <w:pStyle w:val="p0"/>
        <w:keepLines w:val="0"/>
        <w:spacing w:before="0"/>
        <w:ind w:left="567"/>
        <w:contextualSpacing/>
        <w:rPr>
          <w:rFonts w:ascii="Arial" w:hAnsi="Arial"/>
          <w:b/>
          <w:bCs/>
          <w:color w:val="auto"/>
        </w:rPr>
      </w:pPr>
      <w:r w:rsidRPr="007D0640">
        <w:rPr>
          <w:rFonts w:ascii="Arial" w:hAnsi="Arial"/>
          <w:b/>
          <w:bCs/>
          <w:color w:val="auto"/>
        </w:rPr>
        <w:t>Personal ocupado total</w:t>
      </w:r>
    </w:p>
    <w:p w14:paraId="1239D272" w14:textId="77777777" w:rsidR="00744230" w:rsidRPr="007D0640" w:rsidRDefault="00744230" w:rsidP="00744230">
      <w:pPr>
        <w:pStyle w:val="p0"/>
        <w:keepLines w:val="0"/>
        <w:spacing w:before="0"/>
        <w:contextualSpacing/>
        <w:rPr>
          <w:rFonts w:ascii="Arial" w:hAnsi="Arial"/>
          <w:color w:val="auto"/>
        </w:rPr>
      </w:pPr>
    </w:p>
    <w:p w14:paraId="4DDC7480" w14:textId="717C04D2" w:rsidR="00E05CE2" w:rsidRPr="007D0640" w:rsidRDefault="00744230" w:rsidP="00744230">
      <w:pPr>
        <w:pStyle w:val="p0"/>
        <w:keepLines w:val="0"/>
        <w:spacing w:before="0"/>
        <w:contextualSpacing/>
        <w:rPr>
          <w:rFonts w:ascii="Arial" w:hAnsi="Arial"/>
          <w:color w:val="auto"/>
        </w:rPr>
      </w:pPr>
      <w:r w:rsidRPr="007D0640">
        <w:rPr>
          <w:rFonts w:ascii="Arial" w:hAnsi="Arial"/>
          <w:color w:val="auto"/>
        </w:rPr>
        <w:t xml:space="preserve">El personal ocupado total en la industria de la construcción </w:t>
      </w:r>
      <w:r w:rsidR="00D23FD4" w:rsidRPr="007D0640">
        <w:rPr>
          <w:rFonts w:ascii="Arial" w:hAnsi="Arial"/>
          <w:color w:val="auto"/>
        </w:rPr>
        <w:t>aument</w:t>
      </w:r>
      <w:r w:rsidR="00A17F7D">
        <w:rPr>
          <w:rFonts w:ascii="Arial" w:hAnsi="Arial"/>
          <w:color w:val="auto"/>
        </w:rPr>
        <w:t>ó</w:t>
      </w:r>
      <w:r w:rsidRPr="007D0640">
        <w:rPr>
          <w:rFonts w:ascii="Arial" w:hAnsi="Arial"/>
          <w:color w:val="auto"/>
        </w:rPr>
        <w:t xml:space="preserve"> </w:t>
      </w:r>
      <w:r w:rsidR="00C860EB" w:rsidRPr="007D0640">
        <w:rPr>
          <w:rFonts w:ascii="Arial" w:hAnsi="Arial"/>
          <w:color w:val="auto"/>
        </w:rPr>
        <w:t>0.</w:t>
      </w:r>
      <w:r w:rsidR="00D23FD4" w:rsidRPr="007D0640">
        <w:rPr>
          <w:rFonts w:ascii="Arial" w:hAnsi="Arial"/>
          <w:color w:val="auto"/>
        </w:rPr>
        <w:t>9</w:t>
      </w:r>
      <w:r w:rsidR="000B4722" w:rsidRPr="007D0640">
        <w:rPr>
          <w:rFonts w:ascii="Arial" w:hAnsi="Arial"/>
          <w:color w:val="auto"/>
        </w:rPr>
        <w:t> </w:t>
      </w:r>
      <w:r w:rsidR="00E05CE2" w:rsidRPr="007D0640">
        <w:rPr>
          <w:rFonts w:ascii="Arial" w:hAnsi="Arial"/>
          <w:color w:val="auto"/>
        </w:rPr>
        <w:t>% a tasa mensual,</w:t>
      </w:r>
      <w:r w:rsidR="003A0362">
        <w:rPr>
          <w:rFonts w:ascii="Arial" w:hAnsi="Arial"/>
          <w:color w:val="auto"/>
        </w:rPr>
        <w:br/>
        <w:t>en</w:t>
      </w:r>
      <w:r w:rsidR="00E05CE2" w:rsidRPr="007D0640">
        <w:rPr>
          <w:rFonts w:ascii="Arial" w:hAnsi="Arial"/>
          <w:color w:val="auto"/>
        </w:rPr>
        <w:t xml:space="preserve"> </w:t>
      </w:r>
      <w:r w:rsidR="006428E5" w:rsidRPr="007D0640">
        <w:rPr>
          <w:rFonts w:ascii="Arial" w:hAnsi="Arial"/>
          <w:color w:val="auto"/>
        </w:rPr>
        <w:t>e</w:t>
      </w:r>
      <w:r w:rsidR="00DF065D" w:rsidRPr="007D0640">
        <w:rPr>
          <w:rFonts w:ascii="Arial" w:hAnsi="Arial"/>
          <w:color w:val="auto"/>
        </w:rPr>
        <w:t>nero</w:t>
      </w:r>
      <w:r w:rsidR="00E05CE2" w:rsidRPr="007D0640">
        <w:rPr>
          <w:rFonts w:ascii="Arial" w:hAnsi="Arial"/>
          <w:color w:val="auto"/>
        </w:rPr>
        <w:t xml:space="preserve"> pasado</w:t>
      </w:r>
      <w:r w:rsidRPr="007D0640">
        <w:rPr>
          <w:rFonts w:ascii="Arial" w:hAnsi="Arial"/>
          <w:color w:val="auto"/>
        </w:rPr>
        <w:t xml:space="preserve">. Por tipo de contratación, </w:t>
      </w:r>
      <w:r w:rsidR="00D23FD4" w:rsidRPr="007D0640">
        <w:rPr>
          <w:rFonts w:ascii="Arial" w:hAnsi="Arial"/>
          <w:color w:val="auto"/>
        </w:rPr>
        <w:t xml:space="preserve">el personal dependiente </w:t>
      </w:r>
      <w:r w:rsidR="00A17F7D" w:rsidRPr="007D0640">
        <w:rPr>
          <w:rFonts w:ascii="Arial" w:hAnsi="Arial"/>
          <w:color w:val="auto"/>
        </w:rPr>
        <w:t xml:space="preserve">de la empresa </w:t>
      </w:r>
      <w:r w:rsidR="00D23FD4" w:rsidRPr="007D0640">
        <w:rPr>
          <w:rFonts w:ascii="Arial" w:hAnsi="Arial"/>
          <w:color w:val="auto"/>
        </w:rPr>
        <w:t xml:space="preserve">creció 1.1 % (el número de las y los obreros ascendió 0.5 %; el de las y los empleados administrativos, contables y de dirección, 0.6 % y el grupo de </w:t>
      </w:r>
      <w:r w:rsidR="00D23FD4" w:rsidRPr="007D0640">
        <w:rPr>
          <w:rFonts w:ascii="Arial" w:hAnsi="Arial"/>
          <w:i/>
          <w:iCs/>
          <w:color w:val="auto"/>
        </w:rPr>
        <w:t>otros</w:t>
      </w:r>
      <w:r w:rsidR="00D23FD4" w:rsidRPr="007D0640">
        <w:rPr>
          <w:rFonts w:ascii="Arial" w:hAnsi="Arial"/>
          <w:color w:val="auto"/>
        </w:rPr>
        <w:t xml:space="preserve"> —que incluye a personas propietarias, familiares, así como a otras y otros trabajadores sin remuneración—, 3.7 %) y </w:t>
      </w:r>
      <w:r w:rsidR="00D42E3E" w:rsidRPr="007D0640">
        <w:rPr>
          <w:rFonts w:ascii="Arial" w:hAnsi="Arial"/>
          <w:color w:val="auto"/>
        </w:rPr>
        <w:t>el personal no dependiente (que se contrata y proporciona por otra razón social y por honorarios o comisiones sin sueldo o salario fijo)</w:t>
      </w:r>
      <w:r w:rsidR="00901D7F">
        <w:rPr>
          <w:rFonts w:ascii="Arial" w:hAnsi="Arial"/>
          <w:color w:val="auto"/>
        </w:rPr>
        <w:t xml:space="preserve"> incrementó</w:t>
      </w:r>
      <w:r w:rsidR="00D23FD4" w:rsidRPr="007D0640">
        <w:rPr>
          <w:rFonts w:ascii="Arial" w:hAnsi="Arial"/>
          <w:color w:val="auto"/>
        </w:rPr>
        <w:t xml:space="preserve"> 0.4 por ciento</w:t>
      </w:r>
      <w:r w:rsidR="00712CCF" w:rsidRPr="007D0640">
        <w:rPr>
          <w:rFonts w:ascii="Arial" w:hAnsi="Arial"/>
          <w:color w:val="auto"/>
        </w:rPr>
        <w:t xml:space="preserve">. </w:t>
      </w:r>
    </w:p>
    <w:p w14:paraId="2748D009" w14:textId="77777777" w:rsidR="00E05CE2" w:rsidRPr="007D0640" w:rsidRDefault="00E05CE2" w:rsidP="00744230">
      <w:pPr>
        <w:pStyle w:val="p0"/>
        <w:keepLines w:val="0"/>
        <w:spacing w:before="0"/>
        <w:contextualSpacing/>
        <w:rPr>
          <w:rFonts w:ascii="Arial" w:hAnsi="Arial"/>
          <w:color w:val="auto"/>
        </w:rPr>
      </w:pPr>
    </w:p>
    <w:p w14:paraId="71BC76E9" w14:textId="49A0ABCA" w:rsidR="00744230" w:rsidRPr="007D0640" w:rsidRDefault="00744230" w:rsidP="00744230">
      <w:pPr>
        <w:pStyle w:val="p0"/>
        <w:keepLines w:val="0"/>
        <w:spacing w:before="0"/>
        <w:contextualSpacing/>
        <w:rPr>
          <w:rFonts w:ascii="Arial" w:hAnsi="Arial"/>
          <w:color w:val="auto"/>
        </w:rPr>
      </w:pPr>
      <w:r w:rsidRPr="007D0640">
        <w:rPr>
          <w:rFonts w:ascii="Arial" w:hAnsi="Arial"/>
          <w:color w:val="auto"/>
        </w:rPr>
        <w:t xml:space="preserve">A tasa anual, en </w:t>
      </w:r>
      <w:r w:rsidR="006428E5" w:rsidRPr="007D0640">
        <w:rPr>
          <w:rFonts w:ascii="Arial" w:hAnsi="Arial"/>
          <w:color w:val="auto"/>
        </w:rPr>
        <w:t>e</w:t>
      </w:r>
      <w:r w:rsidR="00DF065D" w:rsidRPr="007D0640">
        <w:rPr>
          <w:rFonts w:ascii="Arial" w:hAnsi="Arial"/>
          <w:color w:val="auto"/>
        </w:rPr>
        <w:t>nero</w:t>
      </w:r>
      <w:r w:rsidRPr="007D0640">
        <w:rPr>
          <w:rFonts w:ascii="Arial" w:hAnsi="Arial"/>
          <w:color w:val="auto"/>
        </w:rPr>
        <w:t xml:space="preserve"> de 202</w:t>
      </w:r>
      <w:r w:rsidR="00DF065D" w:rsidRPr="007D0640">
        <w:rPr>
          <w:rFonts w:ascii="Arial" w:hAnsi="Arial"/>
          <w:color w:val="auto"/>
        </w:rPr>
        <w:t>5</w:t>
      </w:r>
      <w:r w:rsidRPr="007D0640">
        <w:rPr>
          <w:rFonts w:ascii="Arial" w:hAnsi="Arial"/>
          <w:color w:val="auto"/>
        </w:rPr>
        <w:t xml:space="preserve">, el personal ocupado </w:t>
      </w:r>
      <w:r w:rsidR="00E05CE2" w:rsidRPr="007D0640">
        <w:rPr>
          <w:rFonts w:ascii="Arial" w:hAnsi="Arial"/>
          <w:color w:val="auto"/>
        </w:rPr>
        <w:t xml:space="preserve">total </w:t>
      </w:r>
      <w:r w:rsidR="000B4722" w:rsidRPr="007D0640">
        <w:rPr>
          <w:rFonts w:ascii="Arial" w:hAnsi="Arial"/>
          <w:color w:val="auto"/>
        </w:rPr>
        <w:t xml:space="preserve">bajó </w:t>
      </w:r>
      <w:r w:rsidR="00D23FD4" w:rsidRPr="007D0640">
        <w:rPr>
          <w:rFonts w:ascii="Arial" w:hAnsi="Arial"/>
          <w:color w:val="auto"/>
        </w:rPr>
        <w:t>7.5</w:t>
      </w:r>
      <w:r w:rsidRPr="007D0640">
        <w:rPr>
          <w:rFonts w:ascii="Arial" w:hAnsi="Arial"/>
          <w:color w:val="auto"/>
        </w:rPr>
        <w:t xml:space="preserve"> por ciento.</w:t>
      </w:r>
    </w:p>
    <w:p w14:paraId="0D0C92EB" w14:textId="77777777" w:rsidR="00744230" w:rsidRPr="007D0640" w:rsidRDefault="00744230" w:rsidP="00744230">
      <w:pPr>
        <w:pStyle w:val="p0"/>
        <w:keepLines w:val="0"/>
        <w:spacing w:before="0"/>
        <w:contextualSpacing/>
        <w:rPr>
          <w:rFonts w:ascii="Arial" w:hAnsi="Arial"/>
          <w:color w:val="auto"/>
        </w:rPr>
      </w:pPr>
    </w:p>
    <w:p w14:paraId="366D0063" w14:textId="77777777" w:rsidR="00744230" w:rsidRPr="007D0640" w:rsidRDefault="00744230" w:rsidP="00071003">
      <w:pPr>
        <w:pStyle w:val="p0"/>
        <w:keepLines w:val="0"/>
        <w:spacing w:before="0"/>
        <w:ind w:left="567"/>
        <w:contextualSpacing/>
        <w:rPr>
          <w:rFonts w:ascii="Arial" w:hAnsi="Arial"/>
          <w:b/>
          <w:bCs/>
          <w:color w:val="auto"/>
        </w:rPr>
      </w:pPr>
      <w:r w:rsidRPr="007D0640">
        <w:rPr>
          <w:rFonts w:ascii="Arial" w:hAnsi="Arial"/>
          <w:b/>
          <w:bCs/>
          <w:color w:val="auto"/>
        </w:rPr>
        <w:t>Horas trabajadas</w:t>
      </w:r>
    </w:p>
    <w:p w14:paraId="0EB4A697" w14:textId="77777777" w:rsidR="00744230" w:rsidRPr="007D0640" w:rsidRDefault="00744230" w:rsidP="00744230">
      <w:pPr>
        <w:rPr>
          <w:snapToGrid w:val="0"/>
        </w:rPr>
      </w:pPr>
    </w:p>
    <w:p w14:paraId="4367B36A" w14:textId="2C151B34" w:rsidR="00744230" w:rsidRPr="007D0640" w:rsidRDefault="00744230" w:rsidP="00744230">
      <w:pPr>
        <w:rPr>
          <w:snapToGrid w:val="0"/>
        </w:rPr>
      </w:pPr>
      <w:r w:rsidRPr="007D0640">
        <w:rPr>
          <w:snapToGrid w:val="0"/>
        </w:rPr>
        <w:t xml:space="preserve">En el mes de referencia, las horas trabajadas en las empresas constructoras </w:t>
      </w:r>
      <w:r w:rsidR="00703205">
        <w:rPr>
          <w:snapToGrid w:val="0"/>
        </w:rPr>
        <w:t>mostraron un alza de</w:t>
      </w:r>
      <w:r w:rsidRPr="007D0640">
        <w:rPr>
          <w:snapToGrid w:val="0"/>
        </w:rPr>
        <w:t xml:space="preserve"> </w:t>
      </w:r>
      <w:r w:rsidR="00D23FD4" w:rsidRPr="007D0640">
        <w:rPr>
          <w:snapToGrid w:val="0"/>
        </w:rPr>
        <w:t>1</w:t>
      </w:r>
      <w:r w:rsidR="00C860EB" w:rsidRPr="007D0640">
        <w:rPr>
          <w:snapToGrid w:val="0"/>
        </w:rPr>
        <w:t>.0</w:t>
      </w:r>
      <w:r w:rsidR="009C6396" w:rsidRPr="007D0640">
        <w:rPr>
          <w:snapToGrid w:val="0"/>
        </w:rPr>
        <w:t xml:space="preserve"> % </w:t>
      </w:r>
      <w:r w:rsidR="000B4722" w:rsidRPr="007D0640">
        <w:rPr>
          <w:snapToGrid w:val="0"/>
        </w:rPr>
        <w:t xml:space="preserve">con </w:t>
      </w:r>
      <w:r w:rsidRPr="007D0640">
        <w:rPr>
          <w:snapToGrid w:val="0"/>
        </w:rPr>
        <w:t xml:space="preserve">respecto al mes anterior. Según la categoría de las y los ocupados, las horas trabajadas por el </w:t>
      </w:r>
      <w:r w:rsidR="00911C95" w:rsidRPr="007D0640">
        <w:rPr>
          <w:snapToGrid w:val="0"/>
        </w:rPr>
        <w:t xml:space="preserve">personal </w:t>
      </w:r>
      <w:r w:rsidR="00B8627C" w:rsidRPr="007D0640">
        <w:rPr>
          <w:snapToGrid w:val="0"/>
        </w:rPr>
        <w:t xml:space="preserve">no </w:t>
      </w:r>
      <w:r w:rsidR="00911C95" w:rsidRPr="007D0640">
        <w:rPr>
          <w:snapToGrid w:val="0"/>
        </w:rPr>
        <w:t xml:space="preserve">dependiente de la razón social </w:t>
      </w:r>
      <w:r w:rsidR="00D23FD4" w:rsidRPr="007D0640">
        <w:rPr>
          <w:snapToGrid w:val="0"/>
        </w:rPr>
        <w:t>avanzaron</w:t>
      </w:r>
      <w:r w:rsidRPr="007D0640">
        <w:rPr>
          <w:snapToGrid w:val="0"/>
        </w:rPr>
        <w:t xml:space="preserve"> </w:t>
      </w:r>
      <w:r w:rsidR="00D23FD4" w:rsidRPr="007D0640">
        <w:rPr>
          <w:snapToGrid w:val="0"/>
        </w:rPr>
        <w:t>3.9</w:t>
      </w:r>
      <w:r w:rsidRPr="007D0640">
        <w:rPr>
          <w:snapToGrid w:val="0"/>
        </w:rPr>
        <w:t xml:space="preserve"> % y las </w:t>
      </w:r>
      <w:r w:rsidR="00B0186D" w:rsidRPr="007D0640">
        <w:rPr>
          <w:snapToGrid w:val="0"/>
        </w:rPr>
        <w:t xml:space="preserve">que corresponden </w:t>
      </w:r>
      <w:r w:rsidR="00911C95" w:rsidRPr="007D0640">
        <w:rPr>
          <w:snapToGrid w:val="0"/>
        </w:rPr>
        <w:t>al personal dependiente</w:t>
      </w:r>
      <w:r w:rsidR="00C860EB" w:rsidRPr="007D0640">
        <w:rPr>
          <w:snapToGrid w:val="0"/>
        </w:rPr>
        <w:t>,</w:t>
      </w:r>
      <w:r w:rsidR="00911C95" w:rsidRPr="007D0640">
        <w:rPr>
          <w:snapToGrid w:val="0"/>
        </w:rPr>
        <w:t xml:space="preserve"> </w:t>
      </w:r>
      <w:r w:rsidR="00D23FD4" w:rsidRPr="007D0640">
        <w:rPr>
          <w:snapToGrid w:val="0"/>
        </w:rPr>
        <w:t>1.0</w:t>
      </w:r>
      <w:r w:rsidR="000B4722" w:rsidRPr="007D0640">
        <w:rPr>
          <w:snapToGrid w:val="0"/>
        </w:rPr>
        <w:t xml:space="preserve"> </w:t>
      </w:r>
      <w:r w:rsidRPr="007D0640">
        <w:rPr>
          <w:snapToGrid w:val="0"/>
        </w:rPr>
        <w:t xml:space="preserve">por ciento. </w:t>
      </w:r>
    </w:p>
    <w:p w14:paraId="1DDCC371" w14:textId="77777777" w:rsidR="00744230" w:rsidRPr="007D0640" w:rsidRDefault="00744230" w:rsidP="00744230">
      <w:pPr>
        <w:rPr>
          <w:snapToGrid w:val="0"/>
        </w:rPr>
      </w:pPr>
    </w:p>
    <w:p w14:paraId="45964937" w14:textId="1ECEC787" w:rsidR="00744230" w:rsidRPr="007D0640" w:rsidRDefault="00E72FF4" w:rsidP="00744230">
      <w:pPr>
        <w:rPr>
          <w:snapToGrid w:val="0"/>
        </w:rPr>
      </w:pPr>
      <w:r w:rsidRPr="007D0640">
        <w:rPr>
          <w:snapToGrid w:val="0"/>
        </w:rPr>
        <w:t>L</w:t>
      </w:r>
      <w:r w:rsidR="00744230" w:rsidRPr="007D0640">
        <w:rPr>
          <w:snapToGrid w:val="0"/>
        </w:rPr>
        <w:t xml:space="preserve">as horas trabajadas </w:t>
      </w:r>
      <w:r w:rsidR="00703205">
        <w:rPr>
          <w:snapToGrid w:val="0"/>
        </w:rPr>
        <w:t>cayeron</w:t>
      </w:r>
      <w:r w:rsidR="00744230" w:rsidRPr="007D0640">
        <w:rPr>
          <w:snapToGrid w:val="0"/>
        </w:rPr>
        <w:t xml:space="preserve"> </w:t>
      </w:r>
      <w:r w:rsidR="00D23FD4" w:rsidRPr="007D0640">
        <w:rPr>
          <w:snapToGrid w:val="0"/>
        </w:rPr>
        <w:t>9</w:t>
      </w:r>
      <w:r w:rsidR="00911C95" w:rsidRPr="007D0640">
        <w:rPr>
          <w:snapToGrid w:val="0"/>
        </w:rPr>
        <w:t>.</w:t>
      </w:r>
      <w:r w:rsidR="00C860EB" w:rsidRPr="007D0640">
        <w:rPr>
          <w:snapToGrid w:val="0"/>
        </w:rPr>
        <w:t>4</w:t>
      </w:r>
      <w:r w:rsidR="00744230" w:rsidRPr="007D0640">
        <w:rPr>
          <w:snapToGrid w:val="0"/>
        </w:rPr>
        <w:t xml:space="preserve"> </w:t>
      </w:r>
      <w:r w:rsidRPr="007D0640">
        <w:rPr>
          <w:snapToGrid w:val="0"/>
        </w:rPr>
        <w:t>% a tasa anual</w:t>
      </w:r>
      <w:r w:rsidR="00744230" w:rsidRPr="007D0640">
        <w:rPr>
          <w:snapToGrid w:val="0"/>
        </w:rPr>
        <w:t xml:space="preserve">, en el </w:t>
      </w:r>
      <w:r w:rsidR="00DF065D" w:rsidRPr="007D0640">
        <w:rPr>
          <w:snapToGrid w:val="0"/>
        </w:rPr>
        <w:t>primer</w:t>
      </w:r>
      <w:r w:rsidR="00744230" w:rsidRPr="007D0640">
        <w:rPr>
          <w:snapToGrid w:val="0"/>
        </w:rPr>
        <w:t xml:space="preserve"> mes de 202</w:t>
      </w:r>
      <w:r w:rsidR="00DF065D" w:rsidRPr="007D0640">
        <w:rPr>
          <w:snapToGrid w:val="0"/>
        </w:rPr>
        <w:t>5</w:t>
      </w:r>
      <w:r w:rsidR="00744230" w:rsidRPr="007D0640">
        <w:rPr>
          <w:snapToGrid w:val="0"/>
        </w:rPr>
        <w:t>.</w:t>
      </w:r>
    </w:p>
    <w:p w14:paraId="7C5ACB10" w14:textId="77777777" w:rsidR="00744230" w:rsidRPr="007D0640" w:rsidRDefault="00744230" w:rsidP="00744230">
      <w:pPr>
        <w:rPr>
          <w:snapToGrid w:val="0"/>
        </w:rPr>
      </w:pPr>
    </w:p>
    <w:p w14:paraId="2613B10B" w14:textId="77777777" w:rsidR="0066023D" w:rsidRPr="007D0640" w:rsidRDefault="0066023D">
      <w:pPr>
        <w:jc w:val="left"/>
        <w:rPr>
          <w:b/>
          <w:bCs/>
          <w:snapToGrid w:val="0"/>
        </w:rPr>
      </w:pPr>
      <w:r w:rsidRPr="007D0640">
        <w:rPr>
          <w:b/>
          <w:bCs/>
        </w:rPr>
        <w:br w:type="page"/>
      </w:r>
    </w:p>
    <w:p w14:paraId="422D11AF" w14:textId="6805156C" w:rsidR="00744230" w:rsidRPr="007D0640" w:rsidRDefault="00744230" w:rsidP="00071003">
      <w:pPr>
        <w:pStyle w:val="p0"/>
        <w:keepLines w:val="0"/>
        <w:spacing w:before="0"/>
        <w:ind w:left="567"/>
        <w:contextualSpacing/>
        <w:rPr>
          <w:rFonts w:ascii="Arial" w:hAnsi="Arial"/>
          <w:b/>
          <w:bCs/>
          <w:color w:val="auto"/>
        </w:rPr>
      </w:pPr>
      <w:r w:rsidRPr="007D0640">
        <w:rPr>
          <w:rFonts w:ascii="Arial" w:hAnsi="Arial"/>
          <w:b/>
          <w:bCs/>
          <w:color w:val="auto"/>
        </w:rPr>
        <w:lastRenderedPageBreak/>
        <w:t>Remuneraciones medias reales</w:t>
      </w:r>
    </w:p>
    <w:p w14:paraId="560C3D91" w14:textId="77777777" w:rsidR="00744230" w:rsidRPr="007D0640" w:rsidRDefault="00744230" w:rsidP="00744230">
      <w:pPr>
        <w:ind w:right="51"/>
        <w:rPr>
          <w:lang w:val="es-MX"/>
        </w:rPr>
      </w:pPr>
    </w:p>
    <w:p w14:paraId="4EEE5CFF" w14:textId="026FEBF1" w:rsidR="00744230" w:rsidRPr="007D0640" w:rsidRDefault="00744230" w:rsidP="00744230">
      <w:pPr>
        <w:ind w:right="51"/>
      </w:pPr>
      <w:r w:rsidRPr="007D0640">
        <w:t xml:space="preserve">En </w:t>
      </w:r>
      <w:r w:rsidR="006428E5" w:rsidRPr="007D0640">
        <w:t>e</w:t>
      </w:r>
      <w:r w:rsidR="00DF065D" w:rsidRPr="007D0640">
        <w:t>nero</w:t>
      </w:r>
      <w:r w:rsidRPr="007D0640">
        <w:t xml:space="preserve"> de</w:t>
      </w:r>
      <w:r w:rsidR="006428E5" w:rsidRPr="007D0640">
        <w:t xml:space="preserve"> </w:t>
      </w:r>
      <w:r w:rsidR="003A4B82">
        <w:t>2025</w:t>
      </w:r>
      <w:r w:rsidRPr="007D0640">
        <w:t>, las remuneraciones medias reales</w:t>
      </w:r>
      <w:r w:rsidR="00F347B6" w:rsidRPr="007D0640">
        <w:rPr>
          <w:rStyle w:val="Refdenotaalpie"/>
        </w:rPr>
        <w:footnoteReference w:id="4"/>
      </w:r>
      <w:r w:rsidR="00DD6DDD" w:rsidRPr="007D0640">
        <w:t xml:space="preserve"> </w:t>
      </w:r>
      <w:r w:rsidR="00276477" w:rsidRPr="007D0640">
        <w:t xml:space="preserve">pagadas </w:t>
      </w:r>
      <w:r w:rsidR="00703205">
        <w:t>crecieron</w:t>
      </w:r>
      <w:r w:rsidR="00C860EB" w:rsidRPr="007D0640">
        <w:t xml:space="preserve"> </w:t>
      </w:r>
      <w:r w:rsidR="00E123CD" w:rsidRPr="007D0640">
        <w:t>1.6</w:t>
      </w:r>
      <w:r w:rsidR="000B4722" w:rsidRPr="007D0640">
        <w:t> </w:t>
      </w:r>
      <w:r w:rsidR="00E72FF4" w:rsidRPr="007D0640">
        <w:t xml:space="preserve">% </w:t>
      </w:r>
      <w:r w:rsidR="003E5873" w:rsidRPr="007D0640">
        <w:t>a tasa mensual</w:t>
      </w:r>
      <w:r w:rsidRPr="007D0640">
        <w:t>.</w:t>
      </w:r>
      <w:r w:rsidR="00F347B6" w:rsidRPr="007D0640">
        <w:t xml:space="preserve"> </w:t>
      </w:r>
      <w:r w:rsidR="005E267D" w:rsidRPr="007D0640">
        <w:t xml:space="preserve">Por </w:t>
      </w:r>
      <w:r w:rsidRPr="007D0640">
        <w:t>componente, los s</w:t>
      </w:r>
      <w:r w:rsidR="00703205">
        <w:t>ueldos</w:t>
      </w:r>
      <w:r w:rsidRPr="007D0640">
        <w:t xml:space="preserve"> pagados </w:t>
      </w:r>
      <w:r w:rsidR="00E123CD" w:rsidRPr="007D0640">
        <w:t xml:space="preserve">a las y los empleados administrativos, contables y de dirección </w:t>
      </w:r>
      <w:r w:rsidR="00703205">
        <w:t>aumentaron</w:t>
      </w:r>
      <w:r w:rsidR="00E123CD" w:rsidRPr="007D0640">
        <w:t xml:space="preserve"> 6.5</w:t>
      </w:r>
      <w:r w:rsidR="00703205">
        <w:t xml:space="preserve"> %</w:t>
      </w:r>
      <w:r w:rsidR="00E123CD" w:rsidRPr="007D0640">
        <w:t xml:space="preserve"> y </w:t>
      </w:r>
      <w:r w:rsidR="00703205" w:rsidRPr="002A454E">
        <w:t xml:space="preserve">los salarios pagados </w:t>
      </w:r>
      <w:r w:rsidRPr="007D0640">
        <w:t>a las y los obreros</w:t>
      </w:r>
      <w:r w:rsidR="00E123CD" w:rsidRPr="007D0640">
        <w:t>,</w:t>
      </w:r>
      <w:r w:rsidRPr="007D0640">
        <w:t xml:space="preserve"> </w:t>
      </w:r>
      <w:r w:rsidR="00C860EB" w:rsidRPr="007D0640">
        <w:t>0.</w:t>
      </w:r>
      <w:r w:rsidR="00E123CD" w:rsidRPr="007D0640">
        <w:t>2</w:t>
      </w:r>
      <w:r w:rsidR="00B8627C" w:rsidRPr="007D0640">
        <w:t> por ciento</w:t>
      </w:r>
      <w:r w:rsidRPr="007D0640">
        <w:t xml:space="preserve">. </w:t>
      </w:r>
    </w:p>
    <w:p w14:paraId="2AE705EC" w14:textId="77777777" w:rsidR="00744230" w:rsidRPr="007D0640" w:rsidRDefault="00744230" w:rsidP="00744230">
      <w:pPr>
        <w:ind w:right="51"/>
      </w:pPr>
    </w:p>
    <w:p w14:paraId="5D1DCD58" w14:textId="45C8E237" w:rsidR="00E05CE2" w:rsidRPr="007D0640" w:rsidRDefault="00744230" w:rsidP="006428E5">
      <w:pPr>
        <w:ind w:right="51"/>
      </w:pPr>
      <w:r w:rsidRPr="007D0640">
        <w:t xml:space="preserve">En su comparación anual, las remuneraciones medias reales </w:t>
      </w:r>
      <w:r w:rsidR="00301380">
        <w:t>disminuyeron</w:t>
      </w:r>
      <w:r w:rsidRPr="007D0640">
        <w:t xml:space="preserve"> </w:t>
      </w:r>
      <w:r w:rsidR="00E123CD" w:rsidRPr="007D0640">
        <w:t>0.6</w:t>
      </w:r>
      <w:r w:rsidRPr="007D0640">
        <w:t> </w:t>
      </w:r>
      <w:r w:rsidR="007D021C" w:rsidRPr="007D0640">
        <w:t>%</w:t>
      </w:r>
      <w:r w:rsidR="00915672" w:rsidRPr="007D0640">
        <w:t>,</w:t>
      </w:r>
      <w:r w:rsidR="00D71BC9" w:rsidRPr="007D0640">
        <w:t xml:space="preserve"> en </w:t>
      </w:r>
      <w:r w:rsidR="00E123CD" w:rsidRPr="007D0640">
        <w:t>enero</w:t>
      </w:r>
      <w:r w:rsidR="00D71BC9" w:rsidRPr="007D0640">
        <w:t xml:space="preserve"> pasado</w:t>
      </w:r>
      <w:r w:rsidR="00E32505" w:rsidRPr="007D0640">
        <w:t xml:space="preserve"> (ver cuadro 1 y gráfica 2)</w:t>
      </w:r>
      <w:r w:rsidRPr="007D0640">
        <w:t>.</w:t>
      </w:r>
    </w:p>
    <w:p w14:paraId="6686BB1C" w14:textId="77777777" w:rsidR="006428E5" w:rsidRPr="007D0640" w:rsidRDefault="006428E5" w:rsidP="006428E5">
      <w:pPr>
        <w:ind w:right="51"/>
        <w:rPr>
          <w:snapToGrid w:val="0"/>
          <w:sz w:val="20"/>
          <w:szCs w:val="20"/>
        </w:rPr>
      </w:pPr>
    </w:p>
    <w:p w14:paraId="716045C7" w14:textId="259EEE04" w:rsidR="00FF3641" w:rsidRPr="007D0640" w:rsidRDefault="00FF3641" w:rsidP="00744230">
      <w:pPr>
        <w:pStyle w:val="p0"/>
        <w:keepLines w:val="0"/>
        <w:spacing w:before="0"/>
        <w:contextualSpacing/>
        <w:jc w:val="center"/>
        <w:rPr>
          <w:rFonts w:ascii="Arial" w:hAnsi="Arial"/>
          <w:color w:val="4D565E"/>
          <w:sz w:val="20"/>
          <w:szCs w:val="20"/>
        </w:rPr>
      </w:pPr>
      <w:r w:rsidRPr="007D0640">
        <w:rPr>
          <w:rFonts w:ascii="Arial" w:hAnsi="Arial"/>
          <w:color w:val="4D565E"/>
          <w:sz w:val="20"/>
          <w:szCs w:val="20"/>
        </w:rPr>
        <w:t>Cuadro 1</w:t>
      </w:r>
    </w:p>
    <w:p w14:paraId="64FFEC4C" w14:textId="58728EA6" w:rsidR="00FF3641" w:rsidRPr="007D0640" w:rsidRDefault="00FF3641" w:rsidP="00744230">
      <w:pPr>
        <w:pStyle w:val="p0"/>
        <w:keepLines w:val="0"/>
        <w:spacing w:before="0"/>
        <w:contextualSpacing/>
        <w:jc w:val="center"/>
        <w:rPr>
          <w:rFonts w:ascii="Arial" w:hAnsi="Arial"/>
          <w:b/>
          <w:bCs/>
          <w:color w:val="003057"/>
          <w:sz w:val="22"/>
          <w:szCs w:val="22"/>
        </w:rPr>
      </w:pPr>
      <w:r w:rsidRPr="007D0640">
        <w:rPr>
          <w:rFonts w:ascii="Arial" w:hAnsi="Arial"/>
          <w:b/>
          <w:bCs/>
          <w:color w:val="003057"/>
          <w:sz w:val="22"/>
          <w:szCs w:val="22"/>
        </w:rPr>
        <w:t>Variación de los indicadores de empresas constructoras</w:t>
      </w:r>
      <w:r w:rsidR="00744230" w:rsidRPr="007D0640">
        <w:rPr>
          <w:rFonts w:ascii="Arial" w:hAnsi="Arial"/>
          <w:b/>
          <w:bCs/>
          <w:color w:val="003057"/>
          <w:sz w:val="22"/>
          <w:szCs w:val="22"/>
        </w:rPr>
        <w:t xml:space="preserve"> </w:t>
      </w:r>
      <w:r w:rsidRPr="007D0640">
        <w:rPr>
          <w:rFonts w:ascii="Arial" w:hAnsi="Arial"/>
          <w:b/>
          <w:bCs/>
          <w:color w:val="003057"/>
          <w:sz w:val="22"/>
          <w:szCs w:val="22"/>
        </w:rPr>
        <w:t>por tipo de contratación</w:t>
      </w:r>
    </w:p>
    <w:p w14:paraId="49191DA3" w14:textId="49E31177" w:rsidR="00FF3641" w:rsidRPr="007D0640" w:rsidRDefault="00FF3641" w:rsidP="00744230">
      <w:pPr>
        <w:pStyle w:val="p0"/>
        <w:keepLines w:val="0"/>
        <w:spacing w:before="0"/>
        <w:contextualSpacing/>
        <w:jc w:val="center"/>
        <w:rPr>
          <w:rFonts w:ascii="Arial" w:hAnsi="Arial"/>
          <w:color w:val="003057"/>
          <w:sz w:val="20"/>
          <w:szCs w:val="20"/>
        </w:rPr>
      </w:pPr>
      <w:r w:rsidRPr="007D0640">
        <w:rPr>
          <w:rFonts w:ascii="Arial" w:hAnsi="Arial"/>
          <w:color w:val="003057"/>
          <w:sz w:val="20"/>
          <w:szCs w:val="20"/>
        </w:rPr>
        <w:t>cifras desestacionalizadas</w:t>
      </w:r>
    </w:p>
    <w:p w14:paraId="6392E3FC" w14:textId="41912A55" w:rsidR="00FF3641" w:rsidRPr="007D0640" w:rsidRDefault="006428E5" w:rsidP="00744230">
      <w:pPr>
        <w:pStyle w:val="p0"/>
        <w:keepLines w:val="0"/>
        <w:spacing w:before="0"/>
        <w:contextualSpacing/>
        <w:jc w:val="center"/>
        <w:rPr>
          <w:rFonts w:ascii="Arial" w:hAnsi="Arial"/>
          <w:color w:val="27251F"/>
          <w:sz w:val="20"/>
          <w:szCs w:val="20"/>
        </w:rPr>
      </w:pPr>
      <w:r w:rsidRPr="007D0640">
        <w:rPr>
          <w:rFonts w:ascii="Arial" w:hAnsi="Arial"/>
          <w:color w:val="27251F"/>
          <w:sz w:val="20"/>
          <w:szCs w:val="20"/>
        </w:rPr>
        <w:t>e</w:t>
      </w:r>
      <w:r w:rsidR="00DF065D" w:rsidRPr="007D0640">
        <w:rPr>
          <w:rFonts w:ascii="Arial" w:hAnsi="Arial"/>
          <w:color w:val="27251F"/>
          <w:sz w:val="20"/>
          <w:szCs w:val="20"/>
        </w:rPr>
        <w:t>nero</w:t>
      </w:r>
      <w:r w:rsidR="00FF3641" w:rsidRPr="007D0640">
        <w:rPr>
          <w:rFonts w:ascii="Arial" w:hAnsi="Arial"/>
          <w:color w:val="27251F"/>
          <w:sz w:val="20"/>
          <w:szCs w:val="20"/>
        </w:rPr>
        <w:t xml:space="preserve"> de 202</w:t>
      </w:r>
      <w:r w:rsidR="00DF065D" w:rsidRPr="007D0640">
        <w:rPr>
          <w:rFonts w:ascii="Arial" w:hAnsi="Arial"/>
          <w:color w:val="27251F"/>
          <w:sz w:val="20"/>
          <w:szCs w:val="20"/>
        </w:rPr>
        <w:t>5</w:t>
      </w:r>
    </w:p>
    <w:p w14:paraId="1541185C" w14:textId="77777777" w:rsidR="00FF3641" w:rsidRPr="007D0640" w:rsidRDefault="00FF3641" w:rsidP="00744230">
      <w:pPr>
        <w:pStyle w:val="p0"/>
        <w:keepLines w:val="0"/>
        <w:spacing w:before="0"/>
        <w:contextualSpacing/>
        <w:jc w:val="center"/>
        <w:rPr>
          <w:rFonts w:ascii="Arial" w:hAnsi="Arial"/>
          <w:color w:val="27251F"/>
          <w:sz w:val="18"/>
          <w:szCs w:val="18"/>
        </w:rPr>
      </w:pPr>
      <w:r w:rsidRPr="007D0640">
        <w:rPr>
          <w:rFonts w:ascii="Arial" w:hAnsi="Arial"/>
          <w:color w:val="27251F"/>
          <w:sz w:val="18"/>
          <w:szCs w:val="18"/>
        </w:rPr>
        <w:t>(variación porcentual mensual y anual)</w:t>
      </w:r>
    </w:p>
    <w:tbl>
      <w:tblPr>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C6D9F1" w:themeFill="text2" w:themeFillTint="33"/>
        <w:tblLook w:val="04A0" w:firstRow="1" w:lastRow="0" w:firstColumn="1" w:lastColumn="0" w:noHBand="0" w:noVBand="1"/>
      </w:tblPr>
      <w:tblGrid>
        <w:gridCol w:w="5624"/>
        <w:gridCol w:w="1564"/>
        <w:gridCol w:w="1564"/>
      </w:tblGrid>
      <w:tr w:rsidR="00FF3641" w:rsidRPr="007D0640" w14:paraId="38C5946E" w14:textId="77777777" w:rsidTr="009A23CF">
        <w:trPr>
          <w:trHeight w:val="340"/>
          <w:jc w:val="center"/>
        </w:trPr>
        <w:tc>
          <w:tcPr>
            <w:tcW w:w="5624" w:type="dxa"/>
            <w:vMerge w:val="restart"/>
            <w:shd w:val="clear" w:color="auto" w:fill="80DDD7"/>
            <w:vAlign w:val="center"/>
          </w:tcPr>
          <w:p w14:paraId="7D5044C7" w14:textId="77777777" w:rsidR="00FF3641" w:rsidRPr="007D0640" w:rsidRDefault="00FF3641" w:rsidP="005F7DA1">
            <w:pPr>
              <w:pStyle w:val="bulnot"/>
              <w:tabs>
                <w:tab w:val="clear" w:pos="851"/>
              </w:tabs>
              <w:spacing w:before="0"/>
              <w:ind w:left="0" w:right="0" w:firstLine="0"/>
              <w:jc w:val="center"/>
              <w:rPr>
                <w:rFonts w:cs="Arial"/>
                <w:bCs/>
                <w:color w:val="auto"/>
                <w:sz w:val="18"/>
                <w:szCs w:val="18"/>
              </w:rPr>
            </w:pPr>
            <w:r w:rsidRPr="007D0640">
              <w:rPr>
                <w:rFonts w:cs="Arial"/>
                <w:bCs/>
                <w:color w:val="auto"/>
                <w:spacing w:val="0"/>
                <w:sz w:val="18"/>
                <w:szCs w:val="18"/>
              </w:rPr>
              <w:t>Indicadores por tipo de contratación</w:t>
            </w:r>
          </w:p>
        </w:tc>
        <w:tc>
          <w:tcPr>
            <w:tcW w:w="3128" w:type="dxa"/>
            <w:gridSpan w:val="2"/>
            <w:shd w:val="clear" w:color="auto" w:fill="80DDD7"/>
            <w:vAlign w:val="center"/>
          </w:tcPr>
          <w:p w14:paraId="0B6B91D0" w14:textId="77777777" w:rsidR="00FF3641" w:rsidRPr="007D0640" w:rsidRDefault="00FF3641" w:rsidP="009A23CF">
            <w:pPr>
              <w:pStyle w:val="bulnot"/>
              <w:tabs>
                <w:tab w:val="clear" w:pos="851"/>
              </w:tabs>
              <w:spacing w:before="0"/>
              <w:ind w:left="0" w:right="0" w:firstLine="0"/>
              <w:jc w:val="center"/>
              <w:rPr>
                <w:rFonts w:cs="Arial"/>
                <w:bCs/>
                <w:color w:val="auto"/>
                <w:spacing w:val="0"/>
                <w:sz w:val="18"/>
                <w:szCs w:val="18"/>
              </w:rPr>
            </w:pPr>
            <w:r w:rsidRPr="007D0640">
              <w:rPr>
                <w:rFonts w:cs="Arial"/>
                <w:bCs/>
                <w:color w:val="auto"/>
                <w:spacing w:val="0"/>
                <w:sz w:val="18"/>
                <w:szCs w:val="18"/>
              </w:rPr>
              <w:t>Variación porcentual respecto a:</w:t>
            </w:r>
          </w:p>
        </w:tc>
      </w:tr>
      <w:tr w:rsidR="00FF3641" w:rsidRPr="007D0640" w14:paraId="5191E230" w14:textId="77777777" w:rsidTr="009A23CF">
        <w:trPr>
          <w:trHeight w:val="454"/>
          <w:jc w:val="center"/>
        </w:trPr>
        <w:tc>
          <w:tcPr>
            <w:tcW w:w="5624" w:type="dxa"/>
            <w:vMerge/>
            <w:shd w:val="clear" w:color="auto" w:fill="C6D9F1" w:themeFill="text2" w:themeFillTint="33"/>
          </w:tcPr>
          <w:p w14:paraId="0EDC1ED3" w14:textId="77777777" w:rsidR="00FF3641" w:rsidRPr="007D0640" w:rsidRDefault="00FF3641" w:rsidP="009A23CF">
            <w:pPr>
              <w:pStyle w:val="bulnot"/>
              <w:spacing w:before="0"/>
              <w:ind w:left="0" w:right="0" w:firstLine="0"/>
              <w:jc w:val="left"/>
              <w:rPr>
                <w:rFonts w:cs="Arial"/>
                <w:bCs/>
                <w:color w:val="auto"/>
                <w:sz w:val="18"/>
                <w:szCs w:val="18"/>
              </w:rPr>
            </w:pPr>
          </w:p>
        </w:tc>
        <w:tc>
          <w:tcPr>
            <w:tcW w:w="1564" w:type="dxa"/>
            <w:shd w:val="clear" w:color="auto" w:fill="BDEDEA"/>
            <w:vAlign w:val="center"/>
          </w:tcPr>
          <w:p w14:paraId="2D97367B" w14:textId="5B44CF68" w:rsidR="00FF3641" w:rsidRPr="007D0640" w:rsidRDefault="00DF065D" w:rsidP="009A23CF">
            <w:pPr>
              <w:pStyle w:val="bulnot"/>
              <w:tabs>
                <w:tab w:val="clear" w:pos="851"/>
              </w:tabs>
              <w:spacing w:before="0"/>
              <w:ind w:left="0" w:right="0" w:firstLine="0"/>
              <w:jc w:val="center"/>
              <w:rPr>
                <w:rFonts w:cs="Arial"/>
                <w:bCs/>
                <w:color w:val="auto"/>
                <w:spacing w:val="0"/>
                <w:sz w:val="18"/>
                <w:szCs w:val="18"/>
              </w:rPr>
            </w:pPr>
            <w:r w:rsidRPr="007D0640">
              <w:rPr>
                <w:rFonts w:cs="Arial"/>
                <w:bCs/>
                <w:color w:val="auto"/>
                <w:spacing w:val="0"/>
                <w:sz w:val="18"/>
                <w:szCs w:val="18"/>
              </w:rPr>
              <w:t>diciembre</w:t>
            </w:r>
            <w:r w:rsidR="00FF3641" w:rsidRPr="007D0640">
              <w:rPr>
                <w:rFonts w:cs="Arial"/>
                <w:bCs/>
                <w:color w:val="auto"/>
                <w:spacing w:val="0"/>
                <w:sz w:val="18"/>
                <w:szCs w:val="18"/>
              </w:rPr>
              <w:br/>
              <w:t>de 2024</w:t>
            </w:r>
          </w:p>
        </w:tc>
        <w:tc>
          <w:tcPr>
            <w:tcW w:w="1564" w:type="dxa"/>
            <w:shd w:val="clear" w:color="auto" w:fill="BDEDEA"/>
            <w:vAlign w:val="center"/>
          </w:tcPr>
          <w:p w14:paraId="1D11DE82" w14:textId="7786811B" w:rsidR="00FF3641" w:rsidRPr="007D0640" w:rsidRDefault="00DF065D" w:rsidP="009A23CF">
            <w:pPr>
              <w:pStyle w:val="bulnot"/>
              <w:tabs>
                <w:tab w:val="clear" w:pos="851"/>
              </w:tabs>
              <w:spacing w:before="0"/>
              <w:ind w:left="0" w:right="0" w:firstLine="0"/>
              <w:jc w:val="center"/>
              <w:rPr>
                <w:rFonts w:cs="Arial"/>
                <w:bCs/>
                <w:color w:val="auto"/>
                <w:spacing w:val="0"/>
                <w:sz w:val="18"/>
                <w:szCs w:val="18"/>
              </w:rPr>
            </w:pPr>
            <w:r w:rsidRPr="007D0640">
              <w:rPr>
                <w:rFonts w:cs="Arial"/>
                <w:bCs/>
                <w:color w:val="auto"/>
                <w:spacing w:val="0"/>
                <w:sz w:val="18"/>
                <w:szCs w:val="18"/>
              </w:rPr>
              <w:t>enero</w:t>
            </w:r>
            <w:r w:rsidR="00FF3641" w:rsidRPr="007D0640">
              <w:rPr>
                <w:rFonts w:cs="Arial"/>
                <w:bCs/>
                <w:color w:val="auto"/>
                <w:spacing w:val="0"/>
                <w:sz w:val="18"/>
                <w:szCs w:val="18"/>
              </w:rPr>
              <w:br/>
              <w:t>de 202</w:t>
            </w:r>
            <w:r w:rsidRPr="007D0640">
              <w:rPr>
                <w:rFonts w:cs="Arial"/>
                <w:bCs/>
                <w:color w:val="auto"/>
                <w:spacing w:val="0"/>
                <w:sz w:val="18"/>
                <w:szCs w:val="18"/>
              </w:rPr>
              <w:t>4</w:t>
            </w:r>
          </w:p>
        </w:tc>
      </w:tr>
      <w:tr w:rsidR="00E123CD" w:rsidRPr="007D0640" w14:paraId="5E8ED012" w14:textId="77777777" w:rsidTr="00DE6317">
        <w:trPr>
          <w:trHeight w:val="227"/>
          <w:jc w:val="center"/>
        </w:trPr>
        <w:tc>
          <w:tcPr>
            <w:tcW w:w="5624" w:type="dxa"/>
            <w:shd w:val="clear" w:color="auto" w:fill="C0C0C0"/>
            <w:vAlign w:val="center"/>
          </w:tcPr>
          <w:p w14:paraId="649F37C8" w14:textId="092A6F10" w:rsidR="00E123CD" w:rsidRPr="007D0640" w:rsidRDefault="00E123CD" w:rsidP="00E123CD">
            <w:pPr>
              <w:pStyle w:val="bulnot"/>
              <w:tabs>
                <w:tab w:val="clear" w:pos="851"/>
              </w:tabs>
              <w:spacing w:before="0"/>
              <w:ind w:left="0" w:right="0" w:firstLine="0"/>
              <w:jc w:val="left"/>
              <w:rPr>
                <w:rFonts w:cs="Arial"/>
                <w:color w:val="auto"/>
                <w:spacing w:val="0"/>
                <w:sz w:val="18"/>
                <w:szCs w:val="18"/>
              </w:rPr>
            </w:pPr>
            <w:r w:rsidRPr="007D0640">
              <w:rPr>
                <w:rFonts w:cs="Arial"/>
                <w:color w:val="auto"/>
                <w:spacing w:val="0"/>
                <w:sz w:val="18"/>
                <w:szCs w:val="18"/>
              </w:rPr>
              <w:t>Valor de producción</w:t>
            </w:r>
            <w:r w:rsidRPr="007D0640">
              <w:rPr>
                <w:rFonts w:cs="Arial"/>
                <w:color w:val="auto"/>
                <w:spacing w:val="0"/>
                <w:sz w:val="18"/>
                <w:szCs w:val="18"/>
                <w:vertAlign w:val="superscript"/>
              </w:rPr>
              <w:t>1/</w:t>
            </w:r>
          </w:p>
        </w:tc>
        <w:tc>
          <w:tcPr>
            <w:tcW w:w="1564" w:type="dxa"/>
            <w:shd w:val="clear" w:color="auto" w:fill="C0C0C0"/>
            <w:vAlign w:val="center"/>
          </w:tcPr>
          <w:p w14:paraId="4B2BE685" w14:textId="67FBD86B" w:rsidR="00E123CD" w:rsidRPr="007D0640" w:rsidRDefault="00E123CD" w:rsidP="00E123CD">
            <w:pPr>
              <w:tabs>
                <w:tab w:val="decimal" w:pos="646"/>
              </w:tabs>
              <w:jc w:val="left"/>
              <w:rPr>
                <w:b/>
                <w:bCs/>
                <w:sz w:val="18"/>
                <w:szCs w:val="18"/>
              </w:rPr>
            </w:pPr>
            <w:r w:rsidRPr="007D0640">
              <w:rPr>
                <w:b/>
                <w:bCs/>
                <w:sz w:val="18"/>
                <w:szCs w:val="18"/>
              </w:rPr>
              <w:t>-4.2</w:t>
            </w:r>
          </w:p>
        </w:tc>
        <w:tc>
          <w:tcPr>
            <w:tcW w:w="1564" w:type="dxa"/>
            <w:shd w:val="clear" w:color="auto" w:fill="C0C0C0"/>
            <w:vAlign w:val="center"/>
          </w:tcPr>
          <w:p w14:paraId="6E37679C" w14:textId="7B01D74B" w:rsidR="00E123CD" w:rsidRPr="007D0640" w:rsidRDefault="00E123CD" w:rsidP="00E123CD">
            <w:pPr>
              <w:tabs>
                <w:tab w:val="decimal" w:pos="665"/>
              </w:tabs>
              <w:jc w:val="left"/>
              <w:rPr>
                <w:b/>
                <w:bCs/>
                <w:sz w:val="18"/>
                <w:szCs w:val="18"/>
              </w:rPr>
            </w:pPr>
            <w:r w:rsidRPr="007D0640">
              <w:rPr>
                <w:b/>
                <w:bCs/>
                <w:sz w:val="18"/>
                <w:szCs w:val="18"/>
              </w:rPr>
              <w:t>-19.2</w:t>
            </w:r>
          </w:p>
        </w:tc>
      </w:tr>
      <w:tr w:rsidR="00E123CD" w:rsidRPr="007D0640" w14:paraId="296B4D71" w14:textId="77777777" w:rsidTr="00DE6317">
        <w:trPr>
          <w:trHeight w:val="227"/>
          <w:jc w:val="center"/>
        </w:trPr>
        <w:tc>
          <w:tcPr>
            <w:tcW w:w="5624" w:type="dxa"/>
            <w:shd w:val="clear" w:color="auto" w:fill="C0C0C0"/>
            <w:vAlign w:val="center"/>
          </w:tcPr>
          <w:p w14:paraId="27D11AE2" w14:textId="77777777" w:rsidR="00E123CD" w:rsidRPr="007D0640" w:rsidRDefault="00E123CD" w:rsidP="00E123CD">
            <w:pPr>
              <w:pStyle w:val="bulnot"/>
              <w:tabs>
                <w:tab w:val="clear" w:pos="851"/>
              </w:tabs>
              <w:spacing w:before="0"/>
              <w:ind w:left="0" w:right="0" w:firstLine="0"/>
              <w:jc w:val="left"/>
              <w:rPr>
                <w:rFonts w:cs="Arial"/>
                <w:color w:val="auto"/>
                <w:spacing w:val="0"/>
                <w:sz w:val="18"/>
                <w:szCs w:val="18"/>
              </w:rPr>
            </w:pPr>
            <w:r w:rsidRPr="007D0640">
              <w:rPr>
                <w:rFonts w:cs="Arial"/>
                <w:color w:val="auto"/>
                <w:spacing w:val="0"/>
                <w:sz w:val="18"/>
                <w:szCs w:val="18"/>
              </w:rPr>
              <w:t>Personal ocupado total</w:t>
            </w:r>
          </w:p>
        </w:tc>
        <w:tc>
          <w:tcPr>
            <w:tcW w:w="1564" w:type="dxa"/>
            <w:shd w:val="clear" w:color="auto" w:fill="C0C0C0"/>
            <w:vAlign w:val="center"/>
          </w:tcPr>
          <w:p w14:paraId="1C010980" w14:textId="6301FE26" w:rsidR="00E123CD" w:rsidRPr="007D0640" w:rsidRDefault="00E123CD" w:rsidP="00E123CD">
            <w:pPr>
              <w:tabs>
                <w:tab w:val="decimal" w:pos="646"/>
              </w:tabs>
              <w:jc w:val="left"/>
              <w:rPr>
                <w:b/>
                <w:bCs/>
                <w:sz w:val="18"/>
                <w:szCs w:val="18"/>
              </w:rPr>
            </w:pPr>
            <w:r w:rsidRPr="007D0640">
              <w:rPr>
                <w:b/>
                <w:bCs/>
                <w:sz w:val="18"/>
                <w:szCs w:val="18"/>
              </w:rPr>
              <w:t>0.9</w:t>
            </w:r>
          </w:p>
        </w:tc>
        <w:tc>
          <w:tcPr>
            <w:tcW w:w="1564" w:type="dxa"/>
            <w:shd w:val="clear" w:color="auto" w:fill="C0C0C0"/>
            <w:vAlign w:val="center"/>
          </w:tcPr>
          <w:p w14:paraId="6ED62C38" w14:textId="6B82F71E" w:rsidR="00E123CD" w:rsidRPr="007D0640" w:rsidRDefault="00E123CD" w:rsidP="00E123CD">
            <w:pPr>
              <w:tabs>
                <w:tab w:val="decimal" w:pos="665"/>
              </w:tabs>
              <w:jc w:val="left"/>
              <w:rPr>
                <w:b/>
                <w:bCs/>
                <w:sz w:val="18"/>
                <w:szCs w:val="18"/>
              </w:rPr>
            </w:pPr>
            <w:r w:rsidRPr="007D0640">
              <w:rPr>
                <w:b/>
                <w:bCs/>
                <w:sz w:val="18"/>
                <w:szCs w:val="18"/>
              </w:rPr>
              <w:t>-7.5</w:t>
            </w:r>
          </w:p>
        </w:tc>
      </w:tr>
      <w:tr w:rsidR="00E123CD" w:rsidRPr="007D0640" w14:paraId="021FEDE8" w14:textId="77777777" w:rsidTr="00DE6317">
        <w:trPr>
          <w:trHeight w:val="227"/>
          <w:jc w:val="center"/>
        </w:trPr>
        <w:tc>
          <w:tcPr>
            <w:tcW w:w="5624" w:type="dxa"/>
            <w:shd w:val="clear" w:color="auto" w:fill="auto"/>
            <w:vAlign w:val="center"/>
          </w:tcPr>
          <w:p w14:paraId="1486AD83" w14:textId="77777777" w:rsidR="00E123CD" w:rsidRPr="007D0640" w:rsidRDefault="00E123CD" w:rsidP="00E123CD">
            <w:pPr>
              <w:pStyle w:val="bulnot"/>
              <w:tabs>
                <w:tab w:val="clear" w:pos="851"/>
              </w:tabs>
              <w:spacing w:before="0"/>
              <w:ind w:left="113" w:right="0" w:firstLine="0"/>
              <w:jc w:val="left"/>
              <w:rPr>
                <w:rFonts w:cs="Arial"/>
                <w:b w:val="0"/>
                <w:color w:val="auto"/>
                <w:spacing w:val="0"/>
                <w:sz w:val="18"/>
                <w:szCs w:val="18"/>
              </w:rPr>
            </w:pPr>
            <w:r w:rsidRPr="007D0640">
              <w:rPr>
                <w:rFonts w:cs="Arial"/>
                <w:b w:val="0"/>
                <w:color w:val="auto"/>
                <w:spacing w:val="0"/>
                <w:sz w:val="18"/>
                <w:szCs w:val="18"/>
              </w:rPr>
              <w:t>Dependiente de la razón social</w:t>
            </w:r>
          </w:p>
        </w:tc>
        <w:tc>
          <w:tcPr>
            <w:tcW w:w="1564" w:type="dxa"/>
            <w:shd w:val="clear" w:color="auto" w:fill="auto"/>
            <w:vAlign w:val="center"/>
          </w:tcPr>
          <w:p w14:paraId="0DBB3CAE" w14:textId="67A96056" w:rsidR="00E123CD" w:rsidRPr="007D0640" w:rsidRDefault="00E123CD" w:rsidP="00E123CD">
            <w:pPr>
              <w:tabs>
                <w:tab w:val="decimal" w:pos="646"/>
              </w:tabs>
              <w:jc w:val="left"/>
              <w:rPr>
                <w:sz w:val="18"/>
                <w:szCs w:val="18"/>
              </w:rPr>
            </w:pPr>
            <w:r w:rsidRPr="007D0640">
              <w:rPr>
                <w:sz w:val="18"/>
                <w:szCs w:val="18"/>
              </w:rPr>
              <w:t>1.1</w:t>
            </w:r>
          </w:p>
        </w:tc>
        <w:tc>
          <w:tcPr>
            <w:tcW w:w="1564" w:type="dxa"/>
            <w:shd w:val="clear" w:color="auto" w:fill="auto"/>
            <w:vAlign w:val="center"/>
          </w:tcPr>
          <w:p w14:paraId="63139AA1" w14:textId="5A41E787" w:rsidR="00E123CD" w:rsidRPr="007D0640" w:rsidRDefault="00E123CD" w:rsidP="00E123CD">
            <w:pPr>
              <w:tabs>
                <w:tab w:val="decimal" w:pos="665"/>
              </w:tabs>
              <w:jc w:val="left"/>
              <w:rPr>
                <w:sz w:val="18"/>
                <w:szCs w:val="18"/>
              </w:rPr>
            </w:pPr>
            <w:r w:rsidRPr="007D0640">
              <w:rPr>
                <w:sz w:val="18"/>
                <w:szCs w:val="18"/>
              </w:rPr>
              <w:t>-7.2</w:t>
            </w:r>
          </w:p>
        </w:tc>
      </w:tr>
      <w:tr w:rsidR="00E123CD" w:rsidRPr="007D0640" w14:paraId="579E2E52" w14:textId="77777777" w:rsidTr="00DE6317">
        <w:trPr>
          <w:trHeight w:val="227"/>
          <w:jc w:val="center"/>
        </w:trPr>
        <w:tc>
          <w:tcPr>
            <w:tcW w:w="5624" w:type="dxa"/>
            <w:shd w:val="clear" w:color="auto" w:fill="F2F2F2"/>
            <w:vAlign w:val="center"/>
          </w:tcPr>
          <w:p w14:paraId="1DF68179" w14:textId="7777777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Obreros</w:t>
            </w:r>
          </w:p>
        </w:tc>
        <w:tc>
          <w:tcPr>
            <w:tcW w:w="1564" w:type="dxa"/>
            <w:shd w:val="clear" w:color="auto" w:fill="F2F2F2"/>
            <w:vAlign w:val="center"/>
          </w:tcPr>
          <w:p w14:paraId="14D1CE89" w14:textId="3C7A3E06" w:rsidR="00E123CD" w:rsidRPr="007D0640" w:rsidRDefault="00E123CD" w:rsidP="00E123CD">
            <w:pPr>
              <w:tabs>
                <w:tab w:val="decimal" w:pos="646"/>
              </w:tabs>
              <w:jc w:val="left"/>
              <w:rPr>
                <w:sz w:val="18"/>
                <w:szCs w:val="18"/>
              </w:rPr>
            </w:pPr>
            <w:r w:rsidRPr="007D0640">
              <w:rPr>
                <w:sz w:val="18"/>
                <w:szCs w:val="18"/>
              </w:rPr>
              <w:t>0.5</w:t>
            </w:r>
          </w:p>
        </w:tc>
        <w:tc>
          <w:tcPr>
            <w:tcW w:w="1564" w:type="dxa"/>
            <w:shd w:val="clear" w:color="auto" w:fill="F2F2F2"/>
            <w:vAlign w:val="center"/>
          </w:tcPr>
          <w:p w14:paraId="4FED2480" w14:textId="7938895F" w:rsidR="00E123CD" w:rsidRPr="007D0640" w:rsidRDefault="00E123CD" w:rsidP="00E123CD">
            <w:pPr>
              <w:tabs>
                <w:tab w:val="decimal" w:pos="665"/>
              </w:tabs>
              <w:jc w:val="left"/>
              <w:rPr>
                <w:sz w:val="18"/>
                <w:szCs w:val="18"/>
              </w:rPr>
            </w:pPr>
            <w:r w:rsidRPr="007D0640">
              <w:rPr>
                <w:sz w:val="18"/>
                <w:szCs w:val="18"/>
              </w:rPr>
              <w:t>-7.6</w:t>
            </w:r>
          </w:p>
        </w:tc>
      </w:tr>
      <w:tr w:rsidR="00E123CD" w:rsidRPr="007D0640" w14:paraId="5AFA5B48" w14:textId="77777777" w:rsidTr="00DE6317">
        <w:trPr>
          <w:trHeight w:val="227"/>
          <w:jc w:val="center"/>
        </w:trPr>
        <w:tc>
          <w:tcPr>
            <w:tcW w:w="5624" w:type="dxa"/>
            <w:shd w:val="clear" w:color="auto" w:fill="auto"/>
            <w:vAlign w:val="center"/>
          </w:tcPr>
          <w:p w14:paraId="6A63E83D" w14:textId="7777777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Empleados administrativos, contables y de dirección</w:t>
            </w:r>
          </w:p>
        </w:tc>
        <w:tc>
          <w:tcPr>
            <w:tcW w:w="1564" w:type="dxa"/>
            <w:shd w:val="clear" w:color="auto" w:fill="auto"/>
            <w:vAlign w:val="center"/>
          </w:tcPr>
          <w:p w14:paraId="15D14DF2" w14:textId="1E4D1460" w:rsidR="00E123CD" w:rsidRPr="007D0640" w:rsidRDefault="00E123CD" w:rsidP="00E123CD">
            <w:pPr>
              <w:tabs>
                <w:tab w:val="decimal" w:pos="646"/>
              </w:tabs>
              <w:jc w:val="left"/>
              <w:rPr>
                <w:sz w:val="18"/>
                <w:szCs w:val="18"/>
              </w:rPr>
            </w:pPr>
            <w:r w:rsidRPr="007D0640">
              <w:rPr>
                <w:sz w:val="18"/>
                <w:szCs w:val="18"/>
              </w:rPr>
              <w:t>0.6</w:t>
            </w:r>
          </w:p>
        </w:tc>
        <w:tc>
          <w:tcPr>
            <w:tcW w:w="1564" w:type="dxa"/>
            <w:shd w:val="clear" w:color="auto" w:fill="auto"/>
            <w:vAlign w:val="center"/>
          </w:tcPr>
          <w:p w14:paraId="19A7F1F7" w14:textId="171F24A3" w:rsidR="00E123CD" w:rsidRPr="007D0640" w:rsidRDefault="00E123CD" w:rsidP="00E123CD">
            <w:pPr>
              <w:tabs>
                <w:tab w:val="decimal" w:pos="665"/>
              </w:tabs>
              <w:jc w:val="left"/>
              <w:rPr>
                <w:sz w:val="18"/>
                <w:szCs w:val="18"/>
              </w:rPr>
            </w:pPr>
            <w:r w:rsidRPr="007D0640">
              <w:rPr>
                <w:sz w:val="18"/>
                <w:szCs w:val="18"/>
              </w:rPr>
              <w:t>-5.2</w:t>
            </w:r>
          </w:p>
        </w:tc>
      </w:tr>
      <w:tr w:rsidR="00E123CD" w:rsidRPr="007D0640" w14:paraId="2ABA6E9F" w14:textId="77777777" w:rsidTr="00DE6317">
        <w:trPr>
          <w:trHeight w:val="227"/>
          <w:jc w:val="center"/>
        </w:trPr>
        <w:tc>
          <w:tcPr>
            <w:tcW w:w="5624" w:type="dxa"/>
            <w:shd w:val="clear" w:color="auto" w:fill="F2F2F2"/>
            <w:vAlign w:val="center"/>
          </w:tcPr>
          <w:p w14:paraId="518CCF18" w14:textId="054EBBE5"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Otros</w:t>
            </w:r>
            <w:r w:rsidRPr="007D0640">
              <w:rPr>
                <w:rFonts w:ascii="Arial" w:hAnsi="Arial"/>
                <w:color w:val="auto"/>
                <w:sz w:val="18"/>
                <w:szCs w:val="18"/>
                <w:vertAlign w:val="superscript"/>
              </w:rPr>
              <w:t>2/</w:t>
            </w:r>
          </w:p>
        </w:tc>
        <w:tc>
          <w:tcPr>
            <w:tcW w:w="1564" w:type="dxa"/>
            <w:shd w:val="clear" w:color="auto" w:fill="F2F2F2"/>
            <w:vAlign w:val="center"/>
          </w:tcPr>
          <w:p w14:paraId="21F1A1D0" w14:textId="7E7BF8AA" w:rsidR="00E123CD" w:rsidRPr="007D0640" w:rsidRDefault="00E123CD" w:rsidP="00E123CD">
            <w:pPr>
              <w:tabs>
                <w:tab w:val="decimal" w:pos="646"/>
              </w:tabs>
              <w:jc w:val="left"/>
              <w:rPr>
                <w:sz w:val="18"/>
                <w:szCs w:val="18"/>
              </w:rPr>
            </w:pPr>
            <w:r w:rsidRPr="007D0640">
              <w:rPr>
                <w:sz w:val="18"/>
                <w:szCs w:val="18"/>
              </w:rPr>
              <w:t>3.7</w:t>
            </w:r>
          </w:p>
        </w:tc>
        <w:tc>
          <w:tcPr>
            <w:tcW w:w="1564" w:type="dxa"/>
            <w:shd w:val="clear" w:color="auto" w:fill="F2F2F2"/>
            <w:vAlign w:val="center"/>
          </w:tcPr>
          <w:p w14:paraId="4DD97716" w14:textId="099E1291" w:rsidR="00E123CD" w:rsidRPr="007D0640" w:rsidRDefault="00E123CD" w:rsidP="00E123CD">
            <w:pPr>
              <w:tabs>
                <w:tab w:val="decimal" w:pos="665"/>
              </w:tabs>
              <w:jc w:val="left"/>
              <w:rPr>
                <w:sz w:val="18"/>
                <w:szCs w:val="18"/>
              </w:rPr>
            </w:pPr>
            <w:r w:rsidRPr="007D0640">
              <w:rPr>
                <w:sz w:val="18"/>
                <w:szCs w:val="18"/>
              </w:rPr>
              <w:t>0.8</w:t>
            </w:r>
          </w:p>
        </w:tc>
      </w:tr>
      <w:tr w:rsidR="00E123CD" w:rsidRPr="007D0640" w14:paraId="402DDB7D" w14:textId="77777777" w:rsidTr="00DE6317">
        <w:trPr>
          <w:trHeight w:val="227"/>
          <w:jc w:val="center"/>
        </w:trPr>
        <w:tc>
          <w:tcPr>
            <w:tcW w:w="5624" w:type="dxa"/>
            <w:shd w:val="clear" w:color="auto" w:fill="auto"/>
            <w:vAlign w:val="center"/>
          </w:tcPr>
          <w:p w14:paraId="4D328541" w14:textId="447F26A1" w:rsidR="00E123CD" w:rsidRPr="007D0640" w:rsidRDefault="00E123CD" w:rsidP="00E123CD">
            <w:pPr>
              <w:pStyle w:val="bulnot"/>
              <w:tabs>
                <w:tab w:val="clear" w:pos="851"/>
              </w:tabs>
              <w:spacing w:before="0"/>
              <w:ind w:left="113" w:right="0" w:firstLine="0"/>
              <w:jc w:val="left"/>
              <w:rPr>
                <w:rFonts w:cs="Arial"/>
                <w:b w:val="0"/>
                <w:color w:val="auto"/>
                <w:spacing w:val="0"/>
                <w:sz w:val="18"/>
                <w:szCs w:val="18"/>
              </w:rPr>
            </w:pPr>
            <w:r w:rsidRPr="007D0640">
              <w:rPr>
                <w:rFonts w:cs="Arial"/>
                <w:b w:val="0"/>
                <w:color w:val="auto"/>
                <w:spacing w:val="0"/>
                <w:sz w:val="18"/>
                <w:szCs w:val="18"/>
              </w:rPr>
              <w:t>No dependiente de la razón social</w:t>
            </w:r>
            <w:r w:rsidRPr="007D0640">
              <w:rPr>
                <w:rFonts w:cs="Arial"/>
                <w:b w:val="0"/>
                <w:color w:val="auto"/>
                <w:sz w:val="18"/>
                <w:szCs w:val="18"/>
                <w:vertAlign w:val="superscript"/>
              </w:rPr>
              <w:t>3</w:t>
            </w:r>
            <w:r w:rsidRPr="007D0640">
              <w:rPr>
                <w:rFonts w:cs="Arial"/>
                <w:b w:val="0"/>
                <w:bCs/>
                <w:color w:val="auto"/>
                <w:sz w:val="18"/>
                <w:szCs w:val="18"/>
                <w:vertAlign w:val="superscript"/>
              </w:rPr>
              <w:t>/</w:t>
            </w:r>
          </w:p>
        </w:tc>
        <w:tc>
          <w:tcPr>
            <w:tcW w:w="1564" w:type="dxa"/>
            <w:shd w:val="clear" w:color="auto" w:fill="auto"/>
            <w:vAlign w:val="center"/>
          </w:tcPr>
          <w:p w14:paraId="262EF0FF" w14:textId="40F2C5FA" w:rsidR="00E123CD" w:rsidRPr="007D0640" w:rsidRDefault="00E123CD" w:rsidP="00E123CD">
            <w:pPr>
              <w:tabs>
                <w:tab w:val="decimal" w:pos="646"/>
              </w:tabs>
              <w:jc w:val="left"/>
              <w:rPr>
                <w:sz w:val="18"/>
                <w:szCs w:val="18"/>
              </w:rPr>
            </w:pPr>
            <w:r w:rsidRPr="007D0640">
              <w:rPr>
                <w:sz w:val="18"/>
                <w:szCs w:val="18"/>
              </w:rPr>
              <w:t>0.4</w:t>
            </w:r>
          </w:p>
        </w:tc>
        <w:tc>
          <w:tcPr>
            <w:tcW w:w="1564" w:type="dxa"/>
            <w:shd w:val="clear" w:color="auto" w:fill="auto"/>
            <w:vAlign w:val="center"/>
          </w:tcPr>
          <w:p w14:paraId="71E02D11" w14:textId="2BCD85E0" w:rsidR="00E123CD" w:rsidRPr="007D0640" w:rsidRDefault="00E123CD" w:rsidP="00E123CD">
            <w:pPr>
              <w:tabs>
                <w:tab w:val="decimal" w:pos="665"/>
              </w:tabs>
              <w:jc w:val="left"/>
              <w:rPr>
                <w:sz w:val="18"/>
                <w:szCs w:val="18"/>
              </w:rPr>
            </w:pPr>
            <w:r w:rsidRPr="007D0640">
              <w:rPr>
                <w:sz w:val="18"/>
                <w:szCs w:val="18"/>
              </w:rPr>
              <w:t>-21.1</w:t>
            </w:r>
          </w:p>
        </w:tc>
      </w:tr>
      <w:tr w:rsidR="00E123CD" w:rsidRPr="007D0640" w14:paraId="0A13DD63" w14:textId="77777777" w:rsidTr="00DE6317">
        <w:trPr>
          <w:trHeight w:val="227"/>
          <w:jc w:val="center"/>
        </w:trPr>
        <w:tc>
          <w:tcPr>
            <w:tcW w:w="5624" w:type="dxa"/>
            <w:shd w:val="clear" w:color="auto" w:fill="C0C0C0"/>
            <w:vAlign w:val="center"/>
          </w:tcPr>
          <w:p w14:paraId="3A4A1D0F" w14:textId="77777777" w:rsidR="00E123CD" w:rsidRPr="007D0640" w:rsidRDefault="00E123CD" w:rsidP="00E123CD">
            <w:pPr>
              <w:pStyle w:val="bulnot"/>
              <w:tabs>
                <w:tab w:val="clear" w:pos="851"/>
              </w:tabs>
              <w:spacing w:before="0"/>
              <w:ind w:left="0" w:right="0" w:firstLine="0"/>
              <w:jc w:val="left"/>
              <w:rPr>
                <w:rFonts w:cs="Arial"/>
                <w:color w:val="auto"/>
                <w:spacing w:val="0"/>
                <w:sz w:val="18"/>
                <w:szCs w:val="18"/>
              </w:rPr>
            </w:pPr>
            <w:r w:rsidRPr="007D0640">
              <w:rPr>
                <w:rFonts w:cs="Arial"/>
                <w:color w:val="auto"/>
                <w:spacing w:val="0"/>
                <w:sz w:val="18"/>
                <w:szCs w:val="18"/>
              </w:rPr>
              <w:t>Horas trabajadas</w:t>
            </w:r>
          </w:p>
        </w:tc>
        <w:tc>
          <w:tcPr>
            <w:tcW w:w="1564" w:type="dxa"/>
            <w:shd w:val="clear" w:color="auto" w:fill="C0C0C0"/>
            <w:vAlign w:val="center"/>
          </w:tcPr>
          <w:p w14:paraId="48498956" w14:textId="36E9F81B" w:rsidR="00E123CD" w:rsidRPr="007D0640" w:rsidRDefault="00E123CD" w:rsidP="00E123CD">
            <w:pPr>
              <w:tabs>
                <w:tab w:val="decimal" w:pos="646"/>
              </w:tabs>
              <w:jc w:val="left"/>
              <w:rPr>
                <w:b/>
                <w:bCs/>
                <w:sz w:val="18"/>
                <w:szCs w:val="18"/>
              </w:rPr>
            </w:pPr>
            <w:r w:rsidRPr="007D0640">
              <w:rPr>
                <w:b/>
                <w:bCs/>
                <w:sz w:val="18"/>
                <w:szCs w:val="18"/>
              </w:rPr>
              <w:t>1.0</w:t>
            </w:r>
          </w:p>
        </w:tc>
        <w:tc>
          <w:tcPr>
            <w:tcW w:w="1564" w:type="dxa"/>
            <w:shd w:val="clear" w:color="auto" w:fill="C0C0C0"/>
            <w:vAlign w:val="center"/>
          </w:tcPr>
          <w:p w14:paraId="48268D9F" w14:textId="51E4F411" w:rsidR="00E123CD" w:rsidRPr="007D0640" w:rsidRDefault="00E123CD" w:rsidP="00E123CD">
            <w:pPr>
              <w:tabs>
                <w:tab w:val="decimal" w:pos="665"/>
              </w:tabs>
              <w:jc w:val="left"/>
              <w:rPr>
                <w:b/>
                <w:bCs/>
                <w:sz w:val="18"/>
                <w:szCs w:val="18"/>
              </w:rPr>
            </w:pPr>
            <w:r w:rsidRPr="007D0640">
              <w:rPr>
                <w:b/>
                <w:bCs/>
                <w:sz w:val="18"/>
                <w:szCs w:val="18"/>
              </w:rPr>
              <w:t>-9.4</w:t>
            </w:r>
          </w:p>
        </w:tc>
      </w:tr>
      <w:tr w:rsidR="00E123CD" w:rsidRPr="007D0640" w14:paraId="3D540E0A" w14:textId="77777777" w:rsidTr="00DE6317">
        <w:trPr>
          <w:trHeight w:val="227"/>
          <w:jc w:val="center"/>
        </w:trPr>
        <w:tc>
          <w:tcPr>
            <w:tcW w:w="5624" w:type="dxa"/>
            <w:shd w:val="clear" w:color="auto" w:fill="auto"/>
            <w:vAlign w:val="center"/>
          </w:tcPr>
          <w:p w14:paraId="3720E386" w14:textId="77777777" w:rsidR="00E123CD" w:rsidRPr="007D0640" w:rsidRDefault="00E123CD" w:rsidP="00E123CD">
            <w:pPr>
              <w:pStyle w:val="bulnot"/>
              <w:tabs>
                <w:tab w:val="clear" w:pos="851"/>
              </w:tabs>
              <w:spacing w:before="0"/>
              <w:ind w:left="113" w:right="0" w:firstLine="0"/>
              <w:jc w:val="left"/>
              <w:rPr>
                <w:rFonts w:cs="Arial"/>
                <w:b w:val="0"/>
                <w:color w:val="auto"/>
                <w:spacing w:val="0"/>
                <w:sz w:val="18"/>
                <w:szCs w:val="18"/>
              </w:rPr>
            </w:pPr>
            <w:r w:rsidRPr="007D0640">
              <w:rPr>
                <w:rFonts w:cs="Arial"/>
                <w:b w:val="0"/>
                <w:color w:val="auto"/>
                <w:spacing w:val="0"/>
                <w:sz w:val="18"/>
                <w:szCs w:val="18"/>
              </w:rPr>
              <w:t xml:space="preserve">Por dependientes de la razón social </w:t>
            </w:r>
          </w:p>
        </w:tc>
        <w:tc>
          <w:tcPr>
            <w:tcW w:w="1564" w:type="dxa"/>
            <w:shd w:val="clear" w:color="auto" w:fill="auto"/>
            <w:vAlign w:val="center"/>
          </w:tcPr>
          <w:p w14:paraId="03C56D3E" w14:textId="18B41882" w:rsidR="00E123CD" w:rsidRPr="007D0640" w:rsidRDefault="00E123CD" w:rsidP="00E123CD">
            <w:pPr>
              <w:tabs>
                <w:tab w:val="decimal" w:pos="646"/>
              </w:tabs>
              <w:jc w:val="left"/>
              <w:rPr>
                <w:sz w:val="18"/>
                <w:szCs w:val="18"/>
              </w:rPr>
            </w:pPr>
            <w:r w:rsidRPr="007D0640">
              <w:rPr>
                <w:sz w:val="18"/>
                <w:szCs w:val="18"/>
              </w:rPr>
              <w:t>1.0</w:t>
            </w:r>
          </w:p>
        </w:tc>
        <w:tc>
          <w:tcPr>
            <w:tcW w:w="1564" w:type="dxa"/>
            <w:shd w:val="clear" w:color="auto" w:fill="auto"/>
            <w:vAlign w:val="center"/>
          </w:tcPr>
          <w:p w14:paraId="47FC83AB" w14:textId="0254FBD7" w:rsidR="00E123CD" w:rsidRPr="007D0640" w:rsidRDefault="00E123CD" w:rsidP="00E123CD">
            <w:pPr>
              <w:tabs>
                <w:tab w:val="decimal" w:pos="665"/>
              </w:tabs>
              <w:jc w:val="left"/>
              <w:rPr>
                <w:sz w:val="18"/>
                <w:szCs w:val="18"/>
              </w:rPr>
            </w:pPr>
            <w:r w:rsidRPr="007D0640">
              <w:rPr>
                <w:sz w:val="18"/>
                <w:szCs w:val="18"/>
              </w:rPr>
              <w:t>-8.8</w:t>
            </w:r>
          </w:p>
        </w:tc>
      </w:tr>
      <w:tr w:rsidR="00E123CD" w:rsidRPr="007D0640" w14:paraId="2C085225" w14:textId="77777777" w:rsidTr="00DE6317">
        <w:trPr>
          <w:trHeight w:val="227"/>
          <w:jc w:val="center"/>
        </w:trPr>
        <w:tc>
          <w:tcPr>
            <w:tcW w:w="5624" w:type="dxa"/>
            <w:shd w:val="clear" w:color="auto" w:fill="F2F2F2"/>
            <w:vAlign w:val="center"/>
          </w:tcPr>
          <w:p w14:paraId="5CAB6415" w14:textId="7777777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Obreros</w:t>
            </w:r>
          </w:p>
        </w:tc>
        <w:tc>
          <w:tcPr>
            <w:tcW w:w="1564" w:type="dxa"/>
            <w:shd w:val="clear" w:color="auto" w:fill="F2F2F2"/>
            <w:vAlign w:val="center"/>
          </w:tcPr>
          <w:p w14:paraId="362B5A4A" w14:textId="7AB52AF1" w:rsidR="00E123CD" w:rsidRPr="007D0640" w:rsidRDefault="00E123CD" w:rsidP="00E123CD">
            <w:pPr>
              <w:tabs>
                <w:tab w:val="decimal" w:pos="646"/>
              </w:tabs>
              <w:jc w:val="left"/>
              <w:rPr>
                <w:sz w:val="18"/>
                <w:szCs w:val="18"/>
              </w:rPr>
            </w:pPr>
            <w:r w:rsidRPr="007D0640">
              <w:rPr>
                <w:sz w:val="18"/>
                <w:szCs w:val="18"/>
              </w:rPr>
              <w:t>0.7</w:t>
            </w:r>
          </w:p>
        </w:tc>
        <w:tc>
          <w:tcPr>
            <w:tcW w:w="1564" w:type="dxa"/>
            <w:shd w:val="clear" w:color="auto" w:fill="F2F2F2"/>
            <w:vAlign w:val="center"/>
          </w:tcPr>
          <w:p w14:paraId="3833887F" w14:textId="319B42CD" w:rsidR="00E123CD" w:rsidRPr="007D0640" w:rsidRDefault="00E123CD" w:rsidP="00E123CD">
            <w:pPr>
              <w:tabs>
                <w:tab w:val="decimal" w:pos="665"/>
              </w:tabs>
              <w:jc w:val="left"/>
              <w:rPr>
                <w:sz w:val="18"/>
                <w:szCs w:val="18"/>
              </w:rPr>
            </w:pPr>
            <w:r w:rsidRPr="007D0640">
              <w:rPr>
                <w:sz w:val="18"/>
                <w:szCs w:val="18"/>
              </w:rPr>
              <w:t>-9.7</w:t>
            </w:r>
          </w:p>
        </w:tc>
      </w:tr>
      <w:tr w:rsidR="00E123CD" w:rsidRPr="007D0640" w14:paraId="6797FD05" w14:textId="77777777" w:rsidTr="00DE6317">
        <w:trPr>
          <w:trHeight w:val="227"/>
          <w:jc w:val="center"/>
        </w:trPr>
        <w:tc>
          <w:tcPr>
            <w:tcW w:w="5624" w:type="dxa"/>
            <w:shd w:val="clear" w:color="auto" w:fill="auto"/>
            <w:vAlign w:val="center"/>
          </w:tcPr>
          <w:p w14:paraId="56441F65" w14:textId="7777777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Empleados administrativos, contables y de dirección</w:t>
            </w:r>
          </w:p>
        </w:tc>
        <w:tc>
          <w:tcPr>
            <w:tcW w:w="1564" w:type="dxa"/>
            <w:shd w:val="clear" w:color="auto" w:fill="auto"/>
            <w:vAlign w:val="center"/>
          </w:tcPr>
          <w:p w14:paraId="0E754A40" w14:textId="3DDB7D0B" w:rsidR="00E123CD" w:rsidRPr="007D0640" w:rsidRDefault="00E123CD" w:rsidP="00E123CD">
            <w:pPr>
              <w:tabs>
                <w:tab w:val="decimal" w:pos="646"/>
              </w:tabs>
              <w:jc w:val="left"/>
              <w:rPr>
                <w:sz w:val="18"/>
                <w:szCs w:val="18"/>
              </w:rPr>
            </w:pPr>
            <w:r w:rsidRPr="007D0640">
              <w:rPr>
                <w:sz w:val="18"/>
                <w:szCs w:val="18"/>
              </w:rPr>
              <w:t>-0.4</w:t>
            </w:r>
          </w:p>
        </w:tc>
        <w:tc>
          <w:tcPr>
            <w:tcW w:w="1564" w:type="dxa"/>
            <w:shd w:val="clear" w:color="auto" w:fill="auto"/>
            <w:vAlign w:val="center"/>
          </w:tcPr>
          <w:p w14:paraId="44AE2396" w14:textId="749E9A49" w:rsidR="00E123CD" w:rsidRPr="007D0640" w:rsidRDefault="00E123CD" w:rsidP="00E123CD">
            <w:pPr>
              <w:tabs>
                <w:tab w:val="decimal" w:pos="665"/>
              </w:tabs>
              <w:jc w:val="left"/>
              <w:rPr>
                <w:sz w:val="18"/>
                <w:szCs w:val="18"/>
              </w:rPr>
            </w:pPr>
            <w:r w:rsidRPr="007D0640">
              <w:rPr>
                <w:sz w:val="18"/>
                <w:szCs w:val="18"/>
              </w:rPr>
              <w:t>-5.5</w:t>
            </w:r>
          </w:p>
        </w:tc>
      </w:tr>
      <w:tr w:rsidR="00E123CD" w:rsidRPr="007D0640" w14:paraId="7B24129C" w14:textId="77777777" w:rsidTr="00DE6317">
        <w:trPr>
          <w:trHeight w:val="227"/>
          <w:jc w:val="center"/>
        </w:trPr>
        <w:tc>
          <w:tcPr>
            <w:tcW w:w="5624" w:type="dxa"/>
            <w:shd w:val="clear" w:color="auto" w:fill="F2F2F2"/>
            <w:vAlign w:val="center"/>
          </w:tcPr>
          <w:p w14:paraId="4CD28640" w14:textId="2D702CF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Otros</w:t>
            </w:r>
            <w:r w:rsidRPr="007D0640">
              <w:rPr>
                <w:rFonts w:ascii="Arial" w:hAnsi="Arial"/>
                <w:color w:val="auto"/>
                <w:sz w:val="18"/>
                <w:szCs w:val="18"/>
                <w:vertAlign w:val="superscript"/>
              </w:rPr>
              <w:t>2/</w:t>
            </w:r>
          </w:p>
        </w:tc>
        <w:tc>
          <w:tcPr>
            <w:tcW w:w="1564" w:type="dxa"/>
            <w:shd w:val="clear" w:color="auto" w:fill="F2F2F2"/>
            <w:vAlign w:val="center"/>
          </w:tcPr>
          <w:p w14:paraId="4375327F" w14:textId="0AEAF09D" w:rsidR="00E123CD" w:rsidRPr="007D0640" w:rsidRDefault="00E123CD" w:rsidP="00E123CD">
            <w:pPr>
              <w:tabs>
                <w:tab w:val="decimal" w:pos="646"/>
              </w:tabs>
              <w:jc w:val="left"/>
              <w:rPr>
                <w:sz w:val="18"/>
                <w:szCs w:val="18"/>
              </w:rPr>
            </w:pPr>
            <w:r w:rsidRPr="007D0640">
              <w:rPr>
                <w:sz w:val="18"/>
                <w:szCs w:val="18"/>
              </w:rPr>
              <w:t>8.0</w:t>
            </w:r>
          </w:p>
        </w:tc>
        <w:tc>
          <w:tcPr>
            <w:tcW w:w="1564" w:type="dxa"/>
            <w:shd w:val="clear" w:color="auto" w:fill="F2F2F2"/>
            <w:vAlign w:val="center"/>
          </w:tcPr>
          <w:p w14:paraId="021F0589" w14:textId="70B970A9" w:rsidR="00E123CD" w:rsidRPr="007D0640" w:rsidRDefault="00E123CD" w:rsidP="00E123CD">
            <w:pPr>
              <w:tabs>
                <w:tab w:val="decimal" w:pos="665"/>
              </w:tabs>
              <w:jc w:val="left"/>
              <w:rPr>
                <w:sz w:val="18"/>
                <w:szCs w:val="18"/>
              </w:rPr>
            </w:pPr>
            <w:r w:rsidRPr="007D0640">
              <w:rPr>
                <w:sz w:val="18"/>
                <w:szCs w:val="18"/>
              </w:rPr>
              <w:t>-0.8</w:t>
            </w:r>
          </w:p>
        </w:tc>
      </w:tr>
      <w:tr w:rsidR="00E123CD" w:rsidRPr="007D0640" w14:paraId="2AE825EE" w14:textId="77777777" w:rsidTr="00DE6317">
        <w:trPr>
          <w:trHeight w:val="227"/>
          <w:jc w:val="center"/>
        </w:trPr>
        <w:tc>
          <w:tcPr>
            <w:tcW w:w="5624" w:type="dxa"/>
            <w:shd w:val="clear" w:color="auto" w:fill="auto"/>
            <w:vAlign w:val="center"/>
          </w:tcPr>
          <w:p w14:paraId="31EAF392" w14:textId="77777777" w:rsidR="00E123CD" w:rsidRPr="007D0640" w:rsidRDefault="00E123CD" w:rsidP="00E123CD">
            <w:pPr>
              <w:pStyle w:val="bulnot"/>
              <w:tabs>
                <w:tab w:val="clear" w:pos="851"/>
              </w:tabs>
              <w:spacing w:before="0"/>
              <w:ind w:left="113" w:right="0" w:firstLine="0"/>
              <w:jc w:val="left"/>
              <w:rPr>
                <w:rFonts w:cs="Arial"/>
                <w:b w:val="0"/>
                <w:color w:val="auto"/>
                <w:spacing w:val="0"/>
                <w:sz w:val="18"/>
                <w:szCs w:val="18"/>
              </w:rPr>
            </w:pPr>
            <w:r w:rsidRPr="007D0640">
              <w:rPr>
                <w:rFonts w:cs="Arial"/>
                <w:b w:val="0"/>
                <w:color w:val="auto"/>
                <w:spacing w:val="0"/>
                <w:sz w:val="18"/>
                <w:szCs w:val="18"/>
              </w:rPr>
              <w:t>Por no dependientes de la razón social</w:t>
            </w:r>
          </w:p>
        </w:tc>
        <w:tc>
          <w:tcPr>
            <w:tcW w:w="1564" w:type="dxa"/>
            <w:shd w:val="clear" w:color="auto" w:fill="auto"/>
            <w:vAlign w:val="center"/>
          </w:tcPr>
          <w:p w14:paraId="1D8EED0D" w14:textId="1F4F317D" w:rsidR="00E123CD" w:rsidRPr="007D0640" w:rsidRDefault="00E123CD" w:rsidP="00E123CD">
            <w:pPr>
              <w:tabs>
                <w:tab w:val="decimal" w:pos="646"/>
              </w:tabs>
              <w:jc w:val="left"/>
              <w:rPr>
                <w:sz w:val="18"/>
                <w:szCs w:val="18"/>
              </w:rPr>
            </w:pPr>
            <w:r w:rsidRPr="007D0640">
              <w:rPr>
                <w:sz w:val="18"/>
                <w:szCs w:val="18"/>
              </w:rPr>
              <w:t>3.9</w:t>
            </w:r>
          </w:p>
        </w:tc>
        <w:tc>
          <w:tcPr>
            <w:tcW w:w="1564" w:type="dxa"/>
            <w:shd w:val="clear" w:color="auto" w:fill="auto"/>
            <w:vAlign w:val="center"/>
          </w:tcPr>
          <w:p w14:paraId="0F28CA5E" w14:textId="3F7874E6" w:rsidR="00E123CD" w:rsidRPr="007D0640" w:rsidRDefault="00E123CD" w:rsidP="00E123CD">
            <w:pPr>
              <w:tabs>
                <w:tab w:val="decimal" w:pos="665"/>
              </w:tabs>
              <w:jc w:val="left"/>
              <w:rPr>
                <w:sz w:val="18"/>
                <w:szCs w:val="18"/>
              </w:rPr>
            </w:pPr>
            <w:r w:rsidRPr="007D0640">
              <w:rPr>
                <w:sz w:val="18"/>
                <w:szCs w:val="18"/>
              </w:rPr>
              <w:t>-23.3</w:t>
            </w:r>
          </w:p>
        </w:tc>
      </w:tr>
      <w:tr w:rsidR="00E123CD" w:rsidRPr="007D0640" w14:paraId="5DAD5C47" w14:textId="77777777" w:rsidTr="00DE6317">
        <w:trPr>
          <w:trHeight w:val="227"/>
          <w:jc w:val="center"/>
        </w:trPr>
        <w:tc>
          <w:tcPr>
            <w:tcW w:w="5624" w:type="dxa"/>
            <w:shd w:val="clear" w:color="auto" w:fill="C0C0C0"/>
            <w:vAlign w:val="center"/>
          </w:tcPr>
          <w:p w14:paraId="2703F4A1" w14:textId="3394139C" w:rsidR="00E123CD" w:rsidRPr="007D0640" w:rsidRDefault="00E123CD" w:rsidP="00E123CD">
            <w:pPr>
              <w:pStyle w:val="bulnot"/>
              <w:tabs>
                <w:tab w:val="clear" w:pos="851"/>
              </w:tabs>
              <w:spacing w:before="0"/>
              <w:ind w:left="0" w:right="0" w:firstLine="0"/>
              <w:jc w:val="left"/>
              <w:rPr>
                <w:rFonts w:cs="Arial"/>
                <w:color w:val="auto"/>
                <w:spacing w:val="0"/>
                <w:sz w:val="18"/>
                <w:szCs w:val="18"/>
              </w:rPr>
            </w:pPr>
            <w:r w:rsidRPr="007D0640">
              <w:rPr>
                <w:rFonts w:cs="Arial"/>
                <w:color w:val="auto"/>
                <w:spacing w:val="0"/>
                <w:sz w:val="18"/>
                <w:szCs w:val="18"/>
              </w:rPr>
              <w:t>Remuneraciones medias reales</w:t>
            </w:r>
            <w:r w:rsidRPr="007D0640">
              <w:rPr>
                <w:rFonts w:cs="Arial"/>
                <w:color w:val="auto"/>
                <w:spacing w:val="0"/>
                <w:sz w:val="18"/>
                <w:szCs w:val="18"/>
                <w:vertAlign w:val="superscript"/>
              </w:rPr>
              <w:t>4/</w:t>
            </w:r>
          </w:p>
        </w:tc>
        <w:tc>
          <w:tcPr>
            <w:tcW w:w="1564" w:type="dxa"/>
            <w:shd w:val="clear" w:color="auto" w:fill="C0C0C0"/>
            <w:vAlign w:val="center"/>
          </w:tcPr>
          <w:p w14:paraId="5DCC7DCF" w14:textId="50139AAA" w:rsidR="00E123CD" w:rsidRPr="007D0640" w:rsidRDefault="00E123CD" w:rsidP="00E123CD">
            <w:pPr>
              <w:tabs>
                <w:tab w:val="decimal" w:pos="646"/>
              </w:tabs>
              <w:jc w:val="left"/>
              <w:rPr>
                <w:b/>
                <w:bCs/>
                <w:sz w:val="18"/>
                <w:szCs w:val="18"/>
              </w:rPr>
            </w:pPr>
            <w:r w:rsidRPr="007D0640">
              <w:rPr>
                <w:b/>
                <w:bCs/>
                <w:sz w:val="18"/>
                <w:szCs w:val="18"/>
              </w:rPr>
              <w:t>1.6</w:t>
            </w:r>
          </w:p>
        </w:tc>
        <w:tc>
          <w:tcPr>
            <w:tcW w:w="1564" w:type="dxa"/>
            <w:shd w:val="clear" w:color="auto" w:fill="C0C0C0"/>
            <w:vAlign w:val="center"/>
          </w:tcPr>
          <w:p w14:paraId="09034652" w14:textId="68B99642" w:rsidR="00E123CD" w:rsidRPr="007D0640" w:rsidRDefault="00E123CD" w:rsidP="00E123CD">
            <w:pPr>
              <w:tabs>
                <w:tab w:val="decimal" w:pos="665"/>
              </w:tabs>
              <w:jc w:val="left"/>
              <w:rPr>
                <w:b/>
                <w:bCs/>
                <w:sz w:val="18"/>
                <w:szCs w:val="18"/>
              </w:rPr>
            </w:pPr>
            <w:r w:rsidRPr="007D0640">
              <w:rPr>
                <w:b/>
                <w:bCs/>
                <w:sz w:val="18"/>
                <w:szCs w:val="18"/>
              </w:rPr>
              <w:t>-0.6</w:t>
            </w:r>
          </w:p>
        </w:tc>
      </w:tr>
      <w:tr w:rsidR="00E123CD" w:rsidRPr="007D0640" w14:paraId="1DE8FB6B" w14:textId="77777777" w:rsidTr="00DE6317">
        <w:trPr>
          <w:trHeight w:val="227"/>
          <w:jc w:val="center"/>
        </w:trPr>
        <w:tc>
          <w:tcPr>
            <w:tcW w:w="5624" w:type="dxa"/>
            <w:shd w:val="clear" w:color="auto" w:fill="auto"/>
            <w:vAlign w:val="center"/>
          </w:tcPr>
          <w:p w14:paraId="5EB9FB3D" w14:textId="7777777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Salarios pagados a obreros</w:t>
            </w:r>
          </w:p>
        </w:tc>
        <w:tc>
          <w:tcPr>
            <w:tcW w:w="1564" w:type="dxa"/>
            <w:shd w:val="clear" w:color="auto" w:fill="auto"/>
            <w:vAlign w:val="center"/>
          </w:tcPr>
          <w:p w14:paraId="1FE83F22" w14:textId="7C391857" w:rsidR="00E123CD" w:rsidRPr="007D0640" w:rsidRDefault="00E123CD" w:rsidP="00E123CD">
            <w:pPr>
              <w:tabs>
                <w:tab w:val="decimal" w:pos="646"/>
              </w:tabs>
              <w:jc w:val="left"/>
              <w:rPr>
                <w:sz w:val="18"/>
                <w:szCs w:val="18"/>
              </w:rPr>
            </w:pPr>
            <w:r w:rsidRPr="007D0640">
              <w:rPr>
                <w:sz w:val="18"/>
                <w:szCs w:val="18"/>
              </w:rPr>
              <w:t>0.2</w:t>
            </w:r>
          </w:p>
        </w:tc>
        <w:tc>
          <w:tcPr>
            <w:tcW w:w="1564" w:type="dxa"/>
            <w:shd w:val="clear" w:color="auto" w:fill="auto"/>
            <w:vAlign w:val="center"/>
          </w:tcPr>
          <w:p w14:paraId="2BCACB60" w14:textId="698E47D7" w:rsidR="00E123CD" w:rsidRPr="007D0640" w:rsidRDefault="00E123CD" w:rsidP="00E123CD">
            <w:pPr>
              <w:tabs>
                <w:tab w:val="decimal" w:pos="665"/>
              </w:tabs>
              <w:jc w:val="left"/>
              <w:rPr>
                <w:sz w:val="18"/>
                <w:szCs w:val="18"/>
              </w:rPr>
            </w:pPr>
            <w:r w:rsidRPr="007D0640">
              <w:rPr>
                <w:sz w:val="18"/>
                <w:szCs w:val="18"/>
              </w:rPr>
              <w:t>-1.2</w:t>
            </w:r>
          </w:p>
        </w:tc>
      </w:tr>
      <w:tr w:rsidR="00E123CD" w:rsidRPr="007D0640" w14:paraId="28AD12A0" w14:textId="77777777" w:rsidTr="009A23CF">
        <w:trPr>
          <w:trHeight w:val="454"/>
          <w:jc w:val="center"/>
        </w:trPr>
        <w:tc>
          <w:tcPr>
            <w:tcW w:w="5624" w:type="dxa"/>
            <w:shd w:val="clear" w:color="auto" w:fill="F2F2F2"/>
            <w:vAlign w:val="center"/>
          </w:tcPr>
          <w:p w14:paraId="0E01EDAC" w14:textId="77777777" w:rsidR="00E123CD" w:rsidRPr="007D0640" w:rsidRDefault="00E123CD" w:rsidP="00E123CD">
            <w:pPr>
              <w:pStyle w:val="p0"/>
              <w:keepLines w:val="0"/>
              <w:spacing w:before="0"/>
              <w:ind w:left="170"/>
              <w:jc w:val="left"/>
              <w:rPr>
                <w:rFonts w:ascii="Arial" w:hAnsi="Arial"/>
                <w:color w:val="auto"/>
                <w:sz w:val="18"/>
                <w:szCs w:val="18"/>
              </w:rPr>
            </w:pPr>
            <w:r w:rsidRPr="007D0640">
              <w:rPr>
                <w:rFonts w:ascii="Arial" w:hAnsi="Arial"/>
                <w:color w:val="auto"/>
                <w:sz w:val="18"/>
                <w:szCs w:val="18"/>
              </w:rPr>
              <w:t>Sueldos pagados a empleados administrativos, contables y de dirección</w:t>
            </w:r>
          </w:p>
        </w:tc>
        <w:tc>
          <w:tcPr>
            <w:tcW w:w="1564" w:type="dxa"/>
            <w:shd w:val="clear" w:color="auto" w:fill="F2F2F2"/>
            <w:vAlign w:val="center"/>
          </w:tcPr>
          <w:p w14:paraId="7B07A2FE" w14:textId="14F3DF81" w:rsidR="00E123CD" w:rsidRPr="007D0640" w:rsidRDefault="00E123CD" w:rsidP="00E123CD">
            <w:pPr>
              <w:tabs>
                <w:tab w:val="decimal" w:pos="646"/>
              </w:tabs>
              <w:jc w:val="left"/>
              <w:rPr>
                <w:sz w:val="18"/>
                <w:szCs w:val="18"/>
              </w:rPr>
            </w:pPr>
            <w:r w:rsidRPr="007D0640">
              <w:rPr>
                <w:sz w:val="18"/>
                <w:szCs w:val="18"/>
              </w:rPr>
              <w:t>6.5</w:t>
            </w:r>
          </w:p>
        </w:tc>
        <w:tc>
          <w:tcPr>
            <w:tcW w:w="1564" w:type="dxa"/>
            <w:shd w:val="clear" w:color="auto" w:fill="F2F2F2"/>
            <w:vAlign w:val="center"/>
          </w:tcPr>
          <w:p w14:paraId="6F04DD5C" w14:textId="1796B3F1" w:rsidR="00E123CD" w:rsidRPr="007D0640" w:rsidRDefault="00E123CD" w:rsidP="00E123CD">
            <w:pPr>
              <w:tabs>
                <w:tab w:val="decimal" w:pos="665"/>
              </w:tabs>
              <w:jc w:val="left"/>
              <w:rPr>
                <w:sz w:val="18"/>
                <w:szCs w:val="18"/>
              </w:rPr>
            </w:pPr>
            <w:r w:rsidRPr="007D0640">
              <w:rPr>
                <w:sz w:val="18"/>
                <w:szCs w:val="18"/>
              </w:rPr>
              <w:t>2.3</w:t>
            </w:r>
          </w:p>
        </w:tc>
      </w:tr>
    </w:tbl>
    <w:p w14:paraId="12B055E0" w14:textId="32EFDFE5" w:rsidR="00FF3641" w:rsidRPr="007D0640" w:rsidRDefault="00FF3641" w:rsidP="00E05CE2">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rPr>
        <w:t>Nota:</w:t>
      </w:r>
      <w:r w:rsidRPr="007D0640">
        <w:rPr>
          <w:rFonts w:cs="Arial"/>
          <w:b w:val="0"/>
          <w:color w:val="4D565E"/>
          <w:spacing w:val="0"/>
          <w:sz w:val="16"/>
          <w:szCs w:val="16"/>
        </w:rPr>
        <w:tab/>
      </w:r>
      <w:r w:rsidR="006428E5" w:rsidRPr="007D0640">
        <w:rPr>
          <w:rFonts w:cs="Arial"/>
          <w:b w:val="0"/>
          <w:color w:val="4D565E"/>
          <w:spacing w:val="0"/>
          <w:sz w:val="16"/>
          <w:szCs w:val="16"/>
        </w:rPr>
        <w:t>La serie desestacionalizada de los indicadores agregados se calcula de manera independiente a la de sus componentes</w:t>
      </w:r>
      <w:r w:rsidRPr="007D0640">
        <w:rPr>
          <w:rFonts w:cs="Arial"/>
          <w:b w:val="0"/>
          <w:color w:val="4D565E"/>
          <w:spacing w:val="0"/>
          <w:sz w:val="16"/>
          <w:szCs w:val="16"/>
        </w:rPr>
        <w:t>.</w:t>
      </w:r>
    </w:p>
    <w:p w14:paraId="7BD4DAFD" w14:textId="6A24934A" w:rsidR="006428E5" w:rsidRPr="007D0640" w:rsidRDefault="006428E5" w:rsidP="006428E5">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rPr>
        <w:tab/>
        <w:t>Cifras elaboradas mediante métodos econométricos.</w:t>
      </w:r>
    </w:p>
    <w:p w14:paraId="3F6D8DC7" w14:textId="0D02EE8C" w:rsidR="00296C2A" w:rsidRPr="007D0640" w:rsidRDefault="00296C2A" w:rsidP="00296C2A">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vertAlign w:val="superscript"/>
        </w:rPr>
        <w:t>1/</w:t>
      </w:r>
      <w:r w:rsidRPr="007D0640">
        <w:rPr>
          <w:rFonts w:cs="Arial"/>
          <w:b w:val="0"/>
          <w:color w:val="4D565E"/>
          <w:spacing w:val="0"/>
          <w:sz w:val="16"/>
          <w:szCs w:val="16"/>
        </w:rPr>
        <w:tab/>
        <w:t>En términos reales.</w:t>
      </w:r>
    </w:p>
    <w:p w14:paraId="11DB2C5F" w14:textId="678BFBAA" w:rsidR="00FF3641" w:rsidRPr="007D0640" w:rsidRDefault="00296C2A" w:rsidP="00E05CE2">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vertAlign w:val="superscript"/>
        </w:rPr>
        <w:t>2</w:t>
      </w:r>
      <w:r w:rsidR="00A43D48" w:rsidRPr="007D0640">
        <w:rPr>
          <w:rFonts w:cs="Arial"/>
          <w:b w:val="0"/>
          <w:color w:val="4D565E"/>
          <w:spacing w:val="0"/>
          <w:sz w:val="16"/>
          <w:szCs w:val="16"/>
          <w:vertAlign w:val="superscript"/>
        </w:rPr>
        <w:t>/</w:t>
      </w:r>
      <w:r w:rsidR="00FF3641" w:rsidRPr="007D0640">
        <w:rPr>
          <w:rFonts w:cs="Arial"/>
          <w:b w:val="0"/>
          <w:color w:val="4D565E"/>
          <w:spacing w:val="0"/>
          <w:sz w:val="16"/>
          <w:szCs w:val="16"/>
        </w:rPr>
        <w:tab/>
        <w:t>Incluye a las y los propietarios, familiares y otras y otros trabajadores no remunerados.</w:t>
      </w:r>
    </w:p>
    <w:p w14:paraId="2042029E" w14:textId="15D7B3E2" w:rsidR="00FF3641" w:rsidRPr="007D0640" w:rsidRDefault="00296C2A" w:rsidP="00E05CE2">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vertAlign w:val="superscript"/>
        </w:rPr>
        <w:t>3</w:t>
      </w:r>
      <w:r w:rsidR="00A43D48" w:rsidRPr="007D0640">
        <w:rPr>
          <w:rFonts w:cs="Arial"/>
          <w:b w:val="0"/>
          <w:color w:val="4D565E"/>
          <w:spacing w:val="0"/>
          <w:sz w:val="16"/>
          <w:szCs w:val="16"/>
          <w:vertAlign w:val="superscript"/>
        </w:rPr>
        <w:t>/</w:t>
      </w:r>
      <w:r w:rsidR="00FF3641" w:rsidRPr="007D0640">
        <w:rPr>
          <w:rFonts w:cs="Arial"/>
          <w:b w:val="0"/>
          <w:color w:val="4D565E"/>
          <w:spacing w:val="0"/>
          <w:sz w:val="16"/>
          <w:szCs w:val="16"/>
        </w:rPr>
        <w:tab/>
        <w:t>Personal contratado y proporcionado por otra razón social y por honorarios o comisiones sin sueldo o salario fijo.</w:t>
      </w:r>
    </w:p>
    <w:p w14:paraId="1F6B3387" w14:textId="56C2E98E" w:rsidR="00FF3641" w:rsidRPr="007D0640" w:rsidRDefault="00296C2A" w:rsidP="00E05CE2">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vertAlign w:val="superscript"/>
        </w:rPr>
        <w:t>4</w:t>
      </w:r>
      <w:r w:rsidR="00A43D48" w:rsidRPr="007D0640">
        <w:rPr>
          <w:rFonts w:cs="Arial"/>
          <w:b w:val="0"/>
          <w:color w:val="4D565E"/>
          <w:spacing w:val="0"/>
          <w:sz w:val="16"/>
          <w:szCs w:val="16"/>
          <w:vertAlign w:val="superscript"/>
        </w:rPr>
        <w:t>/</w:t>
      </w:r>
      <w:r w:rsidR="00FF3641" w:rsidRPr="007D0640">
        <w:rPr>
          <w:rFonts w:cs="Arial"/>
          <w:b w:val="0"/>
          <w:color w:val="4D565E"/>
          <w:spacing w:val="0"/>
          <w:sz w:val="16"/>
          <w:szCs w:val="16"/>
        </w:rPr>
        <w:tab/>
        <w:t>Corresponden al personal ocupado dependiente de la razón social. No incluye al personal no dependiente. Resultan de dividir las remuneraciones reales totales entre el personal ocupado.</w:t>
      </w:r>
    </w:p>
    <w:p w14:paraId="6EA48A7F" w14:textId="035313DE" w:rsidR="00FF3641" w:rsidRPr="007D0640" w:rsidRDefault="00FF3641" w:rsidP="00E05CE2">
      <w:pPr>
        <w:pStyle w:val="bulnot"/>
        <w:tabs>
          <w:tab w:val="clear" w:pos="851"/>
        </w:tabs>
        <w:spacing w:before="0"/>
        <w:ind w:left="1302" w:right="618" w:hanging="574"/>
        <w:rPr>
          <w:rFonts w:cs="Arial"/>
          <w:b w:val="0"/>
          <w:color w:val="4D565E"/>
          <w:spacing w:val="0"/>
          <w:sz w:val="16"/>
          <w:szCs w:val="16"/>
        </w:rPr>
      </w:pPr>
      <w:r w:rsidRPr="007D0640">
        <w:rPr>
          <w:rFonts w:cs="Arial"/>
          <w:b w:val="0"/>
          <w:color w:val="4D565E"/>
          <w:spacing w:val="0"/>
          <w:sz w:val="16"/>
          <w:szCs w:val="16"/>
        </w:rPr>
        <w:t>Fuente:</w:t>
      </w:r>
      <w:r w:rsidRPr="007D0640">
        <w:rPr>
          <w:rFonts w:cs="Arial"/>
          <w:b w:val="0"/>
          <w:color w:val="4D565E"/>
          <w:spacing w:val="0"/>
          <w:sz w:val="16"/>
          <w:szCs w:val="16"/>
        </w:rPr>
        <w:tab/>
      </w:r>
      <w:r w:rsidRPr="007D0640">
        <w:rPr>
          <w:rFonts w:cs="Arial"/>
          <w:b w:val="0"/>
          <w:smallCaps/>
          <w:color w:val="4D565E"/>
          <w:spacing w:val="0"/>
          <w:sz w:val="16"/>
          <w:szCs w:val="16"/>
        </w:rPr>
        <w:t>inegi</w:t>
      </w:r>
      <w:r w:rsidRPr="007D0640">
        <w:rPr>
          <w:rFonts w:cs="Arial"/>
          <w:b w:val="0"/>
          <w:color w:val="4D565E"/>
          <w:spacing w:val="0"/>
          <w:sz w:val="16"/>
          <w:szCs w:val="16"/>
        </w:rPr>
        <w:t>. Encuesta Nacional de Empresas Constructoras (</w:t>
      </w:r>
      <w:r w:rsidRPr="007D0640">
        <w:rPr>
          <w:rFonts w:cs="Arial"/>
          <w:b w:val="0"/>
          <w:smallCaps/>
          <w:color w:val="4D565E"/>
          <w:spacing w:val="0"/>
          <w:sz w:val="16"/>
          <w:szCs w:val="16"/>
        </w:rPr>
        <w:t>enec</w:t>
      </w:r>
      <w:r w:rsidRPr="007D0640">
        <w:rPr>
          <w:rFonts w:cs="Arial"/>
          <w:b w:val="0"/>
          <w:color w:val="4D565E"/>
          <w:spacing w:val="0"/>
          <w:sz w:val="16"/>
          <w:szCs w:val="16"/>
        </w:rPr>
        <w:t>), 202</w:t>
      </w:r>
      <w:r w:rsidR="006428E5" w:rsidRPr="007D0640">
        <w:rPr>
          <w:rFonts w:cs="Arial"/>
          <w:b w:val="0"/>
          <w:color w:val="4D565E"/>
          <w:spacing w:val="0"/>
          <w:sz w:val="16"/>
          <w:szCs w:val="16"/>
        </w:rPr>
        <w:t>5</w:t>
      </w:r>
      <w:r w:rsidRPr="007D0640">
        <w:rPr>
          <w:rFonts w:cs="Arial"/>
          <w:b w:val="0"/>
          <w:color w:val="4D565E"/>
          <w:spacing w:val="0"/>
          <w:sz w:val="16"/>
          <w:szCs w:val="16"/>
        </w:rPr>
        <w:t>.</w:t>
      </w:r>
    </w:p>
    <w:p w14:paraId="77978889" w14:textId="77777777" w:rsidR="002F2C5B" w:rsidRPr="007D0640" w:rsidRDefault="002F2C5B" w:rsidP="002F2C5B">
      <w:pPr>
        <w:pStyle w:val="p0"/>
        <w:keepLines w:val="0"/>
        <w:spacing w:before="0"/>
        <w:contextualSpacing/>
        <w:rPr>
          <w:rFonts w:ascii="Arial" w:hAnsi="Arial"/>
          <w:color w:val="auto"/>
        </w:rPr>
      </w:pPr>
    </w:p>
    <w:p w14:paraId="4B8A3B87" w14:textId="77777777" w:rsidR="006428E5" w:rsidRPr="007D0640" w:rsidRDefault="006428E5">
      <w:pPr>
        <w:jc w:val="left"/>
        <w:rPr>
          <w:bCs/>
          <w:snapToGrid w:val="0"/>
          <w:color w:val="4D565E"/>
          <w:sz w:val="18"/>
          <w:szCs w:val="18"/>
        </w:rPr>
      </w:pPr>
      <w:r w:rsidRPr="007D0640">
        <w:rPr>
          <w:bCs/>
          <w:color w:val="4D565E"/>
          <w:sz w:val="18"/>
          <w:szCs w:val="18"/>
        </w:rPr>
        <w:br w:type="page"/>
      </w:r>
    </w:p>
    <w:p w14:paraId="0B5DF200" w14:textId="05593D1D" w:rsidR="002F2C5B" w:rsidRPr="007D0640" w:rsidRDefault="002F2C5B" w:rsidP="002F2C5B">
      <w:pPr>
        <w:pStyle w:val="p0"/>
        <w:keepLines w:val="0"/>
        <w:spacing w:before="0"/>
        <w:ind w:hanging="11"/>
        <w:contextualSpacing/>
        <w:jc w:val="center"/>
        <w:rPr>
          <w:rFonts w:ascii="Arial" w:hAnsi="Arial"/>
          <w:bCs/>
          <w:color w:val="4D565E"/>
          <w:sz w:val="20"/>
          <w:szCs w:val="20"/>
        </w:rPr>
      </w:pPr>
      <w:r w:rsidRPr="007D0640">
        <w:rPr>
          <w:rFonts w:ascii="Arial" w:hAnsi="Arial"/>
          <w:bCs/>
          <w:color w:val="4D565E"/>
          <w:sz w:val="20"/>
          <w:szCs w:val="20"/>
        </w:rPr>
        <w:t>Gráfica 2</w:t>
      </w:r>
    </w:p>
    <w:p w14:paraId="25FAB72B" w14:textId="76582231" w:rsidR="002F2C5B" w:rsidRPr="007D0640" w:rsidRDefault="00E72FF4" w:rsidP="009D280E">
      <w:pPr>
        <w:pStyle w:val="p0"/>
        <w:keepLines w:val="0"/>
        <w:spacing w:before="0"/>
        <w:contextualSpacing/>
        <w:jc w:val="center"/>
        <w:rPr>
          <w:rFonts w:ascii="Arial" w:hAnsi="Arial"/>
          <w:b/>
          <w:color w:val="003057"/>
          <w:sz w:val="22"/>
          <w:szCs w:val="22"/>
        </w:rPr>
      </w:pPr>
      <w:r w:rsidRPr="007D0640">
        <w:rPr>
          <w:rFonts w:ascii="Arial" w:hAnsi="Arial"/>
          <w:b/>
          <w:color w:val="003057"/>
          <w:sz w:val="22"/>
          <w:szCs w:val="22"/>
        </w:rPr>
        <w:t>S</w:t>
      </w:r>
      <w:r w:rsidR="002F2C5B" w:rsidRPr="007D0640">
        <w:rPr>
          <w:rFonts w:ascii="Arial" w:hAnsi="Arial"/>
          <w:b/>
          <w:color w:val="003057"/>
          <w:sz w:val="22"/>
          <w:szCs w:val="22"/>
        </w:rPr>
        <w:t>erie desestacionalizada</w:t>
      </w:r>
      <w:r w:rsidR="002F2C5B" w:rsidRPr="007D0640">
        <w:rPr>
          <w:rFonts w:ascii="Arial" w:hAnsi="Arial"/>
          <w:b/>
          <w:color w:val="003057"/>
          <w:sz w:val="20"/>
          <w:szCs w:val="20"/>
          <w:vertAlign w:val="superscript"/>
        </w:rPr>
        <w:t xml:space="preserve"> </w:t>
      </w:r>
      <w:r w:rsidR="002F2C5B" w:rsidRPr="007D0640">
        <w:rPr>
          <w:rFonts w:ascii="Arial" w:hAnsi="Arial"/>
          <w:b/>
          <w:color w:val="003057"/>
          <w:sz w:val="22"/>
          <w:szCs w:val="22"/>
        </w:rPr>
        <w:t xml:space="preserve">de </w:t>
      </w:r>
      <w:r w:rsidR="000B4D8A" w:rsidRPr="007D0640">
        <w:rPr>
          <w:rFonts w:ascii="Arial" w:hAnsi="Arial"/>
          <w:b/>
          <w:color w:val="003057"/>
          <w:sz w:val="22"/>
          <w:szCs w:val="22"/>
        </w:rPr>
        <w:t xml:space="preserve">los </w:t>
      </w:r>
      <w:r w:rsidR="002F2C5B" w:rsidRPr="007D0640">
        <w:rPr>
          <w:rFonts w:ascii="Arial" w:hAnsi="Arial"/>
          <w:b/>
          <w:color w:val="003057"/>
          <w:sz w:val="22"/>
          <w:szCs w:val="22"/>
        </w:rPr>
        <w:t xml:space="preserve">indicadores de empresas constructoras </w:t>
      </w:r>
    </w:p>
    <w:p w14:paraId="1E51BCB9" w14:textId="49D42726" w:rsidR="002F2C5B" w:rsidRPr="007D0640" w:rsidRDefault="002F2C5B" w:rsidP="002F2C5B">
      <w:pPr>
        <w:pStyle w:val="p0"/>
        <w:keepLines w:val="0"/>
        <w:spacing w:before="0"/>
        <w:ind w:hanging="11"/>
        <w:contextualSpacing/>
        <w:jc w:val="center"/>
        <w:rPr>
          <w:rFonts w:ascii="Arial" w:hAnsi="Arial"/>
          <w:bCs/>
          <w:color w:val="27251F"/>
          <w:sz w:val="20"/>
          <w:szCs w:val="20"/>
        </w:rPr>
      </w:pPr>
      <w:r w:rsidRPr="007D0640">
        <w:rPr>
          <w:rFonts w:ascii="Arial" w:hAnsi="Arial"/>
          <w:bCs/>
          <w:color w:val="27251F"/>
          <w:sz w:val="20"/>
          <w:szCs w:val="20"/>
        </w:rPr>
        <w:t>enero de 20</w:t>
      </w:r>
      <w:r w:rsidR="00DF065D" w:rsidRPr="007D0640">
        <w:rPr>
          <w:rFonts w:ascii="Arial" w:hAnsi="Arial"/>
          <w:bCs/>
          <w:color w:val="27251F"/>
          <w:sz w:val="20"/>
          <w:szCs w:val="20"/>
        </w:rPr>
        <w:t>21</w:t>
      </w:r>
      <w:r w:rsidRPr="007D0640">
        <w:rPr>
          <w:rFonts w:ascii="Arial" w:hAnsi="Arial"/>
          <w:bCs/>
          <w:color w:val="27251F"/>
          <w:sz w:val="20"/>
          <w:szCs w:val="20"/>
        </w:rPr>
        <w:t xml:space="preserve"> a </w:t>
      </w:r>
      <w:r w:rsidR="00DF065D" w:rsidRPr="007D0640">
        <w:rPr>
          <w:rFonts w:ascii="Arial" w:hAnsi="Arial"/>
          <w:bCs/>
          <w:color w:val="27251F"/>
          <w:sz w:val="20"/>
          <w:szCs w:val="20"/>
        </w:rPr>
        <w:t>enero</w:t>
      </w:r>
      <w:r w:rsidR="006428E5" w:rsidRPr="007D0640">
        <w:rPr>
          <w:rFonts w:ascii="Arial" w:hAnsi="Arial"/>
          <w:bCs/>
          <w:color w:val="27251F"/>
          <w:sz w:val="20"/>
          <w:szCs w:val="20"/>
        </w:rPr>
        <w:t xml:space="preserve"> </w:t>
      </w:r>
      <w:r w:rsidRPr="007D0640">
        <w:rPr>
          <w:rFonts w:ascii="Arial" w:hAnsi="Arial"/>
          <w:bCs/>
          <w:color w:val="27251F"/>
          <w:sz w:val="20"/>
          <w:szCs w:val="20"/>
        </w:rPr>
        <w:t>de 202</w:t>
      </w:r>
      <w:r w:rsidR="00DF065D" w:rsidRPr="007D0640">
        <w:rPr>
          <w:rFonts w:ascii="Arial" w:hAnsi="Arial"/>
          <w:bCs/>
          <w:color w:val="27251F"/>
          <w:sz w:val="20"/>
          <w:szCs w:val="20"/>
        </w:rPr>
        <w:t>5</w:t>
      </w:r>
    </w:p>
    <w:p w14:paraId="40C1BF5A" w14:textId="77777777" w:rsidR="002F2C5B" w:rsidRPr="007D0640" w:rsidRDefault="002F2C5B" w:rsidP="002F2C5B">
      <w:pPr>
        <w:pStyle w:val="p0"/>
        <w:keepLines w:val="0"/>
        <w:spacing w:before="0"/>
        <w:ind w:hanging="11"/>
        <w:contextualSpacing/>
        <w:jc w:val="center"/>
        <w:rPr>
          <w:rFonts w:ascii="Arial" w:hAnsi="Arial"/>
          <w:color w:val="27251F"/>
          <w:sz w:val="18"/>
          <w:szCs w:val="18"/>
        </w:rPr>
      </w:pPr>
      <w:r w:rsidRPr="007D0640">
        <w:rPr>
          <w:rFonts w:ascii="Arial" w:hAnsi="Arial"/>
          <w:color w:val="27251F"/>
          <w:sz w:val="18"/>
          <w:szCs w:val="18"/>
        </w:rPr>
        <w:t>(índice 2018=100)</w:t>
      </w:r>
    </w:p>
    <w:p w14:paraId="63D6B7BC" w14:textId="07BF97B5" w:rsidR="002F2C5B" w:rsidRPr="007D0640" w:rsidRDefault="000E36D8" w:rsidP="002F2C5B">
      <w:pPr>
        <w:widowControl w:val="0"/>
        <w:contextualSpacing/>
        <w:jc w:val="center"/>
        <w:rPr>
          <w:sz w:val="18"/>
          <w:szCs w:val="18"/>
        </w:rPr>
      </w:pPr>
      <w:r w:rsidRPr="007D0640">
        <w:rPr>
          <w:noProof/>
          <w:color w:val="4D565E"/>
          <w:sz w:val="16"/>
        </w:rPr>
        <mc:AlternateContent>
          <mc:Choice Requires="wps">
            <w:drawing>
              <wp:anchor distT="0" distB="0" distL="114300" distR="114300" simplePos="0" relativeHeight="251659264" behindDoc="0" locked="0" layoutInCell="1" allowOverlap="1" wp14:anchorId="6CB4DF1A" wp14:editId="4305B5AE">
                <wp:simplePos x="0" y="0"/>
                <wp:positionH relativeFrom="column">
                  <wp:posOffset>1479645</wp:posOffset>
                </wp:positionH>
                <wp:positionV relativeFrom="paragraph">
                  <wp:posOffset>1575112</wp:posOffset>
                </wp:positionV>
                <wp:extent cx="268497" cy="198407"/>
                <wp:effectExtent l="0" t="0" r="0" b="0"/>
                <wp:wrapNone/>
                <wp:docPr id="1337564118" name="Cuadro de texto 2"/>
                <wp:cNvGraphicFramePr/>
                <a:graphic xmlns:a="http://schemas.openxmlformats.org/drawingml/2006/main">
                  <a:graphicData uri="http://schemas.microsoft.com/office/word/2010/wordprocessingShape">
                    <wps:wsp>
                      <wps:cNvSpPr txBox="1"/>
                      <wps:spPr>
                        <a:xfrm>
                          <a:off x="0" y="0"/>
                          <a:ext cx="268497" cy="198407"/>
                        </a:xfrm>
                        <a:prstGeom prst="rect">
                          <a:avLst/>
                        </a:prstGeom>
                        <a:noFill/>
                        <a:ln w="6350">
                          <a:noFill/>
                        </a:ln>
                      </wps:spPr>
                      <wps:txbx>
                        <w:txbxContent>
                          <w:p w14:paraId="0833A1D3" w14:textId="5DAA810C" w:rsidR="000E36D8" w:rsidRPr="007B6A58" w:rsidRDefault="000E36D8" w:rsidP="000E36D8">
                            <w:pPr>
                              <w:jc w:val="center"/>
                              <w:rPr>
                                <w:color w:val="4D565E"/>
                                <w:sz w:val="16"/>
                                <w:szCs w:val="16"/>
                                <w:vertAlign w:val="superscript"/>
                              </w:rPr>
                            </w:pPr>
                            <w:r w:rsidRPr="007B6A58">
                              <w:rPr>
                                <w:color w:val="4D565E"/>
                                <w:sz w:val="16"/>
                                <w:szCs w:val="1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4DF1A" id="_x0000_t202" coordsize="21600,21600" o:spt="202" path="m,l,21600r21600,l21600,xe">
                <v:stroke joinstyle="miter"/>
                <v:path gradientshapeok="t" o:connecttype="rect"/>
              </v:shapetype>
              <v:shape id="Cuadro de texto 2" o:spid="_x0000_s1026" type="#_x0000_t202" style="position:absolute;left:0;text-align:left;margin-left:116.5pt;margin-top:124pt;width:21.1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YVFwIAACsEAAAOAAAAZHJzL2Uyb0RvYy54bWysU8lu2zAQvRfoPxC815Jdx4tgOXATuChg&#10;JAGcIGeaIi0BFIclaUvu13dIyQvSnopeqBnOaJb3Hhf3ba3IUVhXgc7pcJBSIjSHotL7nL69rr/M&#10;KHGe6YIp0CKnJ+Ho/fLzp0VjMjGCElQhLMEi2mWNyWnpvcmSxPFS1MwNwAiNQQm2Zh5du08Kyxqs&#10;XqtklKaTpAFbGAtcOIe3j12QLmN9KQX3z1I64YnKKc7m42njuQtnslywbG+ZKSvej8H+YYqaVRqb&#10;Xko9Ms/IwVZ/lKorbsGB9AMOdQJSVlzEHXCbYfphm23JjIi7IDjOXGBy/68sfzpuzYslvv0GLRIY&#10;AGmMyxxehn1aaevwxUkJxhHC0wU20XrC8XI0mY3nU0o4hobz2TidhirJ9Wdjnf8uoCbByKlFViJY&#10;7Lhxvks9p4ReGtaVUpEZpUmT08nXuzT+cIlgcaWxx3XUYPl21/bz76A44VoWOsad4esKm2+Y8y/M&#10;IsW4CcrWP+MhFWAT6C1KSrC//nYf8hF5jFLSoGRy6n4emBWUqB8aOZkPx+OgseiM76YjdOxtZHcb&#10;0Yf6AVCVQ3wghkcz5Ht1NqWF+h3VvQpdMcQ0x9459WfzwXdCxtfBxWoVk1BVhvmN3hoeSgc4A7Sv&#10;7TuzpsffI3FPcBYXyz7Q0OV2RKwOHmQVOQoAd6j2uKMiI8v96wmSv/Vj1vWNL38DAAD//wMAUEsD&#10;BBQABgAIAAAAIQAlVwHd4QAAAAsBAAAPAAAAZHJzL2Rvd25yZXYueG1sTI/BTsMwEETvSPyDtUjc&#10;qINDIU3jVFWkCgnBoaUXbk7sJhH2OsRuG/h6tie4vdGOZmeK1eQsO5kx9B4l3M8SYAYbr3tsJezf&#10;N3cZsBAVamU9GgnfJsCqvL4qVK79GbfmtIstoxAMuZLQxTjknIemM06FmR8M0u3gR6ciybHlelRn&#10;CneWiyR55E71SB86NZiqM83n7ugkvFSbN7Wthct+bPX8elgPX/uPuZS3N9N6CSyaKf6Z4VKfqkNJ&#10;nWp/RB2YlSDSlLZEgoeMgBziaZ4Cqy+wEMDLgv/fUP4CAAD//wMAUEsBAi0AFAAGAAgAAAAhALaD&#10;OJL+AAAA4QEAABMAAAAAAAAAAAAAAAAAAAAAAFtDb250ZW50X1R5cGVzXS54bWxQSwECLQAUAAYA&#10;CAAAACEAOP0h/9YAAACUAQAACwAAAAAAAAAAAAAAAAAvAQAAX3JlbHMvLnJlbHNQSwECLQAUAAYA&#10;CAAAACEAJfA2FRcCAAArBAAADgAAAAAAAAAAAAAAAAAuAgAAZHJzL2Uyb0RvYy54bWxQSwECLQAU&#10;AAYACAAAACEAJVcB3eEAAAALAQAADwAAAAAAAAAAAAAAAABxBAAAZHJzL2Rvd25yZXYueG1sUEsF&#10;BgAAAAAEAAQA8wAAAH8FAAAAAA==&#10;" filled="f" stroked="f" strokeweight=".5pt">
                <v:textbox>
                  <w:txbxContent>
                    <w:p w14:paraId="0833A1D3" w14:textId="5DAA810C" w:rsidR="000E36D8" w:rsidRPr="007B6A58" w:rsidRDefault="000E36D8" w:rsidP="000E36D8">
                      <w:pPr>
                        <w:jc w:val="center"/>
                        <w:rPr>
                          <w:color w:val="4D565E"/>
                          <w:sz w:val="16"/>
                          <w:szCs w:val="16"/>
                          <w:vertAlign w:val="superscript"/>
                        </w:rPr>
                      </w:pPr>
                      <w:r w:rsidRPr="007B6A58">
                        <w:rPr>
                          <w:color w:val="4D565E"/>
                          <w:sz w:val="16"/>
                          <w:szCs w:val="16"/>
                          <w:vertAlign w:val="superscript"/>
                        </w:rPr>
                        <w:t>/</w:t>
                      </w:r>
                    </w:p>
                  </w:txbxContent>
                </v:textbox>
              </v:shape>
            </w:pict>
          </mc:Fallback>
        </mc:AlternateContent>
      </w:r>
      <w:r w:rsidR="00E123CD" w:rsidRPr="007D0640">
        <w:rPr>
          <w:noProof/>
        </w:rPr>
        <w:drawing>
          <wp:inline distT="0" distB="0" distL="0" distR="0" wp14:anchorId="5C2BB0A0" wp14:editId="4D88BBD1">
            <wp:extent cx="5976000" cy="1800000"/>
            <wp:effectExtent l="0" t="0" r="0" b="0"/>
            <wp:docPr id="1604729379"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53918C" w14:textId="7DBD6821" w:rsidR="002F2C5B" w:rsidRPr="007D0640" w:rsidRDefault="006428E5" w:rsidP="00267121">
      <w:pPr>
        <w:pStyle w:val="p0"/>
        <w:keepLines w:val="0"/>
        <w:spacing w:before="40"/>
        <w:ind w:left="993" w:right="193" w:hanging="567"/>
        <w:contextualSpacing/>
        <w:jc w:val="left"/>
        <w:rPr>
          <w:rFonts w:ascii="Arial" w:hAnsi="Arial"/>
          <w:color w:val="4D565E"/>
          <w:sz w:val="16"/>
        </w:rPr>
      </w:pPr>
      <w:r w:rsidRPr="007D0640">
        <w:rPr>
          <w:rFonts w:ascii="Arial" w:hAnsi="Arial"/>
          <w:color w:val="4D565E"/>
          <w:sz w:val="16"/>
        </w:rPr>
        <w:t>Nota</w:t>
      </w:r>
      <w:r w:rsidR="002F2C5B" w:rsidRPr="007D0640">
        <w:rPr>
          <w:rFonts w:ascii="Arial" w:hAnsi="Arial"/>
          <w:color w:val="4D565E"/>
          <w:sz w:val="16"/>
        </w:rPr>
        <w:t>:</w:t>
      </w:r>
      <w:r w:rsidR="002F2C5B" w:rsidRPr="007D0640">
        <w:rPr>
          <w:rFonts w:ascii="Arial" w:hAnsi="Arial"/>
          <w:color w:val="4D565E"/>
          <w:sz w:val="16"/>
        </w:rPr>
        <w:tab/>
      </w:r>
      <w:r w:rsidR="002F2C5B" w:rsidRPr="007D0640">
        <w:rPr>
          <w:rFonts w:ascii="Arial" w:hAnsi="Arial"/>
          <w:color w:val="4D565E"/>
          <w:sz w:val="16"/>
          <w:szCs w:val="16"/>
          <w:lang w:val="es-ES"/>
        </w:rPr>
        <w:t>Series elaboradas mediante métodos econométricos</w:t>
      </w:r>
      <w:r w:rsidR="002F2C5B" w:rsidRPr="007D0640">
        <w:rPr>
          <w:rFonts w:ascii="Arial" w:hAnsi="Arial"/>
          <w:color w:val="4D565E"/>
          <w:sz w:val="16"/>
        </w:rPr>
        <w:t>.</w:t>
      </w:r>
    </w:p>
    <w:p w14:paraId="718D3DD4" w14:textId="5B32D808" w:rsidR="000E36D8" w:rsidRPr="007D0640" w:rsidRDefault="000E36D8" w:rsidP="000E36D8">
      <w:pPr>
        <w:pStyle w:val="p0"/>
        <w:keepLines w:val="0"/>
        <w:spacing w:before="40"/>
        <w:ind w:left="993" w:right="193" w:hanging="567"/>
        <w:contextualSpacing/>
        <w:jc w:val="left"/>
        <w:rPr>
          <w:rFonts w:ascii="Arial" w:hAnsi="Arial"/>
          <w:color w:val="4D565E"/>
          <w:sz w:val="16"/>
        </w:rPr>
      </w:pPr>
      <w:r w:rsidRPr="007D0640">
        <w:rPr>
          <w:rFonts w:ascii="Arial" w:hAnsi="Arial"/>
          <w:color w:val="4D565E"/>
          <w:sz w:val="16"/>
          <w:vertAlign w:val="superscript"/>
        </w:rPr>
        <w:t>1/</w:t>
      </w:r>
      <w:r w:rsidRPr="007D0640">
        <w:rPr>
          <w:rFonts w:ascii="Arial" w:hAnsi="Arial"/>
          <w:color w:val="4D565E"/>
          <w:sz w:val="16"/>
        </w:rPr>
        <w:tab/>
      </w:r>
      <w:r w:rsidRPr="007D0640">
        <w:rPr>
          <w:rFonts w:ascii="Arial" w:hAnsi="Arial"/>
          <w:color w:val="4D565E"/>
          <w:sz w:val="16"/>
          <w:szCs w:val="16"/>
          <w:lang w:val="es-ES"/>
        </w:rPr>
        <w:t>En términos reales</w:t>
      </w:r>
      <w:r w:rsidRPr="007D0640">
        <w:rPr>
          <w:rFonts w:ascii="Arial" w:hAnsi="Arial"/>
          <w:color w:val="4D565E"/>
          <w:sz w:val="16"/>
        </w:rPr>
        <w:t>.</w:t>
      </w:r>
    </w:p>
    <w:p w14:paraId="6446880F" w14:textId="11E4208A" w:rsidR="006428E5" w:rsidRPr="007D0640" w:rsidRDefault="006428E5" w:rsidP="00267121">
      <w:pPr>
        <w:pStyle w:val="p0"/>
        <w:keepLines w:val="0"/>
        <w:spacing w:before="40"/>
        <w:ind w:left="993" w:right="193" w:hanging="567"/>
        <w:contextualSpacing/>
        <w:jc w:val="left"/>
        <w:rPr>
          <w:rFonts w:ascii="Arial" w:hAnsi="Arial"/>
          <w:color w:val="4D565E"/>
          <w:sz w:val="16"/>
        </w:rPr>
      </w:pPr>
      <w:r w:rsidRPr="007D0640">
        <w:rPr>
          <w:rFonts w:ascii="Arial" w:hAnsi="Arial"/>
          <w:color w:val="4D565E"/>
          <w:sz w:val="16"/>
        </w:rPr>
        <w:t>Fuente:</w:t>
      </w:r>
      <w:r w:rsidRPr="007D0640">
        <w:rPr>
          <w:rFonts w:ascii="Arial" w:hAnsi="Arial"/>
          <w:color w:val="4D565E"/>
          <w:sz w:val="16"/>
        </w:rPr>
        <w:tab/>
      </w:r>
      <w:r w:rsidRPr="007D0640">
        <w:rPr>
          <w:rFonts w:ascii="Arial" w:hAnsi="Arial"/>
          <w:smallCaps/>
          <w:color w:val="4D565E"/>
          <w:sz w:val="16"/>
        </w:rPr>
        <w:t>inegi</w:t>
      </w:r>
      <w:r w:rsidRPr="007D0640">
        <w:rPr>
          <w:rFonts w:ascii="Arial" w:hAnsi="Arial"/>
          <w:color w:val="4D565E"/>
          <w:sz w:val="16"/>
        </w:rPr>
        <w:t xml:space="preserve">. </w:t>
      </w:r>
      <w:r w:rsidRPr="007D0640">
        <w:rPr>
          <w:rFonts w:ascii="Arial" w:hAnsi="Arial"/>
          <w:color w:val="4D565E"/>
          <w:sz w:val="16"/>
          <w:szCs w:val="16"/>
          <w:lang w:val="es-ES"/>
        </w:rPr>
        <w:t>Encuesta Nacional de Empresas Constructoras (</w:t>
      </w:r>
      <w:r w:rsidRPr="007D0640">
        <w:rPr>
          <w:rFonts w:ascii="Arial" w:hAnsi="Arial"/>
          <w:smallCaps/>
          <w:color w:val="4D565E"/>
          <w:sz w:val="16"/>
          <w:szCs w:val="16"/>
          <w:lang w:val="es-ES"/>
        </w:rPr>
        <w:t>enec</w:t>
      </w:r>
      <w:r w:rsidRPr="007D0640">
        <w:rPr>
          <w:rFonts w:ascii="Arial" w:hAnsi="Arial"/>
          <w:color w:val="4D565E"/>
          <w:sz w:val="16"/>
          <w:szCs w:val="16"/>
          <w:lang w:val="es-ES"/>
        </w:rPr>
        <w:t>), 2025</w:t>
      </w:r>
      <w:r w:rsidRPr="007D0640">
        <w:rPr>
          <w:rFonts w:ascii="Arial" w:hAnsi="Arial"/>
          <w:color w:val="4D565E"/>
          <w:sz w:val="16"/>
        </w:rPr>
        <w:t>.</w:t>
      </w:r>
    </w:p>
    <w:p w14:paraId="6D6460C9" w14:textId="77777777" w:rsidR="009D280E" w:rsidRPr="007D0640" w:rsidRDefault="009D280E" w:rsidP="009D280E">
      <w:pPr>
        <w:pStyle w:val="p0"/>
        <w:keepLines w:val="0"/>
        <w:spacing w:before="40"/>
        <w:ind w:left="993" w:right="193" w:hanging="567"/>
        <w:contextualSpacing/>
        <w:jc w:val="left"/>
        <w:rPr>
          <w:rFonts w:ascii="Arial" w:hAnsi="Arial"/>
          <w:color w:val="4D565E"/>
          <w:sz w:val="16"/>
        </w:rPr>
      </w:pPr>
    </w:p>
    <w:p w14:paraId="41B4B172" w14:textId="77777777" w:rsidR="00DE6317" w:rsidRPr="007D0640" w:rsidRDefault="00DE6317">
      <w:pPr>
        <w:jc w:val="left"/>
        <w:rPr>
          <w:b/>
          <w:bCs/>
          <w:smallCaps/>
          <w:snapToGrid w:val="0"/>
          <w:sz w:val="26"/>
          <w:szCs w:val="26"/>
          <w:lang w:val="es-ES"/>
        </w:rPr>
      </w:pPr>
      <w:r w:rsidRPr="007D0640">
        <w:rPr>
          <w:b/>
          <w:bCs/>
          <w:smallCaps/>
          <w:sz w:val="26"/>
          <w:szCs w:val="26"/>
          <w:lang w:val="es-ES"/>
        </w:rPr>
        <w:br w:type="page"/>
      </w:r>
    </w:p>
    <w:p w14:paraId="63FA2D20" w14:textId="2F49EA77" w:rsidR="005917CD" w:rsidRPr="007D0640" w:rsidRDefault="009D280E" w:rsidP="4099F338">
      <w:pPr>
        <w:pStyle w:val="p0"/>
        <w:keepLines w:val="0"/>
        <w:spacing w:before="0"/>
        <w:contextualSpacing/>
        <w:jc w:val="center"/>
        <w:rPr>
          <w:rFonts w:ascii="Arial" w:hAnsi="Arial"/>
          <w:b/>
          <w:bCs/>
          <w:smallCaps/>
          <w:color w:val="auto"/>
          <w:sz w:val="26"/>
          <w:szCs w:val="26"/>
          <w:lang w:val="es-ES"/>
        </w:rPr>
      </w:pPr>
      <w:proofErr w:type="spellStart"/>
      <w:r w:rsidRPr="007D0640">
        <w:rPr>
          <w:rFonts w:ascii="Arial" w:hAnsi="Arial"/>
          <w:b/>
          <w:bCs/>
          <w:smallCaps/>
          <w:color w:val="auto"/>
          <w:sz w:val="26"/>
          <w:szCs w:val="26"/>
          <w:lang w:val="es-ES"/>
        </w:rPr>
        <w:t>ii</w:t>
      </w:r>
      <w:proofErr w:type="spellEnd"/>
      <w:r w:rsidRPr="007D0640">
        <w:rPr>
          <w:rFonts w:ascii="Arial" w:hAnsi="Arial"/>
          <w:b/>
          <w:bCs/>
          <w:smallCaps/>
          <w:color w:val="auto"/>
          <w:sz w:val="26"/>
          <w:szCs w:val="26"/>
          <w:lang w:val="es-ES"/>
        </w:rPr>
        <w:t xml:space="preserve">. </w:t>
      </w:r>
      <w:r w:rsidR="005917CD" w:rsidRPr="007D0640">
        <w:rPr>
          <w:rFonts w:ascii="Arial" w:hAnsi="Arial"/>
          <w:b/>
          <w:bCs/>
          <w:smallCaps/>
          <w:color w:val="auto"/>
          <w:sz w:val="26"/>
          <w:szCs w:val="26"/>
          <w:lang w:val="es-ES"/>
        </w:rPr>
        <w:t>cifras originales</w:t>
      </w:r>
    </w:p>
    <w:p w14:paraId="191C0C3A" w14:textId="77777777" w:rsidR="00F73725" w:rsidRPr="007D0640" w:rsidRDefault="00F73725" w:rsidP="00514AA3">
      <w:pPr>
        <w:pStyle w:val="Prrafodelista"/>
        <w:ind w:left="0"/>
        <w:contextualSpacing/>
        <w:jc w:val="center"/>
        <w:rPr>
          <w:bCs/>
          <w:snapToGrid w:val="0"/>
          <w:sz w:val="20"/>
          <w:szCs w:val="20"/>
          <w:lang w:val="es-MX"/>
        </w:rPr>
      </w:pPr>
    </w:p>
    <w:p w14:paraId="2A075DF6" w14:textId="01FB19DE" w:rsidR="00514AA3" w:rsidRPr="007D0640" w:rsidRDefault="00514AA3" w:rsidP="00514AA3">
      <w:pPr>
        <w:pStyle w:val="Prrafodelista"/>
        <w:ind w:left="0"/>
        <w:contextualSpacing/>
        <w:jc w:val="center"/>
        <w:rPr>
          <w:bCs/>
          <w:snapToGrid w:val="0"/>
          <w:color w:val="4D565E"/>
          <w:sz w:val="20"/>
          <w:szCs w:val="20"/>
          <w:lang w:val="es-MX"/>
        </w:rPr>
      </w:pPr>
      <w:r w:rsidRPr="007D0640">
        <w:rPr>
          <w:bCs/>
          <w:snapToGrid w:val="0"/>
          <w:color w:val="4D565E"/>
          <w:sz w:val="20"/>
          <w:szCs w:val="20"/>
          <w:lang w:val="es-MX"/>
        </w:rPr>
        <w:t xml:space="preserve">Cuadro </w:t>
      </w:r>
      <w:r w:rsidR="00F73725" w:rsidRPr="007D0640">
        <w:rPr>
          <w:bCs/>
          <w:snapToGrid w:val="0"/>
          <w:color w:val="4D565E"/>
          <w:sz w:val="20"/>
          <w:szCs w:val="20"/>
          <w:lang w:val="es-MX"/>
        </w:rPr>
        <w:t>2</w:t>
      </w:r>
    </w:p>
    <w:p w14:paraId="47130CB1" w14:textId="747050A2" w:rsidR="00C91012" w:rsidRPr="007D0640" w:rsidRDefault="00C91012" w:rsidP="00C91012">
      <w:pPr>
        <w:jc w:val="center"/>
        <w:rPr>
          <w:b/>
          <w:smallCaps/>
          <w:snapToGrid w:val="0"/>
          <w:color w:val="003057"/>
          <w:sz w:val="22"/>
          <w:szCs w:val="22"/>
        </w:rPr>
      </w:pPr>
      <w:r w:rsidRPr="007D0640">
        <w:rPr>
          <w:b/>
          <w:bCs/>
          <w:color w:val="003057"/>
          <w:sz w:val="22"/>
          <w:szCs w:val="22"/>
        </w:rPr>
        <w:t>Variación de los indicadores de empresas constructoras por entidad federativa</w:t>
      </w:r>
    </w:p>
    <w:p w14:paraId="40DAC1D6" w14:textId="6DED6456" w:rsidR="00C91012" w:rsidRPr="007D0640" w:rsidRDefault="00FC7DCC" w:rsidP="00C91012">
      <w:pPr>
        <w:pStyle w:val="EstiloTtulo4CentradoAntes0pto"/>
        <w:rPr>
          <w:rFonts w:cs="Arial"/>
          <w:bCs/>
          <w:snapToGrid w:val="0"/>
          <w:color w:val="27251F"/>
          <w:sz w:val="20"/>
          <w:vertAlign w:val="superscript"/>
          <w:lang w:val="es-MX"/>
        </w:rPr>
      </w:pPr>
      <w:r w:rsidRPr="007D0640">
        <w:rPr>
          <w:rFonts w:cs="Arial"/>
          <w:color w:val="27251F"/>
          <w:sz w:val="20"/>
        </w:rPr>
        <w:t>e</w:t>
      </w:r>
      <w:r w:rsidR="00DF065D" w:rsidRPr="007D0640">
        <w:rPr>
          <w:rFonts w:cs="Arial"/>
          <w:color w:val="27251F"/>
          <w:sz w:val="20"/>
        </w:rPr>
        <w:t>nero</w:t>
      </w:r>
      <w:r w:rsidR="00C91012" w:rsidRPr="007D0640">
        <w:rPr>
          <w:rFonts w:cs="Arial"/>
          <w:color w:val="27251F"/>
          <w:sz w:val="20"/>
        </w:rPr>
        <w:t xml:space="preserve"> de 202</w:t>
      </w:r>
      <w:r w:rsidR="00DF065D" w:rsidRPr="007D0640">
        <w:rPr>
          <w:rFonts w:cs="Arial"/>
          <w:color w:val="27251F"/>
          <w:sz w:val="20"/>
        </w:rPr>
        <w:t>5</w:t>
      </w:r>
      <w:r w:rsidR="00F73725" w:rsidRPr="007D0640">
        <w:rPr>
          <w:rFonts w:cs="Arial"/>
          <w:bCs/>
          <w:snapToGrid w:val="0"/>
          <w:color w:val="27251F"/>
          <w:sz w:val="20"/>
          <w:vertAlign w:val="superscript"/>
          <w:lang w:val="es-MX"/>
        </w:rPr>
        <w:t>1</w:t>
      </w:r>
      <w:r w:rsidRPr="007D0640">
        <w:rPr>
          <w:rFonts w:cs="Arial"/>
          <w:bCs/>
          <w:snapToGrid w:val="0"/>
          <w:color w:val="27251F"/>
          <w:sz w:val="20"/>
          <w:vertAlign w:val="superscript"/>
          <w:lang w:val="es-MX"/>
        </w:rPr>
        <w:t>/</w:t>
      </w:r>
    </w:p>
    <w:p w14:paraId="68CE754F" w14:textId="1C11F5D2" w:rsidR="00F73725" w:rsidRPr="007D0640" w:rsidRDefault="00F73725" w:rsidP="00F73725">
      <w:pPr>
        <w:jc w:val="center"/>
        <w:rPr>
          <w:bCs/>
          <w:snapToGrid w:val="0"/>
          <w:color w:val="27251F"/>
          <w:sz w:val="18"/>
          <w:szCs w:val="18"/>
          <w:lang w:val="es-MX"/>
        </w:rPr>
      </w:pPr>
      <w:r w:rsidRPr="007D0640">
        <w:rPr>
          <w:bCs/>
          <w:snapToGrid w:val="0"/>
          <w:color w:val="27251F"/>
          <w:sz w:val="18"/>
          <w:szCs w:val="18"/>
          <w:lang w:val="es-MX"/>
        </w:rPr>
        <w:t>(</w:t>
      </w:r>
      <w:r w:rsidR="00B220A9" w:rsidRPr="007D0640">
        <w:rPr>
          <w:bCs/>
          <w:snapToGrid w:val="0"/>
          <w:color w:val="27251F"/>
          <w:sz w:val="18"/>
          <w:szCs w:val="18"/>
          <w:lang w:val="es-MX"/>
        </w:rPr>
        <w:t xml:space="preserve">índice 2018=100 y </w:t>
      </w:r>
      <w:r w:rsidRPr="007D0640">
        <w:rPr>
          <w:bCs/>
          <w:snapToGrid w:val="0"/>
          <w:color w:val="27251F"/>
          <w:sz w:val="18"/>
          <w:szCs w:val="18"/>
          <w:lang w:val="es-MX"/>
        </w:rPr>
        <w:t>variación porcentual anual)</w:t>
      </w:r>
    </w:p>
    <w:tbl>
      <w:tblPr>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70" w:type="dxa"/>
          <w:right w:w="70" w:type="dxa"/>
        </w:tblCellMar>
        <w:tblLook w:val="04A0" w:firstRow="1" w:lastRow="0" w:firstColumn="1" w:lastColumn="0" w:noHBand="0" w:noVBand="1"/>
      </w:tblPr>
      <w:tblGrid>
        <w:gridCol w:w="2109"/>
        <w:gridCol w:w="981"/>
        <w:gridCol w:w="982"/>
        <w:gridCol w:w="982"/>
        <w:gridCol w:w="982"/>
        <w:gridCol w:w="982"/>
        <w:gridCol w:w="982"/>
        <w:gridCol w:w="982"/>
        <w:gridCol w:w="982"/>
      </w:tblGrid>
      <w:tr w:rsidR="008167AB" w:rsidRPr="007D0640" w14:paraId="78546EC4" w14:textId="77777777" w:rsidTr="00DE6317">
        <w:trPr>
          <w:trHeight w:val="510"/>
          <w:jc w:val="center"/>
        </w:trPr>
        <w:tc>
          <w:tcPr>
            <w:tcW w:w="2109" w:type="dxa"/>
            <w:vMerge w:val="restart"/>
            <w:shd w:val="clear" w:color="auto" w:fill="80DDD7"/>
            <w:vAlign w:val="center"/>
            <w:hideMark/>
          </w:tcPr>
          <w:p w14:paraId="0FDD17DF" w14:textId="77777777" w:rsidR="008167AB" w:rsidRPr="007D0640" w:rsidRDefault="008167AB" w:rsidP="00C226CF">
            <w:pPr>
              <w:jc w:val="center"/>
              <w:rPr>
                <w:b/>
                <w:bCs/>
                <w:sz w:val="18"/>
                <w:szCs w:val="18"/>
                <w:lang w:val="es-MX"/>
              </w:rPr>
            </w:pPr>
            <w:r w:rsidRPr="007D0640">
              <w:rPr>
                <w:b/>
                <w:bCs/>
                <w:sz w:val="18"/>
                <w:szCs w:val="18"/>
                <w:lang w:val="es-MX"/>
              </w:rPr>
              <w:t>Entidad federativa</w:t>
            </w:r>
          </w:p>
        </w:tc>
        <w:tc>
          <w:tcPr>
            <w:tcW w:w="1963" w:type="dxa"/>
            <w:gridSpan w:val="2"/>
            <w:shd w:val="clear" w:color="auto" w:fill="80DDD7"/>
            <w:vAlign w:val="center"/>
          </w:tcPr>
          <w:p w14:paraId="2FE96E53" w14:textId="29E6F794" w:rsidR="008167AB" w:rsidRPr="007D0640" w:rsidRDefault="008167AB" w:rsidP="00C226CF">
            <w:pPr>
              <w:jc w:val="center"/>
              <w:rPr>
                <w:b/>
                <w:bCs/>
                <w:sz w:val="18"/>
                <w:szCs w:val="18"/>
                <w:lang w:val="es-MX"/>
              </w:rPr>
            </w:pPr>
            <w:r w:rsidRPr="007D0640">
              <w:rPr>
                <w:b/>
                <w:bCs/>
                <w:sz w:val="18"/>
                <w:szCs w:val="18"/>
                <w:lang w:val="es-MX"/>
              </w:rPr>
              <w:t xml:space="preserve">Valor de </w:t>
            </w:r>
            <w:r w:rsidRPr="007D0640">
              <w:rPr>
                <w:b/>
                <w:bCs/>
                <w:sz w:val="18"/>
                <w:szCs w:val="18"/>
                <w:lang w:val="es-MX"/>
              </w:rPr>
              <w:br/>
              <w:t>producción</w:t>
            </w:r>
            <w:r w:rsidR="00C8553C" w:rsidRPr="007D0640">
              <w:rPr>
                <w:b/>
                <w:bCs/>
                <w:sz w:val="18"/>
                <w:szCs w:val="18"/>
                <w:vertAlign w:val="superscript"/>
                <w:lang w:val="es-MX"/>
              </w:rPr>
              <w:t>2/</w:t>
            </w:r>
          </w:p>
        </w:tc>
        <w:tc>
          <w:tcPr>
            <w:tcW w:w="1964" w:type="dxa"/>
            <w:gridSpan w:val="2"/>
            <w:shd w:val="clear" w:color="auto" w:fill="80DDD7"/>
            <w:vAlign w:val="center"/>
          </w:tcPr>
          <w:p w14:paraId="293A355A" w14:textId="59BB9467" w:rsidR="008167AB" w:rsidRPr="007D0640" w:rsidRDefault="008167AB" w:rsidP="00C226CF">
            <w:pPr>
              <w:jc w:val="center"/>
              <w:rPr>
                <w:b/>
                <w:bCs/>
                <w:sz w:val="18"/>
                <w:szCs w:val="18"/>
                <w:lang w:val="es-MX"/>
              </w:rPr>
            </w:pPr>
            <w:r w:rsidRPr="007D0640">
              <w:rPr>
                <w:b/>
                <w:bCs/>
                <w:sz w:val="18"/>
                <w:szCs w:val="18"/>
                <w:lang w:val="es-MX"/>
              </w:rPr>
              <w:t xml:space="preserve">Personal </w:t>
            </w:r>
            <w:r w:rsidRPr="007D0640">
              <w:rPr>
                <w:b/>
                <w:bCs/>
                <w:sz w:val="18"/>
                <w:szCs w:val="18"/>
                <w:lang w:val="es-MX"/>
              </w:rPr>
              <w:br/>
              <w:t>ocupado</w:t>
            </w:r>
            <w:r w:rsidR="00154CFA" w:rsidRPr="007D0640">
              <w:rPr>
                <w:b/>
                <w:bCs/>
                <w:sz w:val="18"/>
                <w:szCs w:val="18"/>
                <w:lang w:val="es-MX"/>
              </w:rPr>
              <w:t xml:space="preserve"> total</w:t>
            </w:r>
          </w:p>
        </w:tc>
        <w:tc>
          <w:tcPr>
            <w:tcW w:w="1964" w:type="dxa"/>
            <w:gridSpan w:val="2"/>
            <w:shd w:val="clear" w:color="auto" w:fill="80DDD7"/>
            <w:vAlign w:val="center"/>
          </w:tcPr>
          <w:p w14:paraId="391D974F" w14:textId="77777777" w:rsidR="008167AB" w:rsidRPr="007D0640" w:rsidRDefault="008167AB" w:rsidP="00C226CF">
            <w:pPr>
              <w:jc w:val="center"/>
              <w:rPr>
                <w:b/>
                <w:bCs/>
                <w:sz w:val="18"/>
                <w:szCs w:val="18"/>
                <w:lang w:val="es-MX"/>
              </w:rPr>
            </w:pPr>
            <w:r w:rsidRPr="007D0640">
              <w:rPr>
                <w:b/>
                <w:bCs/>
                <w:sz w:val="18"/>
                <w:szCs w:val="18"/>
                <w:lang w:val="es-MX"/>
              </w:rPr>
              <w:t xml:space="preserve">Horas </w:t>
            </w:r>
            <w:r w:rsidRPr="007D0640">
              <w:rPr>
                <w:b/>
                <w:bCs/>
                <w:sz w:val="18"/>
                <w:szCs w:val="18"/>
                <w:lang w:val="es-MX"/>
              </w:rPr>
              <w:br/>
              <w:t>trabajadas</w:t>
            </w:r>
          </w:p>
        </w:tc>
        <w:tc>
          <w:tcPr>
            <w:tcW w:w="1964" w:type="dxa"/>
            <w:gridSpan w:val="2"/>
            <w:shd w:val="clear" w:color="auto" w:fill="80DDD7"/>
            <w:vAlign w:val="center"/>
          </w:tcPr>
          <w:p w14:paraId="3F4294D4" w14:textId="39B6BFAB" w:rsidR="008167AB" w:rsidRPr="007D0640" w:rsidRDefault="008167AB" w:rsidP="00C226CF">
            <w:pPr>
              <w:jc w:val="center"/>
              <w:rPr>
                <w:b/>
                <w:bCs/>
                <w:sz w:val="18"/>
                <w:szCs w:val="18"/>
                <w:lang w:val="es-MX"/>
              </w:rPr>
            </w:pPr>
            <w:r w:rsidRPr="007D0640">
              <w:rPr>
                <w:b/>
                <w:bCs/>
                <w:sz w:val="18"/>
                <w:szCs w:val="18"/>
                <w:lang w:val="es-MX"/>
              </w:rPr>
              <w:t>Remuneraciones medias</w:t>
            </w:r>
            <w:r w:rsidR="00154CFA" w:rsidRPr="007D0640">
              <w:rPr>
                <w:b/>
                <w:bCs/>
                <w:sz w:val="18"/>
                <w:szCs w:val="18"/>
                <w:lang w:val="es-MX"/>
              </w:rPr>
              <w:t xml:space="preserve"> reales</w:t>
            </w:r>
          </w:p>
        </w:tc>
      </w:tr>
      <w:tr w:rsidR="008167AB" w:rsidRPr="007D0640" w14:paraId="3FCFE1DE" w14:textId="77777777" w:rsidTr="00DE6317">
        <w:trPr>
          <w:trHeight w:val="340"/>
          <w:jc w:val="center"/>
        </w:trPr>
        <w:tc>
          <w:tcPr>
            <w:tcW w:w="2109" w:type="dxa"/>
            <w:vMerge/>
            <w:shd w:val="clear" w:color="auto" w:fill="C6D9F1" w:themeFill="text2" w:themeFillTint="33"/>
            <w:vAlign w:val="center"/>
          </w:tcPr>
          <w:p w14:paraId="5A2A48AB" w14:textId="77777777" w:rsidR="008167AB" w:rsidRPr="007D0640" w:rsidRDefault="008167AB" w:rsidP="00C226CF">
            <w:pPr>
              <w:jc w:val="center"/>
              <w:rPr>
                <w:b/>
                <w:bCs/>
                <w:sz w:val="18"/>
                <w:szCs w:val="18"/>
                <w:lang w:val="es-MX"/>
              </w:rPr>
            </w:pPr>
          </w:p>
        </w:tc>
        <w:tc>
          <w:tcPr>
            <w:tcW w:w="981" w:type="dxa"/>
            <w:shd w:val="clear" w:color="auto" w:fill="BDEDEA"/>
            <w:vAlign w:val="center"/>
          </w:tcPr>
          <w:p w14:paraId="23329E84" w14:textId="77777777" w:rsidR="008167AB" w:rsidRPr="007D0640" w:rsidRDefault="008167AB" w:rsidP="00C226CF">
            <w:pPr>
              <w:jc w:val="center"/>
              <w:rPr>
                <w:b/>
                <w:bCs/>
                <w:sz w:val="18"/>
                <w:szCs w:val="18"/>
                <w:lang w:val="es-MX"/>
              </w:rPr>
            </w:pPr>
            <w:r w:rsidRPr="007D0640">
              <w:rPr>
                <w:b/>
                <w:bCs/>
                <w:sz w:val="18"/>
                <w:szCs w:val="18"/>
                <w:lang w:val="es-MX"/>
              </w:rPr>
              <w:t>índice</w:t>
            </w:r>
          </w:p>
        </w:tc>
        <w:tc>
          <w:tcPr>
            <w:tcW w:w="982" w:type="dxa"/>
            <w:shd w:val="clear" w:color="auto" w:fill="BDEDEA"/>
            <w:vAlign w:val="center"/>
          </w:tcPr>
          <w:p w14:paraId="67F7F1FC" w14:textId="170B78CC" w:rsidR="008167AB" w:rsidRPr="007D0640" w:rsidRDefault="00391E7D" w:rsidP="00C226CF">
            <w:pPr>
              <w:jc w:val="center"/>
              <w:rPr>
                <w:b/>
                <w:bCs/>
                <w:sz w:val="18"/>
                <w:szCs w:val="18"/>
                <w:lang w:val="es-MX"/>
              </w:rPr>
            </w:pPr>
            <w:proofErr w:type="spellStart"/>
            <w:r w:rsidRPr="007D0640">
              <w:rPr>
                <w:b/>
                <w:bCs/>
                <w:sz w:val="18"/>
                <w:szCs w:val="18"/>
                <w:lang w:val="es-MX"/>
              </w:rPr>
              <w:t>v</w:t>
            </w:r>
            <w:r w:rsidR="008167AB" w:rsidRPr="007D0640">
              <w:rPr>
                <w:b/>
                <w:bCs/>
                <w:sz w:val="18"/>
                <w:szCs w:val="18"/>
                <w:lang w:val="es-MX"/>
              </w:rPr>
              <w:t>ar</w:t>
            </w:r>
            <w:proofErr w:type="spellEnd"/>
            <w:r w:rsidRPr="007D0640">
              <w:rPr>
                <w:b/>
                <w:bCs/>
                <w:sz w:val="18"/>
                <w:szCs w:val="18"/>
                <w:lang w:val="es-MX"/>
              </w:rPr>
              <w:t>. anual</w:t>
            </w:r>
          </w:p>
        </w:tc>
        <w:tc>
          <w:tcPr>
            <w:tcW w:w="982" w:type="dxa"/>
            <w:shd w:val="clear" w:color="auto" w:fill="BDEDEA"/>
            <w:vAlign w:val="center"/>
          </w:tcPr>
          <w:p w14:paraId="2E0B4E0E" w14:textId="77777777" w:rsidR="008167AB" w:rsidRPr="007D0640" w:rsidRDefault="008167AB" w:rsidP="00C226CF">
            <w:pPr>
              <w:jc w:val="center"/>
              <w:rPr>
                <w:b/>
                <w:bCs/>
                <w:sz w:val="18"/>
                <w:szCs w:val="18"/>
                <w:lang w:val="es-MX"/>
              </w:rPr>
            </w:pPr>
            <w:r w:rsidRPr="007D0640">
              <w:rPr>
                <w:b/>
                <w:bCs/>
                <w:sz w:val="18"/>
                <w:szCs w:val="18"/>
                <w:lang w:val="es-MX"/>
              </w:rPr>
              <w:t>índice</w:t>
            </w:r>
          </w:p>
        </w:tc>
        <w:tc>
          <w:tcPr>
            <w:tcW w:w="982" w:type="dxa"/>
            <w:shd w:val="clear" w:color="auto" w:fill="BDEDEA"/>
            <w:vAlign w:val="center"/>
          </w:tcPr>
          <w:p w14:paraId="02BE2C15" w14:textId="7DC794B7" w:rsidR="008167AB" w:rsidRPr="007D0640" w:rsidRDefault="00391E7D" w:rsidP="00C226CF">
            <w:pPr>
              <w:jc w:val="center"/>
              <w:rPr>
                <w:b/>
                <w:bCs/>
                <w:sz w:val="18"/>
                <w:szCs w:val="18"/>
                <w:lang w:val="es-MX"/>
              </w:rPr>
            </w:pPr>
            <w:proofErr w:type="spellStart"/>
            <w:r w:rsidRPr="007D0640">
              <w:rPr>
                <w:b/>
                <w:bCs/>
                <w:sz w:val="18"/>
                <w:szCs w:val="18"/>
                <w:lang w:val="es-MX"/>
              </w:rPr>
              <w:t>var</w:t>
            </w:r>
            <w:proofErr w:type="spellEnd"/>
            <w:r w:rsidRPr="007D0640">
              <w:rPr>
                <w:b/>
                <w:bCs/>
                <w:sz w:val="18"/>
                <w:szCs w:val="18"/>
                <w:lang w:val="es-MX"/>
              </w:rPr>
              <w:t>. anual</w:t>
            </w:r>
          </w:p>
        </w:tc>
        <w:tc>
          <w:tcPr>
            <w:tcW w:w="982" w:type="dxa"/>
            <w:shd w:val="clear" w:color="auto" w:fill="BDEDEA"/>
            <w:vAlign w:val="center"/>
          </w:tcPr>
          <w:p w14:paraId="54ADCF8F" w14:textId="77777777" w:rsidR="008167AB" w:rsidRPr="007D0640" w:rsidRDefault="008167AB" w:rsidP="00C226CF">
            <w:pPr>
              <w:jc w:val="center"/>
              <w:rPr>
                <w:b/>
                <w:bCs/>
                <w:sz w:val="18"/>
                <w:szCs w:val="18"/>
                <w:lang w:val="es-MX"/>
              </w:rPr>
            </w:pPr>
            <w:r w:rsidRPr="007D0640">
              <w:rPr>
                <w:b/>
                <w:bCs/>
                <w:sz w:val="18"/>
                <w:szCs w:val="18"/>
                <w:lang w:val="es-MX"/>
              </w:rPr>
              <w:t>índice</w:t>
            </w:r>
          </w:p>
        </w:tc>
        <w:tc>
          <w:tcPr>
            <w:tcW w:w="982" w:type="dxa"/>
            <w:shd w:val="clear" w:color="auto" w:fill="BDEDEA"/>
            <w:vAlign w:val="center"/>
          </w:tcPr>
          <w:p w14:paraId="2B00880E" w14:textId="7E656EAC" w:rsidR="008167AB" w:rsidRPr="007D0640" w:rsidRDefault="00391E7D" w:rsidP="00C226CF">
            <w:pPr>
              <w:jc w:val="center"/>
              <w:rPr>
                <w:b/>
                <w:bCs/>
                <w:sz w:val="18"/>
                <w:szCs w:val="18"/>
                <w:lang w:val="es-MX"/>
              </w:rPr>
            </w:pPr>
            <w:proofErr w:type="spellStart"/>
            <w:r w:rsidRPr="007D0640">
              <w:rPr>
                <w:b/>
                <w:bCs/>
                <w:sz w:val="18"/>
                <w:szCs w:val="18"/>
                <w:lang w:val="es-MX"/>
              </w:rPr>
              <w:t>var</w:t>
            </w:r>
            <w:proofErr w:type="spellEnd"/>
            <w:r w:rsidRPr="007D0640">
              <w:rPr>
                <w:b/>
                <w:bCs/>
                <w:sz w:val="18"/>
                <w:szCs w:val="18"/>
                <w:lang w:val="es-MX"/>
              </w:rPr>
              <w:t>. anual</w:t>
            </w:r>
          </w:p>
        </w:tc>
        <w:tc>
          <w:tcPr>
            <w:tcW w:w="982" w:type="dxa"/>
            <w:shd w:val="clear" w:color="auto" w:fill="BDEDEA"/>
            <w:vAlign w:val="center"/>
          </w:tcPr>
          <w:p w14:paraId="4E70492B" w14:textId="77777777" w:rsidR="008167AB" w:rsidRPr="007D0640" w:rsidRDefault="008167AB" w:rsidP="00C226CF">
            <w:pPr>
              <w:jc w:val="center"/>
              <w:rPr>
                <w:b/>
                <w:bCs/>
                <w:sz w:val="18"/>
                <w:szCs w:val="18"/>
                <w:lang w:val="es-MX"/>
              </w:rPr>
            </w:pPr>
            <w:r w:rsidRPr="007D0640">
              <w:rPr>
                <w:b/>
                <w:bCs/>
                <w:sz w:val="18"/>
                <w:szCs w:val="18"/>
                <w:lang w:val="es-MX"/>
              </w:rPr>
              <w:t>índice</w:t>
            </w:r>
          </w:p>
        </w:tc>
        <w:tc>
          <w:tcPr>
            <w:tcW w:w="982" w:type="dxa"/>
            <w:shd w:val="clear" w:color="auto" w:fill="BDEDEA"/>
            <w:vAlign w:val="center"/>
          </w:tcPr>
          <w:p w14:paraId="44B3C66B" w14:textId="6BCAFA10" w:rsidR="008167AB" w:rsidRPr="007D0640" w:rsidRDefault="00391E7D" w:rsidP="00C226CF">
            <w:pPr>
              <w:jc w:val="center"/>
              <w:rPr>
                <w:b/>
                <w:bCs/>
                <w:sz w:val="18"/>
                <w:szCs w:val="18"/>
                <w:lang w:val="es-MX"/>
              </w:rPr>
            </w:pPr>
            <w:proofErr w:type="spellStart"/>
            <w:r w:rsidRPr="007D0640">
              <w:rPr>
                <w:b/>
                <w:bCs/>
                <w:sz w:val="18"/>
                <w:szCs w:val="18"/>
                <w:lang w:val="es-MX"/>
              </w:rPr>
              <w:t>var</w:t>
            </w:r>
            <w:proofErr w:type="spellEnd"/>
            <w:r w:rsidRPr="007D0640">
              <w:rPr>
                <w:b/>
                <w:bCs/>
                <w:sz w:val="18"/>
                <w:szCs w:val="18"/>
                <w:lang w:val="es-MX"/>
              </w:rPr>
              <w:t>. anual</w:t>
            </w:r>
          </w:p>
        </w:tc>
      </w:tr>
      <w:tr w:rsidR="000215A5" w:rsidRPr="007D0640" w14:paraId="62FB45E4" w14:textId="77777777" w:rsidTr="00DE6317">
        <w:trPr>
          <w:trHeight w:val="227"/>
          <w:jc w:val="center"/>
        </w:trPr>
        <w:tc>
          <w:tcPr>
            <w:tcW w:w="2109" w:type="dxa"/>
            <w:shd w:val="clear" w:color="auto" w:fill="C0C0C0"/>
            <w:vAlign w:val="center"/>
          </w:tcPr>
          <w:p w14:paraId="2518EA2D" w14:textId="77777777" w:rsidR="000215A5" w:rsidRPr="007D0640" w:rsidRDefault="000215A5" w:rsidP="000215A5">
            <w:pPr>
              <w:ind w:left="57"/>
              <w:jc w:val="left"/>
              <w:rPr>
                <w:b/>
                <w:bCs/>
                <w:sz w:val="18"/>
                <w:szCs w:val="18"/>
                <w:lang w:val="es-MX"/>
              </w:rPr>
            </w:pPr>
            <w:r w:rsidRPr="007D0640">
              <w:rPr>
                <w:b/>
                <w:bCs/>
                <w:sz w:val="18"/>
                <w:szCs w:val="18"/>
                <w:lang w:val="es-MX"/>
              </w:rPr>
              <w:t>Total</w:t>
            </w:r>
          </w:p>
        </w:tc>
        <w:tc>
          <w:tcPr>
            <w:tcW w:w="981" w:type="dxa"/>
            <w:shd w:val="clear" w:color="auto" w:fill="C0C0C0"/>
            <w:vAlign w:val="center"/>
          </w:tcPr>
          <w:p w14:paraId="47DC82BC" w14:textId="2E8D33A1" w:rsidR="000215A5" w:rsidRPr="007D0640" w:rsidRDefault="000215A5" w:rsidP="000215A5">
            <w:pPr>
              <w:tabs>
                <w:tab w:val="decimal" w:pos="451"/>
              </w:tabs>
              <w:jc w:val="left"/>
              <w:rPr>
                <w:b/>
                <w:bCs/>
                <w:sz w:val="18"/>
                <w:szCs w:val="18"/>
                <w:lang w:val="es-MX"/>
              </w:rPr>
            </w:pPr>
            <w:r w:rsidRPr="007D0640">
              <w:rPr>
                <w:b/>
                <w:bCs/>
                <w:sz w:val="18"/>
                <w:szCs w:val="18"/>
              </w:rPr>
              <w:t xml:space="preserve">80.3 </w:t>
            </w:r>
          </w:p>
        </w:tc>
        <w:tc>
          <w:tcPr>
            <w:tcW w:w="982" w:type="dxa"/>
            <w:shd w:val="clear" w:color="auto" w:fill="C0C0C0"/>
            <w:vAlign w:val="center"/>
          </w:tcPr>
          <w:p w14:paraId="71903D96" w14:textId="49CCCBDB" w:rsidR="000215A5" w:rsidRPr="007D0640" w:rsidRDefault="000215A5" w:rsidP="000215A5">
            <w:pPr>
              <w:tabs>
                <w:tab w:val="decimal" w:pos="451"/>
              </w:tabs>
              <w:jc w:val="left"/>
              <w:rPr>
                <w:b/>
                <w:bCs/>
                <w:sz w:val="18"/>
                <w:szCs w:val="18"/>
              </w:rPr>
            </w:pPr>
            <w:r w:rsidRPr="007D0640">
              <w:rPr>
                <w:b/>
                <w:bCs/>
                <w:sz w:val="18"/>
                <w:szCs w:val="18"/>
              </w:rPr>
              <w:t xml:space="preserve">-20.1 </w:t>
            </w:r>
          </w:p>
        </w:tc>
        <w:tc>
          <w:tcPr>
            <w:tcW w:w="982" w:type="dxa"/>
            <w:shd w:val="clear" w:color="auto" w:fill="C0C0C0"/>
            <w:vAlign w:val="center"/>
          </w:tcPr>
          <w:p w14:paraId="459794C9" w14:textId="5B60957C" w:rsidR="000215A5" w:rsidRPr="007D0640" w:rsidRDefault="000215A5" w:rsidP="000215A5">
            <w:pPr>
              <w:tabs>
                <w:tab w:val="decimal" w:pos="451"/>
              </w:tabs>
              <w:jc w:val="left"/>
              <w:rPr>
                <w:b/>
                <w:bCs/>
                <w:sz w:val="18"/>
                <w:szCs w:val="18"/>
              </w:rPr>
            </w:pPr>
            <w:r w:rsidRPr="007D0640">
              <w:rPr>
                <w:b/>
                <w:bCs/>
                <w:sz w:val="18"/>
                <w:szCs w:val="18"/>
              </w:rPr>
              <w:t xml:space="preserve">84.0 </w:t>
            </w:r>
          </w:p>
        </w:tc>
        <w:tc>
          <w:tcPr>
            <w:tcW w:w="982" w:type="dxa"/>
            <w:shd w:val="clear" w:color="auto" w:fill="C0C0C0"/>
            <w:vAlign w:val="center"/>
          </w:tcPr>
          <w:p w14:paraId="6333AF12" w14:textId="579B8AF2" w:rsidR="000215A5" w:rsidRPr="007D0640" w:rsidRDefault="000215A5" w:rsidP="000215A5">
            <w:pPr>
              <w:tabs>
                <w:tab w:val="decimal" w:pos="451"/>
              </w:tabs>
              <w:jc w:val="left"/>
              <w:rPr>
                <w:b/>
                <w:bCs/>
                <w:sz w:val="18"/>
                <w:szCs w:val="18"/>
              </w:rPr>
            </w:pPr>
            <w:r w:rsidRPr="007D0640">
              <w:rPr>
                <w:b/>
                <w:bCs/>
                <w:sz w:val="18"/>
                <w:szCs w:val="18"/>
              </w:rPr>
              <w:t xml:space="preserve">-7.6 </w:t>
            </w:r>
          </w:p>
        </w:tc>
        <w:tc>
          <w:tcPr>
            <w:tcW w:w="982" w:type="dxa"/>
            <w:shd w:val="clear" w:color="auto" w:fill="C0C0C0"/>
            <w:vAlign w:val="center"/>
          </w:tcPr>
          <w:p w14:paraId="50D02D64" w14:textId="5D250032" w:rsidR="000215A5" w:rsidRPr="007D0640" w:rsidRDefault="000215A5" w:rsidP="000215A5">
            <w:pPr>
              <w:tabs>
                <w:tab w:val="decimal" w:pos="451"/>
              </w:tabs>
              <w:jc w:val="left"/>
              <w:rPr>
                <w:b/>
                <w:bCs/>
                <w:sz w:val="18"/>
                <w:szCs w:val="18"/>
              </w:rPr>
            </w:pPr>
            <w:r w:rsidRPr="007D0640">
              <w:rPr>
                <w:b/>
                <w:bCs/>
                <w:sz w:val="18"/>
                <w:szCs w:val="18"/>
              </w:rPr>
              <w:t xml:space="preserve">89.3 </w:t>
            </w:r>
          </w:p>
        </w:tc>
        <w:tc>
          <w:tcPr>
            <w:tcW w:w="982" w:type="dxa"/>
            <w:shd w:val="clear" w:color="auto" w:fill="C0C0C0"/>
            <w:vAlign w:val="center"/>
          </w:tcPr>
          <w:p w14:paraId="5D6A25BA" w14:textId="69153577" w:rsidR="000215A5" w:rsidRPr="007D0640" w:rsidRDefault="000215A5" w:rsidP="000215A5">
            <w:pPr>
              <w:tabs>
                <w:tab w:val="decimal" w:pos="451"/>
              </w:tabs>
              <w:jc w:val="left"/>
              <w:rPr>
                <w:b/>
                <w:bCs/>
                <w:sz w:val="18"/>
                <w:szCs w:val="18"/>
              </w:rPr>
            </w:pPr>
            <w:r w:rsidRPr="007D0640">
              <w:rPr>
                <w:b/>
                <w:bCs/>
                <w:sz w:val="18"/>
                <w:szCs w:val="18"/>
              </w:rPr>
              <w:t xml:space="preserve">-10.1 </w:t>
            </w:r>
          </w:p>
        </w:tc>
        <w:tc>
          <w:tcPr>
            <w:tcW w:w="982" w:type="dxa"/>
            <w:shd w:val="clear" w:color="auto" w:fill="C0C0C0"/>
            <w:vAlign w:val="center"/>
          </w:tcPr>
          <w:p w14:paraId="4C362696" w14:textId="3AD6931B" w:rsidR="000215A5" w:rsidRPr="007D0640" w:rsidRDefault="000215A5" w:rsidP="000215A5">
            <w:pPr>
              <w:tabs>
                <w:tab w:val="decimal" w:pos="451"/>
              </w:tabs>
              <w:jc w:val="left"/>
              <w:rPr>
                <w:b/>
                <w:bCs/>
                <w:sz w:val="18"/>
                <w:szCs w:val="18"/>
              </w:rPr>
            </w:pPr>
            <w:r w:rsidRPr="007D0640">
              <w:rPr>
                <w:b/>
                <w:bCs/>
                <w:sz w:val="18"/>
                <w:szCs w:val="18"/>
              </w:rPr>
              <w:t xml:space="preserve">116.6 </w:t>
            </w:r>
          </w:p>
        </w:tc>
        <w:tc>
          <w:tcPr>
            <w:tcW w:w="982" w:type="dxa"/>
            <w:shd w:val="clear" w:color="auto" w:fill="C0C0C0"/>
            <w:vAlign w:val="center"/>
          </w:tcPr>
          <w:p w14:paraId="54733669" w14:textId="395BEF9A" w:rsidR="000215A5" w:rsidRPr="007D0640" w:rsidRDefault="000215A5" w:rsidP="000215A5">
            <w:pPr>
              <w:tabs>
                <w:tab w:val="decimal" w:pos="451"/>
              </w:tabs>
              <w:jc w:val="left"/>
              <w:rPr>
                <w:b/>
                <w:bCs/>
                <w:sz w:val="18"/>
                <w:szCs w:val="18"/>
              </w:rPr>
            </w:pPr>
            <w:r w:rsidRPr="007D0640">
              <w:rPr>
                <w:b/>
                <w:bCs/>
                <w:sz w:val="18"/>
                <w:szCs w:val="18"/>
              </w:rPr>
              <w:t xml:space="preserve">-0.4 </w:t>
            </w:r>
          </w:p>
        </w:tc>
      </w:tr>
      <w:tr w:rsidR="000215A5" w:rsidRPr="007D0640" w14:paraId="0299A97C" w14:textId="77777777" w:rsidTr="00DE6317">
        <w:trPr>
          <w:trHeight w:val="227"/>
          <w:jc w:val="center"/>
        </w:trPr>
        <w:tc>
          <w:tcPr>
            <w:tcW w:w="2109" w:type="dxa"/>
            <w:shd w:val="clear" w:color="auto" w:fill="auto"/>
            <w:vAlign w:val="center"/>
            <w:hideMark/>
          </w:tcPr>
          <w:p w14:paraId="5CB51D4F" w14:textId="77777777" w:rsidR="000215A5" w:rsidRPr="007D0640" w:rsidRDefault="000215A5" w:rsidP="000215A5">
            <w:pPr>
              <w:ind w:left="57"/>
              <w:jc w:val="left"/>
              <w:rPr>
                <w:sz w:val="18"/>
                <w:szCs w:val="18"/>
                <w:lang w:val="es-MX" w:eastAsia="es-MX"/>
              </w:rPr>
            </w:pPr>
            <w:r w:rsidRPr="007D0640">
              <w:rPr>
                <w:sz w:val="18"/>
                <w:szCs w:val="18"/>
                <w:lang w:val="es-MX" w:eastAsia="es-MX"/>
              </w:rPr>
              <w:t>Aguascalientes</w:t>
            </w:r>
          </w:p>
        </w:tc>
        <w:tc>
          <w:tcPr>
            <w:tcW w:w="981" w:type="dxa"/>
            <w:vAlign w:val="center"/>
          </w:tcPr>
          <w:p w14:paraId="2B32459A" w14:textId="058EF620" w:rsidR="000215A5" w:rsidRPr="007D0640" w:rsidRDefault="000215A5" w:rsidP="000215A5">
            <w:pPr>
              <w:tabs>
                <w:tab w:val="decimal" w:pos="451"/>
              </w:tabs>
              <w:jc w:val="left"/>
              <w:rPr>
                <w:sz w:val="18"/>
                <w:szCs w:val="18"/>
                <w:lang w:val="es-MX" w:eastAsia="es-MX"/>
              </w:rPr>
            </w:pPr>
            <w:r w:rsidRPr="007D0640">
              <w:rPr>
                <w:sz w:val="18"/>
                <w:szCs w:val="18"/>
              </w:rPr>
              <w:t xml:space="preserve">54.0 </w:t>
            </w:r>
          </w:p>
        </w:tc>
        <w:tc>
          <w:tcPr>
            <w:tcW w:w="982" w:type="dxa"/>
            <w:shd w:val="clear" w:color="auto" w:fill="auto"/>
            <w:noWrap/>
            <w:vAlign w:val="center"/>
            <w:hideMark/>
          </w:tcPr>
          <w:p w14:paraId="42A4FFFC" w14:textId="7F02DF02" w:rsidR="000215A5" w:rsidRPr="007D0640" w:rsidRDefault="000215A5" w:rsidP="000215A5">
            <w:pPr>
              <w:tabs>
                <w:tab w:val="decimal" w:pos="451"/>
              </w:tabs>
              <w:jc w:val="left"/>
              <w:rPr>
                <w:sz w:val="18"/>
                <w:szCs w:val="18"/>
              </w:rPr>
            </w:pPr>
            <w:r w:rsidRPr="007D0640">
              <w:rPr>
                <w:sz w:val="18"/>
                <w:szCs w:val="18"/>
              </w:rPr>
              <w:t xml:space="preserve">-19.4 </w:t>
            </w:r>
          </w:p>
        </w:tc>
        <w:tc>
          <w:tcPr>
            <w:tcW w:w="982" w:type="dxa"/>
            <w:vAlign w:val="center"/>
          </w:tcPr>
          <w:p w14:paraId="4EFD349F" w14:textId="1E401118" w:rsidR="000215A5" w:rsidRPr="007D0640" w:rsidRDefault="000215A5" w:rsidP="000215A5">
            <w:pPr>
              <w:tabs>
                <w:tab w:val="decimal" w:pos="451"/>
              </w:tabs>
              <w:jc w:val="left"/>
              <w:rPr>
                <w:sz w:val="18"/>
                <w:szCs w:val="18"/>
              </w:rPr>
            </w:pPr>
            <w:r w:rsidRPr="007D0640">
              <w:rPr>
                <w:sz w:val="18"/>
                <w:szCs w:val="18"/>
              </w:rPr>
              <w:t xml:space="preserve">66.1 </w:t>
            </w:r>
          </w:p>
        </w:tc>
        <w:tc>
          <w:tcPr>
            <w:tcW w:w="982" w:type="dxa"/>
            <w:shd w:val="clear" w:color="auto" w:fill="auto"/>
            <w:noWrap/>
            <w:vAlign w:val="center"/>
            <w:hideMark/>
          </w:tcPr>
          <w:p w14:paraId="62D89BF0" w14:textId="18F11004" w:rsidR="000215A5" w:rsidRPr="007D0640" w:rsidRDefault="000215A5" w:rsidP="000215A5">
            <w:pPr>
              <w:tabs>
                <w:tab w:val="decimal" w:pos="451"/>
              </w:tabs>
              <w:jc w:val="left"/>
              <w:rPr>
                <w:sz w:val="18"/>
                <w:szCs w:val="18"/>
              </w:rPr>
            </w:pPr>
            <w:r w:rsidRPr="007D0640">
              <w:rPr>
                <w:sz w:val="18"/>
                <w:szCs w:val="18"/>
              </w:rPr>
              <w:t xml:space="preserve">-4.9 </w:t>
            </w:r>
          </w:p>
        </w:tc>
        <w:tc>
          <w:tcPr>
            <w:tcW w:w="982" w:type="dxa"/>
            <w:vAlign w:val="center"/>
          </w:tcPr>
          <w:p w14:paraId="2AE340C6" w14:textId="6A5F1A38" w:rsidR="000215A5" w:rsidRPr="007D0640" w:rsidRDefault="000215A5" w:rsidP="000215A5">
            <w:pPr>
              <w:tabs>
                <w:tab w:val="decimal" w:pos="451"/>
              </w:tabs>
              <w:jc w:val="left"/>
              <w:rPr>
                <w:sz w:val="18"/>
                <w:szCs w:val="18"/>
              </w:rPr>
            </w:pPr>
            <w:r w:rsidRPr="007D0640">
              <w:rPr>
                <w:sz w:val="18"/>
                <w:szCs w:val="18"/>
              </w:rPr>
              <w:t xml:space="preserve">69.9 </w:t>
            </w:r>
          </w:p>
        </w:tc>
        <w:tc>
          <w:tcPr>
            <w:tcW w:w="982" w:type="dxa"/>
            <w:shd w:val="clear" w:color="auto" w:fill="auto"/>
            <w:noWrap/>
            <w:vAlign w:val="center"/>
            <w:hideMark/>
          </w:tcPr>
          <w:p w14:paraId="6B38A5B2" w14:textId="3EC7D41A" w:rsidR="000215A5" w:rsidRPr="007D0640" w:rsidRDefault="000215A5" w:rsidP="000215A5">
            <w:pPr>
              <w:tabs>
                <w:tab w:val="decimal" w:pos="451"/>
              </w:tabs>
              <w:jc w:val="left"/>
              <w:rPr>
                <w:sz w:val="18"/>
                <w:szCs w:val="18"/>
              </w:rPr>
            </w:pPr>
            <w:r w:rsidRPr="007D0640">
              <w:rPr>
                <w:sz w:val="18"/>
                <w:szCs w:val="18"/>
              </w:rPr>
              <w:t xml:space="preserve">-6.2 </w:t>
            </w:r>
          </w:p>
        </w:tc>
        <w:tc>
          <w:tcPr>
            <w:tcW w:w="982" w:type="dxa"/>
            <w:vAlign w:val="center"/>
          </w:tcPr>
          <w:p w14:paraId="77399F96" w14:textId="6A949D54" w:rsidR="000215A5" w:rsidRPr="007D0640" w:rsidRDefault="000215A5" w:rsidP="000215A5">
            <w:pPr>
              <w:tabs>
                <w:tab w:val="decimal" w:pos="451"/>
              </w:tabs>
              <w:jc w:val="left"/>
              <w:rPr>
                <w:sz w:val="18"/>
                <w:szCs w:val="18"/>
              </w:rPr>
            </w:pPr>
            <w:r w:rsidRPr="007D0640">
              <w:rPr>
                <w:sz w:val="18"/>
                <w:szCs w:val="18"/>
              </w:rPr>
              <w:t xml:space="preserve">100.3 </w:t>
            </w:r>
          </w:p>
        </w:tc>
        <w:tc>
          <w:tcPr>
            <w:tcW w:w="982" w:type="dxa"/>
            <w:shd w:val="clear" w:color="auto" w:fill="auto"/>
            <w:noWrap/>
            <w:vAlign w:val="center"/>
            <w:hideMark/>
          </w:tcPr>
          <w:p w14:paraId="78AC3C7E" w14:textId="46030D8A" w:rsidR="000215A5" w:rsidRPr="007D0640" w:rsidRDefault="000215A5" w:rsidP="000215A5">
            <w:pPr>
              <w:tabs>
                <w:tab w:val="decimal" w:pos="451"/>
              </w:tabs>
              <w:jc w:val="left"/>
              <w:rPr>
                <w:sz w:val="18"/>
                <w:szCs w:val="18"/>
              </w:rPr>
            </w:pPr>
            <w:r w:rsidRPr="007D0640">
              <w:rPr>
                <w:sz w:val="18"/>
                <w:szCs w:val="18"/>
              </w:rPr>
              <w:t xml:space="preserve">14.6 </w:t>
            </w:r>
          </w:p>
        </w:tc>
      </w:tr>
      <w:tr w:rsidR="000215A5" w:rsidRPr="007D0640" w14:paraId="47DF43E0" w14:textId="77777777" w:rsidTr="00DE6317">
        <w:trPr>
          <w:trHeight w:val="227"/>
          <w:jc w:val="center"/>
        </w:trPr>
        <w:tc>
          <w:tcPr>
            <w:tcW w:w="2109" w:type="dxa"/>
            <w:shd w:val="clear" w:color="auto" w:fill="F2F2F2"/>
            <w:vAlign w:val="center"/>
            <w:hideMark/>
          </w:tcPr>
          <w:p w14:paraId="5C07A953" w14:textId="77777777" w:rsidR="000215A5" w:rsidRPr="007D0640" w:rsidRDefault="000215A5" w:rsidP="000215A5">
            <w:pPr>
              <w:ind w:left="57"/>
              <w:jc w:val="left"/>
              <w:rPr>
                <w:sz w:val="18"/>
                <w:szCs w:val="18"/>
                <w:lang w:val="es-MX" w:eastAsia="es-MX"/>
              </w:rPr>
            </w:pPr>
            <w:r w:rsidRPr="007D0640">
              <w:rPr>
                <w:sz w:val="18"/>
                <w:szCs w:val="18"/>
                <w:lang w:val="es-MX" w:eastAsia="es-MX"/>
              </w:rPr>
              <w:t>Baja California</w:t>
            </w:r>
          </w:p>
        </w:tc>
        <w:tc>
          <w:tcPr>
            <w:tcW w:w="981" w:type="dxa"/>
            <w:shd w:val="clear" w:color="auto" w:fill="F2F2F2"/>
            <w:vAlign w:val="center"/>
          </w:tcPr>
          <w:p w14:paraId="2CF7C699" w14:textId="59EFFE94" w:rsidR="000215A5" w:rsidRPr="007D0640" w:rsidRDefault="000215A5" w:rsidP="000215A5">
            <w:pPr>
              <w:tabs>
                <w:tab w:val="decimal" w:pos="451"/>
              </w:tabs>
              <w:jc w:val="left"/>
              <w:rPr>
                <w:sz w:val="18"/>
                <w:szCs w:val="18"/>
                <w:lang w:val="es-MX" w:eastAsia="es-MX"/>
              </w:rPr>
            </w:pPr>
            <w:r w:rsidRPr="007D0640">
              <w:rPr>
                <w:sz w:val="18"/>
                <w:szCs w:val="18"/>
              </w:rPr>
              <w:t xml:space="preserve">138.2 </w:t>
            </w:r>
          </w:p>
        </w:tc>
        <w:tc>
          <w:tcPr>
            <w:tcW w:w="982" w:type="dxa"/>
            <w:shd w:val="clear" w:color="auto" w:fill="F2F2F2"/>
            <w:noWrap/>
            <w:vAlign w:val="center"/>
            <w:hideMark/>
          </w:tcPr>
          <w:p w14:paraId="388AA636" w14:textId="7B73DB98" w:rsidR="000215A5" w:rsidRPr="007D0640" w:rsidRDefault="000215A5" w:rsidP="000215A5">
            <w:pPr>
              <w:tabs>
                <w:tab w:val="decimal" w:pos="451"/>
              </w:tabs>
              <w:jc w:val="left"/>
              <w:rPr>
                <w:sz w:val="18"/>
                <w:szCs w:val="18"/>
              </w:rPr>
            </w:pPr>
            <w:r w:rsidRPr="007D0640">
              <w:rPr>
                <w:sz w:val="18"/>
                <w:szCs w:val="18"/>
              </w:rPr>
              <w:t xml:space="preserve">-41.2 </w:t>
            </w:r>
          </w:p>
        </w:tc>
        <w:tc>
          <w:tcPr>
            <w:tcW w:w="982" w:type="dxa"/>
            <w:shd w:val="clear" w:color="auto" w:fill="F2F2F2"/>
            <w:vAlign w:val="center"/>
          </w:tcPr>
          <w:p w14:paraId="3A173C29" w14:textId="20131897" w:rsidR="000215A5" w:rsidRPr="007D0640" w:rsidRDefault="000215A5" w:rsidP="000215A5">
            <w:pPr>
              <w:tabs>
                <w:tab w:val="decimal" w:pos="451"/>
              </w:tabs>
              <w:jc w:val="left"/>
              <w:rPr>
                <w:sz w:val="18"/>
                <w:szCs w:val="18"/>
              </w:rPr>
            </w:pPr>
            <w:r w:rsidRPr="007D0640">
              <w:rPr>
                <w:sz w:val="18"/>
                <w:szCs w:val="18"/>
              </w:rPr>
              <w:t xml:space="preserve">78.5 </w:t>
            </w:r>
          </w:p>
        </w:tc>
        <w:tc>
          <w:tcPr>
            <w:tcW w:w="982" w:type="dxa"/>
            <w:shd w:val="clear" w:color="auto" w:fill="F2F2F2"/>
            <w:noWrap/>
            <w:vAlign w:val="center"/>
            <w:hideMark/>
          </w:tcPr>
          <w:p w14:paraId="286BC2DE" w14:textId="67A3AD73" w:rsidR="000215A5" w:rsidRPr="007D0640" w:rsidRDefault="000215A5" w:rsidP="000215A5">
            <w:pPr>
              <w:tabs>
                <w:tab w:val="decimal" w:pos="451"/>
              </w:tabs>
              <w:jc w:val="left"/>
              <w:rPr>
                <w:sz w:val="18"/>
                <w:szCs w:val="18"/>
              </w:rPr>
            </w:pPr>
            <w:r w:rsidRPr="007D0640">
              <w:rPr>
                <w:sz w:val="18"/>
                <w:szCs w:val="18"/>
              </w:rPr>
              <w:t xml:space="preserve">1.0 </w:t>
            </w:r>
          </w:p>
        </w:tc>
        <w:tc>
          <w:tcPr>
            <w:tcW w:w="982" w:type="dxa"/>
            <w:shd w:val="clear" w:color="auto" w:fill="F2F2F2"/>
            <w:vAlign w:val="center"/>
          </w:tcPr>
          <w:p w14:paraId="491F8D8C" w14:textId="3A205EE2" w:rsidR="000215A5" w:rsidRPr="007D0640" w:rsidRDefault="000215A5" w:rsidP="000215A5">
            <w:pPr>
              <w:tabs>
                <w:tab w:val="decimal" w:pos="451"/>
              </w:tabs>
              <w:jc w:val="left"/>
              <w:rPr>
                <w:sz w:val="18"/>
                <w:szCs w:val="18"/>
              </w:rPr>
            </w:pPr>
            <w:r w:rsidRPr="007D0640">
              <w:rPr>
                <w:sz w:val="18"/>
                <w:szCs w:val="18"/>
              </w:rPr>
              <w:t xml:space="preserve">81.1 </w:t>
            </w:r>
          </w:p>
        </w:tc>
        <w:tc>
          <w:tcPr>
            <w:tcW w:w="982" w:type="dxa"/>
            <w:shd w:val="clear" w:color="auto" w:fill="F2F2F2"/>
            <w:noWrap/>
            <w:vAlign w:val="center"/>
            <w:hideMark/>
          </w:tcPr>
          <w:p w14:paraId="5A8617F6" w14:textId="150399A6" w:rsidR="000215A5" w:rsidRPr="007D0640" w:rsidRDefault="000215A5" w:rsidP="000215A5">
            <w:pPr>
              <w:tabs>
                <w:tab w:val="decimal" w:pos="451"/>
              </w:tabs>
              <w:jc w:val="left"/>
              <w:rPr>
                <w:sz w:val="18"/>
                <w:szCs w:val="18"/>
              </w:rPr>
            </w:pPr>
            <w:r w:rsidRPr="007D0640">
              <w:rPr>
                <w:sz w:val="18"/>
                <w:szCs w:val="18"/>
              </w:rPr>
              <w:t xml:space="preserve">0.5 </w:t>
            </w:r>
          </w:p>
        </w:tc>
        <w:tc>
          <w:tcPr>
            <w:tcW w:w="982" w:type="dxa"/>
            <w:shd w:val="clear" w:color="auto" w:fill="F2F2F2"/>
            <w:vAlign w:val="center"/>
          </w:tcPr>
          <w:p w14:paraId="65522BFB" w14:textId="5B656713" w:rsidR="000215A5" w:rsidRPr="007D0640" w:rsidRDefault="000215A5" w:rsidP="000215A5">
            <w:pPr>
              <w:tabs>
                <w:tab w:val="decimal" w:pos="451"/>
              </w:tabs>
              <w:jc w:val="left"/>
              <w:rPr>
                <w:sz w:val="18"/>
                <w:szCs w:val="18"/>
              </w:rPr>
            </w:pPr>
            <w:r w:rsidRPr="007D0640">
              <w:rPr>
                <w:sz w:val="18"/>
                <w:szCs w:val="18"/>
              </w:rPr>
              <w:t xml:space="preserve">91.5 </w:t>
            </w:r>
          </w:p>
        </w:tc>
        <w:tc>
          <w:tcPr>
            <w:tcW w:w="982" w:type="dxa"/>
            <w:shd w:val="clear" w:color="auto" w:fill="F2F2F2"/>
            <w:noWrap/>
            <w:vAlign w:val="center"/>
            <w:hideMark/>
          </w:tcPr>
          <w:p w14:paraId="1C6E2071" w14:textId="40A38926" w:rsidR="000215A5" w:rsidRPr="007D0640" w:rsidRDefault="000215A5" w:rsidP="000215A5">
            <w:pPr>
              <w:tabs>
                <w:tab w:val="decimal" w:pos="451"/>
              </w:tabs>
              <w:jc w:val="left"/>
              <w:rPr>
                <w:sz w:val="18"/>
                <w:szCs w:val="18"/>
              </w:rPr>
            </w:pPr>
            <w:r w:rsidRPr="007D0640">
              <w:rPr>
                <w:sz w:val="18"/>
                <w:szCs w:val="18"/>
              </w:rPr>
              <w:t xml:space="preserve">8.8 </w:t>
            </w:r>
          </w:p>
        </w:tc>
      </w:tr>
      <w:tr w:rsidR="000215A5" w:rsidRPr="007D0640" w14:paraId="096C4B86" w14:textId="77777777" w:rsidTr="00DE6317">
        <w:trPr>
          <w:trHeight w:val="227"/>
          <w:jc w:val="center"/>
        </w:trPr>
        <w:tc>
          <w:tcPr>
            <w:tcW w:w="2109" w:type="dxa"/>
            <w:shd w:val="clear" w:color="auto" w:fill="auto"/>
            <w:vAlign w:val="center"/>
            <w:hideMark/>
          </w:tcPr>
          <w:p w14:paraId="5B3BC463" w14:textId="77777777" w:rsidR="000215A5" w:rsidRPr="007D0640" w:rsidRDefault="000215A5" w:rsidP="000215A5">
            <w:pPr>
              <w:ind w:left="57"/>
              <w:jc w:val="left"/>
              <w:rPr>
                <w:sz w:val="18"/>
                <w:szCs w:val="18"/>
                <w:lang w:val="es-MX" w:eastAsia="es-MX"/>
              </w:rPr>
            </w:pPr>
            <w:r w:rsidRPr="007D0640">
              <w:rPr>
                <w:sz w:val="18"/>
                <w:szCs w:val="18"/>
                <w:lang w:val="es-MX" w:eastAsia="es-MX"/>
              </w:rPr>
              <w:t>Baja California Sur</w:t>
            </w:r>
          </w:p>
        </w:tc>
        <w:tc>
          <w:tcPr>
            <w:tcW w:w="981" w:type="dxa"/>
            <w:vAlign w:val="center"/>
          </w:tcPr>
          <w:p w14:paraId="1EE9E5E7" w14:textId="63075305" w:rsidR="000215A5" w:rsidRPr="007D0640" w:rsidRDefault="000215A5" w:rsidP="000215A5">
            <w:pPr>
              <w:tabs>
                <w:tab w:val="decimal" w:pos="451"/>
              </w:tabs>
              <w:jc w:val="left"/>
              <w:rPr>
                <w:sz w:val="18"/>
                <w:szCs w:val="18"/>
                <w:lang w:val="es-MX" w:eastAsia="es-MX"/>
              </w:rPr>
            </w:pPr>
            <w:r w:rsidRPr="007D0640">
              <w:rPr>
                <w:sz w:val="18"/>
                <w:szCs w:val="18"/>
              </w:rPr>
              <w:t xml:space="preserve">71.1 </w:t>
            </w:r>
          </w:p>
        </w:tc>
        <w:tc>
          <w:tcPr>
            <w:tcW w:w="982" w:type="dxa"/>
            <w:shd w:val="clear" w:color="auto" w:fill="auto"/>
            <w:noWrap/>
            <w:vAlign w:val="center"/>
            <w:hideMark/>
          </w:tcPr>
          <w:p w14:paraId="0E25A3E4" w14:textId="0C4F0220" w:rsidR="000215A5" w:rsidRPr="007D0640" w:rsidRDefault="000215A5" w:rsidP="000215A5">
            <w:pPr>
              <w:tabs>
                <w:tab w:val="decimal" w:pos="451"/>
              </w:tabs>
              <w:jc w:val="left"/>
              <w:rPr>
                <w:sz w:val="18"/>
                <w:szCs w:val="18"/>
              </w:rPr>
            </w:pPr>
            <w:r w:rsidRPr="007D0640">
              <w:rPr>
                <w:sz w:val="18"/>
                <w:szCs w:val="18"/>
              </w:rPr>
              <w:t xml:space="preserve">20.7 </w:t>
            </w:r>
          </w:p>
        </w:tc>
        <w:tc>
          <w:tcPr>
            <w:tcW w:w="982" w:type="dxa"/>
            <w:vAlign w:val="center"/>
          </w:tcPr>
          <w:p w14:paraId="550D148E" w14:textId="07357BB2" w:rsidR="000215A5" w:rsidRPr="007D0640" w:rsidRDefault="000215A5" w:rsidP="000215A5">
            <w:pPr>
              <w:tabs>
                <w:tab w:val="decimal" w:pos="451"/>
              </w:tabs>
              <w:jc w:val="left"/>
              <w:rPr>
                <w:sz w:val="18"/>
                <w:szCs w:val="18"/>
              </w:rPr>
            </w:pPr>
            <w:r w:rsidRPr="007D0640">
              <w:rPr>
                <w:sz w:val="18"/>
                <w:szCs w:val="18"/>
              </w:rPr>
              <w:t xml:space="preserve">60.7 </w:t>
            </w:r>
          </w:p>
        </w:tc>
        <w:tc>
          <w:tcPr>
            <w:tcW w:w="982" w:type="dxa"/>
            <w:shd w:val="clear" w:color="auto" w:fill="auto"/>
            <w:noWrap/>
            <w:vAlign w:val="center"/>
            <w:hideMark/>
          </w:tcPr>
          <w:p w14:paraId="71DA644C" w14:textId="3C6972DC" w:rsidR="000215A5" w:rsidRPr="007D0640" w:rsidRDefault="000215A5" w:rsidP="000215A5">
            <w:pPr>
              <w:tabs>
                <w:tab w:val="decimal" w:pos="451"/>
              </w:tabs>
              <w:jc w:val="left"/>
              <w:rPr>
                <w:sz w:val="18"/>
                <w:szCs w:val="18"/>
              </w:rPr>
            </w:pPr>
            <w:r w:rsidRPr="007D0640">
              <w:rPr>
                <w:sz w:val="18"/>
                <w:szCs w:val="18"/>
              </w:rPr>
              <w:t xml:space="preserve">15.4 </w:t>
            </w:r>
          </w:p>
        </w:tc>
        <w:tc>
          <w:tcPr>
            <w:tcW w:w="982" w:type="dxa"/>
            <w:vAlign w:val="center"/>
          </w:tcPr>
          <w:p w14:paraId="6246BA35" w14:textId="1DA41B32" w:rsidR="000215A5" w:rsidRPr="007D0640" w:rsidRDefault="000215A5" w:rsidP="000215A5">
            <w:pPr>
              <w:tabs>
                <w:tab w:val="decimal" w:pos="451"/>
              </w:tabs>
              <w:jc w:val="left"/>
              <w:rPr>
                <w:sz w:val="18"/>
                <w:szCs w:val="18"/>
              </w:rPr>
            </w:pPr>
            <w:r w:rsidRPr="007D0640">
              <w:rPr>
                <w:sz w:val="18"/>
                <w:szCs w:val="18"/>
              </w:rPr>
              <w:t xml:space="preserve">66.6 </w:t>
            </w:r>
          </w:p>
        </w:tc>
        <w:tc>
          <w:tcPr>
            <w:tcW w:w="982" w:type="dxa"/>
            <w:shd w:val="clear" w:color="auto" w:fill="auto"/>
            <w:noWrap/>
            <w:vAlign w:val="center"/>
            <w:hideMark/>
          </w:tcPr>
          <w:p w14:paraId="4E62742C" w14:textId="05BFABC7" w:rsidR="000215A5" w:rsidRPr="007D0640" w:rsidRDefault="000215A5" w:rsidP="000215A5">
            <w:pPr>
              <w:tabs>
                <w:tab w:val="decimal" w:pos="451"/>
              </w:tabs>
              <w:jc w:val="left"/>
              <w:rPr>
                <w:sz w:val="18"/>
                <w:szCs w:val="18"/>
              </w:rPr>
            </w:pPr>
            <w:r w:rsidRPr="007D0640">
              <w:rPr>
                <w:sz w:val="18"/>
                <w:szCs w:val="18"/>
              </w:rPr>
              <w:t xml:space="preserve">20.5 </w:t>
            </w:r>
          </w:p>
        </w:tc>
        <w:tc>
          <w:tcPr>
            <w:tcW w:w="982" w:type="dxa"/>
            <w:vAlign w:val="center"/>
          </w:tcPr>
          <w:p w14:paraId="320F8B8F" w14:textId="621716BF" w:rsidR="000215A5" w:rsidRPr="007D0640" w:rsidRDefault="000215A5" w:rsidP="000215A5">
            <w:pPr>
              <w:tabs>
                <w:tab w:val="decimal" w:pos="451"/>
              </w:tabs>
              <w:jc w:val="left"/>
              <w:rPr>
                <w:sz w:val="18"/>
                <w:szCs w:val="18"/>
              </w:rPr>
            </w:pPr>
            <w:r w:rsidRPr="007D0640">
              <w:rPr>
                <w:sz w:val="18"/>
                <w:szCs w:val="18"/>
              </w:rPr>
              <w:t xml:space="preserve">99.4 </w:t>
            </w:r>
          </w:p>
        </w:tc>
        <w:tc>
          <w:tcPr>
            <w:tcW w:w="982" w:type="dxa"/>
            <w:shd w:val="clear" w:color="auto" w:fill="auto"/>
            <w:noWrap/>
            <w:vAlign w:val="center"/>
            <w:hideMark/>
          </w:tcPr>
          <w:p w14:paraId="1969C30B" w14:textId="1DA27967" w:rsidR="000215A5" w:rsidRPr="007D0640" w:rsidRDefault="000215A5" w:rsidP="000215A5">
            <w:pPr>
              <w:tabs>
                <w:tab w:val="decimal" w:pos="451"/>
              </w:tabs>
              <w:jc w:val="left"/>
              <w:rPr>
                <w:sz w:val="18"/>
                <w:szCs w:val="18"/>
              </w:rPr>
            </w:pPr>
            <w:r w:rsidRPr="007D0640">
              <w:rPr>
                <w:sz w:val="18"/>
                <w:szCs w:val="18"/>
              </w:rPr>
              <w:t xml:space="preserve">-1.8 </w:t>
            </w:r>
          </w:p>
        </w:tc>
      </w:tr>
      <w:tr w:rsidR="000215A5" w:rsidRPr="007D0640" w14:paraId="7A468AAE" w14:textId="77777777" w:rsidTr="00DE6317">
        <w:trPr>
          <w:trHeight w:val="227"/>
          <w:jc w:val="center"/>
        </w:trPr>
        <w:tc>
          <w:tcPr>
            <w:tcW w:w="2109" w:type="dxa"/>
            <w:shd w:val="clear" w:color="auto" w:fill="F2F2F2"/>
            <w:vAlign w:val="center"/>
            <w:hideMark/>
          </w:tcPr>
          <w:p w14:paraId="1A9A14F2" w14:textId="77777777" w:rsidR="000215A5" w:rsidRPr="007D0640" w:rsidRDefault="000215A5" w:rsidP="000215A5">
            <w:pPr>
              <w:ind w:left="57"/>
              <w:jc w:val="left"/>
              <w:rPr>
                <w:sz w:val="18"/>
                <w:szCs w:val="18"/>
                <w:lang w:val="es-MX" w:eastAsia="es-MX"/>
              </w:rPr>
            </w:pPr>
            <w:r w:rsidRPr="007D0640">
              <w:rPr>
                <w:sz w:val="18"/>
                <w:szCs w:val="18"/>
                <w:lang w:val="es-MX" w:eastAsia="es-MX"/>
              </w:rPr>
              <w:t>Campeche</w:t>
            </w:r>
          </w:p>
        </w:tc>
        <w:tc>
          <w:tcPr>
            <w:tcW w:w="981" w:type="dxa"/>
            <w:shd w:val="clear" w:color="auto" w:fill="F2F2F2"/>
            <w:vAlign w:val="center"/>
          </w:tcPr>
          <w:p w14:paraId="24224369" w14:textId="24F6E8B6" w:rsidR="000215A5" w:rsidRPr="007D0640" w:rsidRDefault="000215A5" w:rsidP="000215A5">
            <w:pPr>
              <w:tabs>
                <w:tab w:val="decimal" w:pos="451"/>
              </w:tabs>
              <w:jc w:val="left"/>
              <w:rPr>
                <w:sz w:val="18"/>
                <w:szCs w:val="18"/>
                <w:lang w:val="es-MX" w:eastAsia="es-MX"/>
              </w:rPr>
            </w:pPr>
            <w:r w:rsidRPr="007D0640">
              <w:rPr>
                <w:sz w:val="18"/>
                <w:szCs w:val="18"/>
              </w:rPr>
              <w:t xml:space="preserve">170.7 </w:t>
            </w:r>
          </w:p>
        </w:tc>
        <w:tc>
          <w:tcPr>
            <w:tcW w:w="982" w:type="dxa"/>
            <w:shd w:val="clear" w:color="auto" w:fill="F2F2F2"/>
            <w:noWrap/>
            <w:vAlign w:val="center"/>
            <w:hideMark/>
          </w:tcPr>
          <w:p w14:paraId="5180CF29" w14:textId="53973E48" w:rsidR="000215A5" w:rsidRPr="007D0640" w:rsidRDefault="000215A5" w:rsidP="000215A5">
            <w:pPr>
              <w:tabs>
                <w:tab w:val="decimal" w:pos="451"/>
              </w:tabs>
              <w:jc w:val="left"/>
              <w:rPr>
                <w:sz w:val="18"/>
                <w:szCs w:val="18"/>
              </w:rPr>
            </w:pPr>
            <w:r w:rsidRPr="007D0640">
              <w:rPr>
                <w:sz w:val="18"/>
                <w:szCs w:val="18"/>
              </w:rPr>
              <w:t xml:space="preserve">-57.3 </w:t>
            </w:r>
          </w:p>
        </w:tc>
        <w:tc>
          <w:tcPr>
            <w:tcW w:w="982" w:type="dxa"/>
            <w:shd w:val="clear" w:color="auto" w:fill="F2F2F2"/>
            <w:vAlign w:val="center"/>
          </w:tcPr>
          <w:p w14:paraId="559844B0" w14:textId="0055FAC3" w:rsidR="000215A5" w:rsidRPr="007D0640" w:rsidRDefault="000215A5" w:rsidP="000215A5">
            <w:pPr>
              <w:tabs>
                <w:tab w:val="decimal" w:pos="451"/>
              </w:tabs>
              <w:jc w:val="left"/>
              <w:rPr>
                <w:sz w:val="18"/>
                <w:szCs w:val="18"/>
              </w:rPr>
            </w:pPr>
            <w:r w:rsidRPr="007D0640">
              <w:rPr>
                <w:sz w:val="18"/>
                <w:szCs w:val="18"/>
              </w:rPr>
              <w:t xml:space="preserve">57.9 </w:t>
            </w:r>
          </w:p>
        </w:tc>
        <w:tc>
          <w:tcPr>
            <w:tcW w:w="982" w:type="dxa"/>
            <w:shd w:val="clear" w:color="auto" w:fill="F2F2F2"/>
            <w:noWrap/>
            <w:vAlign w:val="center"/>
            <w:hideMark/>
          </w:tcPr>
          <w:p w14:paraId="4D900A40" w14:textId="7660703C" w:rsidR="000215A5" w:rsidRPr="007D0640" w:rsidRDefault="000215A5" w:rsidP="000215A5">
            <w:pPr>
              <w:tabs>
                <w:tab w:val="decimal" w:pos="451"/>
              </w:tabs>
              <w:jc w:val="left"/>
              <w:rPr>
                <w:sz w:val="18"/>
                <w:szCs w:val="18"/>
              </w:rPr>
            </w:pPr>
            <w:r w:rsidRPr="007D0640">
              <w:rPr>
                <w:sz w:val="18"/>
                <w:szCs w:val="18"/>
              </w:rPr>
              <w:t xml:space="preserve">-39.8 </w:t>
            </w:r>
          </w:p>
        </w:tc>
        <w:tc>
          <w:tcPr>
            <w:tcW w:w="982" w:type="dxa"/>
            <w:shd w:val="clear" w:color="auto" w:fill="F2F2F2"/>
            <w:vAlign w:val="center"/>
          </w:tcPr>
          <w:p w14:paraId="29E60BD3" w14:textId="665A7375" w:rsidR="000215A5" w:rsidRPr="007D0640" w:rsidRDefault="000215A5" w:rsidP="000215A5">
            <w:pPr>
              <w:tabs>
                <w:tab w:val="decimal" w:pos="451"/>
              </w:tabs>
              <w:jc w:val="left"/>
              <w:rPr>
                <w:sz w:val="18"/>
                <w:szCs w:val="18"/>
              </w:rPr>
            </w:pPr>
            <w:r w:rsidRPr="007D0640">
              <w:rPr>
                <w:sz w:val="18"/>
                <w:szCs w:val="18"/>
              </w:rPr>
              <w:t xml:space="preserve">60.6 </w:t>
            </w:r>
          </w:p>
        </w:tc>
        <w:tc>
          <w:tcPr>
            <w:tcW w:w="982" w:type="dxa"/>
            <w:shd w:val="clear" w:color="auto" w:fill="F2F2F2"/>
            <w:noWrap/>
            <w:vAlign w:val="center"/>
            <w:hideMark/>
          </w:tcPr>
          <w:p w14:paraId="79605792" w14:textId="6B5E06D3" w:rsidR="000215A5" w:rsidRPr="007D0640" w:rsidRDefault="000215A5" w:rsidP="000215A5">
            <w:pPr>
              <w:tabs>
                <w:tab w:val="decimal" w:pos="451"/>
              </w:tabs>
              <w:jc w:val="left"/>
              <w:rPr>
                <w:sz w:val="18"/>
                <w:szCs w:val="18"/>
              </w:rPr>
            </w:pPr>
            <w:r w:rsidRPr="007D0640">
              <w:rPr>
                <w:sz w:val="18"/>
                <w:szCs w:val="18"/>
              </w:rPr>
              <w:t xml:space="preserve">-40.2 </w:t>
            </w:r>
          </w:p>
        </w:tc>
        <w:tc>
          <w:tcPr>
            <w:tcW w:w="982" w:type="dxa"/>
            <w:shd w:val="clear" w:color="auto" w:fill="F2F2F2"/>
            <w:vAlign w:val="center"/>
          </w:tcPr>
          <w:p w14:paraId="000C658B" w14:textId="4893DC46" w:rsidR="000215A5" w:rsidRPr="007D0640" w:rsidRDefault="000215A5" w:rsidP="000215A5">
            <w:pPr>
              <w:tabs>
                <w:tab w:val="decimal" w:pos="451"/>
              </w:tabs>
              <w:jc w:val="left"/>
              <w:rPr>
                <w:sz w:val="18"/>
                <w:szCs w:val="18"/>
              </w:rPr>
            </w:pPr>
            <w:r w:rsidRPr="007D0640">
              <w:rPr>
                <w:sz w:val="18"/>
                <w:szCs w:val="18"/>
              </w:rPr>
              <w:t xml:space="preserve">72.4 </w:t>
            </w:r>
          </w:p>
        </w:tc>
        <w:tc>
          <w:tcPr>
            <w:tcW w:w="982" w:type="dxa"/>
            <w:shd w:val="clear" w:color="auto" w:fill="F2F2F2"/>
            <w:noWrap/>
            <w:vAlign w:val="center"/>
            <w:hideMark/>
          </w:tcPr>
          <w:p w14:paraId="76A02F61" w14:textId="34559059" w:rsidR="000215A5" w:rsidRPr="007D0640" w:rsidRDefault="000215A5" w:rsidP="000215A5">
            <w:pPr>
              <w:tabs>
                <w:tab w:val="decimal" w:pos="451"/>
              </w:tabs>
              <w:jc w:val="left"/>
              <w:rPr>
                <w:sz w:val="18"/>
                <w:szCs w:val="18"/>
              </w:rPr>
            </w:pPr>
            <w:r w:rsidRPr="007D0640">
              <w:rPr>
                <w:sz w:val="18"/>
                <w:szCs w:val="18"/>
              </w:rPr>
              <w:t xml:space="preserve">-55.1 </w:t>
            </w:r>
          </w:p>
        </w:tc>
      </w:tr>
      <w:tr w:rsidR="000215A5" w:rsidRPr="007D0640" w14:paraId="015545D2" w14:textId="77777777" w:rsidTr="00DE6317">
        <w:trPr>
          <w:trHeight w:val="227"/>
          <w:jc w:val="center"/>
        </w:trPr>
        <w:tc>
          <w:tcPr>
            <w:tcW w:w="2109" w:type="dxa"/>
            <w:shd w:val="clear" w:color="auto" w:fill="auto"/>
            <w:vAlign w:val="center"/>
            <w:hideMark/>
          </w:tcPr>
          <w:p w14:paraId="7F433928" w14:textId="77777777" w:rsidR="000215A5" w:rsidRPr="007D0640" w:rsidRDefault="000215A5" w:rsidP="000215A5">
            <w:pPr>
              <w:ind w:left="57"/>
              <w:jc w:val="left"/>
              <w:rPr>
                <w:sz w:val="18"/>
                <w:szCs w:val="18"/>
                <w:lang w:val="es-MX" w:eastAsia="es-MX"/>
              </w:rPr>
            </w:pPr>
            <w:r w:rsidRPr="007D0640">
              <w:rPr>
                <w:sz w:val="18"/>
                <w:szCs w:val="18"/>
                <w:lang w:val="es-MX" w:eastAsia="es-MX"/>
              </w:rPr>
              <w:t>Coahuila de Zaragoza</w:t>
            </w:r>
          </w:p>
        </w:tc>
        <w:tc>
          <w:tcPr>
            <w:tcW w:w="981" w:type="dxa"/>
            <w:vAlign w:val="center"/>
          </w:tcPr>
          <w:p w14:paraId="50F4AECA" w14:textId="0A659BF4" w:rsidR="000215A5" w:rsidRPr="007D0640" w:rsidRDefault="000215A5" w:rsidP="000215A5">
            <w:pPr>
              <w:tabs>
                <w:tab w:val="decimal" w:pos="451"/>
              </w:tabs>
              <w:jc w:val="left"/>
              <w:rPr>
                <w:sz w:val="18"/>
                <w:szCs w:val="18"/>
                <w:lang w:val="es-MX" w:eastAsia="es-MX"/>
              </w:rPr>
            </w:pPr>
            <w:r w:rsidRPr="007D0640">
              <w:rPr>
                <w:sz w:val="18"/>
                <w:szCs w:val="18"/>
              </w:rPr>
              <w:t xml:space="preserve">85.0 </w:t>
            </w:r>
          </w:p>
        </w:tc>
        <w:tc>
          <w:tcPr>
            <w:tcW w:w="982" w:type="dxa"/>
            <w:shd w:val="clear" w:color="auto" w:fill="auto"/>
            <w:noWrap/>
            <w:vAlign w:val="center"/>
            <w:hideMark/>
          </w:tcPr>
          <w:p w14:paraId="55E24D94" w14:textId="1BFA51F5" w:rsidR="000215A5" w:rsidRPr="007D0640" w:rsidRDefault="000215A5" w:rsidP="000215A5">
            <w:pPr>
              <w:tabs>
                <w:tab w:val="decimal" w:pos="451"/>
              </w:tabs>
              <w:jc w:val="left"/>
              <w:rPr>
                <w:sz w:val="18"/>
                <w:szCs w:val="18"/>
              </w:rPr>
            </w:pPr>
            <w:r w:rsidRPr="007D0640">
              <w:rPr>
                <w:sz w:val="18"/>
                <w:szCs w:val="18"/>
              </w:rPr>
              <w:t xml:space="preserve">34.2 </w:t>
            </w:r>
          </w:p>
        </w:tc>
        <w:tc>
          <w:tcPr>
            <w:tcW w:w="982" w:type="dxa"/>
            <w:vAlign w:val="center"/>
          </w:tcPr>
          <w:p w14:paraId="65C70A91" w14:textId="059B6191" w:rsidR="000215A5" w:rsidRPr="007D0640" w:rsidRDefault="000215A5" w:rsidP="000215A5">
            <w:pPr>
              <w:tabs>
                <w:tab w:val="decimal" w:pos="451"/>
              </w:tabs>
              <w:jc w:val="left"/>
              <w:rPr>
                <w:sz w:val="18"/>
                <w:szCs w:val="18"/>
              </w:rPr>
            </w:pPr>
            <w:r w:rsidRPr="007D0640">
              <w:rPr>
                <w:sz w:val="18"/>
                <w:szCs w:val="18"/>
              </w:rPr>
              <w:t xml:space="preserve">99.9 </w:t>
            </w:r>
          </w:p>
        </w:tc>
        <w:tc>
          <w:tcPr>
            <w:tcW w:w="982" w:type="dxa"/>
            <w:shd w:val="clear" w:color="auto" w:fill="auto"/>
            <w:noWrap/>
            <w:vAlign w:val="center"/>
            <w:hideMark/>
          </w:tcPr>
          <w:p w14:paraId="1FED5AC8" w14:textId="105F3F04" w:rsidR="000215A5" w:rsidRPr="007D0640" w:rsidRDefault="000215A5" w:rsidP="000215A5">
            <w:pPr>
              <w:tabs>
                <w:tab w:val="decimal" w:pos="451"/>
              </w:tabs>
              <w:jc w:val="left"/>
              <w:rPr>
                <w:sz w:val="18"/>
                <w:szCs w:val="18"/>
              </w:rPr>
            </w:pPr>
            <w:r w:rsidRPr="007D0640">
              <w:rPr>
                <w:sz w:val="18"/>
                <w:szCs w:val="18"/>
              </w:rPr>
              <w:t xml:space="preserve">15.2 </w:t>
            </w:r>
          </w:p>
        </w:tc>
        <w:tc>
          <w:tcPr>
            <w:tcW w:w="982" w:type="dxa"/>
            <w:vAlign w:val="center"/>
          </w:tcPr>
          <w:p w14:paraId="6FC07907" w14:textId="1495DAC6" w:rsidR="000215A5" w:rsidRPr="007D0640" w:rsidRDefault="000215A5" w:rsidP="000215A5">
            <w:pPr>
              <w:tabs>
                <w:tab w:val="decimal" w:pos="451"/>
              </w:tabs>
              <w:jc w:val="left"/>
              <w:rPr>
                <w:sz w:val="18"/>
                <w:szCs w:val="18"/>
              </w:rPr>
            </w:pPr>
            <w:r w:rsidRPr="007D0640">
              <w:rPr>
                <w:sz w:val="18"/>
                <w:szCs w:val="18"/>
              </w:rPr>
              <w:t xml:space="preserve">103.0 </w:t>
            </w:r>
          </w:p>
        </w:tc>
        <w:tc>
          <w:tcPr>
            <w:tcW w:w="982" w:type="dxa"/>
            <w:shd w:val="clear" w:color="auto" w:fill="auto"/>
            <w:noWrap/>
            <w:vAlign w:val="center"/>
            <w:hideMark/>
          </w:tcPr>
          <w:p w14:paraId="45F00198" w14:textId="38FAE900" w:rsidR="000215A5" w:rsidRPr="007D0640" w:rsidRDefault="000215A5" w:rsidP="000215A5">
            <w:pPr>
              <w:tabs>
                <w:tab w:val="decimal" w:pos="451"/>
              </w:tabs>
              <w:jc w:val="left"/>
              <w:rPr>
                <w:sz w:val="18"/>
                <w:szCs w:val="18"/>
              </w:rPr>
            </w:pPr>
            <w:r w:rsidRPr="007D0640">
              <w:rPr>
                <w:sz w:val="18"/>
                <w:szCs w:val="18"/>
              </w:rPr>
              <w:t xml:space="preserve">12.5 </w:t>
            </w:r>
          </w:p>
        </w:tc>
        <w:tc>
          <w:tcPr>
            <w:tcW w:w="982" w:type="dxa"/>
            <w:vAlign w:val="center"/>
          </w:tcPr>
          <w:p w14:paraId="237A0E65" w14:textId="287896C3" w:rsidR="000215A5" w:rsidRPr="007D0640" w:rsidRDefault="000215A5" w:rsidP="000215A5">
            <w:pPr>
              <w:tabs>
                <w:tab w:val="decimal" w:pos="451"/>
              </w:tabs>
              <w:jc w:val="left"/>
              <w:rPr>
                <w:sz w:val="18"/>
                <w:szCs w:val="18"/>
              </w:rPr>
            </w:pPr>
            <w:r w:rsidRPr="007D0640">
              <w:rPr>
                <w:sz w:val="18"/>
                <w:szCs w:val="18"/>
              </w:rPr>
              <w:t xml:space="preserve">91.7 </w:t>
            </w:r>
          </w:p>
        </w:tc>
        <w:tc>
          <w:tcPr>
            <w:tcW w:w="982" w:type="dxa"/>
            <w:shd w:val="clear" w:color="auto" w:fill="auto"/>
            <w:noWrap/>
            <w:vAlign w:val="center"/>
            <w:hideMark/>
          </w:tcPr>
          <w:p w14:paraId="1C86FAEE" w14:textId="6E50C2D9" w:rsidR="000215A5" w:rsidRPr="007D0640" w:rsidRDefault="000215A5" w:rsidP="000215A5">
            <w:pPr>
              <w:tabs>
                <w:tab w:val="decimal" w:pos="451"/>
              </w:tabs>
              <w:jc w:val="left"/>
              <w:rPr>
                <w:sz w:val="18"/>
                <w:szCs w:val="18"/>
              </w:rPr>
            </w:pPr>
            <w:r w:rsidRPr="007D0640">
              <w:rPr>
                <w:sz w:val="18"/>
                <w:szCs w:val="18"/>
              </w:rPr>
              <w:t xml:space="preserve">5.1 </w:t>
            </w:r>
          </w:p>
        </w:tc>
      </w:tr>
      <w:tr w:rsidR="000215A5" w:rsidRPr="007D0640" w14:paraId="798D227C" w14:textId="77777777" w:rsidTr="00DE6317">
        <w:trPr>
          <w:trHeight w:val="227"/>
          <w:jc w:val="center"/>
        </w:trPr>
        <w:tc>
          <w:tcPr>
            <w:tcW w:w="2109" w:type="dxa"/>
            <w:shd w:val="clear" w:color="auto" w:fill="F2F2F2"/>
            <w:vAlign w:val="center"/>
            <w:hideMark/>
          </w:tcPr>
          <w:p w14:paraId="3F643619" w14:textId="77777777" w:rsidR="000215A5" w:rsidRPr="007D0640" w:rsidRDefault="000215A5" w:rsidP="000215A5">
            <w:pPr>
              <w:ind w:left="57"/>
              <w:jc w:val="left"/>
              <w:rPr>
                <w:sz w:val="18"/>
                <w:szCs w:val="18"/>
                <w:lang w:val="es-MX" w:eastAsia="es-MX"/>
              </w:rPr>
            </w:pPr>
            <w:r w:rsidRPr="007D0640">
              <w:rPr>
                <w:sz w:val="18"/>
                <w:szCs w:val="18"/>
                <w:lang w:val="es-MX" w:eastAsia="es-MX"/>
              </w:rPr>
              <w:t>Colima</w:t>
            </w:r>
          </w:p>
        </w:tc>
        <w:tc>
          <w:tcPr>
            <w:tcW w:w="981" w:type="dxa"/>
            <w:shd w:val="clear" w:color="auto" w:fill="F2F2F2"/>
            <w:vAlign w:val="center"/>
          </w:tcPr>
          <w:p w14:paraId="027C2864" w14:textId="349C292D" w:rsidR="000215A5" w:rsidRPr="007D0640" w:rsidRDefault="000215A5" w:rsidP="000215A5">
            <w:pPr>
              <w:tabs>
                <w:tab w:val="decimal" w:pos="451"/>
              </w:tabs>
              <w:jc w:val="left"/>
              <w:rPr>
                <w:sz w:val="18"/>
                <w:szCs w:val="18"/>
                <w:lang w:val="es-MX" w:eastAsia="es-MX"/>
              </w:rPr>
            </w:pPr>
            <w:r w:rsidRPr="007D0640">
              <w:rPr>
                <w:sz w:val="18"/>
                <w:szCs w:val="18"/>
              </w:rPr>
              <w:t xml:space="preserve">45.4 </w:t>
            </w:r>
          </w:p>
        </w:tc>
        <w:tc>
          <w:tcPr>
            <w:tcW w:w="982" w:type="dxa"/>
            <w:shd w:val="clear" w:color="auto" w:fill="F2F2F2"/>
            <w:noWrap/>
            <w:vAlign w:val="center"/>
            <w:hideMark/>
          </w:tcPr>
          <w:p w14:paraId="702631F5" w14:textId="0813DE17" w:rsidR="000215A5" w:rsidRPr="007D0640" w:rsidRDefault="000215A5" w:rsidP="000215A5">
            <w:pPr>
              <w:tabs>
                <w:tab w:val="decimal" w:pos="451"/>
              </w:tabs>
              <w:jc w:val="left"/>
              <w:rPr>
                <w:sz w:val="18"/>
                <w:szCs w:val="18"/>
              </w:rPr>
            </w:pPr>
            <w:r w:rsidRPr="007D0640">
              <w:rPr>
                <w:sz w:val="18"/>
                <w:szCs w:val="18"/>
              </w:rPr>
              <w:t xml:space="preserve">-22.6 </w:t>
            </w:r>
          </w:p>
        </w:tc>
        <w:tc>
          <w:tcPr>
            <w:tcW w:w="982" w:type="dxa"/>
            <w:shd w:val="clear" w:color="auto" w:fill="F2F2F2"/>
            <w:vAlign w:val="center"/>
          </w:tcPr>
          <w:p w14:paraId="0457759A" w14:textId="7991A15A" w:rsidR="000215A5" w:rsidRPr="007D0640" w:rsidRDefault="000215A5" w:rsidP="000215A5">
            <w:pPr>
              <w:tabs>
                <w:tab w:val="decimal" w:pos="451"/>
              </w:tabs>
              <w:jc w:val="left"/>
              <w:rPr>
                <w:sz w:val="18"/>
                <w:szCs w:val="18"/>
              </w:rPr>
            </w:pPr>
            <w:r w:rsidRPr="007D0640">
              <w:rPr>
                <w:sz w:val="18"/>
                <w:szCs w:val="18"/>
              </w:rPr>
              <w:t xml:space="preserve">64.4 </w:t>
            </w:r>
          </w:p>
        </w:tc>
        <w:tc>
          <w:tcPr>
            <w:tcW w:w="982" w:type="dxa"/>
            <w:shd w:val="clear" w:color="auto" w:fill="F2F2F2"/>
            <w:noWrap/>
            <w:vAlign w:val="center"/>
            <w:hideMark/>
          </w:tcPr>
          <w:p w14:paraId="2A474739" w14:textId="74EFA664" w:rsidR="000215A5" w:rsidRPr="007D0640" w:rsidRDefault="000215A5" w:rsidP="000215A5">
            <w:pPr>
              <w:tabs>
                <w:tab w:val="decimal" w:pos="451"/>
              </w:tabs>
              <w:jc w:val="left"/>
              <w:rPr>
                <w:sz w:val="18"/>
                <w:szCs w:val="18"/>
              </w:rPr>
            </w:pPr>
            <w:r w:rsidRPr="007D0640">
              <w:rPr>
                <w:sz w:val="18"/>
                <w:szCs w:val="18"/>
              </w:rPr>
              <w:t xml:space="preserve">-14.5 </w:t>
            </w:r>
          </w:p>
        </w:tc>
        <w:tc>
          <w:tcPr>
            <w:tcW w:w="982" w:type="dxa"/>
            <w:shd w:val="clear" w:color="auto" w:fill="F2F2F2"/>
            <w:vAlign w:val="center"/>
          </w:tcPr>
          <w:p w14:paraId="0B842AFB" w14:textId="30601820" w:rsidR="000215A5" w:rsidRPr="007D0640" w:rsidRDefault="000215A5" w:rsidP="000215A5">
            <w:pPr>
              <w:tabs>
                <w:tab w:val="decimal" w:pos="451"/>
              </w:tabs>
              <w:jc w:val="left"/>
              <w:rPr>
                <w:sz w:val="18"/>
                <w:szCs w:val="18"/>
              </w:rPr>
            </w:pPr>
            <w:r w:rsidRPr="007D0640">
              <w:rPr>
                <w:sz w:val="18"/>
                <w:szCs w:val="18"/>
              </w:rPr>
              <w:t xml:space="preserve">67.6 </w:t>
            </w:r>
          </w:p>
        </w:tc>
        <w:tc>
          <w:tcPr>
            <w:tcW w:w="982" w:type="dxa"/>
            <w:shd w:val="clear" w:color="auto" w:fill="F2F2F2"/>
            <w:noWrap/>
            <w:vAlign w:val="center"/>
            <w:hideMark/>
          </w:tcPr>
          <w:p w14:paraId="6871876B" w14:textId="64C3094E" w:rsidR="000215A5" w:rsidRPr="007D0640" w:rsidRDefault="000215A5" w:rsidP="000215A5">
            <w:pPr>
              <w:tabs>
                <w:tab w:val="decimal" w:pos="451"/>
              </w:tabs>
              <w:jc w:val="left"/>
              <w:rPr>
                <w:sz w:val="18"/>
                <w:szCs w:val="18"/>
              </w:rPr>
            </w:pPr>
            <w:r w:rsidRPr="007D0640">
              <w:rPr>
                <w:sz w:val="18"/>
                <w:szCs w:val="18"/>
              </w:rPr>
              <w:t xml:space="preserve">-11.9 </w:t>
            </w:r>
          </w:p>
        </w:tc>
        <w:tc>
          <w:tcPr>
            <w:tcW w:w="982" w:type="dxa"/>
            <w:shd w:val="clear" w:color="auto" w:fill="F2F2F2"/>
            <w:vAlign w:val="center"/>
          </w:tcPr>
          <w:p w14:paraId="66650277" w14:textId="6C31E122" w:rsidR="000215A5" w:rsidRPr="007D0640" w:rsidRDefault="000215A5" w:rsidP="000215A5">
            <w:pPr>
              <w:tabs>
                <w:tab w:val="decimal" w:pos="451"/>
              </w:tabs>
              <w:jc w:val="left"/>
              <w:rPr>
                <w:sz w:val="18"/>
                <w:szCs w:val="18"/>
              </w:rPr>
            </w:pPr>
            <w:r w:rsidRPr="007D0640">
              <w:rPr>
                <w:sz w:val="18"/>
                <w:szCs w:val="18"/>
              </w:rPr>
              <w:t xml:space="preserve">109.5 </w:t>
            </w:r>
          </w:p>
        </w:tc>
        <w:tc>
          <w:tcPr>
            <w:tcW w:w="982" w:type="dxa"/>
            <w:shd w:val="clear" w:color="auto" w:fill="F2F2F2"/>
            <w:noWrap/>
            <w:vAlign w:val="center"/>
            <w:hideMark/>
          </w:tcPr>
          <w:p w14:paraId="4C1C6CF7" w14:textId="44A584AE" w:rsidR="000215A5" w:rsidRPr="007D0640" w:rsidRDefault="000215A5" w:rsidP="000215A5">
            <w:pPr>
              <w:tabs>
                <w:tab w:val="decimal" w:pos="451"/>
              </w:tabs>
              <w:jc w:val="left"/>
              <w:rPr>
                <w:sz w:val="18"/>
                <w:szCs w:val="18"/>
              </w:rPr>
            </w:pPr>
            <w:r w:rsidRPr="007D0640">
              <w:rPr>
                <w:sz w:val="18"/>
                <w:szCs w:val="18"/>
              </w:rPr>
              <w:t xml:space="preserve">5.0 </w:t>
            </w:r>
          </w:p>
        </w:tc>
      </w:tr>
      <w:tr w:rsidR="000215A5" w:rsidRPr="007D0640" w14:paraId="04B3A341" w14:textId="77777777" w:rsidTr="00DE6317">
        <w:trPr>
          <w:trHeight w:val="227"/>
          <w:jc w:val="center"/>
        </w:trPr>
        <w:tc>
          <w:tcPr>
            <w:tcW w:w="2109" w:type="dxa"/>
            <w:shd w:val="clear" w:color="auto" w:fill="auto"/>
            <w:vAlign w:val="center"/>
            <w:hideMark/>
          </w:tcPr>
          <w:p w14:paraId="3670D852" w14:textId="77777777" w:rsidR="000215A5" w:rsidRPr="007D0640" w:rsidRDefault="000215A5" w:rsidP="000215A5">
            <w:pPr>
              <w:ind w:left="57"/>
              <w:jc w:val="left"/>
              <w:rPr>
                <w:sz w:val="18"/>
                <w:szCs w:val="18"/>
                <w:lang w:val="es-MX" w:eastAsia="es-MX"/>
              </w:rPr>
            </w:pPr>
            <w:r w:rsidRPr="007D0640">
              <w:rPr>
                <w:sz w:val="18"/>
                <w:szCs w:val="18"/>
                <w:lang w:val="es-MX" w:eastAsia="es-MX"/>
              </w:rPr>
              <w:t>Chiapas</w:t>
            </w:r>
          </w:p>
        </w:tc>
        <w:tc>
          <w:tcPr>
            <w:tcW w:w="981" w:type="dxa"/>
            <w:vAlign w:val="center"/>
          </w:tcPr>
          <w:p w14:paraId="2227A393" w14:textId="526DB10B" w:rsidR="000215A5" w:rsidRPr="007D0640" w:rsidRDefault="000215A5" w:rsidP="000215A5">
            <w:pPr>
              <w:tabs>
                <w:tab w:val="decimal" w:pos="451"/>
              </w:tabs>
              <w:jc w:val="left"/>
              <w:rPr>
                <w:sz w:val="18"/>
                <w:szCs w:val="18"/>
                <w:lang w:val="es-MX" w:eastAsia="es-MX"/>
              </w:rPr>
            </w:pPr>
            <w:r w:rsidRPr="007D0640">
              <w:rPr>
                <w:sz w:val="18"/>
                <w:szCs w:val="18"/>
              </w:rPr>
              <w:t xml:space="preserve">74.4 </w:t>
            </w:r>
          </w:p>
        </w:tc>
        <w:tc>
          <w:tcPr>
            <w:tcW w:w="982" w:type="dxa"/>
            <w:shd w:val="clear" w:color="auto" w:fill="auto"/>
            <w:noWrap/>
            <w:vAlign w:val="center"/>
            <w:hideMark/>
          </w:tcPr>
          <w:p w14:paraId="65BAF373" w14:textId="5903E051" w:rsidR="000215A5" w:rsidRPr="007D0640" w:rsidRDefault="000215A5" w:rsidP="000215A5">
            <w:pPr>
              <w:tabs>
                <w:tab w:val="decimal" w:pos="451"/>
              </w:tabs>
              <w:jc w:val="left"/>
              <w:rPr>
                <w:sz w:val="18"/>
                <w:szCs w:val="18"/>
              </w:rPr>
            </w:pPr>
            <w:r w:rsidRPr="007D0640">
              <w:rPr>
                <w:sz w:val="18"/>
                <w:szCs w:val="18"/>
              </w:rPr>
              <w:t xml:space="preserve">-45.3 </w:t>
            </w:r>
          </w:p>
        </w:tc>
        <w:tc>
          <w:tcPr>
            <w:tcW w:w="982" w:type="dxa"/>
            <w:vAlign w:val="center"/>
          </w:tcPr>
          <w:p w14:paraId="501A73B2" w14:textId="0D653A5D" w:rsidR="000215A5" w:rsidRPr="007D0640" w:rsidRDefault="000215A5" w:rsidP="000215A5">
            <w:pPr>
              <w:tabs>
                <w:tab w:val="decimal" w:pos="451"/>
              </w:tabs>
              <w:jc w:val="left"/>
              <w:rPr>
                <w:sz w:val="18"/>
                <w:szCs w:val="18"/>
              </w:rPr>
            </w:pPr>
            <w:r w:rsidRPr="007D0640">
              <w:rPr>
                <w:sz w:val="18"/>
                <w:szCs w:val="18"/>
              </w:rPr>
              <w:t xml:space="preserve">31.2 </w:t>
            </w:r>
          </w:p>
        </w:tc>
        <w:tc>
          <w:tcPr>
            <w:tcW w:w="982" w:type="dxa"/>
            <w:shd w:val="clear" w:color="auto" w:fill="auto"/>
            <w:noWrap/>
            <w:vAlign w:val="center"/>
            <w:hideMark/>
          </w:tcPr>
          <w:p w14:paraId="21D5433D" w14:textId="6FD7EAC6" w:rsidR="000215A5" w:rsidRPr="007D0640" w:rsidRDefault="000215A5" w:rsidP="000215A5">
            <w:pPr>
              <w:tabs>
                <w:tab w:val="decimal" w:pos="451"/>
              </w:tabs>
              <w:jc w:val="left"/>
              <w:rPr>
                <w:sz w:val="18"/>
                <w:szCs w:val="18"/>
              </w:rPr>
            </w:pPr>
            <w:r w:rsidRPr="007D0640">
              <w:rPr>
                <w:sz w:val="18"/>
                <w:szCs w:val="18"/>
              </w:rPr>
              <w:t xml:space="preserve">-13.5 </w:t>
            </w:r>
          </w:p>
        </w:tc>
        <w:tc>
          <w:tcPr>
            <w:tcW w:w="982" w:type="dxa"/>
            <w:vAlign w:val="center"/>
          </w:tcPr>
          <w:p w14:paraId="0D815142" w14:textId="1C7D2A72" w:rsidR="000215A5" w:rsidRPr="007D0640" w:rsidRDefault="000215A5" w:rsidP="000215A5">
            <w:pPr>
              <w:tabs>
                <w:tab w:val="decimal" w:pos="451"/>
              </w:tabs>
              <w:jc w:val="left"/>
              <w:rPr>
                <w:sz w:val="18"/>
                <w:szCs w:val="18"/>
              </w:rPr>
            </w:pPr>
            <w:r w:rsidRPr="007D0640">
              <w:rPr>
                <w:sz w:val="18"/>
                <w:szCs w:val="18"/>
              </w:rPr>
              <w:t xml:space="preserve">33.5 </w:t>
            </w:r>
          </w:p>
        </w:tc>
        <w:tc>
          <w:tcPr>
            <w:tcW w:w="982" w:type="dxa"/>
            <w:shd w:val="clear" w:color="auto" w:fill="auto"/>
            <w:noWrap/>
            <w:vAlign w:val="center"/>
            <w:hideMark/>
          </w:tcPr>
          <w:p w14:paraId="3516F924" w14:textId="015C8BF0" w:rsidR="000215A5" w:rsidRPr="007D0640" w:rsidRDefault="000215A5" w:rsidP="000215A5">
            <w:pPr>
              <w:tabs>
                <w:tab w:val="decimal" w:pos="451"/>
              </w:tabs>
              <w:jc w:val="left"/>
              <w:rPr>
                <w:sz w:val="18"/>
                <w:szCs w:val="18"/>
              </w:rPr>
            </w:pPr>
            <w:r w:rsidRPr="007D0640">
              <w:rPr>
                <w:sz w:val="18"/>
                <w:szCs w:val="18"/>
              </w:rPr>
              <w:t xml:space="preserve">-15.0 </w:t>
            </w:r>
          </w:p>
        </w:tc>
        <w:tc>
          <w:tcPr>
            <w:tcW w:w="982" w:type="dxa"/>
            <w:vAlign w:val="center"/>
          </w:tcPr>
          <w:p w14:paraId="4D609B57" w14:textId="4E441156" w:rsidR="000215A5" w:rsidRPr="007D0640" w:rsidRDefault="000215A5" w:rsidP="000215A5">
            <w:pPr>
              <w:tabs>
                <w:tab w:val="decimal" w:pos="451"/>
              </w:tabs>
              <w:jc w:val="left"/>
              <w:rPr>
                <w:sz w:val="18"/>
                <w:szCs w:val="18"/>
              </w:rPr>
            </w:pPr>
            <w:r w:rsidRPr="007D0640">
              <w:rPr>
                <w:sz w:val="18"/>
                <w:szCs w:val="18"/>
              </w:rPr>
              <w:t xml:space="preserve">83.1 </w:t>
            </w:r>
          </w:p>
        </w:tc>
        <w:tc>
          <w:tcPr>
            <w:tcW w:w="982" w:type="dxa"/>
            <w:shd w:val="clear" w:color="auto" w:fill="auto"/>
            <w:noWrap/>
            <w:vAlign w:val="center"/>
            <w:hideMark/>
          </w:tcPr>
          <w:p w14:paraId="0E343A77" w14:textId="28AF76B7" w:rsidR="000215A5" w:rsidRPr="007D0640" w:rsidRDefault="000215A5" w:rsidP="000215A5">
            <w:pPr>
              <w:tabs>
                <w:tab w:val="decimal" w:pos="451"/>
              </w:tabs>
              <w:jc w:val="left"/>
              <w:rPr>
                <w:sz w:val="18"/>
                <w:szCs w:val="18"/>
              </w:rPr>
            </w:pPr>
            <w:r w:rsidRPr="007D0640">
              <w:rPr>
                <w:sz w:val="18"/>
                <w:szCs w:val="18"/>
              </w:rPr>
              <w:t xml:space="preserve">-5.0 </w:t>
            </w:r>
          </w:p>
        </w:tc>
      </w:tr>
      <w:tr w:rsidR="000215A5" w:rsidRPr="007D0640" w14:paraId="32D62776" w14:textId="77777777" w:rsidTr="00DE6317">
        <w:trPr>
          <w:trHeight w:val="227"/>
          <w:jc w:val="center"/>
        </w:trPr>
        <w:tc>
          <w:tcPr>
            <w:tcW w:w="2109" w:type="dxa"/>
            <w:shd w:val="clear" w:color="auto" w:fill="F2F2F2"/>
            <w:vAlign w:val="center"/>
            <w:hideMark/>
          </w:tcPr>
          <w:p w14:paraId="7A8A94AE" w14:textId="77777777" w:rsidR="000215A5" w:rsidRPr="007D0640" w:rsidRDefault="000215A5" w:rsidP="000215A5">
            <w:pPr>
              <w:ind w:left="57"/>
              <w:jc w:val="left"/>
              <w:rPr>
                <w:sz w:val="18"/>
                <w:szCs w:val="18"/>
                <w:lang w:val="es-MX" w:eastAsia="es-MX"/>
              </w:rPr>
            </w:pPr>
            <w:r w:rsidRPr="007D0640">
              <w:rPr>
                <w:sz w:val="18"/>
                <w:szCs w:val="18"/>
                <w:lang w:val="es-MX" w:eastAsia="es-MX"/>
              </w:rPr>
              <w:t>Chihuahua</w:t>
            </w:r>
          </w:p>
        </w:tc>
        <w:tc>
          <w:tcPr>
            <w:tcW w:w="981" w:type="dxa"/>
            <w:shd w:val="clear" w:color="auto" w:fill="F2F2F2"/>
            <w:vAlign w:val="center"/>
          </w:tcPr>
          <w:p w14:paraId="3176CD86" w14:textId="78147A10" w:rsidR="000215A5" w:rsidRPr="007D0640" w:rsidRDefault="000215A5" w:rsidP="000215A5">
            <w:pPr>
              <w:tabs>
                <w:tab w:val="decimal" w:pos="451"/>
              </w:tabs>
              <w:jc w:val="left"/>
              <w:rPr>
                <w:sz w:val="18"/>
                <w:szCs w:val="18"/>
                <w:lang w:val="es-MX" w:eastAsia="es-MX"/>
              </w:rPr>
            </w:pPr>
            <w:r w:rsidRPr="007D0640">
              <w:rPr>
                <w:sz w:val="18"/>
                <w:szCs w:val="18"/>
              </w:rPr>
              <w:t xml:space="preserve">102.8 </w:t>
            </w:r>
          </w:p>
        </w:tc>
        <w:tc>
          <w:tcPr>
            <w:tcW w:w="982" w:type="dxa"/>
            <w:shd w:val="clear" w:color="auto" w:fill="F2F2F2"/>
            <w:noWrap/>
            <w:vAlign w:val="center"/>
            <w:hideMark/>
          </w:tcPr>
          <w:p w14:paraId="35B76054" w14:textId="23C450A7" w:rsidR="000215A5" w:rsidRPr="007D0640" w:rsidRDefault="000215A5" w:rsidP="000215A5">
            <w:pPr>
              <w:tabs>
                <w:tab w:val="decimal" w:pos="451"/>
              </w:tabs>
              <w:jc w:val="left"/>
              <w:rPr>
                <w:sz w:val="18"/>
                <w:szCs w:val="18"/>
              </w:rPr>
            </w:pPr>
            <w:r w:rsidRPr="007D0640">
              <w:rPr>
                <w:sz w:val="18"/>
                <w:szCs w:val="18"/>
              </w:rPr>
              <w:t xml:space="preserve">-13.2 </w:t>
            </w:r>
          </w:p>
        </w:tc>
        <w:tc>
          <w:tcPr>
            <w:tcW w:w="982" w:type="dxa"/>
            <w:shd w:val="clear" w:color="auto" w:fill="F2F2F2"/>
            <w:vAlign w:val="center"/>
          </w:tcPr>
          <w:p w14:paraId="56F73767" w14:textId="478CC87B" w:rsidR="000215A5" w:rsidRPr="007D0640" w:rsidRDefault="000215A5" w:rsidP="000215A5">
            <w:pPr>
              <w:tabs>
                <w:tab w:val="decimal" w:pos="451"/>
              </w:tabs>
              <w:jc w:val="left"/>
              <w:rPr>
                <w:sz w:val="18"/>
                <w:szCs w:val="18"/>
              </w:rPr>
            </w:pPr>
            <w:r w:rsidRPr="007D0640">
              <w:rPr>
                <w:sz w:val="18"/>
                <w:szCs w:val="18"/>
              </w:rPr>
              <w:t xml:space="preserve">83.3 </w:t>
            </w:r>
          </w:p>
        </w:tc>
        <w:tc>
          <w:tcPr>
            <w:tcW w:w="982" w:type="dxa"/>
            <w:shd w:val="clear" w:color="auto" w:fill="F2F2F2"/>
            <w:noWrap/>
            <w:vAlign w:val="center"/>
            <w:hideMark/>
          </w:tcPr>
          <w:p w14:paraId="65154FCB" w14:textId="7075E9CE" w:rsidR="000215A5" w:rsidRPr="007D0640" w:rsidRDefault="000215A5" w:rsidP="000215A5">
            <w:pPr>
              <w:tabs>
                <w:tab w:val="decimal" w:pos="451"/>
              </w:tabs>
              <w:jc w:val="left"/>
              <w:rPr>
                <w:sz w:val="18"/>
                <w:szCs w:val="18"/>
              </w:rPr>
            </w:pPr>
            <w:r w:rsidRPr="007D0640">
              <w:rPr>
                <w:sz w:val="18"/>
                <w:szCs w:val="18"/>
              </w:rPr>
              <w:t xml:space="preserve">-19.0 </w:t>
            </w:r>
          </w:p>
        </w:tc>
        <w:tc>
          <w:tcPr>
            <w:tcW w:w="982" w:type="dxa"/>
            <w:shd w:val="clear" w:color="auto" w:fill="F2F2F2"/>
            <w:vAlign w:val="center"/>
          </w:tcPr>
          <w:p w14:paraId="7DA315BB" w14:textId="2B38E1D5" w:rsidR="000215A5" w:rsidRPr="007D0640" w:rsidRDefault="000215A5" w:rsidP="000215A5">
            <w:pPr>
              <w:tabs>
                <w:tab w:val="decimal" w:pos="451"/>
              </w:tabs>
              <w:jc w:val="left"/>
              <w:rPr>
                <w:sz w:val="18"/>
                <w:szCs w:val="18"/>
              </w:rPr>
            </w:pPr>
            <w:r w:rsidRPr="007D0640">
              <w:rPr>
                <w:sz w:val="18"/>
                <w:szCs w:val="18"/>
              </w:rPr>
              <w:t xml:space="preserve">90.0 </w:t>
            </w:r>
          </w:p>
        </w:tc>
        <w:tc>
          <w:tcPr>
            <w:tcW w:w="982" w:type="dxa"/>
            <w:shd w:val="clear" w:color="auto" w:fill="F2F2F2"/>
            <w:noWrap/>
            <w:vAlign w:val="center"/>
            <w:hideMark/>
          </w:tcPr>
          <w:p w14:paraId="748591DA" w14:textId="6B3CFCF2" w:rsidR="000215A5" w:rsidRPr="007D0640" w:rsidRDefault="000215A5" w:rsidP="000215A5">
            <w:pPr>
              <w:tabs>
                <w:tab w:val="decimal" w:pos="451"/>
              </w:tabs>
              <w:jc w:val="left"/>
              <w:rPr>
                <w:sz w:val="18"/>
                <w:szCs w:val="18"/>
              </w:rPr>
            </w:pPr>
            <w:r w:rsidRPr="007D0640">
              <w:rPr>
                <w:sz w:val="18"/>
                <w:szCs w:val="18"/>
              </w:rPr>
              <w:t xml:space="preserve">-20.1 </w:t>
            </w:r>
          </w:p>
        </w:tc>
        <w:tc>
          <w:tcPr>
            <w:tcW w:w="982" w:type="dxa"/>
            <w:shd w:val="clear" w:color="auto" w:fill="F2F2F2"/>
            <w:vAlign w:val="center"/>
          </w:tcPr>
          <w:p w14:paraId="43396031" w14:textId="0770327F" w:rsidR="000215A5" w:rsidRPr="007D0640" w:rsidRDefault="000215A5" w:rsidP="000215A5">
            <w:pPr>
              <w:tabs>
                <w:tab w:val="decimal" w:pos="451"/>
              </w:tabs>
              <w:jc w:val="left"/>
              <w:rPr>
                <w:sz w:val="18"/>
                <w:szCs w:val="18"/>
              </w:rPr>
            </w:pPr>
            <w:r w:rsidRPr="007D0640">
              <w:rPr>
                <w:sz w:val="18"/>
                <w:szCs w:val="18"/>
              </w:rPr>
              <w:t xml:space="preserve">96.4 </w:t>
            </w:r>
          </w:p>
        </w:tc>
        <w:tc>
          <w:tcPr>
            <w:tcW w:w="982" w:type="dxa"/>
            <w:shd w:val="clear" w:color="auto" w:fill="F2F2F2"/>
            <w:noWrap/>
            <w:vAlign w:val="center"/>
            <w:hideMark/>
          </w:tcPr>
          <w:p w14:paraId="0B2C055B" w14:textId="2565EA19" w:rsidR="000215A5" w:rsidRPr="007D0640" w:rsidRDefault="000215A5" w:rsidP="000215A5">
            <w:pPr>
              <w:tabs>
                <w:tab w:val="decimal" w:pos="451"/>
              </w:tabs>
              <w:jc w:val="left"/>
              <w:rPr>
                <w:sz w:val="18"/>
                <w:szCs w:val="18"/>
              </w:rPr>
            </w:pPr>
            <w:r w:rsidRPr="007D0640">
              <w:rPr>
                <w:sz w:val="18"/>
                <w:szCs w:val="18"/>
              </w:rPr>
              <w:t xml:space="preserve">1.9 </w:t>
            </w:r>
          </w:p>
        </w:tc>
      </w:tr>
      <w:tr w:rsidR="000215A5" w:rsidRPr="007D0640" w14:paraId="3F253406" w14:textId="77777777" w:rsidTr="00DE6317">
        <w:trPr>
          <w:trHeight w:val="227"/>
          <w:jc w:val="center"/>
        </w:trPr>
        <w:tc>
          <w:tcPr>
            <w:tcW w:w="2109" w:type="dxa"/>
            <w:shd w:val="clear" w:color="auto" w:fill="auto"/>
            <w:vAlign w:val="center"/>
            <w:hideMark/>
          </w:tcPr>
          <w:p w14:paraId="5CB4A492" w14:textId="77777777" w:rsidR="000215A5" w:rsidRPr="007D0640" w:rsidRDefault="000215A5" w:rsidP="000215A5">
            <w:pPr>
              <w:ind w:left="57"/>
              <w:jc w:val="left"/>
              <w:rPr>
                <w:sz w:val="18"/>
                <w:szCs w:val="18"/>
                <w:lang w:val="es-MX" w:eastAsia="es-MX"/>
              </w:rPr>
            </w:pPr>
            <w:r w:rsidRPr="007D0640">
              <w:rPr>
                <w:sz w:val="18"/>
                <w:szCs w:val="18"/>
                <w:lang w:val="es-MX" w:eastAsia="es-MX"/>
              </w:rPr>
              <w:t>Ciudad de México</w:t>
            </w:r>
          </w:p>
        </w:tc>
        <w:tc>
          <w:tcPr>
            <w:tcW w:w="981" w:type="dxa"/>
            <w:vAlign w:val="center"/>
          </w:tcPr>
          <w:p w14:paraId="191A528D" w14:textId="139A4EEF" w:rsidR="000215A5" w:rsidRPr="007D0640" w:rsidRDefault="000215A5" w:rsidP="000215A5">
            <w:pPr>
              <w:tabs>
                <w:tab w:val="decimal" w:pos="451"/>
              </w:tabs>
              <w:jc w:val="left"/>
              <w:rPr>
                <w:sz w:val="18"/>
                <w:szCs w:val="18"/>
                <w:lang w:val="es-MX" w:eastAsia="es-MX"/>
              </w:rPr>
            </w:pPr>
            <w:r w:rsidRPr="007D0640">
              <w:rPr>
                <w:sz w:val="18"/>
                <w:szCs w:val="18"/>
              </w:rPr>
              <w:t xml:space="preserve">50.9 </w:t>
            </w:r>
          </w:p>
        </w:tc>
        <w:tc>
          <w:tcPr>
            <w:tcW w:w="982" w:type="dxa"/>
            <w:shd w:val="clear" w:color="auto" w:fill="auto"/>
            <w:noWrap/>
            <w:vAlign w:val="center"/>
            <w:hideMark/>
          </w:tcPr>
          <w:p w14:paraId="21DDB913" w14:textId="2FE85AD6" w:rsidR="000215A5" w:rsidRPr="007D0640" w:rsidRDefault="000215A5" w:rsidP="000215A5">
            <w:pPr>
              <w:tabs>
                <w:tab w:val="decimal" w:pos="451"/>
              </w:tabs>
              <w:jc w:val="left"/>
              <w:rPr>
                <w:sz w:val="18"/>
                <w:szCs w:val="18"/>
              </w:rPr>
            </w:pPr>
            <w:r w:rsidRPr="007D0640">
              <w:rPr>
                <w:sz w:val="18"/>
                <w:szCs w:val="18"/>
              </w:rPr>
              <w:t xml:space="preserve">49.7 </w:t>
            </w:r>
          </w:p>
        </w:tc>
        <w:tc>
          <w:tcPr>
            <w:tcW w:w="982" w:type="dxa"/>
            <w:vAlign w:val="center"/>
          </w:tcPr>
          <w:p w14:paraId="5211DD2D" w14:textId="72E6B26B" w:rsidR="000215A5" w:rsidRPr="007D0640" w:rsidRDefault="000215A5" w:rsidP="000215A5">
            <w:pPr>
              <w:tabs>
                <w:tab w:val="decimal" w:pos="451"/>
              </w:tabs>
              <w:jc w:val="left"/>
              <w:rPr>
                <w:sz w:val="18"/>
                <w:szCs w:val="18"/>
              </w:rPr>
            </w:pPr>
            <w:r w:rsidRPr="007D0640">
              <w:rPr>
                <w:sz w:val="18"/>
                <w:szCs w:val="18"/>
              </w:rPr>
              <w:t xml:space="preserve">90.6 </w:t>
            </w:r>
          </w:p>
        </w:tc>
        <w:tc>
          <w:tcPr>
            <w:tcW w:w="982" w:type="dxa"/>
            <w:shd w:val="clear" w:color="auto" w:fill="auto"/>
            <w:noWrap/>
            <w:vAlign w:val="center"/>
            <w:hideMark/>
          </w:tcPr>
          <w:p w14:paraId="125EE7EF" w14:textId="1A7DB1A7" w:rsidR="000215A5" w:rsidRPr="007D0640" w:rsidRDefault="000215A5" w:rsidP="000215A5">
            <w:pPr>
              <w:tabs>
                <w:tab w:val="decimal" w:pos="451"/>
              </w:tabs>
              <w:jc w:val="left"/>
              <w:rPr>
                <w:sz w:val="18"/>
                <w:szCs w:val="18"/>
              </w:rPr>
            </w:pPr>
            <w:r w:rsidRPr="007D0640">
              <w:rPr>
                <w:sz w:val="18"/>
                <w:szCs w:val="18"/>
              </w:rPr>
              <w:t xml:space="preserve">-37.2 </w:t>
            </w:r>
          </w:p>
        </w:tc>
        <w:tc>
          <w:tcPr>
            <w:tcW w:w="982" w:type="dxa"/>
            <w:vAlign w:val="center"/>
          </w:tcPr>
          <w:p w14:paraId="5DF47478" w14:textId="39B9FCDD" w:rsidR="000215A5" w:rsidRPr="007D0640" w:rsidRDefault="000215A5" w:rsidP="000215A5">
            <w:pPr>
              <w:tabs>
                <w:tab w:val="decimal" w:pos="451"/>
              </w:tabs>
              <w:jc w:val="left"/>
              <w:rPr>
                <w:sz w:val="18"/>
                <w:szCs w:val="18"/>
              </w:rPr>
            </w:pPr>
            <w:r w:rsidRPr="007D0640">
              <w:rPr>
                <w:sz w:val="18"/>
                <w:szCs w:val="18"/>
              </w:rPr>
              <w:t xml:space="preserve">97.0 </w:t>
            </w:r>
          </w:p>
        </w:tc>
        <w:tc>
          <w:tcPr>
            <w:tcW w:w="982" w:type="dxa"/>
            <w:shd w:val="clear" w:color="auto" w:fill="auto"/>
            <w:noWrap/>
            <w:vAlign w:val="center"/>
            <w:hideMark/>
          </w:tcPr>
          <w:p w14:paraId="062505BA" w14:textId="719988F6" w:rsidR="000215A5" w:rsidRPr="007D0640" w:rsidRDefault="000215A5" w:rsidP="000215A5">
            <w:pPr>
              <w:tabs>
                <w:tab w:val="decimal" w:pos="451"/>
              </w:tabs>
              <w:jc w:val="left"/>
              <w:rPr>
                <w:sz w:val="18"/>
                <w:szCs w:val="18"/>
              </w:rPr>
            </w:pPr>
            <w:r w:rsidRPr="007D0640">
              <w:rPr>
                <w:sz w:val="18"/>
                <w:szCs w:val="18"/>
              </w:rPr>
              <w:t xml:space="preserve">-39.8 </w:t>
            </w:r>
          </w:p>
        </w:tc>
        <w:tc>
          <w:tcPr>
            <w:tcW w:w="982" w:type="dxa"/>
            <w:vAlign w:val="center"/>
          </w:tcPr>
          <w:p w14:paraId="555953C9" w14:textId="63F97B44" w:rsidR="000215A5" w:rsidRPr="007D0640" w:rsidRDefault="000215A5" w:rsidP="000215A5">
            <w:pPr>
              <w:tabs>
                <w:tab w:val="decimal" w:pos="451"/>
              </w:tabs>
              <w:jc w:val="left"/>
              <w:rPr>
                <w:sz w:val="18"/>
                <w:szCs w:val="18"/>
              </w:rPr>
            </w:pPr>
            <w:r w:rsidRPr="007D0640">
              <w:rPr>
                <w:sz w:val="18"/>
                <w:szCs w:val="18"/>
              </w:rPr>
              <w:t xml:space="preserve">149.9 </w:t>
            </w:r>
          </w:p>
        </w:tc>
        <w:tc>
          <w:tcPr>
            <w:tcW w:w="982" w:type="dxa"/>
            <w:shd w:val="clear" w:color="auto" w:fill="auto"/>
            <w:noWrap/>
            <w:vAlign w:val="center"/>
            <w:hideMark/>
          </w:tcPr>
          <w:p w14:paraId="5EF02E18" w14:textId="563EC688" w:rsidR="000215A5" w:rsidRPr="007D0640" w:rsidRDefault="000215A5" w:rsidP="000215A5">
            <w:pPr>
              <w:tabs>
                <w:tab w:val="decimal" w:pos="451"/>
              </w:tabs>
              <w:jc w:val="left"/>
              <w:rPr>
                <w:sz w:val="18"/>
                <w:szCs w:val="18"/>
              </w:rPr>
            </w:pPr>
            <w:r w:rsidRPr="007D0640">
              <w:rPr>
                <w:sz w:val="18"/>
                <w:szCs w:val="18"/>
              </w:rPr>
              <w:t xml:space="preserve">6.5 </w:t>
            </w:r>
          </w:p>
        </w:tc>
      </w:tr>
      <w:tr w:rsidR="000215A5" w:rsidRPr="007D0640" w14:paraId="43F8DC81" w14:textId="77777777" w:rsidTr="00DE6317">
        <w:trPr>
          <w:trHeight w:val="227"/>
          <w:jc w:val="center"/>
        </w:trPr>
        <w:tc>
          <w:tcPr>
            <w:tcW w:w="2109" w:type="dxa"/>
            <w:shd w:val="clear" w:color="auto" w:fill="F2F2F2"/>
            <w:vAlign w:val="center"/>
            <w:hideMark/>
          </w:tcPr>
          <w:p w14:paraId="114993D6" w14:textId="77777777" w:rsidR="000215A5" w:rsidRPr="007D0640" w:rsidRDefault="000215A5" w:rsidP="000215A5">
            <w:pPr>
              <w:ind w:left="57"/>
              <w:jc w:val="left"/>
              <w:rPr>
                <w:sz w:val="18"/>
                <w:szCs w:val="18"/>
                <w:lang w:val="es-MX" w:eastAsia="es-MX"/>
              </w:rPr>
            </w:pPr>
            <w:r w:rsidRPr="007D0640">
              <w:rPr>
                <w:sz w:val="18"/>
                <w:szCs w:val="18"/>
                <w:lang w:val="es-MX" w:eastAsia="es-MX"/>
              </w:rPr>
              <w:t>Durango</w:t>
            </w:r>
          </w:p>
        </w:tc>
        <w:tc>
          <w:tcPr>
            <w:tcW w:w="981" w:type="dxa"/>
            <w:shd w:val="clear" w:color="auto" w:fill="F2F2F2"/>
            <w:vAlign w:val="center"/>
          </w:tcPr>
          <w:p w14:paraId="4EB9416C" w14:textId="2FEED5B7" w:rsidR="000215A5" w:rsidRPr="007D0640" w:rsidRDefault="000215A5" w:rsidP="000215A5">
            <w:pPr>
              <w:tabs>
                <w:tab w:val="decimal" w:pos="451"/>
              </w:tabs>
              <w:jc w:val="left"/>
              <w:rPr>
                <w:sz w:val="18"/>
                <w:szCs w:val="18"/>
                <w:lang w:val="es-MX" w:eastAsia="es-MX"/>
              </w:rPr>
            </w:pPr>
            <w:r w:rsidRPr="007D0640">
              <w:rPr>
                <w:sz w:val="18"/>
                <w:szCs w:val="18"/>
              </w:rPr>
              <w:t xml:space="preserve">54.0 </w:t>
            </w:r>
          </w:p>
        </w:tc>
        <w:tc>
          <w:tcPr>
            <w:tcW w:w="982" w:type="dxa"/>
            <w:shd w:val="clear" w:color="auto" w:fill="F2F2F2"/>
            <w:noWrap/>
            <w:vAlign w:val="center"/>
            <w:hideMark/>
          </w:tcPr>
          <w:p w14:paraId="340FAD6B" w14:textId="4F167DD0" w:rsidR="000215A5" w:rsidRPr="007D0640" w:rsidRDefault="000215A5" w:rsidP="000215A5">
            <w:pPr>
              <w:tabs>
                <w:tab w:val="decimal" w:pos="451"/>
              </w:tabs>
              <w:jc w:val="left"/>
              <w:rPr>
                <w:sz w:val="18"/>
                <w:szCs w:val="18"/>
              </w:rPr>
            </w:pPr>
            <w:r w:rsidRPr="007D0640">
              <w:rPr>
                <w:sz w:val="18"/>
                <w:szCs w:val="18"/>
              </w:rPr>
              <w:t xml:space="preserve">-15.6 </w:t>
            </w:r>
          </w:p>
        </w:tc>
        <w:tc>
          <w:tcPr>
            <w:tcW w:w="982" w:type="dxa"/>
            <w:shd w:val="clear" w:color="auto" w:fill="F2F2F2"/>
            <w:vAlign w:val="center"/>
          </w:tcPr>
          <w:p w14:paraId="587CABE6" w14:textId="789B3928" w:rsidR="000215A5" w:rsidRPr="007D0640" w:rsidRDefault="000215A5" w:rsidP="000215A5">
            <w:pPr>
              <w:tabs>
                <w:tab w:val="decimal" w:pos="451"/>
              </w:tabs>
              <w:jc w:val="left"/>
              <w:rPr>
                <w:sz w:val="18"/>
                <w:szCs w:val="18"/>
              </w:rPr>
            </w:pPr>
            <w:r w:rsidRPr="007D0640">
              <w:rPr>
                <w:sz w:val="18"/>
                <w:szCs w:val="18"/>
              </w:rPr>
              <w:t xml:space="preserve">65.0 </w:t>
            </w:r>
          </w:p>
        </w:tc>
        <w:tc>
          <w:tcPr>
            <w:tcW w:w="982" w:type="dxa"/>
            <w:shd w:val="clear" w:color="auto" w:fill="F2F2F2"/>
            <w:noWrap/>
            <w:vAlign w:val="center"/>
            <w:hideMark/>
          </w:tcPr>
          <w:p w14:paraId="41DB8214" w14:textId="1308D872" w:rsidR="000215A5" w:rsidRPr="007D0640" w:rsidRDefault="000215A5" w:rsidP="000215A5">
            <w:pPr>
              <w:tabs>
                <w:tab w:val="decimal" w:pos="451"/>
              </w:tabs>
              <w:jc w:val="left"/>
              <w:rPr>
                <w:sz w:val="18"/>
                <w:szCs w:val="18"/>
              </w:rPr>
            </w:pPr>
            <w:r w:rsidRPr="007D0640">
              <w:rPr>
                <w:sz w:val="18"/>
                <w:szCs w:val="18"/>
              </w:rPr>
              <w:t xml:space="preserve">0.9 </w:t>
            </w:r>
          </w:p>
        </w:tc>
        <w:tc>
          <w:tcPr>
            <w:tcW w:w="982" w:type="dxa"/>
            <w:shd w:val="clear" w:color="auto" w:fill="F2F2F2"/>
            <w:vAlign w:val="center"/>
          </w:tcPr>
          <w:p w14:paraId="1D1A05D8" w14:textId="03BDE99F" w:rsidR="000215A5" w:rsidRPr="007D0640" w:rsidRDefault="000215A5" w:rsidP="000215A5">
            <w:pPr>
              <w:tabs>
                <w:tab w:val="decimal" w:pos="451"/>
              </w:tabs>
              <w:jc w:val="left"/>
              <w:rPr>
                <w:sz w:val="18"/>
                <w:szCs w:val="18"/>
              </w:rPr>
            </w:pPr>
            <w:r w:rsidRPr="007D0640">
              <w:rPr>
                <w:sz w:val="18"/>
                <w:szCs w:val="18"/>
              </w:rPr>
              <w:t xml:space="preserve">69.1 </w:t>
            </w:r>
          </w:p>
        </w:tc>
        <w:tc>
          <w:tcPr>
            <w:tcW w:w="982" w:type="dxa"/>
            <w:shd w:val="clear" w:color="auto" w:fill="F2F2F2"/>
            <w:noWrap/>
            <w:vAlign w:val="center"/>
            <w:hideMark/>
          </w:tcPr>
          <w:p w14:paraId="0A5EFB60" w14:textId="61465DA8" w:rsidR="000215A5" w:rsidRPr="007D0640" w:rsidRDefault="000215A5" w:rsidP="000215A5">
            <w:pPr>
              <w:tabs>
                <w:tab w:val="decimal" w:pos="451"/>
              </w:tabs>
              <w:jc w:val="left"/>
              <w:rPr>
                <w:sz w:val="18"/>
                <w:szCs w:val="18"/>
              </w:rPr>
            </w:pPr>
            <w:r w:rsidRPr="007D0640">
              <w:rPr>
                <w:sz w:val="18"/>
                <w:szCs w:val="18"/>
              </w:rPr>
              <w:t xml:space="preserve">2.4 </w:t>
            </w:r>
          </w:p>
        </w:tc>
        <w:tc>
          <w:tcPr>
            <w:tcW w:w="982" w:type="dxa"/>
            <w:shd w:val="clear" w:color="auto" w:fill="F2F2F2"/>
            <w:vAlign w:val="center"/>
          </w:tcPr>
          <w:p w14:paraId="78DE456C" w14:textId="541DA06C" w:rsidR="000215A5" w:rsidRPr="007D0640" w:rsidRDefault="000215A5" w:rsidP="000215A5">
            <w:pPr>
              <w:tabs>
                <w:tab w:val="decimal" w:pos="451"/>
              </w:tabs>
              <w:jc w:val="left"/>
              <w:rPr>
                <w:sz w:val="18"/>
                <w:szCs w:val="18"/>
              </w:rPr>
            </w:pPr>
            <w:r w:rsidRPr="007D0640">
              <w:rPr>
                <w:sz w:val="18"/>
                <w:szCs w:val="18"/>
              </w:rPr>
              <w:t xml:space="preserve">109.9 </w:t>
            </w:r>
          </w:p>
        </w:tc>
        <w:tc>
          <w:tcPr>
            <w:tcW w:w="982" w:type="dxa"/>
            <w:shd w:val="clear" w:color="auto" w:fill="F2F2F2"/>
            <w:noWrap/>
            <w:vAlign w:val="center"/>
            <w:hideMark/>
          </w:tcPr>
          <w:p w14:paraId="021A3F3E" w14:textId="10207AE3" w:rsidR="000215A5" w:rsidRPr="007D0640" w:rsidRDefault="000215A5" w:rsidP="000215A5">
            <w:pPr>
              <w:tabs>
                <w:tab w:val="decimal" w:pos="451"/>
              </w:tabs>
              <w:jc w:val="left"/>
              <w:rPr>
                <w:sz w:val="18"/>
                <w:szCs w:val="18"/>
              </w:rPr>
            </w:pPr>
            <w:r w:rsidRPr="007D0640">
              <w:rPr>
                <w:sz w:val="18"/>
                <w:szCs w:val="18"/>
              </w:rPr>
              <w:t xml:space="preserve">5.9 </w:t>
            </w:r>
          </w:p>
        </w:tc>
      </w:tr>
      <w:tr w:rsidR="000215A5" w:rsidRPr="007D0640" w14:paraId="0753A586" w14:textId="77777777" w:rsidTr="00DE6317">
        <w:trPr>
          <w:trHeight w:val="227"/>
          <w:jc w:val="center"/>
        </w:trPr>
        <w:tc>
          <w:tcPr>
            <w:tcW w:w="2109" w:type="dxa"/>
            <w:shd w:val="clear" w:color="auto" w:fill="auto"/>
            <w:vAlign w:val="center"/>
            <w:hideMark/>
          </w:tcPr>
          <w:p w14:paraId="3D30166F" w14:textId="77777777" w:rsidR="000215A5" w:rsidRPr="007D0640" w:rsidRDefault="000215A5" w:rsidP="000215A5">
            <w:pPr>
              <w:ind w:left="57"/>
              <w:jc w:val="left"/>
              <w:rPr>
                <w:sz w:val="18"/>
                <w:szCs w:val="18"/>
                <w:lang w:val="es-MX" w:eastAsia="es-MX"/>
              </w:rPr>
            </w:pPr>
            <w:r w:rsidRPr="007D0640">
              <w:rPr>
                <w:sz w:val="18"/>
                <w:szCs w:val="18"/>
                <w:lang w:val="es-MX" w:eastAsia="es-MX"/>
              </w:rPr>
              <w:t>Guanajuato</w:t>
            </w:r>
          </w:p>
        </w:tc>
        <w:tc>
          <w:tcPr>
            <w:tcW w:w="981" w:type="dxa"/>
            <w:vAlign w:val="center"/>
          </w:tcPr>
          <w:p w14:paraId="78D97B6F" w14:textId="12C0016B" w:rsidR="000215A5" w:rsidRPr="007D0640" w:rsidRDefault="000215A5" w:rsidP="000215A5">
            <w:pPr>
              <w:tabs>
                <w:tab w:val="decimal" w:pos="451"/>
              </w:tabs>
              <w:jc w:val="left"/>
              <w:rPr>
                <w:sz w:val="18"/>
                <w:szCs w:val="18"/>
                <w:lang w:val="es-MX" w:eastAsia="es-MX"/>
              </w:rPr>
            </w:pPr>
            <w:r w:rsidRPr="007D0640">
              <w:rPr>
                <w:sz w:val="18"/>
                <w:szCs w:val="18"/>
              </w:rPr>
              <w:t xml:space="preserve">82.7 </w:t>
            </w:r>
          </w:p>
        </w:tc>
        <w:tc>
          <w:tcPr>
            <w:tcW w:w="982" w:type="dxa"/>
            <w:shd w:val="clear" w:color="auto" w:fill="auto"/>
            <w:noWrap/>
            <w:vAlign w:val="center"/>
            <w:hideMark/>
          </w:tcPr>
          <w:p w14:paraId="4A614CBB" w14:textId="709FC09F" w:rsidR="000215A5" w:rsidRPr="007D0640" w:rsidRDefault="000215A5" w:rsidP="000215A5">
            <w:pPr>
              <w:tabs>
                <w:tab w:val="decimal" w:pos="451"/>
              </w:tabs>
              <w:jc w:val="left"/>
              <w:rPr>
                <w:sz w:val="18"/>
                <w:szCs w:val="18"/>
              </w:rPr>
            </w:pPr>
            <w:r w:rsidRPr="007D0640">
              <w:rPr>
                <w:sz w:val="18"/>
                <w:szCs w:val="18"/>
              </w:rPr>
              <w:t xml:space="preserve">35.1 </w:t>
            </w:r>
          </w:p>
        </w:tc>
        <w:tc>
          <w:tcPr>
            <w:tcW w:w="982" w:type="dxa"/>
            <w:vAlign w:val="center"/>
          </w:tcPr>
          <w:p w14:paraId="11C98212" w14:textId="0D123C7B" w:rsidR="000215A5" w:rsidRPr="007D0640" w:rsidRDefault="000215A5" w:rsidP="000215A5">
            <w:pPr>
              <w:tabs>
                <w:tab w:val="decimal" w:pos="451"/>
              </w:tabs>
              <w:jc w:val="left"/>
              <w:rPr>
                <w:sz w:val="18"/>
                <w:szCs w:val="18"/>
              </w:rPr>
            </w:pPr>
            <w:r w:rsidRPr="007D0640">
              <w:rPr>
                <w:sz w:val="18"/>
                <w:szCs w:val="18"/>
              </w:rPr>
              <w:t xml:space="preserve">95.9 </w:t>
            </w:r>
          </w:p>
        </w:tc>
        <w:tc>
          <w:tcPr>
            <w:tcW w:w="982" w:type="dxa"/>
            <w:shd w:val="clear" w:color="auto" w:fill="auto"/>
            <w:noWrap/>
            <w:vAlign w:val="center"/>
            <w:hideMark/>
          </w:tcPr>
          <w:p w14:paraId="7A8FA1BC" w14:textId="13058151" w:rsidR="000215A5" w:rsidRPr="007D0640" w:rsidRDefault="000215A5" w:rsidP="000215A5">
            <w:pPr>
              <w:tabs>
                <w:tab w:val="decimal" w:pos="451"/>
              </w:tabs>
              <w:jc w:val="left"/>
              <w:rPr>
                <w:sz w:val="18"/>
                <w:szCs w:val="18"/>
              </w:rPr>
            </w:pPr>
            <w:r w:rsidRPr="007D0640">
              <w:rPr>
                <w:sz w:val="18"/>
                <w:szCs w:val="18"/>
              </w:rPr>
              <w:t xml:space="preserve">35.7 </w:t>
            </w:r>
          </w:p>
        </w:tc>
        <w:tc>
          <w:tcPr>
            <w:tcW w:w="982" w:type="dxa"/>
            <w:vAlign w:val="center"/>
          </w:tcPr>
          <w:p w14:paraId="733CA826" w14:textId="653A2C0A" w:rsidR="000215A5" w:rsidRPr="007D0640" w:rsidRDefault="000215A5" w:rsidP="000215A5">
            <w:pPr>
              <w:tabs>
                <w:tab w:val="decimal" w:pos="451"/>
              </w:tabs>
              <w:jc w:val="left"/>
              <w:rPr>
                <w:sz w:val="18"/>
                <w:szCs w:val="18"/>
              </w:rPr>
            </w:pPr>
            <w:r w:rsidRPr="007D0640">
              <w:rPr>
                <w:sz w:val="18"/>
                <w:szCs w:val="18"/>
              </w:rPr>
              <w:t xml:space="preserve">95.7 </w:t>
            </w:r>
          </w:p>
        </w:tc>
        <w:tc>
          <w:tcPr>
            <w:tcW w:w="982" w:type="dxa"/>
            <w:shd w:val="clear" w:color="auto" w:fill="auto"/>
            <w:noWrap/>
            <w:vAlign w:val="center"/>
            <w:hideMark/>
          </w:tcPr>
          <w:p w14:paraId="790BA792" w14:textId="556B49D2" w:rsidR="000215A5" w:rsidRPr="007D0640" w:rsidRDefault="000215A5" w:rsidP="000215A5">
            <w:pPr>
              <w:tabs>
                <w:tab w:val="decimal" w:pos="451"/>
              </w:tabs>
              <w:jc w:val="left"/>
              <w:rPr>
                <w:sz w:val="18"/>
                <w:szCs w:val="18"/>
              </w:rPr>
            </w:pPr>
            <w:r w:rsidRPr="007D0640">
              <w:rPr>
                <w:sz w:val="18"/>
                <w:szCs w:val="18"/>
              </w:rPr>
              <w:t xml:space="preserve">32.0 </w:t>
            </w:r>
          </w:p>
        </w:tc>
        <w:tc>
          <w:tcPr>
            <w:tcW w:w="982" w:type="dxa"/>
            <w:vAlign w:val="center"/>
          </w:tcPr>
          <w:p w14:paraId="4F289049" w14:textId="4DF42214" w:rsidR="000215A5" w:rsidRPr="007D0640" w:rsidRDefault="000215A5" w:rsidP="000215A5">
            <w:pPr>
              <w:tabs>
                <w:tab w:val="decimal" w:pos="451"/>
              </w:tabs>
              <w:jc w:val="left"/>
              <w:rPr>
                <w:sz w:val="18"/>
                <w:szCs w:val="18"/>
              </w:rPr>
            </w:pPr>
            <w:r w:rsidRPr="007D0640">
              <w:rPr>
                <w:sz w:val="18"/>
                <w:szCs w:val="18"/>
              </w:rPr>
              <w:t xml:space="preserve">101.1 </w:t>
            </w:r>
          </w:p>
        </w:tc>
        <w:tc>
          <w:tcPr>
            <w:tcW w:w="982" w:type="dxa"/>
            <w:shd w:val="clear" w:color="auto" w:fill="auto"/>
            <w:noWrap/>
            <w:vAlign w:val="center"/>
            <w:hideMark/>
          </w:tcPr>
          <w:p w14:paraId="62343149" w14:textId="1B3E740F" w:rsidR="000215A5" w:rsidRPr="007D0640" w:rsidRDefault="000215A5" w:rsidP="000215A5">
            <w:pPr>
              <w:tabs>
                <w:tab w:val="decimal" w:pos="451"/>
              </w:tabs>
              <w:jc w:val="left"/>
              <w:rPr>
                <w:sz w:val="18"/>
                <w:szCs w:val="18"/>
              </w:rPr>
            </w:pPr>
            <w:r w:rsidRPr="007D0640">
              <w:rPr>
                <w:sz w:val="18"/>
                <w:szCs w:val="18"/>
              </w:rPr>
              <w:t xml:space="preserve">21.5 </w:t>
            </w:r>
          </w:p>
        </w:tc>
      </w:tr>
      <w:tr w:rsidR="000215A5" w:rsidRPr="007D0640" w14:paraId="453629E3" w14:textId="77777777" w:rsidTr="00DE6317">
        <w:trPr>
          <w:trHeight w:val="227"/>
          <w:jc w:val="center"/>
        </w:trPr>
        <w:tc>
          <w:tcPr>
            <w:tcW w:w="2109" w:type="dxa"/>
            <w:shd w:val="clear" w:color="auto" w:fill="F2F2F2"/>
            <w:vAlign w:val="center"/>
            <w:hideMark/>
          </w:tcPr>
          <w:p w14:paraId="2F01BDA7" w14:textId="77777777" w:rsidR="000215A5" w:rsidRPr="007D0640" w:rsidRDefault="000215A5" w:rsidP="000215A5">
            <w:pPr>
              <w:ind w:left="57"/>
              <w:jc w:val="left"/>
              <w:rPr>
                <w:sz w:val="18"/>
                <w:szCs w:val="18"/>
                <w:lang w:val="es-MX" w:eastAsia="es-MX"/>
              </w:rPr>
            </w:pPr>
            <w:r w:rsidRPr="007D0640">
              <w:rPr>
                <w:sz w:val="18"/>
                <w:szCs w:val="18"/>
                <w:lang w:val="es-MX" w:eastAsia="es-MX"/>
              </w:rPr>
              <w:t>Guerrero</w:t>
            </w:r>
          </w:p>
        </w:tc>
        <w:tc>
          <w:tcPr>
            <w:tcW w:w="981" w:type="dxa"/>
            <w:shd w:val="clear" w:color="auto" w:fill="F2F2F2"/>
            <w:vAlign w:val="center"/>
          </w:tcPr>
          <w:p w14:paraId="70D57D71" w14:textId="35341CE1" w:rsidR="000215A5" w:rsidRPr="007D0640" w:rsidRDefault="000215A5" w:rsidP="000215A5">
            <w:pPr>
              <w:tabs>
                <w:tab w:val="decimal" w:pos="451"/>
              </w:tabs>
              <w:jc w:val="left"/>
              <w:rPr>
                <w:sz w:val="18"/>
                <w:szCs w:val="18"/>
                <w:lang w:val="es-MX" w:eastAsia="es-MX"/>
              </w:rPr>
            </w:pPr>
            <w:r w:rsidRPr="007D0640">
              <w:rPr>
                <w:sz w:val="18"/>
                <w:szCs w:val="18"/>
              </w:rPr>
              <w:t xml:space="preserve">75.0 </w:t>
            </w:r>
          </w:p>
        </w:tc>
        <w:tc>
          <w:tcPr>
            <w:tcW w:w="982" w:type="dxa"/>
            <w:shd w:val="clear" w:color="auto" w:fill="F2F2F2"/>
            <w:noWrap/>
            <w:vAlign w:val="center"/>
            <w:hideMark/>
          </w:tcPr>
          <w:p w14:paraId="493A46B8" w14:textId="07044A1F" w:rsidR="000215A5" w:rsidRPr="007D0640" w:rsidRDefault="000215A5" w:rsidP="000215A5">
            <w:pPr>
              <w:tabs>
                <w:tab w:val="decimal" w:pos="451"/>
              </w:tabs>
              <w:jc w:val="left"/>
              <w:rPr>
                <w:sz w:val="18"/>
                <w:szCs w:val="18"/>
              </w:rPr>
            </w:pPr>
            <w:r w:rsidRPr="007D0640">
              <w:rPr>
                <w:sz w:val="18"/>
                <w:szCs w:val="18"/>
              </w:rPr>
              <w:t xml:space="preserve">-21.5 </w:t>
            </w:r>
          </w:p>
        </w:tc>
        <w:tc>
          <w:tcPr>
            <w:tcW w:w="982" w:type="dxa"/>
            <w:shd w:val="clear" w:color="auto" w:fill="F2F2F2"/>
            <w:vAlign w:val="center"/>
          </w:tcPr>
          <w:p w14:paraId="5BB7E59F" w14:textId="68BC7CDA" w:rsidR="000215A5" w:rsidRPr="007D0640" w:rsidRDefault="000215A5" w:rsidP="000215A5">
            <w:pPr>
              <w:tabs>
                <w:tab w:val="decimal" w:pos="451"/>
              </w:tabs>
              <w:jc w:val="left"/>
              <w:rPr>
                <w:sz w:val="18"/>
                <w:szCs w:val="18"/>
              </w:rPr>
            </w:pPr>
            <w:r w:rsidRPr="007D0640">
              <w:rPr>
                <w:sz w:val="18"/>
                <w:szCs w:val="18"/>
              </w:rPr>
              <w:t xml:space="preserve">86.5 </w:t>
            </w:r>
          </w:p>
        </w:tc>
        <w:tc>
          <w:tcPr>
            <w:tcW w:w="982" w:type="dxa"/>
            <w:shd w:val="clear" w:color="auto" w:fill="F2F2F2"/>
            <w:noWrap/>
            <w:vAlign w:val="center"/>
            <w:hideMark/>
          </w:tcPr>
          <w:p w14:paraId="38F0EA5E" w14:textId="289EC13D" w:rsidR="000215A5" w:rsidRPr="007D0640" w:rsidRDefault="000215A5" w:rsidP="000215A5">
            <w:pPr>
              <w:tabs>
                <w:tab w:val="decimal" w:pos="451"/>
              </w:tabs>
              <w:jc w:val="left"/>
              <w:rPr>
                <w:sz w:val="18"/>
                <w:szCs w:val="18"/>
              </w:rPr>
            </w:pPr>
            <w:r w:rsidRPr="007D0640">
              <w:rPr>
                <w:sz w:val="18"/>
                <w:szCs w:val="18"/>
              </w:rPr>
              <w:t xml:space="preserve">-15.7 </w:t>
            </w:r>
          </w:p>
        </w:tc>
        <w:tc>
          <w:tcPr>
            <w:tcW w:w="982" w:type="dxa"/>
            <w:shd w:val="clear" w:color="auto" w:fill="F2F2F2"/>
            <w:vAlign w:val="center"/>
          </w:tcPr>
          <w:p w14:paraId="0D5BD751" w14:textId="4B489E8C" w:rsidR="000215A5" w:rsidRPr="007D0640" w:rsidRDefault="000215A5" w:rsidP="000215A5">
            <w:pPr>
              <w:tabs>
                <w:tab w:val="decimal" w:pos="451"/>
              </w:tabs>
              <w:jc w:val="left"/>
              <w:rPr>
                <w:sz w:val="18"/>
                <w:szCs w:val="18"/>
              </w:rPr>
            </w:pPr>
            <w:r w:rsidRPr="007D0640">
              <w:rPr>
                <w:sz w:val="18"/>
                <w:szCs w:val="18"/>
              </w:rPr>
              <w:t xml:space="preserve">92.8 </w:t>
            </w:r>
          </w:p>
        </w:tc>
        <w:tc>
          <w:tcPr>
            <w:tcW w:w="982" w:type="dxa"/>
            <w:shd w:val="clear" w:color="auto" w:fill="F2F2F2"/>
            <w:noWrap/>
            <w:vAlign w:val="center"/>
            <w:hideMark/>
          </w:tcPr>
          <w:p w14:paraId="175FF6A0" w14:textId="157443A2" w:rsidR="000215A5" w:rsidRPr="007D0640" w:rsidRDefault="000215A5" w:rsidP="000215A5">
            <w:pPr>
              <w:tabs>
                <w:tab w:val="decimal" w:pos="451"/>
              </w:tabs>
              <w:jc w:val="left"/>
              <w:rPr>
                <w:sz w:val="18"/>
                <w:szCs w:val="18"/>
              </w:rPr>
            </w:pPr>
            <w:r w:rsidRPr="007D0640">
              <w:rPr>
                <w:sz w:val="18"/>
                <w:szCs w:val="18"/>
              </w:rPr>
              <w:t xml:space="preserve">-22.9 </w:t>
            </w:r>
          </w:p>
        </w:tc>
        <w:tc>
          <w:tcPr>
            <w:tcW w:w="982" w:type="dxa"/>
            <w:shd w:val="clear" w:color="auto" w:fill="F2F2F2"/>
            <w:vAlign w:val="center"/>
          </w:tcPr>
          <w:p w14:paraId="57851471" w14:textId="2396E4D2" w:rsidR="000215A5" w:rsidRPr="007D0640" w:rsidRDefault="000215A5" w:rsidP="000215A5">
            <w:pPr>
              <w:tabs>
                <w:tab w:val="decimal" w:pos="451"/>
              </w:tabs>
              <w:jc w:val="left"/>
              <w:rPr>
                <w:sz w:val="18"/>
                <w:szCs w:val="18"/>
              </w:rPr>
            </w:pPr>
            <w:r w:rsidRPr="007D0640">
              <w:rPr>
                <w:sz w:val="18"/>
                <w:szCs w:val="18"/>
              </w:rPr>
              <w:t xml:space="preserve">97.2 </w:t>
            </w:r>
          </w:p>
        </w:tc>
        <w:tc>
          <w:tcPr>
            <w:tcW w:w="982" w:type="dxa"/>
            <w:shd w:val="clear" w:color="auto" w:fill="F2F2F2"/>
            <w:noWrap/>
            <w:vAlign w:val="center"/>
            <w:hideMark/>
          </w:tcPr>
          <w:p w14:paraId="276E155C" w14:textId="01109E14" w:rsidR="000215A5" w:rsidRPr="007D0640" w:rsidRDefault="000215A5" w:rsidP="000215A5">
            <w:pPr>
              <w:tabs>
                <w:tab w:val="decimal" w:pos="451"/>
              </w:tabs>
              <w:jc w:val="left"/>
              <w:rPr>
                <w:sz w:val="18"/>
                <w:szCs w:val="18"/>
              </w:rPr>
            </w:pPr>
            <w:r w:rsidRPr="007D0640">
              <w:rPr>
                <w:sz w:val="18"/>
                <w:szCs w:val="18"/>
              </w:rPr>
              <w:t xml:space="preserve">26.4 </w:t>
            </w:r>
          </w:p>
        </w:tc>
      </w:tr>
      <w:tr w:rsidR="000215A5" w:rsidRPr="007D0640" w14:paraId="1144C411" w14:textId="77777777" w:rsidTr="00DE6317">
        <w:trPr>
          <w:trHeight w:val="227"/>
          <w:jc w:val="center"/>
        </w:trPr>
        <w:tc>
          <w:tcPr>
            <w:tcW w:w="2109" w:type="dxa"/>
            <w:shd w:val="clear" w:color="auto" w:fill="auto"/>
            <w:vAlign w:val="center"/>
            <w:hideMark/>
          </w:tcPr>
          <w:p w14:paraId="49F1BD89" w14:textId="77777777" w:rsidR="000215A5" w:rsidRPr="007D0640" w:rsidRDefault="000215A5" w:rsidP="000215A5">
            <w:pPr>
              <w:ind w:left="57"/>
              <w:jc w:val="left"/>
              <w:rPr>
                <w:sz w:val="18"/>
                <w:szCs w:val="18"/>
                <w:lang w:val="es-MX" w:eastAsia="es-MX"/>
              </w:rPr>
            </w:pPr>
            <w:r w:rsidRPr="007D0640">
              <w:rPr>
                <w:sz w:val="18"/>
                <w:szCs w:val="18"/>
                <w:lang w:val="es-MX" w:eastAsia="es-MX"/>
              </w:rPr>
              <w:t>Hidalgo</w:t>
            </w:r>
          </w:p>
        </w:tc>
        <w:tc>
          <w:tcPr>
            <w:tcW w:w="981" w:type="dxa"/>
            <w:vAlign w:val="center"/>
          </w:tcPr>
          <w:p w14:paraId="5A0102F7" w14:textId="42BB6E86" w:rsidR="000215A5" w:rsidRPr="007D0640" w:rsidRDefault="000215A5" w:rsidP="000215A5">
            <w:pPr>
              <w:tabs>
                <w:tab w:val="decimal" w:pos="451"/>
              </w:tabs>
              <w:jc w:val="left"/>
              <w:rPr>
                <w:sz w:val="18"/>
                <w:szCs w:val="18"/>
                <w:lang w:val="es-MX" w:eastAsia="es-MX"/>
              </w:rPr>
            </w:pPr>
            <w:r w:rsidRPr="007D0640">
              <w:rPr>
                <w:sz w:val="18"/>
                <w:szCs w:val="18"/>
              </w:rPr>
              <w:t xml:space="preserve">97.0 </w:t>
            </w:r>
          </w:p>
        </w:tc>
        <w:tc>
          <w:tcPr>
            <w:tcW w:w="982" w:type="dxa"/>
            <w:shd w:val="clear" w:color="auto" w:fill="auto"/>
            <w:noWrap/>
            <w:vAlign w:val="center"/>
            <w:hideMark/>
          </w:tcPr>
          <w:p w14:paraId="73DBA188" w14:textId="2E18B307" w:rsidR="000215A5" w:rsidRPr="007D0640" w:rsidRDefault="000215A5" w:rsidP="000215A5">
            <w:pPr>
              <w:tabs>
                <w:tab w:val="decimal" w:pos="451"/>
              </w:tabs>
              <w:jc w:val="left"/>
              <w:rPr>
                <w:sz w:val="18"/>
                <w:szCs w:val="18"/>
              </w:rPr>
            </w:pPr>
            <w:r w:rsidRPr="007D0640">
              <w:rPr>
                <w:sz w:val="18"/>
                <w:szCs w:val="18"/>
              </w:rPr>
              <w:t xml:space="preserve">25.4 </w:t>
            </w:r>
          </w:p>
        </w:tc>
        <w:tc>
          <w:tcPr>
            <w:tcW w:w="982" w:type="dxa"/>
            <w:vAlign w:val="center"/>
          </w:tcPr>
          <w:p w14:paraId="4BD0DC83" w14:textId="78846988" w:rsidR="000215A5" w:rsidRPr="007D0640" w:rsidRDefault="000215A5" w:rsidP="000215A5">
            <w:pPr>
              <w:tabs>
                <w:tab w:val="decimal" w:pos="451"/>
              </w:tabs>
              <w:jc w:val="left"/>
              <w:rPr>
                <w:sz w:val="18"/>
                <w:szCs w:val="18"/>
              </w:rPr>
            </w:pPr>
            <w:r w:rsidRPr="007D0640">
              <w:rPr>
                <w:sz w:val="18"/>
                <w:szCs w:val="18"/>
              </w:rPr>
              <w:t xml:space="preserve">96.2 </w:t>
            </w:r>
          </w:p>
        </w:tc>
        <w:tc>
          <w:tcPr>
            <w:tcW w:w="982" w:type="dxa"/>
            <w:shd w:val="clear" w:color="auto" w:fill="auto"/>
            <w:noWrap/>
            <w:vAlign w:val="center"/>
            <w:hideMark/>
          </w:tcPr>
          <w:p w14:paraId="26A85C0B" w14:textId="213776AA" w:rsidR="000215A5" w:rsidRPr="007D0640" w:rsidRDefault="000215A5" w:rsidP="000215A5">
            <w:pPr>
              <w:tabs>
                <w:tab w:val="decimal" w:pos="451"/>
              </w:tabs>
              <w:jc w:val="left"/>
              <w:rPr>
                <w:sz w:val="18"/>
                <w:szCs w:val="18"/>
              </w:rPr>
            </w:pPr>
            <w:r w:rsidRPr="007D0640">
              <w:rPr>
                <w:sz w:val="18"/>
                <w:szCs w:val="18"/>
              </w:rPr>
              <w:t xml:space="preserve">55.2 </w:t>
            </w:r>
          </w:p>
        </w:tc>
        <w:tc>
          <w:tcPr>
            <w:tcW w:w="982" w:type="dxa"/>
            <w:vAlign w:val="center"/>
          </w:tcPr>
          <w:p w14:paraId="23DFCC4B" w14:textId="370343AA" w:rsidR="000215A5" w:rsidRPr="007D0640" w:rsidRDefault="000215A5" w:rsidP="000215A5">
            <w:pPr>
              <w:tabs>
                <w:tab w:val="decimal" w:pos="451"/>
              </w:tabs>
              <w:jc w:val="left"/>
              <w:rPr>
                <w:sz w:val="18"/>
                <w:szCs w:val="18"/>
              </w:rPr>
            </w:pPr>
            <w:r w:rsidRPr="007D0640">
              <w:rPr>
                <w:sz w:val="18"/>
                <w:szCs w:val="18"/>
              </w:rPr>
              <w:t xml:space="preserve">100.8 </w:t>
            </w:r>
          </w:p>
        </w:tc>
        <w:tc>
          <w:tcPr>
            <w:tcW w:w="982" w:type="dxa"/>
            <w:shd w:val="clear" w:color="auto" w:fill="auto"/>
            <w:noWrap/>
            <w:vAlign w:val="center"/>
            <w:hideMark/>
          </w:tcPr>
          <w:p w14:paraId="5BAD18DC" w14:textId="3C2406E3" w:rsidR="000215A5" w:rsidRPr="007D0640" w:rsidRDefault="000215A5" w:rsidP="000215A5">
            <w:pPr>
              <w:tabs>
                <w:tab w:val="decimal" w:pos="451"/>
              </w:tabs>
              <w:jc w:val="left"/>
              <w:rPr>
                <w:sz w:val="18"/>
                <w:szCs w:val="18"/>
              </w:rPr>
            </w:pPr>
            <w:r w:rsidRPr="007D0640">
              <w:rPr>
                <w:sz w:val="18"/>
                <w:szCs w:val="18"/>
              </w:rPr>
              <w:t xml:space="preserve">50.8 </w:t>
            </w:r>
          </w:p>
        </w:tc>
        <w:tc>
          <w:tcPr>
            <w:tcW w:w="982" w:type="dxa"/>
            <w:vAlign w:val="center"/>
          </w:tcPr>
          <w:p w14:paraId="1A9F91EE" w14:textId="3C36ED95" w:rsidR="000215A5" w:rsidRPr="007D0640" w:rsidRDefault="000215A5" w:rsidP="000215A5">
            <w:pPr>
              <w:tabs>
                <w:tab w:val="decimal" w:pos="451"/>
              </w:tabs>
              <w:jc w:val="left"/>
              <w:rPr>
                <w:sz w:val="18"/>
                <w:szCs w:val="18"/>
              </w:rPr>
            </w:pPr>
            <w:r w:rsidRPr="007D0640">
              <w:rPr>
                <w:sz w:val="18"/>
                <w:szCs w:val="18"/>
              </w:rPr>
              <w:t xml:space="preserve">94.6 </w:t>
            </w:r>
          </w:p>
        </w:tc>
        <w:tc>
          <w:tcPr>
            <w:tcW w:w="982" w:type="dxa"/>
            <w:shd w:val="clear" w:color="auto" w:fill="auto"/>
            <w:noWrap/>
            <w:vAlign w:val="center"/>
            <w:hideMark/>
          </w:tcPr>
          <w:p w14:paraId="76AE216A" w14:textId="58BD32E0" w:rsidR="000215A5" w:rsidRPr="007D0640" w:rsidRDefault="000215A5" w:rsidP="000215A5">
            <w:pPr>
              <w:tabs>
                <w:tab w:val="decimal" w:pos="451"/>
              </w:tabs>
              <w:jc w:val="left"/>
              <w:rPr>
                <w:sz w:val="18"/>
                <w:szCs w:val="18"/>
              </w:rPr>
            </w:pPr>
            <w:r w:rsidRPr="007D0640">
              <w:rPr>
                <w:sz w:val="18"/>
                <w:szCs w:val="18"/>
              </w:rPr>
              <w:t xml:space="preserve">10.4 </w:t>
            </w:r>
          </w:p>
        </w:tc>
      </w:tr>
      <w:tr w:rsidR="000215A5" w:rsidRPr="007D0640" w14:paraId="79E36299" w14:textId="77777777" w:rsidTr="00DE6317">
        <w:trPr>
          <w:trHeight w:val="227"/>
          <w:jc w:val="center"/>
        </w:trPr>
        <w:tc>
          <w:tcPr>
            <w:tcW w:w="2109" w:type="dxa"/>
            <w:shd w:val="clear" w:color="auto" w:fill="F2F2F2"/>
            <w:vAlign w:val="center"/>
            <w:hideMark/>
          </w:tcPr>
          <w:p w14:paraId="16226AAA" w14:textId="77777777" w:rsidR="000215A5" w:rsidRPr="007D0640" w:rsidRDefault="000215A5" w:rsidP="000215A5">
            <w:pPr>
              <w:ind w:left="57"/>
              <w:jc w:val="left"/>
              <w:rPr>
                <w:sz w:val="18"/>
                <w:szCs w:val="18"/>
                <w:lang w:val="es-MX" w:eastAsia="es-MX"/>
              </w:rPr>
            </w:pPr>
            <w:r w:rsidRPr="007D0640">
              <w:rPr>
                <w:sz w:val="18"/>
                <w:szCs w:val="18"/>
                <w:lang w:val="es-MX" w:eastAsia="es-MX"/>
              </w:rPr>
              <w:t>Jalisco</w:t>
            </w:r>
          </w:p>
        </w:tc>
        <w:tc>
          <w:tcPr>
            <w:tcW w:w="981" w:type="dxa"/>
            <w:shd w:val="clear" w:color="auto" w:fill="F2F2F2"/>
            <w:vAlign w:val="center"/>
          </w:tcPr>
          <w:p w14:paraId="4162AEDC" w14:textId="0724D256" w:rsidR="000215A5" w:rsidRPr="007D0640" w:rsidRDefault="000215A5" w:rsidP="000215A5">
            <w:pPr>
              <w:tabs>
                <w:tab w:val="decimal" w:pos="451"/>
              </w:tabs>
              <w:jc w:val="left"/>
              <w:rPr>
                <w:sz w:val="18"/>
                <w:szCs w:val="18"/>
                <w:lang w:val="es-MX" w:eastAsia="es-MX"/>
              </w:rPr>
            </w:pPr>
            <w:r w:rsidRPr="007D0640">
              <w:rPr>
                <w:sz w:val="18"/>
                <w:szCs w:val="18"/>
              </w:rPr>
              <w:t xml:space="preserve">76.0 </w:t>
            </w:r>
          </w:p>
        </w:tc>
        <w:tc>
          <w:tcPr>
            <w:tcW w:w="982" w:type="dxa"/>
            <w:shd w:val="clear" w:color="auto" w:fill="F2F2F2"/>
            <w:noWrap/>
            <w:vAlign w:val="center"/>
            <w:hideMark/>
          </w:tcPr>
          <w:p w14:paraId="01DB031F" w14:textId="3AE3EAE9" w:rsidR="000215A5" w:rsidRPr="007D0640" w:rsidRDefault="000215A5" w:rsidP="000215A5">
            <w:pPr>
              <w:tabs>
                <w:tab w:val="decimal" w:pos="451"/>
              </w:tabs>
              <w:jc w:val="left"/>
              <w:rPr>
                <w:sz w:val="18"/>
                <w:szCs w:val="18"/>
              </w:rPr>
            </w:pPr>
            <w:r w:rsidRPr="007D0640">
              <w:rPr>
                <w:sz w:val="18"/>
                <w:szCs w:val="18"/>
              </w:rPr>
              <w:t xml:space="preserve">-12.2 </w:t>
            </w:r>
          </w:p>
        </w:tc>
        <w:tc>
          <w:tcPr>
            <w:tcW w:w="982" w:type="dxa"/>
            <w:shd w:val="clear" w:color="auto" w:fill="F2F2F2"/>
            <w:vAlign w:val="center"/>
          </w:tcPr>
          <w:p w14:paraId="4A135D88" w14:textId="27A86758" w:rsidR="000215A5" w:rsidRPr="007D0640" w:rsidRDefault="000215A5" w:rsidP="000215A5">
            <w:pPr>
              <w:tabs>
                <w:tab w:val="decimal" w:pos="451"/>
              </w:tabs>
              <w:jc w:val="left"/>
              <w:rPr>
                <w:sz w:val="18"/>
                <w:szCs w:val="18"/>
              </w:rPr>
            </w:pPr>
            <w:r w:rsidRPr="007D0640">
              <w:rPr>
                <w:sz w:val="18"/>
                <w:szCs w:val="18"/>
              </w:rPr>
              <w:t xml:space="preserve">100.6 </w:t>
            </w:r>
          </w:p>
        </w:tc>
        <w:tc>
          <w:tcPr>
            <w:tcW w:w="982" w:type="dxa"/>
            <w:shd w:val="clear" w:color="auto" w:fill="F2F2F2"/>
            <w:noWrap/>
            <w:vAlign w:val="center"/>
            <w:hideMark/>
          </w:tcPr>
          <w:p w14:paraId="63F7F6C2" w14:textId="1E1BDED3" w:rsidR="000215A5" w:rsidRPr="007D0640" w:rsidRDefault="000215A5" w:rsidP="000215A5">
            <w:pPr>
              <w:tabs>
                <w:tab w:val="decimal" w:pos="451"/>
              </w:tabs>
              <w:jc w:val="left"/>
              <w:rPr>
                <w:sz w:val="18"/>
                <w:szCs w:val="18"/>
              </w:rPr>
            </w:pPr>
            <w:r w:rsidRPr="007D0640">
              <w:rPr>
                <w:sz w:val="18"/>
                <w:szCs w:val="18"/>
              </w:rPr>
              <w:t xml:space="preserve">3.3 </w:t>
            </w:r>
          </w:p>
        </w:tc>
        <w:tc>
          <w:tcPr>
            <w:tcW w:w="982" w:type="dxa"/>
            <w:shd w:val="clear" w:color="auto" w:fill="F2F2F2"/>
            <w:vAlign w:val="center"/>
          </w:tcPr>
          <w:p w14:paraId="3AC264D7" w14:textId="6C043A46" w:rsidR="000215A5" w:rsidRPr="007D0640" w:rsidRDefault="000215A5" w:rsidP="000215A5">
            <w:pPr>
              <w:tabs>
                <w:tab w:val="decimal" w:pos="451"/>
              </w:tabs>
              <w:jc w:val="left"/>
              <w:rPr>
                <w:sz w:val="18"/>
                <w:szCs w:val="18"/>
              </w:rPr>
            </w:pPr>
            <w:r w:rsidRPr="007D0640">
              <w:rPr>
                <w:sz w:val="18"/>
                <w:szCs w:val="18"/>
              </w:rPr>
              <w:t xml:space="preserve">112.1 </w:t>
            </w:r>
          </w:p>
        </w:tc>
        <w:tc>
          <w:tcPr>
            <w:tcW w:w="982" w:type="dxa"/>
            <w:shd w:val="clear" w:color="auto" w:fill="F2F2F2"/>
            <w:noWrap/>
            <w:vAlign w:val="center"/>
            <w:hideMark/>
          </w:tcPr>
          <w:p w14:paraId="4EA36951" w14:textId="22E37116" w:rsidR="000215A5" w:rsidRPr="007D0640" w:rsidRDefault="000215A5" w:rsidP="000215A5">
            <w:pPr>
              <w:tabs>
                <w:tab w:val="decimal" w:pos="451"/>
              </w:tabs>
              <w:jc w:val="left"/>
              <w:rPr>
                <w:sz w:val="18"/>
                <w:szCs w:val="18"/>
              </w:rPr>
            </w:pPr>
            <w:r w:rsidRPr="007D0640">
              <w:rPr>
                <w:sz w:val="18"/>
                <w:szCs w:val="18"/>
              </w:rPr>
              <w:t xml:space="preserve">2.4 </w:t>
            </w:r>
          </w:p>
        </w:tc>
        <w:tc>
          <w:tcPr>
            <w:tcW w:w="982" w:type="dxa"/>
            <w:shd w:val="clear" w:color="auto" w:fill="F2F2F2"/>
            <w:vAlign w:val="center"/>
          </w:tcPr>
          <w:p w14:paraId="6E0C20C4" w14:textId="714A00EA" w:rsidR="000215A5" w:rsidRPr="007D0640" w:rsidRDefault="000215A5" w:rsidP="000215A5">
            <w:pPr>
              <w:tabs>
                <w:tab w:val="decimal" w:pos="451"/>
              </w:tabs>
              <w:jc w:val="left"/>
              <w:rPr>
                <w:sz w:val="18"/>
                <w:szCs w:val="18"/>
              </w:rPr>
            </w:pPr>
            <w:r w:rsidRPr="007D0640">
              <w:rPr>
                <w:sz w:val="18"/>
                <w:szCs w:val="18"/>
              </w:rPr>
              <w:t xml:space="preserve">130.8 </w:t>
            </w:r>
          </w:p>
        </w:tc>
        <w:tc>
          <w:tcPr>
            <w:tcW w:w="982" w:type="dxa"/>
            <w:shd w:val="clear" w:color="auto" w:fill="F2F2F2"/>
            <w:noWrap/>
            <w:vAlign w:val="center"/>
            <w:hideMark/>
          </w:tcPr>
          <w:p w14:paraId="6251DEF6" w14:textId="3022F949" w:rsidR="000215A5" w:rsidRPr="007D0640" w:rsidRDefault="000215A5" w:rsidP="000215A5">
            <w:pPr>
              <w:tabs>
                <w:tab w:val="decimal" w:pos="451"/>
              </w:tabs>
              <w:jc w:val="left"/>
              <w:rPr>
                <w:sz w:val="18"/>
                <w:szCs w:val="18"/>
              </w:rPr>
            </w:pPr>
            <w:r w:rsidRPr="007D0640">
              <w:rPr>
                <w:sz w:val="18"/>
                <w:szCs w:val="18"/>
              </w:rPr>
              <w:t xml:space="preserve">16.6 </w:t>
            </w:r>
          </w:p>
        </w:tc>
      </w:tr>
      <w:tr w:rsidR="000215A5" w:rsidRPr="007D0640" w14:paraId="142A28ED" w14:textId="77777777" w:rsidTr="00DE6317">
        <w:trPr>
          <w:trHeight w:val="227"/>
          <w:jc w:val="center"/>
        </w:trPr>
        <w:tc>
          <w:tcPr>
            <w:tcW w:w="2109" w:type="dxa"/>
            <w:shd w:val="clear" w:color="auto" w:fill="auto"/>
            <w:vAlign w:val="center"/>
            <w:hideMark/>
          </w:tcPr>
          <w:p w14:paraId="234A829E" w14:textId="77777777" w:rsidR="000215A5" w:rsidRPr="007D0640" w:rsidRDefault="000215A5" w:rsidP="000215A5">
            <w:pPr>
              <w:ind w:left="57"/>
              <w:jc w:val="left"/>
              <w:rPr>
                <w:sz w:val="18"/>
                <w:szCs w:val="18"/>
                <w:lang w:val="es-MX" w:eastAsia="es-MX"/>
              </w:rPr>
            </w:pPr>
            <w:r w:rsidRPr="007D0640">
              <w:rPr>
                <w:sz w:val="18"/>
                <w:szCs w:val="18"/>
                <w:lang w:val="es-MX" w:eastAsia="es-MX"/>
              </w:rPr>
              <w:t>México</w:t>
            </w:r>
          </w:p>
        </w:tc>
        <w:tc>
          <w:tcPr>
            <w:tcW w:w="981" w:type="dxa"/>
            <w:vAlign w:val="center"/>
          </w:tcPr>
          <w:p w14:paraId="7C81A4C3" w14:textId="5A4594CC" w:rsidR="000215A5" w:rsidRPr="007D0640" w:rsidRDefault="000215A5" w:rsidP="000215A5">
            <w:pPr>
              <w:tabs>
                <w:tab w:val="decimal" w:pos="451"/>
              </w:tabs>
              <w:jc w:val="left"/>
              <w:rPr>
                <w:sz w:val="18"/>
                <w:szCs w:val="18"/>
                <w:lang w:val="es-MX" w:eastAsia="es-MX"/>
              </w:rPr>
            </w:pPr>
            <w:r w:rsidRPr="007D0640">
              <w:rPr>
                <w:sz w:val="18"/>
                <w:szCs w:val="18"/>
              </w:rPr>
              <w:t xml:space="preserve">55.4 </w:t>
            </w:r>
          </w:p>
        </w:tc>
        <w:tc>
          <w:tcPr>
            <w:tcW w:w="982" w:type="dxa"/>
            <w:shd w:val="clear" w:color="auto" w:fill="auto"/>
            <w:noWrap/>
            <w:vAlign w:val="center"/>
            <w:hideMark/>
          </w:tcPr>
          <w:p w14:paraId="149AC3FB" w14:textId="1933D2A1" w:rsidR="000215A5" w:rsidRPr="007D0640" w:rsidRDefault="000215A5" w:rsidP="000215A5">
            <w:pPr>
              <w:tabs>
                <w:tab w:val="decimal" w:pos="451"/>
              </w:tabs>
              <w:jc w:val="left"/>
              <w:rPr>
                <w:sz w:val="18"/>
                <w:szCs w:val="18"/>
              </w:rPr>
            </w:pPr>
            <w:r w:rsidRPr="007D0640">
              <w:rPr>
                <w:sz w:val="18"/>
                <w:szCs w:val="18"/>
              </w:rPr>
              <w:t xml:space="preserve">-5.5 </w:t>
            </w:r>
          </w:p>
        </w:tc>
        <w:tc>
          <w:tcPr>
            <w:tcW w:w="982" w:type="dxa"/>
            <w:vAlign w:val="center"/>
          </w:tcPr>
          <w:p w14:paraId="105D2078" w14:textId="2B479FC1" w:rsidR="000215A5" w:rsidRPr="007D0640" w:rsidRDefault="000215A5" w:rsidP="000215A5">
            <w:pPr>
              <w:tabs>
                <w:tab w:val="decimal" w:pos="451"/>
              </w:tabs>
              <w:jc w:val="left"/>
              <w:rPr>
                <w:sz w:val="18"/>
                <w:szCs w:val="18"/>
              </w:rPr>
            </w:pPr>
            <w:r w:rsidRPr="007D0640">
              <w:rPr>
                <w:sz w:val="18"/>
                <w:szCs w:val="18"/>
              </w:rPr>
              <w:t xml:space="preserve">74.5 </w:t>
            </w:r>
          </w:p>
        </w:tc>
        <w:tc>
          <w:tcPr>
            <w:tcW w:w="982" w:type="dxa"/>
            <w:shd w:val="clear" w:color="auto" w:fill="auto"/>
            <w:noWrap/>
            <w:vAlign w:val="center"/>
            <w:hideMark/>
          </w:tcPr>
          <w:p w14:paraId="5FB35C7B" w14:textId="2688E95A" w:rsidR="000215A5" w:rsidRPr="007D0640" w:rsidRDefault="000215A5" w:rsidP="000215A5">
            <w:pPr>
              <w:tabs>
                <w:tab w:val="decimal" w:pos="451"/>
              </w:tabs>
              <w:jc w:val="left"/>
              <w:rPr>
                <w:sz w:val="18"/>
                <w:szCs w:val="18"/>
              </w:rPr>
            </w:pPr>
            <w:r w:rsidRPr="007D0640">
              <w:rPr>
                <w:sz w:val="18"/>
                <w:szCs w:val="18"/>
              </w:rPr>
              <w:t xml:space="preserve">-0.1 </w:t>
            </w:r>
          </w:p>
        </w:tc>
        <w:tc>
          <w:tcPr>
            <w:tcW w:w="982" w:type="dxa"/>
            <w:vAlign w:val="center"/>
          </w:tcPr>
          <w:p w14:paraId="7EEFC00F" w14:textId="07AD1772" w:rsidR="000215A5" w:rsidRPr="007D0640" w:rsidRDefault="000215A5" w:rsidP="000215A5">
            <w:pPr>
              <w:tabs>
                <w:tab w:val="decimal" w:pos="451"/>
              </w:tabs>
              <w:jc w:val="left"/>
              <w:rPr>
                <w:sz w:val="18"/>
                <w:szCs w:val="18"/>
              </w:rPr>
            </w:pPr>
            <w:r w:rsidRPr="007D0640">
              <w:rPr>
                <w:sz w:val="18"/>
                <w:szCs w:val="18"/>
              </w:rPr>
              <w:t xml:space="preserve">79.5 </w:t>
            </w:r>
          </w:p>
        </w:tc>
        <w:tc>
          <w:tcPr>
            <w:tcW w:w="982" w:type="dxa"/>
            <w:shd w:val="clear" w:color="auto" w:fill="auto"/>
            <w:noWrap/>
            <w:vAlign w:val="center"/>
            <w:hideMark/>
          </w:tcPr>
          <w:p w14:paraId="4EA7F66F" w14:textId="5D2D957F" w:rsidR="000215A5" w:rsidRPr="007D0640" w:rsidRDefault="000215A5" w:rsidP="000215A5">
            <w:pPr>
              <w:tabs>
                <w:tab w:val="decimal" w:pos="451"/>
              </w:tabs>
              <w:jc w:val="left"/>
              <w:rPr>
                <w:sz w:val="18"/>
                <w:szCs w:val="18"/>
              </w:rPr>
            </w:pPr>
            <w:r w:rsidRPr="007D0640">
              <w:rPr>
                <w:sz w:val="18"/>
                <w:szCs w:val="18"/>
              </w:rPr>
              <w:t xml:space="preserve">-1.6 </w:t>
            </w:r>
          </w:p>
        </w:tc>
        <w:tc>
          <w:tcPr>
            <w:tcW w:w="982" w:type="dxa"/>
            <w:vAlign w:val="center"/>
          </w:tcPr>
          <w:p w14:paraId="1CA5EB40" w14:textId="2C59BE19" w:rsidR="000215A5" w:rsidRPr="007D0640" w:rsidRDefault="000215A5" w:rsidP="000215A5">
            <w:pPr>
              <w:tabs>
                <w:tab w:val="decimal" w:pos="451"/>
              </w:tabs>
              <w:jc w:val="left"/>
              <w:rPr>
                <w:sz w:val="18"/>
                <w:szCs w:val="18"/>
              </w:rPr>
            </w:pPr>
            <w:r w:rsidRPr="007D0640">
              <w:rPr>
                <w:sz w:val="18"/>
                <w:szCs w:val="18"/>
              </w:rPr>
              <w:t xml:space="preserve">82.4 </w:t>
            </w:r>
          </w:p>
        </w:tc>
        <w:tc>
          <w:tcPr>
            <w:tcW w:w="982" w:type="dxa"/>
            <w:shd w:val="clear" w:color="auto" w:fill="auto"/>
            <w:noWrap/>
            <w:vAlign w:val="center"/>
            <w:hideMark/>
          </w:tcPr>
          <w:p w14:paraId="243EB172" w14:textId="38B24161" w:rsidR="000215A5" w:rsidRPr="007D0640" w:rsidRDefault="000215A5" w:rsidP="000215A5">
            <w:pPr>
              <w:tabs>
                <w:tab w:val="decimal" w:pos="451"/>
              </w:tabs>
              <w:jc w:val="left"/>
              <w:rPr>
                <w:sz w:val="18"/>
                <w:szCs w:val="18"/>
              </w:rPr>
            </w:pPr>
            <w:r w:rsidRPr="007D0640">
              <w:rPr>
                <w:sz w:val="18"/>
                <w:szCs w:val="18"/>
              </w:rPr>
              <w:t xml:space="preserve">-4.4 </w:t>
            </w:r>
          </w:p>
        </w:tc>
      </w:tr>
      <w:tr w:rsidR="000215A5" w:rsidRPr="007D0640" w14:paraId="6B2C6117" w14:textId="77777777" w:rsidTr="00DE6317">
        <w:trPr>
          <w:trHeight w:val="227"/>
          <w:jc w:val="center"/>
        </w:trPr>
        <w:tc>
          <w:tcPr>
            <w:tcW w:w="2109" w:type="dxa"/>
            <w:shd w:val="clear" w:color="auto" w:fill="F2F2F2"/>
            <w:vAlign w:val="center"/>
            <w:hideMark/>
          </w:tcPr>
          <w:p w14:paraId="3070BCA7" w14:textId="77777777" w:rsidR="000215A5" w:rsidRPr="007D0640" w:rsidRDefault="000215A5" w:rsidP="000215A5">
            <w:pPr>
              <w:ind w:left="57"/>
              <w:jc w:val="left"/>
              <w:rPr>
                <w:sz w:val="18"/>
                <w:szCs w:val="18"/>
                <w:lang w:val="es-MX" w:eastAsia="es-MX"/>
              </w:rPr>
            </w:pPr>
            <w:r w:rsidRPr="007D0640">
              <w:rPr>
                <w:sz w:val="18"/>
                <w:szCs w:val="18"/>
                <w:lang w:val="es-MX" w:eastAsia="es-MX"/>
              </w:rPr>
              <w:t>Michoacán de Ocampo</w:t>
            </w:r>
          </w:p>
        </w:tc>
        <w:tc>
          <w:tcPr>
            <w:tcW w:w="981" w:type="dxa"/>
            <w:shd w:val="clear" w:color="auto" w:fill="F2F2F2"/>
            <w:vAlign w:val="center"/>
          </w:tcPr>
          <w:p w14:paraId="7002211E" w14:textId="1ED83145" w:rsidR="000215A5" w:rsidRPr="007D0640" w:rsidRDefault="000215A5" w:rsidP="000215A5">
            <w:pPr>
              <w:tabs>
                <w:tab w:val="decimal" w:pos="451"/>
              </w:tabs>
              <w:jc w:val="left"/>
              <w:rPr>
                <w:sz w:val="18"/>
                <w:szCs w:val="18"/>
                <w:lang w:val="es-MX" w:eastAsia="es-MX"/>
              </w:rPr>
            </w:pPr>
            <w:r w:rsidRPr="007D0640">
              <w:rPr>
                <w:sz w:val="18"/>
                <w:szCs w:val="18"/>
              </w:rPr>
              <w:t xml:space="preserve">33.5 </w:t>
            </w:r>
          </w:p>
        </w:tc>
        <w:tc>
          <w:tcPr>
            <w:tcW w:w="982" w:type="dxa"/>
            <w:shd w:val="clear" w:color="auto" w:fill="F2F2F2"/>
            <w:noWrap/>
            <w:vAlign w:val="center"/>
            <w:hideMark/>
          </w:tcPr>
          <w:p w14:paraId="1CBD5C8F" w14:textId="45C1894D" w:rsidR="000215A5" w:rsidRPr="007D0640" w:rsidRDefault="000215A5" w:rsidP="000215A5">
            <w:pPr>
              <w:tabs>
                <w:tab w:val="decimal" w:pos="451"/>
              </w:tabs>
              <w:jc w:val="left"/>
              <w:rPr>
                <w:sz w:val="18"/>
                <w:szCs w:val="18"/>
              </w:rPr>
            </w:pPr>
            <w:r w:rsidRPr="007D0640">
              <w:rPr>
                <w:sz w:val="18"/>
                <w:szCs w:val="18"/>
              </w:rPr>
              <w:t xml:space="preserve">-47.5 </w:t>
            </w:r>
          </w:p>
        </w:tc>
        <w:tc>
          <w:tcPr>
            <w:tcW w:w="982" w:type="dxa"/>
            <w:shd w:val="clear" w:color="auto" w:fill="F2F2F2"/>
            <w:vAlign w:val="center"/>
          </w:tcPr>
          <w:p w14:paraId="279499B7" w14:textId="6D6C60E8" w:rsidR="000215A5" w:rsidRPr="007D0640" w:rsidRDefault="000215A5" w:rsidP="000215A5">
            <w:pPr>
              <w:tabs>
                <w:tab w:val="decimal" w:pos="451"/>
              </w:tabs>
              <w:jc w:val="left"/>
              <w:rPr>
                <w:sz w:val="18"/>
                <w:szCs w:val="18"/>
              </w:rPr>
            </w:pPr>
            <w:r w:rsidRPr="007D0640">
              <w:rPr>
                <w:sz w:val="18"/>
                <w:szCs w:val="18"/>
              </w:rPr>
              <w:t xml:space="preserve">56.7 </w:t>
            </w:r>
          </w:p>
        </w:tc>
        <w:tc>
          <w:tcPr>
            <w:tcW w:w="982" w:type="dxa"/>
            <w:shd w:val="clear" w:color="auto" w:fill="F2F2F2"/>
            <w:noWrap/>
            <w:vAlign w:val="center"/>
            <w:hideMark/>
          </w:tcPr>
          <w:p w14:paraId="0AD9CB10" w14:textId="1F667C59" w:rsidR="000215A5" w:rsidRPr="007D0640" w:rsidRDefault="000215A5" w:rsidP="000215A5">
            <w:pPr>
              <w:tabs>
                <w:tab w:val="decimal" w:pos="451"/>
              </w:tabs>
              <w:jc w:val="left"/>
              <w:rPr>
                <w:sz w:val="18"/>
                <w:szCs w:val="18"/>
              </w:rPr>
            </w:pPr>
            <w:r w:rsidRPr="007D0640">
              <w:rPr>
                <w:sz w:val="18"/>
                <w:szCs w:val="18"/>
              </w:rPr>
              <w:t xml:space="preserve">5.0 </w:t>
            </w:r>
          </w:p>
        </w:tc>
        <w:tc>
          <w:tcPr>
            <w:tcW w:w="982" w:type="dxa"/>
            <w:shd w:val="clear" w:color="auto" w:fill="F2F2F2"/>
            <w:vAlign w:val="center"/>
          </w:tcPr>
          <w:p w14:paraId="604FE686" w14:textId="28A0D95A" w:rsidR="000215A5" w:rsidRPr="007D0640" w:rsidRDefault="000215A5" w:rsidP="000215A5">
            <w:pPr>
              <w:tabs>
                <w:tab w:val="decimal" w:pos="451"/>
              </w:tabs>
              <w:jc w:val="left"/>
              <w:rPr>
                <w:sz w:val="18"/>
                <w:szCs w:val="18"/>
              </w:rPr>
            </w:pPr>
            <w:r w:rsidRPr="007D0640">
              <w:rPr>
                <w:sz w:val="18"/>
                <w:szCs w:val="18"/>
              </w:rPr>
              <w:t xml:space="preserve">60.4 </w:t>
            </w:r>
          </w:p>
        </w:tc>
        <w:tc>
          <w:tcPr>
            <w:tcW w:w="982" w:type="dxa"/>
            <w:shd w:val="clear" w:color="auto" w:fill="F2F2F2"/>
            <w:noWrap/>
            <w:vAlign w:val="center"/>
            <w:hideMark/>
          </w:tcPr>
          <w:p w14:paraId="744B87FB" w14:textId="67DF507E" w:rsidR="000215A5" w:rsidRPr="007D0640" w:rsidRDefault="000215A5" w:rsidP="000215A5">
            <w:pPr>
              <w:tabs>
                <w:tab w:val="decimal" w:pos="451"/>
              </w:tabs>
              <w:jc w:val="left"/>
              <w:rPr>
                <w:sz w:val="18"/>
                <w:szCs w:val="18"/>
              </w:rPr>
            </w:pPr>
            <w:r w:rsidRPr="007D0640">
              <w:rPr>
                <w:sz w:val="18"/>
                <w:szCs w:val="18"/>
              </w:rPr>
              <w:t xml:space="preserve">2.1 </w:t>
            </w:r>
          </w:p>
        </w:tc>
        <w:tc>
          <w:tcPr>
            <w:tcW w:w="982" w:type="dxa"/>
            <w:shd w:val="clear" w:color="auto" w:fill="F2F2F2"/>
            <w:vAlign w:val="center"/>
          </w:tcPr>
          <w:p w14:paraId="10AC9834" w14:textId="4D64D790" w:rsidR="000215A5" w:rsidRPr="007D0640" w:rsidRDefault="000215A5" w:rsidP="000215A5">
            <w:pPr>
              <w:tabs>
                <w:tab w:val="decimal" w:pos="451"/>
              </w:tabs>
              <w:jc w:val="left"/>
              <w:rPr>
                <w:sz w:val="18"/>
                <w:szCs w:val="18"/>
              </w:rPr>
            </w:pPr>
            <w:r w:rsidRPr="007D0640">
              <w:rPr>
                <w:sz w:val="18"/>
                <w:szCs w:val="18"/>
              </w:rPr>
              <w:t xml:space="preserve">114.9 </w:t>
            </w:r>
          </w:p>
        </w:tc>
        <w:tc>
          <w:tcPr>
            <w:tcW w:w="982" w:type="dxa"/>
            <w:shd w:val="clear" w:color="auto" w:fill="F2F2F2"/>
            <w:noWrap/>
            <w:vAlign w:val="center"/>
            <w:hideMark/>
          </w:tcPr>
          <w:p w14:paraId="4857CBA5" w14:textId="312701FB" w:rsidR="000215A5" w:rsidRPr="007D0640" w:rsidRDefault="000215A5" w:rsidP="000215A5">
            <w:pPr>
              <w:tabs>
                <w:tab w:val="decimal" w:pos="451"/>
              </w:tabs>
              <w:jc w:val="left"/>
              <w:rPr>
                <w:sz w:val="18"/>
                <w:szCs w:val="18"/>
              </w:rPr>
            </w:pPr>
            <w:r w:rsidRPr="007D0640">
              <w:rPr>
                <w:sz w:val="18"/>
                <w:szCs w:val="18"/>
              </w:rPr>
              <w:t xml:space="preserve">17.0 </w:t>
            </w:r>
          </w:p>
        </w:tc>
      </w:tr>
      <w:tr w:rsidR="000215A5" w:rsidRPr="007D0640" w14:paraId="5AD164D6" w14:textId="77777777" w:rsidTr="00DE6317">
        <w:trPr>
          <w:trHeight w:val="227"/>
          <w:jc w:val="center"/>
        </w:trPr>
        <w:tc>
          <w:tcPr>
            <w:tcW w:w="2109" w:type="dxa"/>
            <w:shd w:val="clear" w:color="auto" w:fill="auto"/>
            <w:vAlign w:val="center"/>
            <w:hideMark/>
          </w:tcPr>
          <w:p w14:paraId="20959BA1" w14:textId="77777777" w:rsidR="000215A5" w:rsidRPr="007D0640" w:rsidRDefault="000215A5" w:rsidP="000215A5">
            <w:pPr>
              <w:ind w:left="57"/>
              <w:jc w:val="left"/>
              <w:rPr>
                <w:sz w:val="18"/>
                <w:szCs w:val="18"/>
                <w:lang w:val="es-MX" w:eastAsia="es-MX"/>
              </w:rPr>
            </w:pPr>
            <w:r w:rsidRPr="007D0640">
              <w:rPr>
                <w:sz w:val="18"/>
                <w:szCs w:val="18"/>
                <w:lang w:val="es-MX" w:eastAsia="es-MX"/>
              </w:rPr>
              <w:t>Morelos</w:t>
            </w:r>
          </w:p>
        </w:tc>
        <w:tc>
          <w:tcPr>
            <w:tcW w:w="981" w:type="dxa"/>
            <w:vAlign w:val="center"/>
          </w:tcPr>
          <w:p w14:paraId="26803519" w14:textId="1BC3035B" w:rsidR="000215A5" w:rsidRPr="007D0640" w:rsidRDefault="000215A5" w:rsidP="000215A5">
            <w:pPr>
              <w:tabs>
                <w:tab w:val="decimal" w:pos="451"/>
              </w:tabs>
              <w:jc w:val="left"/>
              <w:rPr>
                <w:sz w:val="18"/>
                <w:szCs w:val="18"/>
                <w:lang w:val="es-MX" w:eastAsia="es-MX"/>
              </w:rPr>
            </w:pPr>
            <w:r w:rsidRPr="007D0640">
              <w:rPr>
                <w:sz w:val="18"/>
                <w:szCs w:val="18"/>
              </w:rPr>
              <w:t xml:space="preserve">39.9 </w:t>
            </w:r>
          </w:p>
        </w:tc>
        <w:tc>
          <w:tcPr>
            <w:tcW w:w="982" w:type="dxa"/>
            <w:shd w:val="clear" w:color="auto" w:fill="auto"/>
            <w:noWrap/>
            <w:vAlign w:val="center"/>
            <w:hideMark/>
          </w:tcPr>
          <w:p w14:paraId="1F81D01C" w14:textId="600CE3F5" w:rsidR="000215A5" w:rsidRPr="007D0640" w:rsidRDefault="000215A5" w:rsidP="000215A5">
            <w:pPr>
              <w:tabs>
                <w:tab w:val="decimal" w:pos="451"/>
              </w:tabs>
              <w:jc w:val="left"/>
              <w:rPr>
                <w:sz w:val="18"/>
                <w:szCs w:val="18"/>
              </w:rPr>
            </w:pPr>
            <w:r w:rsidRPr="007D0640">
              <w:rPr>
                <w:sz w:val="18"/>
                <w:szCs w:val="18"/>
              </w:rPr>
              <w:t xml:space="preserve">-11.0 </w:t>
            </w:r>
          </w:p>
        </w:tc>
        <w:tc>
          <w:tcPr>
            <w:tcW w:w="982" w:type="dxa"/>
            <w:vAlign w:val="center"/>
          </w:tcPr>
          <w:p w14:paraId="52197559" w14:textId="22047DFD" w:rsidR="000215A5" w:rsidRPr="007D0640" w:rsidRDefault="000215A5" w:rsidP="000215A5">
            <w:pPr>
              <w:tabs>
                <w:tab w:val="decimal" w:pos="451"/>
              </w:tabs>
              <w:jc w:val="left"/>
              <w:rPr>
                <w:sz w:val="18"/>
                <w:szCs w:val="18"/>
              </w:rPr>
            </w:pPr>
            <w:r w:rsidRPr="007D0640">
              <w:rPr>
                <w:sz w:val="18"/>
                <w:szCs w:val="18"/>
              </w:rPr>
              <w:t xml:space="preserve">52.6 </w:t>
            </w:r>
          </w:p>
        </w:tc>
        <w:tc>
          <w:tcPr>
            <w:tcW w:w="982" w:type="dxa"/>
            <w:shd w:val="clear" w:color="auto" w:fill="auto"/>
            <w:noWrap/>
            <w:vAlign w:val="center"/>
            <w:hideMark/>
          </w:tcPr>
          <w:p w14:paraId="35B7B37F" w14:textId="4AA13E5C" w:rsidR="000215A5" w:rsidRPr="007D0640" w:rsidRDefault="000215A5" w:rsidP="000215A5">
            <w:pPr>
              <w:tabs>
                <w:tab w:val="decimal" w:pos="451"/>
              </w:tabs>
              <w:jc w:val="left"/>
              <w:rPr>
                <w:sz w:val="18"/>
                <w:szCs w:val="18"/>
              </w:rPr>
            </w:pPr>
            <w:r w:rsidRPr="007D0640">
              <w:rPr>
                <w:sz w:val="18"/>
                <w:szCs w:val="18"/>
              </w:rPr>
              <w:t xml:space="preserve">-7.8 </w:t>
            </w:r>
          </w:p>
        </w:tc>
        <w:tc>
          <w:tcPr>
            <w:tcW w:w="982" w:type="dxa"/>
            <w:vAlign w:val="center"/>
          </w:tcPr>
          <w:p w14:paraId="636DD2A5" w14:textId="4B561808" w:rsidR="000215A5" w:rsidRPr="007D0640" w:rsidRDefault="000215A5" w:rsidP="000215A5">
            <w:pPr>
              <w:tabs>
                <w:tab w:val="decimal" w:pos="451"/>
              </w:tabs>
              <w:jc w:val="left"/>
              <w:rPr>
                <w:sz w:val="18"/>
                <w:szCs w:val="18"/>
              </w:rPr>
            </w:pPr>
            <w:r w:rsidRPr="007D0640">
              <w:rPr>
                <w:sz w:val="18"/>
                <w:szCs w:val="18"/>
              </w:rPr>
              <w:t xml:space="preserve">54.7 </w:t>
            </w:r>
          </w:p>
        </w:tc>
        <w:tc>
          <w:tcPr>
            <w:tcW w:w="982" w:type="dxa"/>
            <w:shd w:val="clear" w:color="auto" w:fill="auto"/>
            <w:noWrap/>
            <w:vAlign w:val="center"/>
            <w:hideMark/>
          </w:tcPr>
          <w:p w14:paraId="0736F709" w14:textId="23FD9DD1" w:rsidR="000215A5" w:rsidRPr="007D0640" w:rsidRDefault="000215A5" w:rsidP="000215A5">
            <w:pPr>
              <w:tabs>
                <w:tab w:val="decimal" w:pos="451"/>
              </w:tabs>
              <w:jc w:val="left"/>
              <w:rPr>
                <w:sz w:val="18"/>
                <w:szCs w:val="18"/>
              </w:rPr>
            </w:pPr>
            <w:r w:rsidRPr="007D0640">
              <w:rPr>
                <w:sz w:val="18"/>
                <w:szCs w:val="18"/>
              </w:rPr>
              <w:t xml:space="preserve">-5.9 </w:t>
            </w:r>
          </w:p>
        </w:tc>
        <w:tc>
          <w:tcPr>
            <w:tcW w:w="982" w:type="dxa"/>
            <w:vAlign w:val="center"/>
          </w:tcPr>
          <w:p w14:paraId="62AFC7BE" w14:textId="2A78D6B0" w:rsidR="000215A5" w:rsidRPr="007D0640" w:rsidRDefault="000215A5" w:rsidP="000215A5">
            <w:pPr>
              <w:tabs>
                <w:tab w:val="decimal" w:pos="451"/>
              </w:tabs>
              <w:jc w:val="left"/>
              <w:rPr>
                <w:sz w:val="18"/>
                <w:szCs w:val="18"/>
              </w:rPr>
            </w:pPr>
            <w:r w:rsidRPr="007D0640">
              <w:rPr>
                <w:sz w:val="18"/>
                <w:szCs w:val="18"/>
              </w:rPr>
              <w:t xml:space="preserve">179.4 </w:t>
            </w:r>
          </w:p>
        </w:tc>
        <w:tc>
          <w:tcPr>
            <w:tcW w:w="982" w:type="dxa"/>
            <w:shd w:val="clear" w:color="auto" w:fill="auto"/>
            <w:noWrap/>
            <w:vAlign w:val="center"/>
            <w:hideMark/>
          </w:tcPr>
          <w:p w14:paraId="0C8EBC10" w14:textId="00D30098" w:rsidR="000215A5" w:rsidRPr="007D0640" w:rsidRDefault="000215A5" w:rsidP="000215A5">
            <w:pPr>
              <w:tabs>
                <w:tab w:val="decimal" w:pos="451"/>
              </w:tabs>
              <w:jc w:val="left"/>
              <w:rPr>
                <w:sz w:val="18"/>
                <w:szCs w:val="18"/>
              </w:rPr>
            </w:pPr>
            <w:r w:rsidRPr="007D0640">
              <w:rPr>
                <w:sz w:val="18"/>
                <w:szCs w:val="18"/>
              </w:rPr>
              <w:t xml:space="preserve">-0.8 </w:t>
            </w:r>
          </w:p>
        </w:tc>
      </w:tr>
      <w:tr w:rsidR="000215A5" w:rsidRPr="007D0640" w14:paraId="7E66FE26" w14:textId="77777777" w:rsidTr="00DE6317">
        <w:trPr>
          <w:trHeight w:val="227"/>
          <w:jc w:val="center"/>
        </w:trPr>
        <w:tc>
          <w:tcPr>
            <w:tcW w:w="2109" w:type="dxa"/>
            <w:shd w:val="clear" w:color="auto" w:fill="F2F2F2"/>
            <w:vAlign w:val="center"/>
            <w:hideMark/>
          </w:tcPr>
          <w:p w14:paraId="2E165A55" w14:textId="77777777" w:rsidR="000215A5" w:rsidRPr="007D0640" w:rsidRDefault="000215A5" w:rsidP="000215A5">
            <w:pPr>
              <w:ind w:left="57"/>
              <w:jc w:val="left"/>
              <w:rPr>
                <w:sz w:val="18"/>
                <w:szCs w:val="18"/>
                <w:lang w:val="es-MX" w:eastAsia="es-MX"/>
              </w:rPr>
            </w:pPr>
            <w:r w:rsidRPr="007D0640">
              <w:rPr>
                <w:sz w:val="18"/>
                <w:szCs w:val="18"/>
                <w:lang w:val="es-MX" w:eastAsia="es-MX"/>
              </w:rPr>
              <w:t>Nayarit</w:t>
            </w:r>
          </w:p>
        </w:tc>
        <w:tc>
          <w:tcPr>
            <w:tcW w:w="981" w:type="dxa"/>
            <w:shd w:val="clear" w:color="auto" w:fill="F2F2F2"/>
            <w:vAlign w:val="center"/>
          </w:tcPr>
          <w:p w14:paraId="2A943AA2" w14:textId="275ED583" w:rsidR="000215A5" w:rsidRPr="007D0640" w:rsidRDefault="000215A5" w:rsidP="000215A5">
            <w:pPr>
              <w:tabs>
                <w:tab w:val="decimal" w:pos="451"/>
              </w:tabs>
              <w:jc w:val="left"/>
              <w:rPr>
                <w:sz w:val="18"/>
                <w:szCs w:val="18"/>
                <w:lang w:val="es-MX" w:eastAsia="es-MX"/>
              </w:rPr>
            </w:pPr>
            <w:r w:rsidRPr="007D0640">
              <w:rPr>
                <w:sz w:val="18"/>
                <w:szCs w:val="18"/>
              </w:rPr>
              <w:t xml:space="preserve">126.1 </w:t>
            </w:r>
          </w:p>
        </w:tc>
        <w:tc>
          <w:tcPr>
            <w:tcW w:w="982" w:type="dxa"/>
            <w:shd w:val="clear" w:color="auto" w:fill="F2F2F2"/>
            <w:noWrap/>
            <w:vAlign w:val="center"/>
            <w:hideMark/>
          </w:tcPr>
          <w:p w14:paraId="139A24D5" w14:textId="1D7DF52E" w:rsidR="000215A5" w:rsidRPr="007D0640" w:rsidRDefault="000215A5" w:rsidP="000215A5">
            <w:pPr>
              <w:tabs>
                <w:tab w:val="decimal" w:pos="451"/>
              </w:tabs>
              <w:jc w:val="left"/>
              <w:rPr>
                <w:sz w:val="18"/>
                <w:szCs w:val="18"/>
              </w:rPr>
            </w:pPr>
            <w:r w:rsidRPr="007D0640">
              <w:rPr>
                <w:sz w:val="18"/>
                <w:szCs w:val="18"/>
              </w:rPr>
              <w:t xml:space="preserve">56.3 </w:t>
            </w:r>
          </w:p>
        </w:tc>
        <w:tc>
          <w:tcPr>
            <w:tcW w:w="982" w:type="dxa"/>
            <w:shd w:val="clear" w:color="auto" w:fill="F2F2F2"/>
            <w:vAlign w:val="center"/>
          </w:tcPr>
          <w:p w14:paraId="1B83B9E7" w14:textId="4F8A9E6E" w:rsidR="000215A5" w:rsidRPr="007D0640" w:rsidRDefault="000215A5" w:rsidP="000215A5">
            <w:pPr>
              <w:tabs>
                <w:tab w:val="decimal" w:pos="451"/>
              </w:tabs>
              <w:jc w:val="left"/>
              <w:rPr>
                <w:sz w:val="18"/>
                <w:szCs w:val="18"/>
              </w:rPr>
            </w:pPr>
            <w:r w:rsidRPr="007D0640">
              <w:rPr>
                <w:sz w:val="18"/>
                <w:szCs w:val="18"/>
              </w:rPr>
              <w:t xml:space="preserve">73.5 </w:t>
            </w:r>
          </w:p>
        </w:tc>
        <w:tc>
          <w:tcPr>
            <w:tcW w:w="982" w:type="dxa"/>
            <w:shd w:val="clear" w:color="auto" w:fill="F2F2F2"/>
            <w:noWrap/>
            <w:vAlign w:val="center"/>
            <w:hideMark/>
          </w:tcPr>
          <w:p w14:paraId="277F8113" w14:textId="7C6073F8" w:rsidR="000215A5" w:rsidRPr="007D0640" w:rsidRDefault="000215A5" w:rsidP="000215A5">
            <w:pPr>
              <w:tabs>
                <w:tab w:val="decimal" w:pos="451"/>
              </w:tabs>
              <w:jc w:val="left"/>
              <w:rPr>
                <w:sz w:val="18"/>
                <w:szCs w:val="18"/>
              </w:rPr>
            </w:pPr>
            <w:r w:rsidRPr="007D0640">
              <w:rPr>
                <w:sz w:val="18"/>
                <w:szCs w:val="18"/>
              </w:rPr>
              <w:t xml:space="preserve">5.5 </w:t>
            </w:r>
          </w:p>
        </w:tc>
        <w:tc>
          <w:tcPr>
            <w:tcW w:w="982" w:type="dxa"/>
            <w:shd w:val="clear" w:color="auto" w:fill="F2F2F2"/>
            <w:vAlign w:val="center"/>
          </w:tcPr>
          <w:p w14:paraId="61878B8B" w14:textId="166896CB" w:rsidR="000215A5" w:rsidRPr="007D0640" w:rsidRDefault="000215A5" w:rsidP="000215A5">
            <w:pPr>
              <w:tabs>
                <w:tab w:val="decimal" w:pos="451"/>
              </w:tabs>
              <w:jc w:val="left"/>
              <w:rPr>
                <w:sz w:val="18"/>
                <w:szCs w:val="18"/>
              </w:rPr>
            </w:pPr>
            <w:r w:rsidRPr="007D0640">
              <w:rPr>
                <w:sz w:val="18"/>
                <w:szCs w:val="18"/>
              </w:rPr>
              <w:t xml:space="preserve">78.4 </w:t>
            </w:r>
          </w:p>
        </w:tc>
        <w:tc>
          <w:tcPr>
            <w:tcW w:w="982" w:type="dxa"/>
            <w:shd w:val="clear" w:color="auto" w:fill="F2F2F2"/>
            <w:noWrap/>
            <w:vAlign w:val="center"/>
            <w:hideMark/>
          </w:tcPr>
          <w:p w14:paraId="280144F0" w14:textId="1A073BF1" w:rsidR="000215A5" w:rsidRPr="007D0640" w:rsidRDefault="000215A5" w:rsidP="000215A5">
            <w:pPr>
              <w:tabs>
                <w:tab w:val="decimal" w:pos="451"/>
              </w:tabs>
              <w:jc w:val="left"/>
              <w:rPr>
                <w:sz w:val="18"/>
                <w:szCs w:val="18"/>
              </w:rPr>
            </w:pPr>
            <w:r w:rsidRPr="007D0640">
              <w:rPr>
                <w:sz w:val="18"/>
                <w:szCs w:val="18"/>
              </w:rPr>
              <w:t xml:space="preserve">4.8 </w:t>
            </w:r>
          </w:p>
        </w:tc>
        <w:tc>
          <w:tcPr>
            <w:tcW w:w="982" w:type="dxa"/>
            <w:shd w:val="clear" w:color="auto" w:fill="F2F2F2"/>
            <w:vAlign w:val="center"/>
          </w:tcPr>
          <w:p w14:paraId="53BE852D" w14:textId="06E3B485" w:rsidR="000215A5" w:rsidRPr="007D0640" w:rsidRDefault="000215A5" w:rsidP="000215A5">
            <w:pPr>
              <w:tabs>
                <w:tab w:val="decimal" w:pos="451"/>
              </w:tabs>
              <w:jc w:val="left"/>
              <w:rPr>
                <w:sz w:val="18"/>
                <w:szCs w:val="18"/>
              </w:rPr>
            </w:pPr>
            <w:r w:rsidRPr="007D0640">
              <w:rPr>
                <w:sz w:val="18"/>
                <w:szCs w:val="18"/>
              </w:rPr>
              <w:t xml:space="preserve">86.8 </w:t>
            </w:r>
          </w:p>
        </w:tc>
        <w:tc>
          <w:tcPr>
            <w:tcW w:w="982" w:type="dxa"/>
            <w:shd w:val="clear" w:color="auto" w:fill="F2F2F2"/>
            <w:noWrap/>
            <w:vAlign w:val="center"/>
            <w:hideMark/>
          </w:tcPr>
          <w:p w14:paraId="4F07EEF5" w14:textId="1E3372F2" w:rsidR="000215A5" w:rsidRPr="007D0640" w:rsidRDefault="000215A5" w:rsidP="000215A5">
            <w:pPr>
              <w:tabs>
                <w:tab w:val="decimal" w:pos="451"/>
              </w:tabs>
              <w:jc w:val="left"/>
              <w:rPr>
                <w:sz w:val="18"/>
                <w:szCs w:val="18"/>
              </w:rPr>
            </w:pPr>
            <w:r w:rsidRPr="007D0640">
              <w:rPr>
                <w:sz w:val="18"/>
                <w:szCs w:val="18"/>
              </w:rPr>
              <w:t xml:space="preserve">23.5 </w:t>
            </w:r>
          </w:p>
        </w:tc>
      </w:tr>
      <w:tr w:rsidR="000215A5" w:rsidRPr="007D0640" w14:paraId="6F3E842B" w14:textId="77777777" w:rsidTr="00DE6317">
        <w:trPr>
          <w:trHeight w:val="227"/>
          <w:jc w:val="center"/>
        </w:trPr>
        <w:tc>
          <w:tcPr>
            <w:tcW w:w="2109" w:type="dxa"/>
            <w:shd w:val="clear" w:color="auto" w:fill="auto"/>
            <w:vAlign w:val="center"/>
            <w:hideMark/>
          </w:tcPr>
          <w:p w14:paraId="5030ED24" w14:textId="77777777" w:rsidR="000215A5" w:rsidRPr="007D0640" w:rsidRDefault="000215A5" w:rsidP="000215A5">
            <w:pPr>
              <w:ind w:left="57"/>
              <w:jc w:val="left"/>
              <w:rPr>
                <w:sz w:val="18"/>
                <w:szCs w:val="18"/>
                <w:lang w:val="es-MX" w:eastAsia="es-MX"/>
              </w:rPr>
            </w:pPr>
            <w:r w:rsidRPr="007D0640">
              <w:rPr>
                <w:sz w:val="18"/>
                <w:szCs w:val="18"/>
                <w:lang w:val="es-MX" w:eastAsia="es-MX"/>
              </w:rPr>
              <w:t>Nuevo León</w:t>
            </w:r>
          </w:p>
        </w:tc>
        <w:tc>
          <w:tcPr>
            <w:tcW w:w="981" w:type="dxa"/>
            <w:vAlign w:val="center"/>
          </w:tcPr>
          <w:p w14:paraId="0006694E" w14:textId="046AF979" w:rsidR="000215A5" w:rsidRPr="007D0640" w:rsidRDefault="000215A5" w:rsidP="000215A5">
            <w:pPr>
              <w:tabs>
                <w:tab w:val="decimal" w:pos="451"/>
              </w:tabs>
              <w:jc w:val="left"/>
              <w:rPr>
                <w:sz w:val="18"/>
                <w:szCs w:val="18"/>
                <w:lang w:val="es-MX" w:eastAsia="es-MX"/>
              </w:rPr>
            </w:pPr>
            <w:r w:rsidRPr="007D0640">
              <w:rPr>
                <w:sz w:val="18"/>
                <w:szCs w:val="18"/>
              </w:rPr>
              <w:t xml:space="preserve">116.4 </w:t>
            </w:r>
          </w:p>
        </w:tc>
        <w:tc>
          <w:tcPr>
            <w:tcW w:w="982" w:type="dxa"/>
            <w:shd w:val="clear" w:color="auto" w:fill="auto"/>
            <w:noWrap/>
            <w:vAlign w:val="center"/>
            <w:hideMark/>
          </w:tcPr>
          <w:p w14:paraId="1102860B" w14:textId="40DE4037" w:rsidR="000215A5" w:rsidRPr="007D0640" w:rsidRDefault="000215A5" w:rsidP="000215A5">
            <w:pPr>
              <w:tabs>
                <w:tab w:val="decimal" w:pos="451"/>
              </w:tabs>
              <w:jc w:val="left"/>
              <w:rPr>
                <w:sz w:val="18"/>
                <w:szCs w:val="18"/>
              </w:rPr>
            </w:pPr>
            <w:r w:rsidRPr="007D0640">
              <w:rPr>
                <w:sz w:val="18"/>
                <w:szCs w:val="18"/>
              </w:rPr>
              <w:t xml:space="preserve">-3.4 </w:t>
            </w:r>
          </w:p>
        </w:tc>
        <w:tc>
          <w:tcPr>
            <w:tcW w:w="982" w:type="dxa"/>
            <w:vAlign w:val="center"/>
          </w:tcPr>
          <w:p w14:paraId="28DD0A06" w14:textId="53FAA7C0" w:rsidR="000215A5" w:rsidRPr="007D0640" w:rsidRDefault="000215A5" w:rsidP="000215A5">
            <w:pPr>
              <w:tabs>
                <w:tab w:val="decimal" w:pos="451"/>
              </w:tabs>
              <w:jc w:val="left"/>
              <w:rPr>
                <w:sz w:val="18"/>
                <w:szCs w:val="18"/>
              </w:rPr>
            </w:pPr>
            <w:r w:rsidRPr="007D0640">
              <w:rPr>
                <w:sz w:val="18"/>
                <w:szCs w:val="18"/>
              </w:rPr>
              <w:t xml:space="preserve">120.2 </w:t>
            </w:r>
          </w:p>
        </w:tc>
        <w:tc>
          <w:tcPr>
            <w:tcW w:w="982" w:type="dxa"/>
            <w:shd w:val="clear" w:color="auto" w:fill="auto"/>
            <w:noWrap/>
            <w:vAlign w:val="center"/>
            <w:hideMark/>
          </w:tcPr>
          <w:p w14:paraId="42D647E3" w14:textId="3C4ABC28" w:rsidR="000215A5" w:rsidRPr="007D0640" w:rsidRDefault="000215A5" w:rsidP="000215A5">
            <w:pPr>
              <w:tabs>
                <w:tab w:val="decimal" w:pos="451"/>
              </w:tabs>
              <w:jc w:val="left"/>
              <w:rPr>
                <w:sz w:val="18"/>
                <w:szCs w:val="18"/>
              </w:rPr>
            </w:pPr>
            <w:r w:rsidRPr="007D0640">
              <w:rPr>
                <w:sz w:val="18"/>
                <w:szCs w:val="18"/>
              </w:rPr>
              <w:t xml:space="preserve">16.5 </w:t>
            </w:r>
          </w:p>
        </w:tc>
        <w:tc>
          <w:tcPr>
            <w:tcW w:w="982" w:type="dxa"/>
            <w:vAlign w:val="center"/>
          </w:tcPr>
          <w:p w14:paraId="3190B093" w14:textId="065D2C97" w:rsidR="000215A5" w:rsidRPr="007D0640" w:rsidRDefault="000215A5" w:rsidP="000215A5">
            <w:pPr>
              <w:tabs>
                <w:tab w:val="decimal" w:pos="451"/>
              </w:tabs>
              <w:jc w:val="left"/>
              <w:rPr>
                <w:sz w:val="18"/>
                <w:szCs w:val="18"/>
              </w:rPr>
            </w:pPr>
            <w:r w:rsidRPr="007D0640">
              <w:rPr>
                <w:sz w:val="18"/>
                <w:szCs w:val="18"/>
              </w:rPr>
              <w:t xml:space="preserve">129.8 </w:t>
            </w:r>
          </w:p>
        </w:tc>
        <w:tc>
          <w:tcPr>
            <w:tcW w:w="982" w:type="dxa"/>
            <w:shd w:val="clear" w:color="auto" w:fill="auto"/>
            <w:noWrap/>
            <w:vAlign w:val="center"/>
            <w:hideMark/>
          </w:tcPr>
          <w:p w14:paraId="16D2BA77" w14:textId="52527B51" w:rsidR="000215A5" w:rsidRPr="007D0640" w:rsidRDefault="000215A5" w:rsidP="000215A5">
            <w:pPr>
              <w:tabs>
                <w:tab w:val="decimal" w:pos="451"/>
              </w:tabs>
              <w:jc w:val="left"/>
              <w:rPr>
                <w:sz w:val="18"/>
                <w:szCs w:val="18"/>
              </w:rPr>
            </w:pPr>
            <w:r w:rsidRPr="007D0640">
              <w:rPr>
                <w:sz w:val="18"/>
                <w:szCs w:val="18"/>
              </w:rPr>
              <w:t xml:space="preserve">14.0 </w:t>
            </w:r>
          </w:p>
        </w:tc>
        <w:tc>
          <w:tcPr>
            <w:tcW w:w="982" w:type="dxa"/>
            <w:vAlign w:val="center"/>
          </w:tcPr>
          <w:p w14:paraId="2D483083" w14:textId="77080A54" w:rsidR="000215A5" w:rsidRPr="007D0640" w:rsidRDefault="000215A5" w:rsidP="000215A5">
            <w:pPr>
              <w:tabs>
                <w:tab w:val="decimal" w:pos="451"/>
              </w:tabs>
              <w:jc w:val="left"/>
              <w:rPr>
                <w:sz w:val="18"/>
                <w:szCs w:val="18"/>
              </w:rPr>
            </w:pPr>
            <w:r w:rsidRPr="007D0640">
              <w:rPr>
                <w:sz w:val="18"/>
                <w:szCs w:val="18"/>
              </w:rPr>
              <w:t xml:space="preserve">93.0 </w:t>
            </w:r>
          </w:p>
        </w:tc>
        <w:tc>
          <w:tcPr>
            <w:tcW w:w="982" w:type="dxa"/>
            <w:shd w:val="clear" w:color="auto" w:fill="auto"/>
            <w:noWrap/>
            <w:vAlign w:val="center"/>
            <w:hideMark/>
          </w:tcPr>
          <w:p w14:paraId="4579DDCB" w14:textId="169B485C" w:rsidR="000215A5" w:rsidRPr="007D0640" w:rsidRDefault="000215A5" w:rsidP="000215A5">
            <w:pPr>
              <w:tabs>
                <w:tab w:val="decimal" w:pos="451"/>
              </w:tabs>
              <w:jc w:val="left"/>
              <w:rPr>
                <w:sz w:val="18"/>
                <w:szCs w:val="18"/>
              </w:rPr>
            </w:pPr>
            <w:r w:rsidRPr="007D0640">
              <w:rPr>
                <w:sz w:val="18"/>
                <w:szCs w:val="18"/>
              </w:rPr>
              <w:t xml:space="preserve">14.9 </w:t>
            </w:r>
          </w:p>
        </w:tc>
      </w:tr>
      <w:tr w:rsidR="000215A5" w:rsidRPr="007D0640" w14:paraId="147C0A83" w14:textId="77777777" w:rsidTr="00DE6317">
        <w:trPr>
          <w:trHeight w:val="227"/>
          <w:jc w:val="center"/>
        </w:trPr>
        <w:tc>
          <w:tcPr>
            <w:tcW w:w="2109" w:type="dxa"/>
            <w:shd w:val="clear" w:color="auto" w:fill="F2F2F2"/>
            <w:vAlign w:val="center"/>
            <w:hideMark/>
          </w:tcPr>
          <w:p w14:paraId="4C615424" w14:textId="77777777" w:rsidR="000215A5" w:rsidRPr="007D0640" w:rsidRDefault="000215A5" w:rsidP="000215A5">
            <w:pPr>
              <w:ind w:left="57"/>
              <w:jc w:val="left"/>
              <w:rPr>
                <w:sz w:val="18"/>
                <w:szCs w:val="18"/>
                <w:lang w:val="es-MX" w:eastAsia="es-MX"/>
              </w:rPr>
            </w:pPr>
            <w:r w:rsidRPr="007D0640">
              <w:rPr>
                <w:sz w:val="18"/>
                <w:szCs w:val="18"/>
                <w:lang w:val="es-MX" w:eastAsia="es-MX"/>
              </w:rPr>
              <w:t>Oaxaca</w:t>
            </w:r>
          </w:p>
        </w:tc>
        <w:tc>
          <w:tcPr>
            <w:tcW w:w="981" w:type="dxa"/>
            <w:shd w:val="clear" w:color="auto" w:fill="F2F2F2"/>
            <w:vAlign w:val="center"/>
          </w:tcPr>
          <w:p w14:paraId="4CE5BFEB" w14:textId="009CE276" w:rsidR="000215A5" w:rsidRPr="007D0640" w:rsidRDefault="000215A5" w:rsidP="000215A5">
            <w:pPr>
              <w:tabs>
                <w:tab w:val="decimal" w:pos="451"/>
              </w:tabs>
              <w:jc w:val="left"/>
              <w:rPr>
                <w:sz w:val="18"/>
                <w:szCs w:val="18"/>
                <w:lang w:val="es-MX" w:eastAsia="es-MX"/>
              </w:rPr>
            </w:pPr>
            <w:r w:rsidRPr="007D0640">
              <w:rPr>
                <w:sz w:val="18"/>
                <w:szCs w:val="18"/>
              </w:rPr>
              <w:t xml:space="preserve">160.7 </w:t>
            </w:r>
          </w:p>
        </w:tc>
        <w:tc>
          <w:tcPr>
            <w:tcW w:w="982" w:type="dxa"/>
            <w:shd w:val="clear" w:color="auto" w:fill="F2F2F2"/>
            <w:noWrap/>
            <w:vAlign w:val="center"/>
            <w:hideMark/>
          </w:tcPr>
          <w:p w14:paraId="25008838" w14:textId="6249FE10" w:rsidR="000215A5" w:rsidRPr="007D0640" w:rsidRDefault="000215A5" w:rsidP="000215A5">
            <w:pPr>
              <w:tabs>
                <w:tab w:val="decimal" w:pos="451"/>
              </w:tabs>
              <w:jc w:val="left"/>
              <w:rPr>
                <w:sz w:val="18"/>
                <w:szCs w:val="18"/>
              </w:rPr>
            </w:pPr>
            <w:r w:rsidRPr="007D0640">
              <w:rPr>
                <w:sz w:val="18"/>
                <w:szCs w:val="18"/>
              </w:rPr>
              <w:t xml:space="preserve">16.7 </w:t>
            </w:r>
          </w:p>
        </w:tc>
        <w:tc>
          <w:tcPr>
            <w:tcW w:w="982" w:type="dxa"/>
            <w:shd w:val="clear" w:color="auto" w:fill="F2F2F2"/>
            <w:vAlign w:val="center"/>
          </w:tcPr>
          <w:p w14:paraId="20768AC3" w14:textId="0701DBAF" w:rsidR="000215A5" w:rsidRPr="007D0640" w:rsidRDefault="000215A5" w:rsidP="000215A5">
            <w:pPr>
              <w:tabs>
                <w:tab w:val="decimal" w:pos="451"/>
              </w:tabs>
              <w:jc w:val="left"/>
              <w:rPr>
                <w:sz w:val="18"/>
                <w:szCs w:val="18"/>
              </w:rPr>
            </w:pPr>
            <w:r w:rsidRPr="007D0640">
              <w:rPr>
                <w:sz w:val="18"/>
                <w:szCs w:val="18"/>
              </w:rPr>
              <w:t xml:space="preserve">80.9 </w:t>
            </w:r>
          </w:p>
        </w:tc>
        <w:tc>
          <w:tcPr>
            <w:tcW w:w="982" w:type="dxa"/>
            <w:shd w:val="clear" w:color="auto" w:fill="F2F2F2"/>
            <w:noWrap/>
            <w:vAlign w:val="center"/>
            <w:hideMark/>
          </w:tcPr>
          <w:p w14:paraId="7EB61A13" w14:textId="01DB638A" w:rsidR="000215A5" w:rsidRPr="007D0640" w:rsidRDefault="000215A5" w:rsidP="000215A5">
            <w:pPr>
              <w:tabs>
                <w:tab w:val="decimal" w:pos="451"/>
              </w:tabs>
              <w:jc w:val="left"/>
              <w:rPr>
                <w:sz w:val="18"/>
                <w:szCs w:val="18"/>
              </w:rPr>
            </w:pPr>
            <w:r w:rsidRPr="007D0640">
              <w:rPr>
                <w:sz w:val="18"/>
                <w:szCs w:val="18"/>
              </w:rPr>
              <w:t xml:space="preserve">63.4 </w:t>
            </w:r>
          </w:p>
        </w:tc>
        <w:tc>
          <w:tcPr>
            <w:tcW w:w="982" w:type="dxa"/>
            <w:shd w:val="clear" w:color="auto" w:fill="F2F2F2"/>
            <w:vAlign w:val="center"/>
          </w:tcPr>
          <w:p w14:paraId="2B1356CC" w14:textId="34613197" w:rsidR="000215A5" w:rsidRPr="007D0640" w:rsidRDefault="000215A5" w:rsidP="000215A5">
            <w:pPr>
              <w:tabs>
                <w:tab w:val="decimal" w:pos="451"/>
              </w:tabs>
              <w:jc w:val="left"/>
              <w:rPr>
                <w:sz w:val="18"/>
                <w:szCs w:val="18"/>
              </w:rPr>
            </w:pPr>
            <w:r w:rsidRPr="007D0640">
              <w:rPr>
                <w:sz w:val="18"/>
                <w:szCs w:val="18"/>
              </w:rPr>
              <w:t xml:space="preserve">99.1 </w:t>
            </w:r>
          </w:p>
        </w:tc>
        <w:tc>
          <w:tcPr>
            <w:tcW w:w="982" w:type="dxa"/>
            <w:shd w:val="clear" w:color="auto" w:fill="F2F2F2"/>
            <w:noWrap/>
            <w:vAlign w:val="center"/>
            <w:hideMark/>
          </w:tcPr>
          <w:p w14:paraId="1FF58862" w14:textId="295BC397" w:rsidR="000215A5" w:rsidRPr="007D0640" w:rsidRDefault="000215A5" w:rsidP="000215A5">
            <w:pPr>
              <w:tabs>
                <w:tab w:val="decimal" w:pos="451"/>
              </w:tabs>
              <w:jc w:val="left"/>
              <w:rPr>
                <w:sz w:val="18"/>
                <w:szCs w:val="18"/>
              </w:rPr>
            </w:pPr>
            <w:r w:rsidRPr="007D0640">
              <w:rPr>
                <w:sz w:val="18"/>
                <w:szCs w:val="18"/>
              </w:rPr>
              <w:t xml:space="preserve">50.4 </w:t>
            </w:r>
          </w:p>
        </w:tc>
        <w:tc>
          <w:tcPr>
            <w:tcW w:w="982" w:type="dxa"/>
            <w:shd w:val="clear" w:color="auto" w:fill="F2F2F2"/>
            <w:vAlign w:val="center"/>
          </w:tcPr>
          <w:p w14:paraId="297DDAE4" w14:textId="6EFC18EA" w:rsidR="000215A5" w:rsidRPr="007D0640" w:rsidRDefault="000215A5" w:rsidP="000215A5">
            <w:pPr>
              <w:tabs>
                <w:tab w:val="decimal" w:pos="451"/>
              </w:tabs>
              <w:jc w:val="left"/>
              <w:rPr>
                <w:sz w:val="18"/>
                <w:szCs w:val="18"/>
              </w:rPr>
            </w:pPr>
            <w:r w:rsidRPr="007D0640">
              <w:rPr>
                <w:sz w:val="18"/>
                <w:szCs w:val="18"/>
              </w:rPr>
              <w:t xml:space="preserve">121.7 </w:t>
            </w:r>
          </w:p>
        </w:tc>
        <w:tc>
          <w:tcPr>
            <w:tcW w:w="982" w:type="dxa"/>
            <w:shd w:val="clear" w:color="auto" w:fill="F2F2F2"/>
            <w:noWrap/>
            <w:vAlign w:val="center"/>
            <w:hideMark/>
          </w:tcPr>
          <w:p w14:paraId="5C4314A6" w14:textId="4381FEC9" w:rsidR="000215A5" w:rsidRPr="007D0640" w:rsidRDefault="000215A5" w:rsidP="000215A5">
            <w:pPr>
              <w:tabs>
                <w:tab w:val="decimal" w:pos="451"/>
              </w:tabs>
              <w:jc w:val="left"/>
              <w:rPr>
                <w:sz w:val="18"/>
                <w:szCs w:val="18"/>
              </w:rPr>
            </w:pPr>
            <w:r w:rsidRPr="007D0640">
              <w:rPr>
                <w:sz w:val="18"/>
                <w:szCs w:val="18"/>
              </w:rPr>
              <w:t xml:space="preserve">38.5 </w:t>
            </w:r>
          </w:p>
        </w:tc>
      </w:tr>
      <w:tr w:rsidR="000215A5" w:rsidRPr="007D0640" w14:paraId="39B7E4AF" w14:textId="77777777" w:rsidTr="00DE6317">
        <w:trPr>
          <w:trHeight w:val="227"/>
          <w:jc w:val="center"/>
        </w:trPr>
        <w:tc>
          <w:tcPr>
            <w:tcW w:w="2109" w:type="dxa"/>
            <w:shd w:val="clear" w:color="auto" w:fill="auto"/>
            <w:vAlign w:val="center"/>
            <w:hideMark/>
          </w:tcPr>
          <w:p w14:paraId="75ABEDC6" w14:textId="77777777" w:rsidR="000215A5" w:rsidRPr="007D0640" w:rsidRDefault="000215A5" w:rsidP="000215A5">
            <w:pPr>
              <w:ind w:left="57"/>
              <w:jc w:val="left"/>
              <w:rPr>
                <w:sz w:val="18"/>
                <w:szCs w:val="18"/>
                <w:lang w:val="es-MX" w:eastAsia="es-MX"/>
              </w:rPr>
            </w:pPr>
            <w:r w:rsidRPr="007D0640">
              <w:rPr>
                <w:sz w:val="18"/>
                <w:szCs w:val="18"/>
                <w:lang w:val="es-MX" w:eastAsia="es-MX"/>
              </w:rPr>
              <w:t>Puebla</w:t>
            </w:r>
          </w:p>
        </w:tc>
        <w:tc>
          <w:tcPr>
            <w:tcW w:w="981" w:type="dxa"/>
            <w:vAlign w:val="center"/>
          </w:tcPr>
          <w:p w14:paraId="5FCDA8E2" w14:textId="57BFDD9E" w:rsidR="000215A5" w:rsidRPr="007D0640" w:rsidRDefault="000215A5" w:rsidP="000215A5">
            <w:pPr>
              <w:tabs>
                <w:tab w:val="decimal" w:pos="451"/>
              </w:tabs>
              <w:jc w:val="left"/>
              <w:rPr>
                <w:sz w:val="18"/>
                <w:szCs w:val="18"/>
                <w:lang w:val="es-MX" w:eastAsia="es-MX"/>
              </w:rPr>
            </w:pPr>
            <w:r w:rsidRPr="007D0640">
              <w:rPr>
                <w:sz w:val="18"/>
                <w:szCs w:val="18"/>
              </w:rPr>
              <w:t xml:space="preserve">79.8 </w:t>
            </w:r>
          </w:p>
        </w:tc>
        <w:tc>
          <w:tcPr>
            <w:tcW w:w="982" w:type="dxa"/>
            <w:shd w:val="clear" w:color="auto" w:fill="auto"/>
            <w:noWrap/>
            <w:vAlign w:val="center"/>
            <w:hideMark/>
          </w:tcPr>
          <w:p w14:paraId="6FD4CBED" w14:textId="5288C1F4" w:rsidR="000215A5" w:rsidRPr="007D0640" w:rsidRDefault="000215A5" w:rsidP="000215A5">
            <w:pPr>
              <w:tabs>
                <w:tab w:val="decimal" w:pos="451"/>
              </w:tabs>
              <w:jc w:val="left"/>
              <w:rPr>
                <w:sz w:val="18"/>
                <w:szCs w:val="18"/>
              </w:rPr>
            </w:pPr>
            <w:r w:rsidRPr="007D0640">
              <w:rPr>
                <w:sz w:val="18"/>
                <w:szCs w:val="18"/>
              </w:rPr>
              <w:t xml:space="preserve">40.1 </w:t>
            </w:r>
          </w:p>
        </w:tc>
        <w:tc>
          <w:tcPr>
            <w:tcW w:w="982" w:type="dxa"/>
            <w:vAlign w:val="center"/>
          </w:tcPr>
          <w:p w14:paraId="51A03D88" w14:textId="13525AE1" w:rsidR="000215A5" w:rsidRPr="007D0640" w:rsidRDefault="000215A5" w:rsidP="000215A5">
            <w:pPr>
              <w:tabs>
                <w:tab w:val="decimal" w:pos="451"/>
              </w:tabs>
              <w:jc w:val="left"/>
              <w:rPr>
                <w:sz w:val="18"/>
                <w:szCs w:val="18"/>
              </w:rPr>
            </w:pPr>
            <w:r w:rsidRPr="007D0640">
              <w:rPr>
                <w:sz w:val="18"/>
                <w:szCs w:val="18"/>
              </w:rPr>
              <w:t xml:space="preserve">71.6 </w:t>
            </w:r>
          </w:p>
        </w:tc>
        <w:tc>
          <w:tcPr>
            <w:tcW w:w="982" w:type="dxa"/>
            <w:shd w:val="clear" w:color="auto" w:fill="auto"/>
            <w:noWrap/>
            <w:vAlign w:val="center"/>
            <w:hideMark/>
          </w:tcPr>
          <w:p w14:paraId="0B655CC2" w14:textId="7C3C60AB" w:rsidR="000215A5" w:rsidRPr="007D0640" w:rsidRDefault="000215A5" w:rsidP="000215A5">
            <w:pPr>
              <w:tabs>
                <w:tab w:val="decimal" w:pos="451"/>
              </w:tabs>
              <w:jc w:val="left"/>
              <w:rPr>
                <w:sz w:val="18"/>
                <w:szCs w:val="18"/>
              </w:rPr>
            </w:pPr>
            <w:r w:rsidRPr="007D0640">
              <w:rPr>
                <w:sz w:val="18"/>
                <w:szCs w:val="18"/>
              </w:rPr>
              <w:t xml:space="preserve">12.2 </w:t>
            </w:r>
          </w:p>
        </w:tc>
        <w:tc>
          <w:tcPr>
            <w:tcW w:w="982" w:type="dxa"/>
            <w:vAlign w:val="center"/>
          </w:tcPr>
          <w:p w14:paraId="4AA4237E" w14:textId="7023592D" w:rsidR="000215A5" w:rsidRPr="007D0640" w:rsidRDefault="000215A5" w:rsidP="000215A5">
            <w:pPr>
              <w:tabs>
                <w:tab w:val="decimal" w:pos="451"/>
              </w:tabs>
              <w:jc w:val="left"/>
              <w:rPr>
                <w:sz w:val="18"/>
                <w:szCs w:val="18"/>
              </w:rPr>
            </w:pPr>
            <w:r w:rsidRPr="007D0640">
              <w:rPr>
                <w:sz w:val="18"/>
                <w:szCs w:val="18"/>
              </w:rPr>
              <w:t xml:space="preserve">72.6 </w:t>
            </w:r>
          </w:p>
        </w:tc>
        <w:tc>
          <w:tcPr>
            <w:tcW w:w="982" w:type="dxa"/>
            <w:shd w:val="clear" w:color="auto" w:fill="auto"/>
            <w:noWrap/>
            <w:vAlign w:val="center"/>
            <w:hideMark/>
          </w:tcPr>
          <w:p w14:paraId="15F26846" w14:textId="68209AC3" w:rsidR="000215A5" w:rsidRPr="007D0640" w:rsidRDefault="000215A5" w:rsidP="000215A5">
            <w:pPr>
              <w:tabs>
                <w:tab w:val="decimal" w:pos="451"/>
              </w:tabs>
              <w:jc w:val="left"/>
              <w:rPr>
                <w:sz w:val="18"/>
                <w:szCs w:val="18"/>
              </w:rPr>
            </w:pPr>
            <w:r w:rsidRPr="007D0640">
              <w:rPr>
                <w:sz w:val="18"/>
                <w:szCs w:val="18"/>
              </w:rPr>
              <w:t xml:space="preserve">9.1 </w:t>
            </w:r>
          </w:p>
        </w:tc>
        <w:tc>
          <w:tcPr>
            <w:tcW w:w="982" w:type="dxa"/>
            <w:vAlign w:val="center"/>
          </w:tcPr>
          <w:p w14:paraId="0F97148F" w14:textId="747155D5" w:rsidR="000215A5" w:rsidRPr="007D0640" w:rsidRDefault="000215A5" w:rsidP="000215A5">
            <w:pPr>
              <w:tabs>
                <w:tab w:val="decimal" w:pos="451"/>
              </w:tabs>
              <w:jc w:val="left"/>
              <w:rPr>
                <w:sz w:val="18"/>
                <w:szCs w:val="18"/>
              </w:rPr>
            </w:pPr>
            <w:r w:rsidRPr="007D0640">
              <w:rPr>
                <w:sz w:val="18"/>
                <w:szCs w:val="18"/>
              </w:rPr>
              <w:t xml:space="preserve">100.0 </w:t>
            </w:r>
          </w:p>
        </w:tc>
        <w:tc>
          <w:tcPr>
            <w:tcW w:w="982" w:type="dxa"/>
            <w:shd w:val="clear" w:color="auto" w:fill="auto"/>
            <w:noWrap/>
            <w:vAlign w:val="center"/>
            <w:hideMark/>
          </w:tcPr>
          <w:p w14:paraId="31FC5E3C" w14:textId="285E29F3" w:rsidR="000215A5" w:rsidRPr="007D0640" w:rsidRDefault="000215A5" w:rsidP="000215A5">
            <w:pPr>
              <w:tabs>
                <w:tab w:val="decimal" w:pos="451"/>
              </w:tabs>
              <w:jc w:val="left"/>
              <w:rPr>
                <w:sz w:val="18"/>
                <w:szCs w:val="18"/>
              </w:rPr>
            </w:pPr>
            <w:r w:rsidRPr="007D0640">
              <w:rPr>
                <w:sz w:val="18"/>
                <w:szCs w:val="18"/>
              </w:rPr>
              <w:t xml:space="preserve">13.4 </w:t>
            </w:r>
          </w:p>
        </w:tc>
      </w:tr>
      <w:tr w:rsidR="000215A5" w:rsidRPr="007D0640" w14:paraId="572FB38A" w14:textId="77777777" w:rsidTr="00DE6317">
        <w:trPr>
          <w:trHeight w:val="227"/>
          <w:jc w:val="center"/>
        </w:trPr>
        <w:tc>
          <w:tcPr>
            <w:tcW w:w="2109" w:type="dxa"/>
            <w:shd w:val="clear" w:color="auto" w:fill="F2F2F2"/>
            <w:vAlign w:val="center"/>
            <w:hideMark/>
          </w:tcPr>
          <w:p w14:paraId="5ECCF2F3" w14:textId="77777777" w:rsidR="000215A5" w:rsidRPr="007D0640" w:rsidRDefault="000215A5" w:rsidP="000215A5">
            <w:pPr>
              <w:ind w:left="57"/>
              <w:jc w:val="left"/>
              <w:rPr>
                <w:sz w:val="18"/>
                <w:szCs w:val="18"/>
                <w:lang w:val="es-MX" w:eastAsia="es-MX"/>
              </w:rPr>
            </w:pPr>
            <w:r w:rsidRPr="007D0640">
              <w:rPr>
                <w:sz w:val="18"/>
                <w:szCs w:val="18"/>
                <w:lang w:val="es-MX" w:eastAsia="es-MX"/>
              </w:rPr>
              <w:t>Querétaro</w:t>
            </w:r>
          </w:p>
        </w:tc>
        <w:tc>
          <w:tcPr>
            <w:tcW w:w="981" w:type="dxa"/>
            <w:shd w:val="clear" w:color="auto" w:fill="F2F2F2"/>
            <w:vAlign w:val="center"/>
          </w:tcPr>
          <w:p w14:paraId="77914B43" w14:textId="17DAE5BD" w:rsidR="000215A5" w:rsidRPr="007D0640" w:rsidRDefault="000215A5" w:rsidP="000215A5">
            <w:pPr>
              <w:tabs>
                <w:tab w:val="decimal" w:pos="451"/>
              </w:tabs>
              <w:jc w:val="left"/>
              <w:rPr>
                <w:sz w:val="18"/>
                <w:szCs w:val="18"/>
                <w:lang w:val="es-MX" w:eastAsia="es-MX"/>
              </w:rPr>
            </w:pPr>
            <w:r w:rsidRPr="007D0640">
              <w:rPr>
                <w:sz w:val="18"/>
                <w:szCs w:val="18"/>
              </w:rPr>
              <w:t xml:space="preserve">103.6 </w:t>
            </w:r>
          </w:p>
        </w:tc>
        <w:tc>
          <w:tcPr>
            <w:tcW w:w="982" w:type="dxa"/>
            <w:shd w:val="clear" w:color="auto" w:fill="F2F2F2"/>
            <w:noWrap/>
            <w:vAlign w:val="center"/>
            <w:hideMark/>
          </w:tcPr>
          <w:p w14:paraId="1C013444" w14:textId="43304FD7" w:rsidR="000215A5" w:rsidRPr="007D0640" w:rsidRDefault="000215A5" w:rsidP="000215A5">
            <w:pPr>
              <w:tabs>
                <w:tab w:val="decimal" w:pos="451"/>
              </w:tabs>
              <w:jc w:val="left"/>
              <w:rPr>
                <w:sz w:val="18"/>
                <w:szCs w:val="18"/>
              </w:rPr>
            </w:pPr>
            <w:r w:rsidRPr="007D0640">
              <w:rPr>
                <w:sz w:val="18"/>
                <w:szCs w:val="18"/>
              </w:rPr>
              <w:t xml:space="preserve">29.0 </w:t>
            </w:r>
          </w:p>
        </w:tc>
        <w:tc>
          <w:tcPr>
            <w:tcW w:w="982" w:type="dxa"/>
            <w:shd w:val="clear" w:color="auto" w:fill="F2F2F2"/>
            <w:vAlign w:val="center"/>
          </w:tcPr>
          <w:p w14:paraId="753ECFF8" w14:textId="07F5627A" w:rsidR="000215A5" w:rsidRPr="007D0640" w:rsidRDefault="000215A5" w:rsidP="000215A5">
            <w:pPr>
              <w:tabs>
                <w:tab w:val="decimal" w:pos="451"/>
              </w:tabs>
              <w:jc w:val="left"/>
              <w:rPr>
                <w:sz w:val="18"/>
                <w:szCs w:val="18"/>
              </w:rPr>
            </w:pPr>
            <w:r w:rsidRPr="007D0640">
              <w:rPr>
                <w:sz w:val="18"/>
                <w:szCs w:val="18"/>
              </w:rPr>
              <w:t xml:space="preserve">97.6 </w:t>
            </w:r>
          </w:p>
        </w:tc>
        <w:tc>
          <w:tcPr>
            <w:tcW w:w="982" w:type="dxa"/>
            <w:shd w:val="clear" w:color="auto" w:fill="F2F2F2"/>
            <w:noWrap/>
            <w:vAlign w:val="center"/>
            <w:hideMark/>
          </w:tcPr>
          <w:p w14:paraId="05BD50F0" w14:textId="16285F7B" w:rsidR="000215A5" w:rsidRPr="007D0640" w:rsidRDefault="000215A5" w:rsidP="000215A5">
            <w:pPr>
              <w:tabs>
                <w:tab w:val="decimal" w:pos="451"/>
              </w:tabs>
              <w:jc w:val="left"/>
              <w:rPr>
                <w:sz w:val="18"/>
                <w:szCs w:val="18"/>
              </w:rPr>
            </w:pPr>
            <w:r w:rsidRPr="007D0640">
              <w:rPr>
                <w:sz w:val="18"/>
                <w:szCs w:val="18"/>
              </w:rPr>
              <w:t xml:space="preserve">30.1 </w:t>
            </w:r>
          </w:p>
        </w:tc>
        <w:tc>
          <w:tcPr>
            <w:tcW w:w="982" w:type="dxa"/>
            <w:shd w:val="clear" w:color="auto" w:fill="F2F2F2"/>
            <w:vAlign w:val="center"/>
          </w:tcPr>
          <w:p w14:paraId="4AD6B3C5" w14:textId="2CA240C5" w:rsidR="000215A5" w:rsidRPr="007D0640" w:rsidRDefault="000215A5" w:rsidP="000215A5">
            <w:pPr>
              <w:tabs>
                <w:tab w:val="decimal" w:pos="451"/>
              </w:tabs>
              <w:jc w:val="left"/>
              <w:rPr>
                <w:sz w:val="18"/>
                <w:szCs w:val="18"/>
              </w:rPr>
            </w:pPr>
            <w:r w:rsidRPr="007D0640">
              <w:rPr>
                <w:sz w:val="18"/>
                <w:szCs w:val="18"/>
              </w:rPr>
              <w:t xml:space="preserve">100.2 </w:t>
            </w:r>
          </w:p>
        </w:tc>
        <w:tc>
          <w:tcPr>
            <w:tcW w:w="982" w:type="dxa"/>
            <w:shd w:val="clear" w:color="auto" w:fill="F2F2F2"/>
            <w:noWrap/>
            <w:vAlign w:val="center"/>
            <w:hideMark/>
          </w:tcPr>
          <w:p w14:paraId="29BB6954" w14:textId="56E07A3B" w:rsidR="000215A5" w:rsidRPr="007D0640" w:rsidRDefault="000215A5" w:rsidP="000215A5">
            <w:pPr>
              <w:tabs>
                <w:tab w:val="decimal" w:pos="451"/>
              </w:tabs>
              <w:jc w:val="left"/>
              <w:rPr>
                <w:sz w:val="18"/>
                <w:szCs w:val="18"/>
              </w:rPr>
            </w:pPr>
            <w:r w:rsidRPr="007D0640">
              <w:rPr>
                <w:sz w:val="18"/>
                <w:szCs w:val="18"/>
              </w:rPr>
              <w:t xml:space="preserve">25.5 </w:t>
            </w:r>
          </w:p>
        </w:tc>
        <w:tc>
          <w:tcPr>
            <w:tcW w:w="982" w:type="dxa"/>
            <w:shd w:val="clear" w:color="auto" w:fill="F2F2F2"/>
            <w:vAlign w:val="center"/>
          </w:tcPr>
          <w:p w14:paraId="15C4906A" w14:textId="211A5FE5" w:rsidR="000215A5" w:rsidRPr="007D0640" w:rsidRDefault="000215A5" w:rsidP="000215A5">
            <w:pPr>
              <w:tabs>
                <w:tab w:val="decimal" w:pos="451"/>
              </w:tabs>
              <w:jc w:val="left"/>
              <w:rPr>
                <w:sz w:val="18"/>
                <w:szCs w:val="18"/>
              </w:rPr>
            </w:pPr>
            <w:r w:rsidRPr="007D0640">
              <w:rPr>
                <w:sz w:val="18"/>
                <w:szCs w:val="18"/>
              </w:rPr>
              <w:t xml:space="preserve">114.3 </w:t>
            </w:r>
          </w:p>
        </w:tc>
        <w:tc>
          <w:tcPr>
            <w:tcW w:w="982" w:type="dxa"/>
            <w:shd w:val="clear" w:color="auto" w:fill="F2F2F2"/>
            <w:noWrap/>
            <w:vAlign w:val="center"/>
            <w:hideMark/>
          </w:tcPr>
          <w:p w14:paraId="30E4DE44" w14:textId="5178C571" w:rsidR="000215A5" w:rsidRPr="007D0640" w:rsidRDefault="000215A5" w:rsidP="000215A5">
            <w:pPr>
              <w:tabs>
                <w:tab w:val="decimal" w:pos="451"/>
              </w:tabs>
              <w:jc w:val="left"/>
              <w:rPr>
                <w:sz w:val="18"/>
                <w:szCs w:val="18"/>
              </w:rPr>
            </w:pPr>
            <w:r w:rsidRPr="007D0640">
              <w:rPr>
                <w:sz w:val="18"/>
                <w:szCs w:val="18"/>
              </w:rPr>
              <w:t xml:space="preserve">10.9 </w:t>
            </w:r>
          </w:p>
        </w:tc>
      </w:tr>
      <w:tr w:rsidR="000215A5" w:rsidRPr="007D0640" w14:paraId="33576CF7" w14:textId="77777777" w:rsidTr="00DE6317">
        <w:trPr>
          <w:trHeight w:val="227"/>
          <w:jc w:val="center"/>
        </w:trPr>
        <w:tc>
          <w:tcPr>
            <w:tcW w:w="2109" w:type="dxa"/>
            <w:shd w:val="clear" w:color="auto" w:fill="auto"/>
            <w:vAlign w:val="center"/>
            <w:hideMark/>
          </w:tcPr>
          <w:p w14:paraId="5C0790FE" w14:textId="77777777" w:rsidR="000215A5" w:rsidRPr="007D0640" w:rsidRDefault="000215A5" w:rsidP="000215A5">
            <w:pPr>
              <w:ind w:left="57"/>
              <w:jc w:val="left"/>
              <w:rPr>
                <w:sz w:val="18"/>
                <w:szCs w:val="18"/>
                <w:lang w:val="es-MX" w:eastAsia="es-MX"/>
              </w:rPr>
            </w:pPr>
            <w:r w:rsidRPr="007D0640">
              <w:rPr>
                <w:sz w:val="18"/>
                <w:szCs w:val="18"/>
                <w:lang w:val="es-MX" w:eastAsia="es-MX"/>
              </w:rPr>
              <w:t>Quintana Roo</w:t>
            </w:r>
          </w:p>
        </w:tc>
        <w:tc>
          <w:tcPr>
            <w:tcW w:w="981" w:type="dxa"/>
            <w:vAlign w:val="center"/>
          </w:tcPr>
          <w:p w14:paraId="295254A4" w14:textId="7D0590B8" w:rsidR="000215A5" w:rsidRPr="007D0640" w:rsidRDefault="000215A5" w:rsidP="000215A5">
            <w:pPr>
              <w:tabs>
                <w:tab w:val="decimal" w:pos="451"/>
              </w:tabs>
              <w:jc w:val="left"/>
              <w:rPr>
                <w:sz w:val="18"/>
                <w:szCs w:val="18"/>
                <w:lang w:val="es-MX" w:eastAsia="es-MX"/>
              </w:rPr>
            </w:pPr>
            <w:r w:rsidRPr="007D0640">
              <w:rPr>
                <w:sz w:val="18"/>
                <w:szCs w:val="18"/>
              </w:rPr>
              <w:t xml:space="preserve">142.3 </w:t>
            </w:r>
          </w:p>
        </w:tc>
        <w:tc>
          <w:tcPr>
            <w:tcW w:w="982" w:type="dxa"/>
            <w:shd w:val="clear" w:color="auto" w:fill="auto"/>
            <w:noWrap/>
            <w:vAlign w:val="center"/>
            <w:hideMark/>
          </w:tcPr>
          <w:p w14:paraId="5685CE6D" w14:textId="3545FE59" w:rsidR="000215A5" w:rsidRPr="007D0640" w:rsidRDefault="000215A5" w:rsidP="000215A5">
            <w:pPr>
              <w:tabs>
                <w:tab w:val="decimal" w:pos="451"/>
              </w:tabs>
              <w:jc w:val="left"/>
              <w:rPr>
                <w:sz w:val="18"/>
                <w:szCs w:val="18"/>
              </w:rPr>
            </w:pPr>
            <w:r w:rsidRPr="007D0640">
              <w:rPr>
                <w:sz w:val="18"/>
                <w:szCs w:val="18"/>
              </w:rPr>
              <w:t xml:space="preserve">-81.4 </w:t>
            </w:r>
          </w:p>
        </w:tc>
        <w:tc>
          <w:tcPr>
            <w:tcW w:w="982" w:type="dxa"/>
            <w:vAlign w:val="center"/>
          </w:tcPr>
          <w:p w14:paraId="664D03F0" w14:textId="54F59869" w:rsidR="000215A5" w:rsidRPr="007D0640" w:rsidRDefault="000215A5" w:rsidP="000215A5">
            <w:pPr>
              <w:tabs>
                <w:tab w:val="decimal" w:pos="451"/>
              </w:tabs>
              <w:jc w:val="left"/>
              <w:rPr>
                <w:sz w:val="18"/>
                <w:szCs w:val="18"/>
              </w:rPr>
            </w:pPr>
            <w:r w:rsidRPr="007D0640">
              <w:rPr>
                <w:sz w:val="18"/>
                <w:szCs w:val="18"/>
              </w:rPr>
              <w:t xml:space="preserve">138.5 </w:t>
            </w:r>
          </w:p>
        </w:tc>
        <w:tc>
          <w:tcPr>
            <w:tcW w:w="982" w:type="dxa"/>
            <w:shd w:val="clear" w:color="auto" w:fill="auto"/>
            <w:noWrap/>
            <w:vAlign w:val="center"/>
            <w:hideMark/>
          </w:tcPr>
          <w:p w14:paraId="339CEDF2" w14:textId="238ACE05" w:rsidR="000215A5" w:rsidRPr="007D0640" w:rsidRDefault="000215A5" w:rsidP="000215A5">
            <w:pPr>
              <w:tabs>
                <w:tab w:val="decimal" w:pos="451"/>
              </w:tabs>
              <w:jc w:val="left"/>
              <w:rPr>
                <w:sz w:val="18"/>
                <w:szCs w:val="18"/>
              </w:rPr>
            </w:pPr>
            <w:r w:rsidRPr="007D0640">
              <w:rPr>
                <w:sz w:val="18"/>
                <w:szCs w:val="18"/>
              </w:rPr>
              <w:t xml:space="preserve">72.7 </w:t>
            </w:r>
          </w:p>
        </w:tc>
        <w:tc>
          <w:tcPr>
            <w:tcW w:w="982" w:type="dxa"/>
            <w:vAlign w:val="center"/>
          </w:tcPr>
          <w:p w14:paraId="26613C00" w14:textId="038303E3" w:rsidR="000215A5" w:rsidRPr="007D0640" w:rsidRDefault="000215A5" w:rsidP="000215A5">
            <w:pPr>
              <w:tabs>
                <w:tab w:val="decimal" w:pos="451"/>
              </w:tabs>
              <w:jc w:val="left"/>
              <w:rPr>
                <w:sz w:val="18"/>
                <w:szCs w:val="18"/>
              </w:rPr>
            </w:pPr>
            <w:r w:rsidRPr="007D0640">
              <w:rPr>
                <w:sz w:val="18"/>
                <w:szCs w:val="18"/>
              </w:rPr>
              <w:t xml:space="preserve">143.9 </w:t>
            </w:r>
          </w:p>
        </w:tc>
        <w:tc>
          <w:tcPr>
            <w:tcW w:w="982" w:type="dxa"/>
            <w:shd w:val="clear" w:color="auto" w:fill="auto"/>
            <w:noWrap/>
            <w:vAlign w:val="center"/>
            <w:hideMark/>
          </w:tcPr>
          <w:p w14:paraId="7B4792BB" w14:textId="207F1B36" w:rsidR="000215A5" w:rsidRPr="007D0640" w:rsidRDefault="000215A5" w:rsidP="000215A5">
            <w:pPr>
              <w:tabs>
                <w:tab w:val="decimal" w:pos="451"/>
              </w:tabs>
              <w:jc w:val="left"/>
              <w:rPr>
                <w:sz w:val="18"/>
                <w:szCs w:val="18"/>
              </w:rPr>
            </w:pPr>
            <w:r w:rsidRPr="007D0640">
              <w:rPr>
                <w:sz w:val="18"/>
                <w:szCs w:val="18"/>
              </w:rPr>
              <w:t xml:space="preserve">73.0 </w:t>
            </w:r>
          </w:p>
        </w:tc>
        <w:tc>
          <w:tcPr>
            <w:tcW w:w="982" w:type="dxa"/>
            <w:vAlign w:val="center"/>
          </w:tcPr>
          <w:p w14:paraId="03D4FBC2" w14:textId="08EB4BD7" w:rsidR="000215A5" w:rsidRPr="007D0640" w:rsidRDefault="000215A5" w:rsidP="000215A5">
            <w:pPr>
              <w:tabs>
                <w:tab w:val="decimal" w:pos="451"/>
              </w:tabs>
              <w:jc w:val="left"/>
              <w:rPr>
                <w:sz w:val="18"/>
                <w:szCs w:val="18"/>
              </w:rPr>
            </w:pPr>
            <w:r w:rsidRPr="007D0640">
              <w:rPr>
                <w:sz w:val="18"/>
                <w:szCs w:val="18"/>
              </w:rPr>
              <w:t xml:space="preserve">97.5 </w:t>
            </w:r>
          </w:p>
        </w:tc>
        <w:tc>
          <w:tcPr>
            <w:tcW w:w="982" w:type="dxa"/>
            <w:shd w:val="clear" w:color="auto" w:fill="auto"/>
            <w:noWrap/>
            <w:vAlign w:val="center"/>
            <w:hideMark/>
          </w:tcPr>
          <w:p w14:paraId="1CCB03A4" w14:textId="52D21806" w:rsidR="000215A5" w:rsidRPr="007D0640" w:rsidRDefault="000215A5" w:rsidP="000215A5">
            <w:pPr>
              <w:tabs>
                <w:tab w:val="decimal" w:pos="451"/>
              </w:tabs>
              <w:jc w:val="left"/>
              <w:rPr>
                <w:sz w:val="18"/>
                <w:szCs w:val="18"/>
              </w:rPr>
            </w:pPr>
            <w:r w:rsidRPr="007D0640">
              <w:rPr>
                <w:sz w:val="18"/>
                <w:szCs w:val="18"/>
              </w:rPr>
              <w:t xml:space="preserve">20.8 </w:t>
            </w:r>
          </w:p>
        </w:tc>
      </w:tr>
      <w:tr w:rsidR="000215A5" w:rsidRPr="007D0640" w14:paraId="339B302C" w14:textId="77777777" w:rsidTr="00DE6317">
        <w:trPr>
          <w:trHeight w:val="227"/>
          <w:jc w:val="center"/>
        </w:trPr>
        <w:tc>
          <w:tcPr>
            <w:tcW w:w="2109" w:type="dxa"/>
            <w:shd w:val="clear" w:color="auto" w:fill="F2F2F2"/>
            <w:vAlign w:val="center"/>
            <w:hideMark/>
          </w:tcPr>
          <w:p w14:paraId="3BFC1706" w14:textId="77777777" w:rsidR="000215A5" w:rsidRPr="007D0640" w:rsidRDefault="000215A5" w:rsidP="000215A5">
            <w:pPr>
              <w:ind w:left="57"/>
              <w:jc w:val="left"/>
              <w:rPr>
                <w:sz w:val="18"/>
                <w:szCs w:val="18"/>
                <w:lang w:val="es-MX" w:eastAsia="es-MX"/>
              </w:rPr>
            </w:pPr>
            <w:r w:rsidRPr="007D0640">
              <w:rPr>
                <w:sz w:val="18"/>
                <w:szCs w:val="18"/>
                <w:lang w:val="es-MX" w:eastAsia="es-MX"/>
              </w:rPr>
              <w:t>San Luis Potosí</w:t>
            </w:r>
          </w:p>
        </w:tc>
        <w:tc>
          <w:tcPr>
            <w:tcW w:w="981" w:type="dxa"/>
            <w:shd w:val="clear" w:color="auto" w:fill="F2F2F2"/>
            <w:vAlign w:val="center"/>
          </w:tcPr>
          <w:p w14:paraId="510C0C1B" w14:textId="038CB140" w:rsidR="000215A5" w:rsidRPr="007D0640" w:rsidRDefault="000215A5" w:rsidP="000215A5">
            <w:pPr>
              <w:tabs>
                <w:tab w:val="decimal" w:pos="451"/>
              </w:tabs>
              <w:jc w:val="left"/>
              <w:rPr>
                <w:sz w:val="18"/>
                <w:szCs w:val="18"/>
                <w:lang w:val="es-MX" w:eastAsia="es-MX"/>
              </w:rPr>
            </w:pPr>
            <w:r w:rsidRPr="007D0640">
              <w:rPr>
                <w:sz w:val="18"/>
                <w:szCs w:val="18"/>
              </w:rPr>
              <w:t xml:space="preserve">38.7 </w:t>
            </w:r>
          </w:p>
        </w:tc>
        <w:tc>
          <w:tcPr>
            <w:tcW w:w="982" w:type="dxa"/>
            <w:shd w:val="clear" w:color="auto" w:fill="F2F2F2"/>
            <w:noWrap/>
            <w:vAlign w:val="center"/>
            <w:hideMark/>
          </w:tcPr>
          <w:p w14:paraId="56395A39" w14:textId="7ADFAF87" w:rsidR="000215A5" w:rsidRPr="007D0640" w:rsidRDefault="000215A5" w:rsidP="000215A5">
            <w:pPr>
              <w:tabs>
                <w:tab w:val="decimal" w:pos="451"/>
              </w:tabs>
              <w:jc w:val="left"/>
              <w:rPr>
                <w:sz w:val="18"/>
                <w:szCs w:val="18"/>
              </w:rPr>
            </w:pPr>
            <w:r w:rsidRPr="007D0640">
              <w:rPr>
                <w:sz w:val="18"/>
                <w:szCs w:val="18"/>
              </w:rPr>
              <w:t xml:space="preserve">-33.0 </w:t>
            </w:r>
          </w:p>
        </w:tc>
        <w:tc>
          <w:tcPr>
            <w:tcW w:w="982" w:type="dxa"/>
            <w:shd w:val="clear" w:color="auto" w:fill="F2F2F2"/>
            <w:vAlign w:val="center"/>
          </w:tcPr>
          <w:p w14:paraId="7147248E" w14:textId="148D0F53" w:rsidR="000215A5" w:rsidRPr="007D0640" w:rsidRDefault="000215A5" w:rsidP="000215A5">
            <w:pPr>
              <w:tabs>
                <w:tab w:val="decimal" w:pos="451"/>
              </w:tabs>
              <w:jc w:val="left"/>
              <w:rPr>
                <w:sz w:val="18"/>
                <w:szCs w:val="18"/>
              </w:rPr>
            </w:pPr>
            <w:r w:rsidRPr="007D0640">
              <w:rPr>
                <w:sz w:val="18"/>
                <w:szCs w:val="18"/>
              </w:rPr>
              <w:t xml:space="preserve">57.2 </w:t>
            </w:r>
          </w:p>
        </w:tc>
        <w:tc>
          <w:tcPr>
            <w:tcW w:w="982" w:type="dxa"/>
            <w:shd w:val="clear" w:color="auto" w:fill="F2F2F2"/>
            <w:noWrap/>
            <w:vAlign w:val="center"/>
            <w:hideMark/>
          </w:tcPr>
          <w:p w14:paraId="51525259" w14:textId="28D05331" w:rsidR="000215A5" w:rsidRPr="007D0640" w:rsidRDefault="000215A5" w:rsidP="000215A5">
            <w:pPr>
              <w:tabs>
                <w:tab w:val="decimal" w:pos="451"/>
              </w:tabs>
              <w:jc w:val="left"/>
              <w:rPr>
                <w:sz w:val="18"/>
                <w:szCs w:val="18"/>
              </w:rPr>
            </w:pPr>
            <w:r w:rsidRPr="007D0640">
              <w:rPr>
                <w:sz w:val="18"/>
                <w:szCs w:val="18"/>
              </w:rPr>
              <w:t xml:space="preserve">-18.1 </w:t>
            </w:r>
          </w:p>
        </w:tc>
        <w:tc>
          <w:tcPr>
            <w:tcW w:w="982" w:type="dxa"/>
            <w:shd w:val="clear" w:color="auto" w:fill="F2F2F2"/>
            <w:vAlign w:val="center"/>
          </w:tcPr>
          <w:p w14:paraId="5E2DF66C" w14:textId="362C392B" w:rsidR="000215A5" w:rsidRPr="007D0640" w:rsidRDefault="000215A5" w:rsidP="000215A5">
            <w:pPr>
              <w:tabs>
                <w:tab w:val="decimal" w:pos="451"/>
              </w:tabs>
              <w:jc w:val="left"/>
              <w:rPr>
                <w:sz w:val="18"/>
                <w:szCs w:val="18"/>
              </w:rPr>
            </w:pPr>
            <w:r w:rsidRPr="007D0640">
              <w:rPr>
                <w:sz w:val="18"/>
                <w:szCs w:val="18"/>
              </w:rPr>
              <w:t xml:space="preserve">65.0 </w:t>
            </w:r>
          </w:p>
        </w:tc>
        <w:tc>
          <w:tcPr>
            <w:tcW w:w="982" w:type="dxa"/>
            <w:shd w:val="clear" w:color="auto" w:fill="F2F2F2"/>
            <w:noWrap/>
            <w:vAlign w:val="center"/>
            <w:hideMark/>
          </w:tcPr>
          <w:p w14:paraId="24538220" w14:textId="031C2B89" w:rsidR="000215A5" w:rsidRPr="007D0640" w:rsidRDefault="000215A5" w:rsidP="000215A5">
            <w:pPr>
              <w:tabs>
                <w:tab w:val="decimal" w:pos="451"/>
              </w:tabs>
              <w:jc w:val="left"/>
              <w:rPr>
                <w:sz w:val="18"/>
                <w:szCs w:val="18"/>
              </w:rPr>
            </w:pPr>
            <w:r w:rsidRPr="007D0640">
              <w:rPr>
                <w:sz w:val="18"/>
                <w:szCs w:val="18"/>
              </w:rPr>
              <w:t xml:space="preserve">-16.1 </w:t>
            </w:r>
          </w:p>
        </w:tc>
        <w:tc>
          <w:tcPr>
            <w:tcW w:w="982" w:type="dxa"/>
            <w:shd w:val="clear" w:color="auto" w:fill="F2F2F2"/>
            <w:vAlign w:val="center"/>
          </w:tcPr>
          <w:p w14:paraId="32B3C6E4" w14:textId="3776CCAC" w:rsidR="000215A5" w:rsidRPr="007D0640" w:rsidRDefault="000215A5" w:rsidP="000215A5">
            <w:pPr>
              <w:tabs>
                <w:tab w:val="decimal" w:pos="451"/>
              </w:tabs>
              <w:jc w:val="left"/>
              <w:rPr>
                <w:sz w:val="18"/>
                <w:szCs w:val="18"/>
              </w:rPr>
            </w:pPr>
            <w:r w:rsidRPr="007D0640">
              <w:rPr>
                <w:sz w:val="18"/>
                <w:szCs w:val="18"/>
              </w:rPr>
              <w:t xml:space="preserve">68.1 </w:t>
            </w:r>
          </w:p>
        </w:tc>
        <w:tc>
          <w:tcPr>
            <w:tcW w:w="982" w:type="dxa"/>
            <w:shd w:val="clear" w:color="auto" w:fill="F2F2F2"/>
            <w:noWrap/>
            <w:vAlign w:val="center"/>
            <w:hideMark/>
          </w:tcPr>
          <w:p w14:paraId="35E1D452" w14:textId="28F74B80" w:rsidR="000215A5" w:rsidRPr="007D0640" w:rsidRDefault="000215A5" w:rsidP="000215A5">
            <w:pPr>
              <w:tabs>
                <w:tab w:val="decimal" w:pos="451"/>
              </w:tabs>
              <w:jc w:val="left"/>
              <w:rPr>
                <w:sz w:val="18"/>
                <w:szCs w:val="18"/>
              </w:rPr>
            </w:pPr>
            <w:r w:rsidRPr="007D0640">
              <w:rPr>
                <w:sz w:val="18"/>
                <w:szCs w:val="18"/>
              </w:rPr>
              <w:t xml:space="preserve">-19.6 </w:t>
            </w:r>
          </w:p>
        </w:tc>
      </w:tr>
      <w:tr w:rsidR="000215A5" w:rsidRPr="007D0640" w14:paraId="3DE9B54D" w14:textId="77777777" w:rsidTr="00DE6317">
        <w:trPr>
          <w:trHeight w:val="227"/>
          <w:jc w:val="center"/>
        </w:trPr>
        <w:tc>
          <w:tcPr>
            <w:tcW w:w="2109" w:type="dxa"/>
            <w:shd w:val="clear" w:color="auto" w:fill="auto"/>
            <w:vAlign w:val="center"/>
            <w:hideMark/>
          </w:tcPr>
          <w:p w14:paraId="6393CE6A" w14:textId="77777777" w:rsidR="000215A5" w:rsidRPr="007D0640" w:rsidRDefault="000215A5" w:rsidP="000215A5">
            <w:pPr>
              <w:ind w:left="57"/>
              <w:jc w:val="left"/>
              <w:rPr>
                <w:sz w:val="18"/>
                <w:szCs w:val="18"/>
                <w:lang w:val="es-MX" w:eastAsia="es-MX"/>
              </w:rPr>
            </w:pPr>
            <w:r w:rsidRPr="007D0640">
              <w:rPr>
                <w:sz w:val="18"/>
                <w:szCs w:val="18"/>
                <w:lang w:val="es-MX" w:eastAsia="es-MX"/>
              </w:rPr>
              <w:t>Sinaloa</w:t>
            </w:r>
          </w:p>
        </w:tc>
        <w:tc>
          <w:tcPr>
            <w:tcW w:w="981" w:type="dxa"/>
            <w:vAlign w:val="center"/>
          </w:tcPr>
          <w:p w14:paraId="3862AED2" w14:textId="630664DF" w:rsidR="000215A5" w:rsidRPr="007D0640" w:rsidRDefault="000215A5" w:rsidP="000215A5">
            <w:pPr>
              <w:tabs>
                <w:tab w:val="decimal" w:pos="451"/>
              </w:tabs>
              <w:jc w:val="left"/>
              <w:rPr>
                <w:sz w:val="18"/>
                <w:szCs w:val="18"/>
                <w:lang w:val="es-MX" w:eastAsia="es-MX"/>
              </w:rPr>
            </w:pPr>
            <w:r w:rsidRPr="007D0640">
              <w:rPr>
                <w:sz w:val="18"/>
                <w:szCs w:val="18"/>
              </w:rPr>
              <w:t xml:space="preserve">66.6 </w:t>
            </w:r>
          </w:p>
        </w:tc>
        <w:tc>
          <w:tcPr>
            <w:tcW w:w="982" w:type="dxa"/>
            <w:shd w:val="clear" w:color="auto" w:fill="auto"/>
            <w:noWrap/>
            <w:vAlign w:val="center"/>
            <w:hideMark/>
          </w:tcPr>
          <w:p w14:paraId="3CD980DC" w14:textId="6CCFF628" w:rsidR="000215A5" w:rsidRPr="007D0640" w:rsidRDefault="000215A5" w:rsidP="000215A5">
            <w:pPr>
              <w:tabs>
                <w:tab w:val="decimal" w:pos="451"/>
              </w:tabs>
              <w:jc w:val="left"/>
              <w:rPr>
                <w:sz w:val="18"/>
                <w:szCs w:val="18"/>
              </w:rPr>
            </w:pPr>
            <w:r w:rsidRPr="007D0640">
              <w:rPr>
                <w:sz w:val="18"/>
                <w:szCs w:val="18"/>
              </w:rPr>
              <w:t xml:space="preserve">-28.5 </w:t>
            </w:r>
          </w:p>
        </w:tc>
        <w:tc>
          <w:tcPr>
            <w:tcW w:w="982" w:type="dxa"/>
            <w:vAlign w:val="center"/>
          </w:tcPr>
          <w:p w14:paraId="7F315834" w14:textId="450565E8" w:rsidR="000215A5" w:rsidRPr="007D0640" w:rsidRDefault="000215A5" w:rsidP="000215A5">
            <w:pPr>
              <w:tabs>
                <w:tab w:val="decimal" w:pos="451"/>
              </w:tabs>
              <w:jc w:val="left"/>
              <w:rPr>
                <w:sz w:val="18"/>
                <w:szCs w:val="18"/>
              </w:rPr>
            </w:pPr>
            <w:r w:rsidRPr="007D0640">
              <w:rPr>
                <w:sz w:val="18"/>
                <w:szCs w:val="18"/>
              </w:rPr>
              <w:t xml:space="preserve">55.8 </w:t>
            </w:r>
          </w:p>
        </w:tc>
        <w:tc>
          <w:tcPr>
            <w:tcW w:w="982" w:type="dxa"/>
            <w:shd w:val="clear" w:color="auto" w:fill="auto"/>
            <w:noWrap/>
            <w:vAlign w:val="center"/>
            <w:hideMark/>
          </w:tcPr>
          <w:p w14:paraId="2311AC64" w14:textId="1315671E" w:rsidR="000215A5" w:rsidRPr="007D0640" w:rsidRDefault="000215A5" w:rsidP="000215A5">
            <w:pPr>
              <w:tabs>
                <w:tab w:val="decimal" w:pos="451"/>
              </w:tabs>
              <w:jc w:val="left"/>
              <w:rPr>
                <w:sz w:val="18"/>
                <w:szCs w:val="18"/>
              </w:rPr>
            </w:pPr>
            <w:r w:rsidRPr="007D0640">
              <w:rPr>
                <w:sz w:val="18"/>
                <w:szCs w:val="18"/>
              </w:rPr>
              <w:t xml:space="preserve">-9.2 </w:t>
            </w:r>
          </w:p>
        </w:tc>
        <w:tc>
          <w:tcPr>
            <w:tcW w:w="982" w:type="dxa"/>
            <w:vAlign w:val="center"/>
          </w:tcPr>
          <w:p w14:paraId="780F4893" w14:textId="227F1C71" w:rsidR="000215A5" w:rsidRPr="007D0640" w:rsidRDefault="000215A5" w:rsidP="000215A5">
            <w:pPr>
              <w:tabs>
                <w:tab w:val="decimal" w:pos="451"/>
              </w:tabs>
              <w:jc w:val="left"/>
              <w:rPr>
                <w:sz w:val="18"/>
                <w:szCs w:val="18"/>
              </w:rPr>
            </w:pPr>
            <w:r w:rsidRPr="007D0640">
              <w:rPr>
                <w:sz w:val="18"/>
                <w:szCs w:val="18"/>
              </w:rPr>
              <w:t xml:space="preserve">60.6 </w:t>
            </w:r>
          </w:p>
        </w:tc>
        <w:tc>
          <w:tcPr>
            <w:tcW w:w="982" w:type="dxa"/>
            <w:shd w:val="clear" w:color="auto" w:fill="auto"/>
            <w:noWrap/>
            <w:vAlign w:val="center"/>
            <w:hideMark/>
          </w:tcPr>
          <w:p w14:paraId="7D601DD8" w14:textId="2F388262" w:rsidR="000215A5" w:rsidRPr="007D0640" w:rsidRDefault="000215A5" w:rsidP="000215A5">
            <w:pPr>
              <w:tabs>
                <w:tab w:val="decimal" w:pos="451"/>
              </w:tabs>
              <w:jc w:val="left"/>
              <w:rPr>
                <w:sz w:val="18"/>
                <w:szCs w:val="18"/>
              </w:rPr>
            </w:pPr>
            <w:r w:rsidRPr="007D0640">
              <w:rPr>
                <w:sz w:val="18"/>
                <w:szCs w:val="18"/>
              </w:rPr>
              <w:t xml:space="preserve">-9.0 </w:t>
            </w:r>
          </w:p>
        </w:tc>
        <w:tc>
          <w:tcPr>
            <w:tcW w:w="982" w:type="dxa"/>
            <w:vAlign w:val="center"/>
          </w:tcPr>
          <w:p w14:paraId="6B65DDC7" w14:textId="54901A6E" w:rsidR="000215A5" w:rsidRPr="007D0640" w:rsidRDefault="000215A5" w:rsidP="000215A5">
            <w:pPr>
              <w:tabs>
                <w:tab w:val="decimal" w:pos="451"/>
              </w:tabs>
              <w:jc w:val="left"/>
              <w:rPr>
                <w:sz w:val="18"/>
                <w:szCs w:val="18"/>
              </w:rPr>
            </w:pPr>
            <w:r w:rsidRPr="007D0640">
              <w:rPr>
                <w:sz w:val="18"/>
                <w:szCs w:val="18"/>
              </w:rPr>
              <w:t xml:space="preserve">106.6 </w:t>
            </w:r>
          </w:p>
        </w:tc>
        <w:tc>
          <w:tcPr>
            <w:tcW w:w="982" w:type="dxa"/>
            <w:shd w:val="clear" w:color="auto" w:fill="auto"/>
            <w:noWrap/>
            <w:vAlign w:val="center"/>
            <w:hideMark/>
          </w:tcPr>
          <w:p w14:paraId="3DFA144D" w14:textId="7E2820D9" w:rsidR="000215A5" w:rsidRPr="007D0640" w:rsidRDefault="000215A5" w:rsidP="000215A5">
            <w:pPr>
              <w:tabs>
                <w:tab w:val="decimal" w:pos="451"/>
              </w:tabs>
              <w:jc w:val="left"/>
              <w:rPr>
                <w:sz w:val="18"/>
                <w:szCs w:val="18"/>
              </w:rPr>
            </w:pPr>
            <w:r w:rsidRPr="007D0640">
              <w:rPr>
                <w:sz w:val="18"/>
                <w:szCs w:val="18"/>
              </w:rPr>
              <w:t xml:space="preserve">-27.3 </w:t>
            </w:r>
          </w:p>
        </w:tc>
      </w:tr>
      <w:tr w:rsidR="000215A5" w:rsidRPr="007D0640" w14:paraId="37C46729" w14:textId="77777777" w:rsidTr="00DE6317">
        <w:trPr>
          <w:trHeight w:val="227"/>
          <w:jc w:val="center"/>
        </w:trPr>
        <w:tc>
          <w:tcPr>
            <w:tcW w:w="2109" w:type="dxa"/>
            <w:shd w:val="clear" w:color="auto" w:fill="F2F2F2"/>
            <w:vAlign w:val="center"/>
            <w:hideMark/>
          </w:tcPr>
          <w:p w14:paraId="49DD10F5" w14:textId="77777777" w:rsidR="000215A5" w:rsidRPr="007D0640" w:rsidRDefault="000215A5" w:rsidP="000215A5">
            <w:pPr>
              <w:ind w:left="57"/>
              <w:jc w:val="left"/>
              <w:rPr>
                <w:sz w:val="18"/>
                <w:szCs w:val="18"/>
                <w:lang w:val="es-MX" w:eastAsia="es-MX"/>
              </w:rPr>
            </w:pPr>
            <w:r w:rsidRPr="007D0640">
              <w:rPr>
                <w:sz w:val="18"/>
                <w:szCs w:val="18"/>
                <w:lang w:val="es-MX" w:eastAsia="es-MX"/>
              </w:rPr>
              <w:t>Sonora</w:t>
            </w:r>
          </w:p>
        </w:tc>
        <w:tc>
          <w:tcPr>
            <w:tcW w:w="981" w:type="dxa"/>
            <w:shd w:val="clear" w:color="auto" w:fill="F2F2F2"/>
            <w:vAlign w:val="center"/>
          </w:tcPr>
          <w:p w14:paraId="40E05382" w14:textId="4679FE6B" w:rsidR="000215A5" w:rsidRPr="007D0640" w:rsidRDefault="000215A5" w:rsidP="000215A5">
            <w:pPr>
              <w:tabs>
                <w:tab w:val="decimal" w:pos="451"/>
              </w:tabs>
              <w:jc w:val="left"/>
              <w:rPr>
                <w:sz w:val="18"/>
                <w:szCs w:val="18"/>
                <w:lang w:val="es-MX" w:eastAsia="es-MX"/>
              </w:rPr>
            </w:pPr>
            <w:r w:rsidRPr="007D0640">
              <w:rPr>
                <w:sz w:val="18"/>
                <w:szCs w:val="18"/>
              </w:rPr>
              <w:t xml:space="preserve">108.5 </w:t>
            </w:r>
          </w:p>
        </w:tc>
        <w:tc>
          <w:tcPr>
            <w:tcW w:w="982" w:type="dxa"/>
            <w:shd w:val="clear" w:color="auto" w:fill="F2F2F2"/>
            <w:noWrap/>
            <w:vAlign w:val="center"/>
            <w:hideMark/>
          </w:tcPr>
          <w:p w14:paraId="78F06728" w14:textId="250810BC" w:rsidR="000215A5" w:rsidRPr="007D0640" w:rsidRDefault="000215A5" w:rsidP="000215A5">
            <w:pPr>
              <w:tabs>
                <w:tab w:val="decimal" w:pos="451"/>
              </w:tabs>
              <w:jc w:val="left"/>
              <w:rPr>
                <w:sz w:val="18"/>
                <w:szCs w:val="18"/>
              </w:rPr>
            </w:pPr>
            <w:r w:rsidRPr="007D0640">
              <w:rPr>
                <w:sz w:val="18"/>
                <w:szCs w:val="18"/>
              </w:rPr>
              <w:t xml:space="preserve">13.5 </w:t>
            </w:r>
          </w:p>
        </w:tc>
        <w:tc>
          <w:tcPr>
            <w:tcW w:w="982" w:type="dxa"/>
            <w:shd w:val="clear" w:color="auto" w:fill="F2F2F2"/>
            <w:vAlign w:val="center"/>
          </w:tcPr>
          <w:p w14:paraId="39B26DEE" w14:textId="019B2C99" w:rsidR="000215A5" w:rsidRPr="007D0640" w:rsidRDefault="000215A5" w:rsidP="000215A5">
            <w:pPr>
              <w:tabs>
                <w:tab w:val="decimal" w:pos="451"/>
              </w:tabs>
              <w:jc w:val="left"/>
              <w:rPr>
                <w:sz w:val="18"/>
                <w:szCs w:val="18"/>
              </w:rPr>
            </w:pPr>
            <w:r w:rsidRPr="007D0640">
              <w:rPr>
                <w:sz w:val="18"/>
                <w:szCs w:val="18"/>
              </w:rPr>
              <w:t xml:space="preserve">98.8 </w:t>
            </w:r>
          </w:p>
        </w:tc>
        <w:tc>
          <w:tcPr>
            <w:tcW w:w="982" w:type="dxa"/>
            <w:shd w:val="clear" w:color="auto" w:fill="F2F2F2"/>
            <w:noWrap/>
            <w:vAlign w:val="center"/>
            <w:hideMark/>
          </w:tcPr>
          <w:p w14:paraId="0D301BCE" w14:textId="654110C1" w:rsidR="000215A5" w:rsidRPr="007D0640" w:rsidRDefault="000215A5" w:rsidP="000215A5">
            <w:pPr>
              <w:tabs>
                <w:tab w:val="decimal" w:pos="451"/>
              </w:tabs>
              <w:jc w:val="left"/>
              <w:rPr>
                <w:sz w:val="18"/>
                <w:szCs w:val="18"/>
              </w:rPr>
            </w:pPr>
            <w:r w:rsidRPr="007D0640">
              <w:rPr>
                <w:sz w:val="18"/>
                <w:szCs w:val="18"/>
              </w:rPr>
              <w:t xml:space="preserve">-13.4 </w:t>
            </w:r>
          </w:p>
        </w:tc>
        <w:tc>
          <w:tcPr>
            <w:tcW w:w="982" w:type="dxa"/>
            <w:shd w:val="clear" w:color="auto" w:fill="F2F2F2"/>
            <w:vAlign w:val="center"/>
          </w:tcPr>
          <w:p w14:paraId="09A7673C" w14:textId="25FFFDA0" w:rsidR="000215A5" w:rsidRPr="007D0640" w:rsidRDefault="000215A5" w:rsidP="000215A5">
            <w:pPr>
              <w:tabs>
                <w:tab w:val="decimal" w:pos="451"/>
              </w:tabs>
              <w:jc w:val="left"/>
              <w:rPr>
                <w:sz w:val="18"/>
                <w:szCs w:val="18"/>
              </w:rPr>
            </w:pPr>
            <w:r w:rsidRPr="007D0640">
              <w:rPr>
                <w:sz w:val="18"/>
                <w:szCs w:val="18"/>
              </w:rPr>
              <w:t xml:space="preserve">102.2 </w:t>
            </w:r>
          </w:p>
        </w:tc>
        <w:tc>
          <w:tcPr>
            <w:tcW w:w="982" w:type="dxa"/>
            <w:shd w:val="clear" w:color="auto" w:fill="F2F2F2"/>
            <w:noWrap/>
            <w:vAlign w:val="center"/>
            <w:hideMark/>
          </w:tcPr>
          <w:p w14:paraId="76302184" w14:textId="016C924B" w:rsidR="000215A5" w:rsidRPr="007D0640" w:rsidRDefault="000215A5" w:rsidP="000215A5">
            <w:pPr>
              <w:tabs>
                <w:tab w:val="decimal" w:pos="451"/>
              </w:tabs>
              <w:jc w:val="left"/>
              <w:rPr>
                <w:sz w:val="18"/>
                <w:szCs w:val="18"/>
              </w:rPr>
            </w:pPr>
            <w:r w:rsidRPr="007D0640">
              <w:rPr>
                <w:sz w:val="18"/>
                <w:szCs w:val="18"/>
              </w:rPr>
              <w:t xml:space="preserve">-14.3 </w:t>
            </w:r>
          </w:p>
        </w:tc>
        <w:tc>
          <w:tcPr>
            <w:tcW w:w="982" w:type="dxa"/>
            <w:shd w:val="clear" w:color="auto" w:fill="F2F2F2"/>
            <w:vAlign w:val="center"/>
          </w:tcPr>
          <w:p w14:paraId="2F82B20D" w14:textId="322D77C8" w:rsidR="000215A5" w:rsidRPr="007D0640" w:rsidRDefault="000215A5" w:rsidP="000215A5">
            <w:pPr>
              <w:tabs>
                <w:tab w:val="decimal" w:pos="451"/>
              </w:tabs>
              <w:jc w:val="left"/>
              <w:rPr>
                <w:sz w:val="18"/>
                <w:szCs w:val="18"/>
              </w:rPr>
            </w:pPr>
            <w:r w:rsidRPr="007D0640">
              <w:rPr>
                <w:sz w:val="18"/>
                <w:szCs w:val="18"/>
              </w:rPr>
              <w:t xml:space="preserve">125.3 </w:t>
            </w:r>
          </w:p>
        </w:tc>
        <w:tc>
          <w:tcPr>
            <w:tcW w:w="982" w:type="dxa"/>
            <w:shd w:val="clear" w:color="auto" w:fill="F2F2F2"/>
            <w:noWrap/>
            <w:vAlign w:val="center"/>
            <w:hideMark/>
          </w:tcPr>
          <w:p w14:paraId="43F5622E" w14:textId="12484B41" w:rsidR="000215A5" w:rsidRPr="007D0640" w:rsidRDefault="000215A5" w:rsidP="000215A5">
            <w:pPr>
              <w:tabs>
                <w:tab w:val="decimal" w:pos="451"/>
              </w:tabs>
              <w:jc w:val="left"/>
              <w:rPr>
                <w:sz w:val="18"/>
                <w:szCs w:val="18"/>
              </w:rPr>
            </w:pPr>
            <w:r w:rsidRPr="007D0640">
              <w:rPr>
                <w:sz w:val="18"/>
                <w:szCs w:val="18"/>
              </w:rPr>
              <w:t xml:space="preserve">18.3 </w:t>
            </w:r>
          </w:p>
        </w:tc>
      </w:tr>
      <w:tr w:rsidR="000215A5" w:rsidRPr="007D0640" w14:paraId="67DAC5AD" w14:textId="77777777" w:rsidTr="00DE6317">
        <w:trPr>
          <w:trHeight w:val="227"/>
          <w:jc w:val="center"/>
        </w:trPr>
        <w:tc>
          <w:tcPr>
            <w:tcW w:w="2109" w:type="dxa"/>
            <w:shd w:val="clear" w:color="auto" w:fill="auto"/>
            <w:vAlign w:val="center"/>
            <w:hideMark/>
          </w:tcPr>
          <w:p w14:paraId="04B671AE" w14:textId="77777777" w:rsidR="000215A5" w:rsidRPr="007D0640" w:rsidRDefault="000215A5" w:rsidP="000215A5">
            <w:pPr>
              <w:ind w:left="57"/>
              <w:jc w:val="left"/>
              <w:rPr>
                <w:sz w:val="18"/>
                <w:szCs w:val="18"/>
                <w:lang w:val="es-MX" w:eastAsia="es-MX"/>
              </w:rPr>
            </w:pPr>
            <w:r w:rsidRPr="007D0640">
              <w:rPr>
                <w:sz w:val="18"/>
                <w:szCs w:val="18"/>
                <w:lang w:val="es-MX" w:eastAsia="es-MX"/>
              </w:rPr>
              <w:t>Tabasco</w:t>
            </w:r>
          </w:p>
        </w:tc>
        <w:tc>
          <w:tcPr>
            <w:tcW w:w="981" w:type="dxa"/>
            <w:vAlign w:val="center"/>
          </w:tcPr>
          <w:p w14:paraId="6633D542" w14:textId="77CB80C1" w:rsidR="000215A5" w:rsidRPr="007D0640" w:rsidRDefault="000215A5" w:rsidP="000215A5">
            <w:pPr>
              <w:tabs>
                <w:tab w:val="decimal" w:pos="451"/>
              </w:tabs>
              <w:jc w:val="left"/>
              <w:rPr>
                <w:sz w:val="18"/>
                <w:szCs w:val="18"/>
                <w:lang w:val="es-MX" w:eastAsia="es-MX"/>
              </w:rPr>
            </w:pPr>
            <w:r w:rsidRPr="007D0640">
              <w:rPr>
                <w:sz w:val="18"/>
                <w:szCs w:val="18"/>
              </w:rPr>
              <w:t xml:space="preserve">49.6 </w:t>
            </w:r>
          </w:p>
        </w:tc>
        <w:tc>
          <w:tcPr>
            <w:tcW w:w="982" w:type="dxa"/>
            <w:shd w:val="clear" w:color="auto" w:fill="auto"/>
            <w:noWrap/>
            <w:vAlign w:val="center"/>
            <w:hideMark/>
          </w:tcPr>
          <w:p w14:paraId="6D8935E4" w14:textId="7E8C3234" w:rsidR="000215A5" w:rsidRPr="007D0640" w:rsidRDefault="000215A5" w:rsidP="000215A5">
            <w:pPr>
              <w:tabs>
                <w:tab w:val="decimal" w:pos="451"/>
              </w:tabs>
              <w:jc w:val="left"/>
              <w:rPr>
                <w:sz w:val="18"/>
                <w:szCs w:val="18"/>
              </w:rPr>
            </w:pPr>
            <w:r w:rsidRPr="007D0640">
              <w:rPr>
                <w:sz w:val="18"/>
                <w:szCs w:val="18"/>
              </w:rPr>
              <w:t xml:space="preserve">-67.7 </w:t>
            </w:r>
          </w:p>
        </w:tc>
        <w:tc>
          <w:tcPr>
            <w:tcW w:w="982" w:type="dxa"/>
            <w:vAlign w:val="center"/>
          </w:tcPr>
          <w:p w14:paraId="43E561C4" w14:textId="32E8899A" w:rsidR="000215A5" w:rsidRPr="007D0640" w:rsidRDefault="000215A5" w:rsidP="000215A5">
            <w:pPr>
              <w:tabs>
                <w:tab w:val="decimal" w:pos="451"/>
              </w:tabs>
              <w:jc w:val="left"/>
              <w:rPr>
                <w:sz w:val="18"/>
                <w:szCs w:val="18"/>
              </w:rPr>
            </w:pPr>
            <w:r w:rsidRPr="007D0640">
              <w:rPr>
                <w:sz w:val="18"/>
                <w:szCs w:val="18"/>
              </w:rPr>
              <w:t xml:space="preserve">86.5 </w:t>
            </w:r>
          </w:p>
        </w:tc>
        <w:tc>
          <w:tcPr>
            <w:tcW w:w="982" w:type="dxa"/>
            <w:shd w:val="clear" w:color="auto" w:fill="auto"/>
            <w:noWrap/>
            <w:vAlign w:val="center"/>
            <w:hideMark/>
          </w:tcPr>
          <w:p w14:paraId="51E47272" w14:textId="27A04BE5" w:rsidR="000215A5" w:rsidRPr="007D0640" w:rsidRDefault="000215A5" w:rsidP="000215A5">
            <w:pPr>
              <w:tabs>
                <w:tab w:val="decimal" w:pos="451"/>
              </w:tabs>
              <w:jc w:val="left"/>
              <w:rPr>
                <w:sz w:val="18"/>
                <w:szCs w:val="18"/>
              </w:rPr>
            </w:pPr>
            <w:r w:rsidRPr="007D0640">
              <w:rPr>
                <w:sz w:val="18"/>
                <w:szCs w:val="18"/>
              </w:rPr>
              <w:t xml:space="preserve">-23.4 </w:t>
            </w:r>
          </w:p>
        </w:tc>
        <w:tc>
          <w:tcPr>
            <w:tcW w:w="982" w:type="dxa"/>
            <w:vAlign w:val="center"/>
          </w:tcPr>
          <w:p w14:paraId="44075BE0" w14:textId="60A2168E" w:rsidR="000215A5" w:rsidRPr="007D0640" w:rsidRDefault="000215A5" w:rsidP="000215A5">
            <w:pPr>
              <w:tabs>
                <w:tab w:val="decimal" w:pos="451"/>
              </w:tabs>
              <w:jc w:val="left"/>
              <w:rPr>
                <w:sz w:val="18"/>
                <w:szCs w:val="18"/>
              </w:rPr>
            </w:pPr>
            <w:r w:rsidRPr="007D0640">
              <w:rPr>
                <w:sz w:val="18"/>
                <w:szCs w:val="18"/>
              </w:rPr>
              <w:t xml:space="preserve">93.7 </w:t>
            </w:r>
          </w:p>
        </w:tc>
        <w:tc>
          <w:tcPr>
            <w:tcW w:w="982" w:type="dxa"/>
            <w:shd w:val="clear" w:color="auto" w:fill="auto"/>
            <w:noWrap/>
            <w:vAlign w:val="center"/>
            <w:hideMark/>
          </w:tcPr>
          <w:p w14:paraId="695C7FC2" w14:textId="7FC15287" w:rsidR="000215A5" w:rsidRPr="007D0640" w:rsidRDefault="000215A5" w:rsidP="000215A5">
            <w:pPr>
              <w:tabs>
                <w:tab w:val="decimal" w:pos="451"/>
              </w:tabs>
              <w:jc w:val="left"/>
              <w:rPr>
                <w:sz w:val="18"/>
                <w:szCs w:val="18"/>
              </w:rPr>
            </w:pPr>
            <w:r w:rsidRPr="007D0640">
              <w:rPr>
                <w:sz w:val="18"/>
                <w:szCs w:val="18"/>
              </w:rPr>
              <w:t xml:space="preserve">-24.4 </w:t>
            </w:r>
          </w:p>
        </w:tc>
        <w:tc>
          <w:tcPr>
            <w:tcW w:w="982" w:type="dxa"/>
            <w:vAlign w:val="center"/>
          </w:tcPr>
          <w:p w14:paraId="1C9E1816" w14:textId="19750820" w:rsidR="000215A5" w:rsidRPr="007D0640" w:rsidRDefault="000215A5" w:rsidP="000215A5">
            <w:pPr>
              <w:tabs>
                <w:tab w:val="decimal" w:pos="451"/>
              </w:tabs>
              <w:jc w:val="left"/>
              <w:rPr>
                <w:sz w:val="18"/>
                <w:szCs w:val="18"/>
              </w:rPr>
            </w:pPr>
            <w:r w:rsidRPr="007D0640">
              <w:rPr>
                <w:sz w:val="18"/>
                <w:szCs w:val="18"/>
              </w:rPr>
              <w:t xml:space="preserve">355.4 </w:t>
            </w:r>
          </w:p>
        </w:tc>
        <w:tc>
          <w:tcPr>
            <w:tcW w:w="982" w:type="dxa"/>
            <w:shd w:val="clear" w:color="auto" w:fill="auto"/>
            <w:noWrap/>
            <w:vAlign w:val="center"/>
            <w:hideMark/>
          </w:tcPr>
          <w:p w14:paraId="780EB8F7" w14:textId="6575BD97" w:rsidR="000215A5" w:rsidRPr="007D0640" w:rsidRDefault="000215A5" w:rsidP="000215A5">
            <w:pPr>
              <w:tabs>
                <w:tab w:val="decimal" w:pos="451"/>
              </w:tabs>
              <w:jc w:val="left"/>
              <w:rPr>
                <w:sz w:val="18"/>
                <w:szCs w:val="18"/>
              </w:rPr>
            </w:pPr>
            <w:r w:rsidRPr="007D0640">
              <w:rPr>
                <w:sz w:val="18"/>
                <w:szCs w:val="18"/>
              </w:rPr>
              <w:t xml:space="preserve">17.3 </w:t>
            </w:r>
          </w:p>
        </w:tc>
      </w:tr>
      <w:tr w:rsidR="000215A5" w:rsidRPr="007D0640" w14:paraId="76D15365" w14:textId="77777777" w:rsidTr="00DE6317">
        <w:trPr>
          <w:trHeight w:val="227"/>
          <w:jc w:val="center"/>
        </w:trPr>
        <w:tc>
          <w:tcPr>
            <w:tcW w:w="2109" w:type="dxa"/>
            <w:shd w:val="clear" w:color="auto" w:fill="F2F2F2"/>
            <w:vAlign w:val="center"/>
            <w:hideMark/>
          </w:tcPr>
          <w:p w14:paraId="4EDE780E" w14:textId="77777777" w:rsidR="000215A5" w:rsidRPr="007D0640" w:rsidRDefault="000215A5" w:rsidP="000215A5">
            <w:pPr>
              <w:ind w:left="57"/>
              <w:jc w:val="left"/>
              <w:rPr>
                <w:sz w:val="18"/>
                <w:szCs w:val="18"/>
                <w:lang w:val="es-MX" w:eastAsia="es-MX"/>
              </w:rPr>
            </w:pPr>
            <w:r w:rsidRPr="007D0640">
              <w:rPr>
                <w:sz w:val="18"/>
                <w:szCs w:val="18"/>
                <w:lang w:val="es-MX" w:eastAsia="es-MX"/>
              </w:rPr>
              <w:t>Tamaulipas</w:t>
            </w:r>
          </w:p>
        </w:tc>
        <w:tc>
          <w:tcPr>
            <w:tcW w:w="981" w:type="dxa"/>
            <w:shd w:val="clear" w:color="auto" w:fill="F2F2F2"/>
            <w:vAlign w:val="center"/>
          </w:tcPr>
          <w:p w14:paraId="47B094BE" w14:textId="55718634" w:rsidR="000215A5" w:rsidRPr="007D0640" w:rsidRDefault="000215A5" w:rsidP="000215A5">
            <w:pPr>
              <w:tabs>
                <w:tab w:val="decimal" w:pos="451"/>
              </w:tabs>
              <w:jc w:val="left"/>
              <w:rPr>
                <w:sz w:val="18"/>
                <w:szCs w:val="18"/>
                <w:lang w:val="es-MX" w:eastAsia="es-MX"/>
              </w:rPr>
            </w:pPr>
            <w:r w:rsidRPr="007D0640">
              <w:rPr>
                <w:sz w:val="18"/>
                <w:szCs w:val="18"/>
              </w:rPr>
              <w:t xml:space="preserve">63.6 </w:t>
            </w:r>
          </w:p>
        </w:tc>
        <w:tc>
          <w:tcPr>
            <w:tcW w:w="982" w:type="dxa"/>
            <w:shd w:val="clear" w:color="auto" w:fill="F2F2F2"/>
            <w:noWrap/>
            <w:vAlign w:val="center"/>
            <w:hideMark/>
          </w:tcPr>
          <w:p w14:paraId="5C4706D4" w14:textId="647D85AB" w:rsidR="000215A5" w:rsidRPr="007D0640" w:rsidRDefault="000215A5" w:rsidP="000215A5">
            <w:pPr>
              <w:tabs>
                <w:tab w:val="decimal" w:pos="451"/>
              </w:tabs>
              <w:jc w:val="left"/>
              <w:rPr>
                <w:sz w:val="18"/>
                <w:szCs w:val="18"/>
              </w:rPr>
            </w:pPr>
            <w:r w:rsidRPr="007D0640">
              <w:rPr>
                <w:sz w:val="18"/>
                <w:szCs w:val="18"/>
              </w:rPr>
              <w:t xml:space="preserve">13.2 </w:t>
            </w:r>
          </w:p>
        </w:tc>
        <w:tc>
          <w:tcPr>
            <w:tcW w:w="982" w:type="dxa"/>
            <w:shd w:val="clear" w:color="auto" w:fill="F2F2F2"/>
            <w:vAlign w:val="center"/>
          </w:tcPr>
          <w:p w14:paraId="2BDDC9A2" w14:textId="7F695CCA" w:rsidR="000215A5" w:rsidRPr="007D0640" w:rsidRDefault="000215A5" w:rsidP="000215A5">
            <w:pPr>
              <w:tabs>
                <w:tab w:val="decimal" w:pos="451"/>
              </w:tabs>
              <w:jc w:val="left"/>
              <w:rPr>
                <w:sz w:val="18"/>
                <w:szCs w:val="18"/>
              </w:rPr>
            </w:pPr>
            <w:r w:rsidRPr="007D0640">
              <w:rPr>
                <w:sz w:val="18"/>
                <w:szCs w:val="18"/>
              </w:rPr>
              <w:t xml:space="preserve">73.6 </w:t>
            </w:r>
          </w:p>
        </w:tc>
        <w:tc>
          <w:tcPr>
            <w:tcW w:w="982" w:type="dxa"/>
            <w:shd w:val="clear" w:color="auto" w:fill="F2F2F2"/>
            <w:noWrap/>
            <w:vAlign w:val="center"/>
            <w:hideMark/>
          </w:tcPr>
          <w:p w14:paraId="768D24CA" w14:textId="5A62F465" w:rsidR="000215A5" w:rsidRPr="007D0640" w:rsidRDefault="000215A5" w:rsidP="000215A5">
            <w:pPr>
              <w:tabs>
                <w:tab w:val="decimal" w:pos="451"/>
              </w:tabs>
              <w:jc w:val="left"/>
              <w:rPr>
                <w:sz w:val="18"/>
                <w:szCs w:val="18"/>
              </w:rPr>
            </w:pPr>
            <w:r w:rsidRPr="007D0640">
              <w:rPr>
                <w:sz w:val="18"/>
                <w:szCs w:val="18"/>
              </w:rPr>
              <w:t xml:space="preserve">-12.4 </w:t>
            </w:r>
          </w:p>
        </w:tc>
        <w:tc>
          <w:tcPr>
            <w:tcW w:w="982" w:type="dxa"/>
            <w:shd w:val="clear" w:color="auto" w:fill="F2F2F2"/>
            <w:vAlign w:val="center"/>
          </w:tcPr>
          <w:p w14:paraId="1FC94A87" w14:textId="31B982D7" w:rsidR="000215A5" w:rsidRPr="007D0640" w:rsidRDefault="000215A5" w:rsidP="000215A5">
            <w:pPr>
              <w:tabs>
                <w:tab w:val="decimal" w:pos="451"/>
              </w:tabs>
              <w:jc w:val="left"/>
              <w:rPr>
                <w:sz w:val="18"/>
                <w:szCs w:val="18"/>
              </w:rPr>
            </w:pPr>
            <w:r w:rsidRPr="007D0640">
              <w:rPr>
                <w:sz w:val="18"/>
                <w:szCs w:val="18"/>
              </w:rPr>
              <w:t xml:space="preserve">75.2 </w:t>
            </w:r>
          </w:p>
        </w:tc>
        <w:tc>
          <w:tcPr>
            <w:tcW w:w="982" w:type="dxa"/>
            <w:shd w:val="clear" w:color="auto" w:fill="F2F2F2"/>
            <w:noWrap/>
            <w:vAlign w:val="center"/>
            <w:hideMark/>
          </w:tcPr>
          <w:p w14:paraId="083CDB50" w14:textId="284179E4" w:rsidR="000215A5" w:rsidRPr="007D0640" w:rsidRDefault="000215A5" w:rsidP="000215A5">
            <w:pPr>
              <w:tabs>
                <w:tab w:val="decimal" w:pos="451"/>
              </w:tabs>
              <w:jc w:val="left"/>
              <w:rPr>
                <w:sz w:val="18"/>
                <w:szCs w:val="18"/>
              </w:rPr>
            </w:pPr>
            <w:r w:rsidRPr="007D0640">
              <w:rPr>
                <w:sz w:val="18"/>
                <w:szCs w:val="18"/>
              </w:rPr>
              <w:t xml:space="preserve">-19.1 </w:t>
            </w:r>
          </w:p>
        </w:tc>
        <w:tc>
          <w:tcPr>
            <w:tcW w:w="982" w:type="dxa"/>
            <w:shd w:val="clear" w:color="auto" w:fill="F2F2F2"/>
            <w:vAlign w:val="center"/>
          </w:tcPr>
          <w:p w14:paraId="21B63D5E" w14:textId="2B11EF04" w:rsidR="000215A5" w:rsidRPr="007D0640" w:rsidRDefault="000215A5" w:rsidP="000215A5">
            <w:pPr>
              <w:tabs>
                <w:tab w:val="decimal" w:pos="451"/>
              </w:tabs>
              <w:jc w:val="left"/>
              <w:rPr>
                <w:sz w:val="18"/>
                <w:szCs w:val="18"/>
              </w:rPr>
            </w:pPr>
            <w:r w:rsidRPr="007D0640">
              <w:rPr>
                <w:sz w:val="18"/>
                <w:szCs w:val="18"/>
              </w:rPr>
              <w:t xml:space="preserve">103.1 </w:t>
            </w:r>
          </w:p>
        </w:tc>
        <w:tc>
          <w:tcPr>
            <w:tcW w:w="982" w:type="dxa"/>
            <w:shd w:val="clear" w:color="auto" w:fill="F2F2F2"/>
            <w:noWrap/>
            <w:vAlign w:val="center"/>
            <w:hideMark/>
          </w:tcPr>
          <w:p w14:paraId="675D068E" w14:textId="4A1F24C0" w:rsidR="000215A5" w:rsidRPr="007D0640" w:rsidRDefault="000215A5" w:rsidP="000215A5">
            <w:pPr>
              <w:tabs>
                <w:tab w:val="decimal" w:pos="451"/>
              </w:tabs>
              <w:jc w:val="left"/>
              <w:rPr>
                <w:sz w:val="18"/>
                <w:szCs w:val="18"/>
              </w:rPr>
            </w:pPr>
            <w:r w:rsidRPr="007D0640">
              <w:rPr>
                <w:sz w:val="18"/>
                <w:szCs w:val="18"/>
              </w:rPr>
              <w:t xml:space="preserve">7.4 </w:t>
            </w:r>
          </w:p>
        </w:tc>
      </w:tr>
      <w:tr w:rsidR="000215A5" w:rsidRPr="007D0640" w14:paraId="2A0EED9B" w14:textId="77777777" w:rsidTr="00DE6317">
        <w:trPr>
          <w:trHeight w:val="227"/>
          <w:jc w:val="center"/>
        </w:trPr>
        <w:tc>
          <w:tcPr>
            <w:tcW w:w="2109" w:type="dxa"/>
            <w:shd w:val="clear" w:color="auto" w:fill="auto"/>
            <w:vAlign w:val="center"/>
            <w:hideMark/>
          </w:tcPr>
          <w:p w14:paraId="5779336A" w14:textId="77777777" w:rsidR="000215A5" w:rsidRPr="007D0640" w:rsidRDefault="000215A5" w:rsidP="000215A5">
            <w:pPr>
              <w:ind w:left="57"/>
              <w:jc w:val="left"/>
              <w:rPr>
                <w:sz w:val="18"/>
                <w:szCs w:val="18"/>
                <w:lang w:val="es-MX" w:eastAsia="es-MX"/>
              </w:rPr>
            </w:pPr>
            <w:r w:rsidRPr="007D0640">
              <w:rPr>
                <w:sz w:val="18"/>
                <w:szCs w:val="18"/>
                <w:lang w:val="es-MX" w:eastAsia="es-MX"/>
              </w:rPr>
              <w:t>Tlaxcala</w:t>
            </w:r>
          </w:p>
        </w:tc>
        <w:tc>
          <w:tcPr>
            <w:tcW w:w="981" w:type="dxa"/>
            <w:vAlign w:val="center"/>
          </w:tcPr>
          <w:p w14:paraId="5FB64EBC" w14:textId="3350B49D" w:rsidR="000215A5" w:rsidRPr="007D0640" w:rsidRDefault="000215A5" w:rsidP="000215A5">
            <w:pPr>
              <w:tabs>
                <w:tab w:val="decimal" w:pos="451"/>
              </w:tabs>
              <w:jc w:val="left"/>
              <w:rPr>
                <w:sz w:val="18"/>
                <w:szCs w:val="18"/>
                <w:lang w:val="es-MX" w:eastAsia="es-MX"/>
              </w:rPr>
            </w:pPr>
            <w:r w:rsidRPr="007D0640">
              <w:rPr>
                <w:sz w:val="18"/>
                <w:szCs w:val="18"/>
              </w:rPr>
              <w:t xml:space="preserve">100.1 </w:t>
            </w:r>
          </w:p>
        </w:tc>
        <w:tc>
          <w:tcPr>
            <w:tcW w:w="982" w:type="dxa"/>
            <w:shd w:val="clear" w:color="auto" w:fill="auto"/>
            <w:noWrap/>
            <w:vAlign w:val="center"/>
            <w:hideMark/>
          </w:tcPr>
          <w:p w14:paraId="6FF76B58" w14:textId="085C9D42" w:rsidR="000215A5" w:rsidRPr="007D0640" w:rsidRDefault="000215A5" w:rsidP="000215A5">
            <w:pPr>
              <w:tabs>
                <w:tab w:val="decimal" w:pos="451"/>
              </w:tabs>
              <w:jc w:val="left"/>
              <w:rPr>
                <w:sz w:val="18"/>
                <w:szCs w:val="18"/>
              </w:rPr>
            </w:pPr>
            <w:r w:rsidRPr="007D0640">
              <w:rPr>
                <w:sz w:val="18"/>
                <w:szCs w:val="18"/>
              </w:rPr>
              <w:t xml:space="preserve">-29.2 </w:t>
            </w:r>
          </w:p>
        </w:tc>
        <w:tc>
          <w:tcPr>
            <w:tcW w:w="982" w:type="dxa"/>
            <w:vAlign w:val="center"/>
          </w:tcPr>
          <w:p w14:paraId="01DE0223" w14:textId="61320A3E" w:rsidR="000215A5" w:rsidRPr="007D0640" w:rsidRDefault="000215A5" w:rsidP="000215A5">
            <w:pPr>
              <w:tabs>
                <w:tab w:val="decimal" w:pos="451"/>
              </w:tabs>
              <w:jc w:val="left"/>
              <w:rPr>
                <w:sz w:val="18"/>
                <w:szCs w:val="18"/>
              </w:rPr>
            </w:pPr>
            <w:r w:rsidRPr="007D0640">
              <w:rPr>
                <w:sz w:val="18"/>
                <w:szCs w:val="18"/>
              </w:rPr>
              <w:t xml:space="preserve">51.4 </w:t>
            </w:r>
          </w:p>
        </w:tc>
        <w:tc>
          <w:tcPr>
            <w:tcW w:w="982" w:type="dxa"/>
            <w:shd w:val="clear" w:color="auto" w:fill="auto"/>
            <w:noWrap/>
            <w:vAlign w:val="center"/>
            <w:hideMark/>
          </w:tcPr>
          <w:p w14:paraId="3D04B33C" w14:textId="73632CDE" w:rsidR="000215A5" w:rsidRPr="007D0640" w:rsidRDefault="000215A5" w:rsidP="000215A5">
            <w:pPr>
              <w:tabs>
                <w:tab w:val="decimal" w:pos="451"/>
              </w:tabs>
              <w:jc w:val="left"/>
              <w:rPr>
                <w:sz w:val="18"/>
                <w:szCs w:val="18"/>
              </w:rPr>
            </w:pPr>
            <w:r w:rsidRPr="007D0640">
              <w:rPr>
                <w:sz w:val="18"/>
                <w:szCs w:val="18"/>
              </w:rPr>
              <w:t xml:space="preserve">6.2 </w:t>
            </w:r>
          </w:p>
        </w:tc>
        <w:tc>
          <w:tcPr>
            <w:tcW w:w="982" w:type="dxa"/>
            <w:vAlign w:val="center"/>
          </w:tcPr>
          <w:p w14:paraId="785CD951" w14:textId="7C82078B" w:rsidR="000215A5" w:rsidRPr="007D0640" w:rsidRDefault="000215A5" w:rsidP="000215A5">
            <w:pPr>
              <w:tabs>
                <w:tab w:val="decimal" w:pos="451"/>
              </w:tabs>
              <w:jc w:val="left"/>
              <w:rPr>
                <w:sz w:val="18"/>
                <w:szCs w:val="18"/>
              </w:rPr>
            </w:pPr>
            <w:r w:rsidRPr="007D0640">
              <w:rPr>
                <w:sz w:val="18"/>
                <w:szCs w:val="18"/>
              </w:rPr>
              <w:t xml:space="preserve">56.8 </w:t>
            </w:r>
          </w:p>
        </w:tc>
        <w:tc>
          <w:tcPr>
            <w:tcW w:w="982" w:type="dxa"/>
            <w:shd w:val="clear" w:color="auto" w:fill="auto"/>
            <w:noWrap/>
            <w:vAlign w:val="center"/>
            <w:hideMark/>
          </w:tcPr>
          <w:p w14:paraId="1D09E513" w14:textId="760C891E" w:rsidR="000215A5" w:rsidRPr="007D0640" w:rsidRDefault="000215A5" w:rsidP="000215A5">
            <w:pPr>
              <w:tabs>
                <w:tab w:val="decimal" w:pos="451"/>
              </w:tabs>
              <w:jc w:val="left"/>
              <w:rPr>
                <w:sz w:val="18"/>
                <w:szCs w:val="18"/>
              </w:rPr>
            </w:pPr>
            <w:r w:rsidRPr="007D0640">
              <w:rPr>
                <w:sz w:val="18"/>
                <w:szCs w:val="18"/>
              </w:rPr>
              <w:t xml:space="preserve">5.7 </w:t>
            </w:r>
          </w:p>
        </w:tc>
        <w:tc>
          <w:tcPr>
            <w:tcW w:w="982" w:type="dxa"/>
            <w:vAlign w:val="center"/>
          </w:tcPr>
          <w:p w14:paraId="1FA5CC11" w14:textId="323C8004" w:rsidR="000215A5" w:rsidRPr="007D0640" w:rsidRDefault="000215A5" w:rsidP="000215A5">
            <w:pPr>
              <w:tabs>
                <w:tab w:val="decimal" w:pos="451"/>
              </w:tabs>
              <w:jc w:val="left"/>
              <w:rPr>
                <w:sz w:val="18"/>
                <w:szCs w:val="18"/>
              </w:rPr>
            </w:pPr>
            <w:r w:rsidRPr="007D0640">
              <w:rPr>
                <w:sz w:val="18"/>
                <w:szCs w:val="18"/>
              </w:rPr>
              <w:t xml:space="preserve">110.6 </w:t>
            </w:r>
          </w:p>
        </w:tc>
        <w:tc>
          <w:tcPr>
            <w:tcW w:w="982" w:type="dxa"/>
            <w:shd w:val="clear" w:color="auto" w:fill="auto"/>
            <w:noWrap/>
            <w:vAlign w:val="center"/>
            <w:hideMark/>
          </w:tcPr>
          <w:p w14:paraId="36926A90" w14:textId="0A15F589" w:rsidR="000215A5" w:rsidRPr="007D0640" w:rsidRDefault="000215A5" w:rsidP="000215A5">
            <w:pPr>
              <w:tabs>
                <w:tab w:val="decimal" w:pos="451"/>
              </w:tabs>
              <w:jc w:val="left"/>
              <w:rPr>
                <w:sz w:val="18"/>
                <w:szCs w:val="18"/>
              </w:rPr>
            </w:pPr>
            <w:r w:rsidRPr="007D0640">
              <w:rPr>
                <w:sz w:val="18"/>
                <w:szCs w:val="18"/>
              </w:rPr>
              <w:t xml:space="preserve">14.2 </w:t>
            </w:r>
          </w:p>
        </w:tc>
      </w:tr>
      <w:tr w:rsidR="000215A5" w:rsidRPr="007D0640" w14:paraId="0E0EFDA1" w14:textId="77777777" w:rsidTr="001D5CD4">
        <w:trPr>
          <w:trHeight w:val="227"/>
          <w:jc w:val="center"/>
        </w:trPr>
        <w:tc>
          <w:tcPr>
            <w:tcW w:w="2109" w:type="dxa"/>
            <w:shd w:val="clear" w:color="auto" w:fill="F2F2F2"/>
            <w:vAlign w:val="center"/>
            <w:hideMark/>
          </w:tcPr>
          <w:p w14:paraId="19BE1E3D" w14:textId="785C3F88" w:rsidR="000215A5" w:rsidRPr="007D0640" w:rsidRDefault="000215A5" w:rsidP="000215A5">
            <w:pPr>
              <w:ind w:left="57"/>
              <w:jc w:val="left"/>
              <w:rPr>
                <w:sz w:val="18"/>
                <w:szCs w:val="18"/>
                <w:lang w:val="es-MX" w:eastAsia="es-MX"/>
              </w:rPr>
            </w:pPr>
            <w:r w:rsidRPr="007D0640">
              <w:rPr>
                <w:sz w:val="18"/>
                <w:szCs w:val="18"/>
                <w:lang w:val="es-MX" w:eastAsia="es-MX"/>
              </w:rPr>
              <w:t>Veracruz de Ignacio</w:t>
            </w:r>
            <w:r w:rsidR="00996654">
              <w:rPr>
                <w:sz w:val="18"/>
                <w:szCs w:val="18"/>
                <w:lang w:val="es-MX" w:eastAsia="es-MX"/>
              </w:rPr>
              <w:t xml:space="preserve">    </w:t>
            </w:r>
            <w:r w:rsidRPr="007D0640">
              <w:rPr>
                <w:sz w:val="18"/>
                <w:szCs w:val="18"/>
                <w:lang w:val="es-MX" w:eastAsia="es-MX"/>
              </w:rPr>
              <w:t>de la Llave</w:t>
            </w:r>
          </w:p>
        </w:tc>
        <w:tc>
          <w:tcPr>
            <w:tcW w:w="981" w:type="dxa"/>
            <w:shd w:val="clear" w:color="auto" w:fill="F2F2F2"/>
            <w:vAlign w:val="center"/>
          </w:tcPr>
          <w:p w14:paraId="2D9AD637" w14:textId="4F1D84AC" w:rsidR="000215A5" w:rsidRPr="007D0640" w:rsidRDefault="000215A5" w:rsidP="000215A5">
            <w:pPr>
              <w:tabs>
                <w:tab w:val="decimal" w:pos="451"/>
              </w:tabs>
              <w:jc w:val="left"/>
              <w:rPr>
                <w:sz w:val="18"/>
                <w:szCs w:val="18"/>
                <w:lang w:val="es-MX" w:eastAsia="es-MX"/>
              </w:rPr>
            </w:pPr>
            <w:r w:rsidRPr="007D0640">
              <w:rPr>
                <w:sz w:val="18"/>
                <w:szCs w:val="18"/>
              </w:rPr>
              <w:t xml:space="preserve">76.1 </w:t>
            </w:r>
          </w:p>
        </w:tc>
        <w:tc>
          <w:tcPr>
            <w:tcW w:w="982" w:type="dxa"/>
            <w:shd w:val="clear" w:color="auto" w:fill="F2F2F2"/>
            <w:noWrap/>
            <w:vAlign w:val="center"/>
            <w:hideMark/>
          </w:tcPr>
          <w:p w14:paraId="2818BD78" w14:textId="1A900E29" w:rsidR="000215A5" w:rsidRPr="007D0640" w:rsidRDefault="000215A5" w:rsidP="000215A5">
            <w:pPr>
              <w:tabs>
                <w:tab w:val="decimal" w:pos="451"/>
              </w:tabs>
              <w:jc w:val="left"/>
              <w:rPr>
                <w:sz w:val="18"/>
                <w:szCs w:val="18"/>
              </w:rPr>
            </w:pPr>
            <w:r w:rsidRPr="007D0640">
              <w:rPr>
                <w:sz w:val="18"/>
                <w:szCs w:val="18"/>
              </w:rPr>
              <w:t xml:space="preserve">-26.4 </w:t>
            </w:r>
          </w:p>
        </w:tc>
        <w:tc>
          <w:tcPr>
            <w:tcW w:w="982" w:type="dxa"/>
            <w:shd w:val="clear" w:color="auto" w:fill="F2F2F2"/>
            <w:vAlign w:val="center"/>
          </w:tcPr>
          <w:p w14:paraId="582974FE" w14:textId="665A4E53" w:rsidR="000215A5" w:rsidRPr="007D0640" w:rsidRDefault="000215A5" w:rsidP="000215A5">
            <w:pPr>
              <w:tabs>
                <w:tab w:val="decimal" w:pos="451"/>
              </w:tabs>
              <w:jc w:val="left"/>
              <w:rPr>
                <w:sz w:val="18"/>
                <w:szCs w:val="18"/>
              </w:rPr>
            </w:pPr>
            <w:r w:rsidRPr="007D0640">
              <w:rPr>
                <w:sz w:val="18"/>
                <w:szCs w:val="18"/>
              </w:rPr>
              <w:t xml:space="preserve">62.3 </w:t>
            </w:r>
          </w:p>
        </w:tc>
        <w:tc>
          <w:tcPr>
            <w:tcW w:w="982" w:type="dxa"/>
            <w:shd w:val="clear" w:color="auto" w:fill="F2F2F2"/>
            <w:noWrap/>
            <w:vAlign w:val="center"/>
            <w:hideMark/>
          </w:tcPr>
          <w:p w14:paraId="497A0A4A" w14:textId="73810DB8" w:rsidR="000215A5" w:rsidRPr="007D0640" w:rsidRDefault="000215A5" w:rsidP="000215A5">
            <w:pPr>
              <w:tabs>
                <w:tab w:val="decimal" w:pos="451"/>
              </w:tabs>
              <w:jc w:val="left"/>
              <w:rPr>
                <w:sz w:val="18"/>
                <w:szCs w:val="18"/>
              </w:rPr>
            </w:pPr>
            <w:r w:rsidRPr="007D0640">
              <w:rPr>
                <w:sz w:val="18"/>
                <w:szCs w:val="18"/>
              </w:rPr>
              <w:t xml:space="preserve">3.0 </w:t>
            </w:r>
          </w:p>
        </w:tc>
        <w:tc>
          <w:tcPr>
            <w:tcW w:w="982" w:type="dxa"/>
            <w:shd w:val="clear" w:color="auto" w:fill="F2F2F2"/>
            <w:vAlign w:val="center"/>
          </w:tcPr>
          <w:p w14:paraId="69E9A6CD" w14:textId="29399225" w:rsidR="000215A5" w:rsidRPr="007D0640" w:rsidRDefault="000215A5" w:rsidP="000215A5">
            <w:pPr>
              <w:tabs>
                <w:tab w:val="decimal" w:pos="451"/>
              </w:tabs>
              <w:jc w:val="left"/>
              <w:rPr>
                <w:sz w:val="18"/>
                <w:szCs w:val="18"/>
              </w:rPr>
            </w:pPr>
            <w:r w:rsidRPr="007D0640">
              <w:rPr>
                <w:sz w:val="18"/>
                <w:szCs w:val="18"/>
              </w:rPr>
              <w:t xml:space="preserve">63.5 </w:t>
            </w:r>
          </w:p>
        </w:tc>
        <w:tc>
          <w:tcPr>
            <w:tcW w:w="982" w:type="dxa"/>
            <w:shd w:val="clear" w:color="auto" w:fill="F2F2F2"/>
            <w:noWrap/>
            <w:vAlign w:val="center"/>
            <w:hideMark/>
          </w:tcPr>
          <w:p w14:paraId="43B0F238" w14:textId="75833433" w:rsidR="000215A5" w:rsidRPr="007D0640" w:rsidRDefault="000215A5" w:rsidP="000215A5">
            <w:pPr>
              <w:tabs>
                <w:tab w:val="decimal" w:pos="451"/>
              </w:tabs>
              <w:jc w:val="left"/>
              <w:rPr>
                <w:sz w:val="18"/>
                <w:szCs w:val="18"/>
              </w:rPr>
            </w:pPr>
            <w:r w:rsidRPr="007D0640">
              <w:rPr>
                <w:sz w:val="18"/>
                <w:szCs w:val="18"/>
              </w:rPr>
              <w:t xml:space="preserve">0.7 </w:t>
            </w:r>
          </w:p>
        </w:tc>
        <w:tc>
          <w:tcPr>
            <w:tcW w:w="982" w:type="dxa"/>
            <w:shd w:val="clear" w:color="auto" w:fill="F2F2F2"/>
            <w:vAlign w:val="center"/>
          </w:tcPr>
          <w:p w14:paraId="76492FD3" w14:textId="6F991D68" w:rsidR="000215A5" w:rsidRPr="007D0640" w:rsidRDefault="000215A5" w:rsidP="000215A5">
            <w:pPr>
              <w:tabs>
                <w:tab w:val="decimal" w:pos="451"/>
              </w:tabs>
              <w:jc w:val="left"/>
              <w:rPr>
                <w:sz w:val="18"/>
                <w:szCs w:val="18"/>
              </w:rPr>
            </w:pPr>
            <w:r w:rsidRPr="007D0640">
              <w:rPr>
                <w:sz w:val="18"/>
                <w:szCs w:val="18"/>
              </w:rPr>
              <w:t xml:space="preserve">91.2 </w:t>
            </w:r>
          </w:p>
        </w:tc>
        <w:tc>
          <w:tcPr>
            <w:tcW w:w="982" w:type="dxa"/>
            <w:shd w:val="clear" w:color="auto" w:fill="F2F2F2"/>
            <w:noWrap/>
            <w:vAlign w:val="center"/>
            <w:hideMark/>
          </w:tcPr>
          <w:p w14:paraId="70BC978D" w14:textId="7A8252D9" w:rsidR="000215A5" w:rsidRPr="007D0640" w:rsidRDefault="000215A5" w:rsidP="000215A5">
            <w:pPr>
              <w:tabs>
                <w:tab w:val="decimal" w:pos="451"/>
              </w:tabs>
              <w:jc w:val="left"/>
              <w:rPr>
                <w:sz w:val="18"/>
                <w:szCs w:val="18"/>
              </w:rPr>
            </w:pPr>
            <w:r w:rsidRPr="007D0640">
              <w:rPr>
                <w:sz w:val="18"/>
                <w:szCs w:val="18"/>
              </w:rPr>
              <w:t xml:space="preserve">12.4 </w:t>
            </w:r>
          </w:p>
        </w:tc>
      </w:tr>
      <w:tr w:rsidR="000215A5" w:rsidRPr="007D0640" w14:paraId="534D00F6" w14:textId="77777777" w:rsidTr="00DE6317">
        <w:trPr>
          <w:trHeight w:val="227"/>
          <w:jc w:val="center"/>
        </w:trPr>
        <w:tc>
          <w:tcPr>
            <w:tcW w:w="2109" w:type="dxa"/>
            <w:shd w:val="clear" w:color="auto" w:fill="auto"/>
            <w:vAlign w:val="center"/>
            <w:hideMark/>
          </w:tcPr>
          <w:p w14:paraId="7024B146" w14:textId="77777777" w:rsidR="000215A5" w:rsidRPr="007D0640" w:rsidRDefault="000215A5" w:rsidP="000215A5">
            <w:pPr>
              <w:ind w:left="57"/>
              <w:jc w:val="left"/>
              <w:rPr>
                <w:sz w:val="18"/>
                <w:szCs w:val="18"/>
                <w:lang w:val="es-MX" w:eastAsia="es-MX"/>
              </w:rPr>
            </w:pPr>
            <w:r w:rsidRPr="007D0640">
              <w:rPr>
                <w:sz w:val="18"/>
                <w:szCs w:val="18"/>
                <w:lang w:val="es-MX" w:eastAsia="es-MX"/>
              </w:rPr>
              <w:t>Yucatán</w:t>
            </w:r>
          </w:p>
        </w:tc>
        <w:tc>
          <w:tcPr>
            <w:tcW w:w="981" w:type="dxa"/>
            <w:vAlign w:val="center"/>
          </w:tcPr>
          <w:p w14:paraId="4AB1B594" w14:textId="4DF32377" w:rsidR="000215A5" w:rsidRPr="007D0640" w:rsidRDefault="000215A5" w:rsidP="000215A5">
            <w:pPr>
              <w:tabs>
                <w:tab w:val="decimal" w:pos="451"/>
              </w:tabs>
              <w:jc w:val="left"/>
              <w:rPr>
                <w:sz w:val="18"/>
                <w:szCs w:val="18"/>
                <w:lang w:val="es-MX" w:eastAsia="es-MX"/>
              </w:rPr>
            </w:pPr>
            <w:r w:rsidRPr="007D0640">
              <w:rPr>
                <w:sz w:val="18"/>
                <w:szCs w:val="18"/>
              </w:rPr>
              <w:t xml:space="preserve">78.7 </w:t>
            </w:r>
          </w:p>
        </w:tc>
        <w:tc>
          <w:tcPr>
            <w:tcW w:w="982" w:type="dxa"/>
            <w:shd w:val="clear" w:color="auto" w:fill="auto"/>
            <w:noWrap/>
            <w:vAlign w:val="center"/>
            <w:hideMark/>
          </w:tcPr>
          <w:p w14:paraId="1E8FBF04" w14:textId="5736F7D4" w:rsidR="000215A5" w:rsidRPr="007D0640" w:rsidRDefault="000215A5" w:rsidP="000215A5">
            <w:pPr>
              <w:tabs>
                <w:tab w:val="decimal" w:pos="451"/>
              </w:tabs>
              <w:jc w:val="left"/>
              <w:rPr>
                <w:sz w:val="18"/>
                <w:szCs w:val="18"/>
              </w:rPr>
            </w:pPr>
            <w:r w:rsidRPr="007D0640">
              <w:rPr>
                <w:sz w:val="18"/>
                <w:szCs w:val="18"/>
              </w:rPr>
              <w:t xml:space="preserve">-18.2 </w:t>
            </w:r>
          </w:p>
        </w:tc>
        <w:tc>
          <w:tcPr>
            <w:tcW w:w="982" w:type="dxa"/>
            <w:vAlign w:val="center"/>
          </w:tcPr>
          <w:p w14:paraId="0B9FC48A" w14:textId="71C73350" w:rsidR="000215A5" w:rsidRPr="007D0640" w:rsidRDefault="000215A5" w:rsidP="000215A5">
            <w:pPr>
              <w:tabs>
                <w:tab w:val="decimal" w:pos="451"/>
              </w:tabs>
              <w:jc w:val="left"/>
              <w:rPr>
                <w:sz w:val="18"/>
                <w:szCs w:val="18"/>
              </w:rPr>
            </w:pPr>
            <w:r w:rsidRPr="007D0640">
              <w:rPr>
                <w:sz w:val="18"/>
                <w:szCs w:val="18"/>
              </w:rPr>
              <w:t xml:space="preserve">86.5 </w:t>
            </w:r>
          </w:p>
        </w:tc>
        <w:tc>
          <w:tcPr>
            <w:tcW w:w="982" w:type="dxa"/>
            <w:shd w:val="clear" w:color="auto" w:fill="auto"/>
            <w:noWrap/>
            <w:vAlign w:val="center"/>
            <w:hideMark/>
          </w:tcPr>
          <w:p w14:paraId="0B438B92" w14:textId="1B3CFCA9" w:rsidR="000215A5" w:rsidRPr="007D0640" w:rsidRDefault="000215A5" w:rsidP="000215A5">
            <w:pPr>
              <w:tabs>
                <w:tab w:val="decimal" w:pos="451"/>
              </w:tabs>
              <w:jc w:val="left"/>
              <w:rPr>
                <w:sz w:val="18"/>
                <w:szCs w:val="18"/>
              </w:rPr>
            </w:pPr>
            <w:r w:rsidRPr="007D0640">
              <w:rPr>
                <w:sz w:val="18"/>
                <w:szCs w:val="18"/>
              </w:rPr>
              <w:t xml:space="preserve">-20.5 </w:t>
            </w:r>
          </w:p>
        </w:tc>
        <w:tc>
          <w:tcPr>
            <w:tcW w:w="982" w:type="dxa"/>
            <w:vAlign w:val="center"/>
          </w:tcPr>
          <w:p w14:paraId="394E24AD" w14:textId="0BB06818" w:rsidR="000215A5" w:rsidRPr="007D0640" w:rsidRDefault="000215A5" w:rsidP="000215A5">
            <w:pPr>
              <w:tabs>
                <w:tab w:val="decimal" w:pos="451"/>
              </w:tabs>
              <w:jc w:val="left"/>
              <w:rPr>
                <w:sz w:val="18"/>
                <w:szCs w:val="18"/>
              </w:rPr>
            </w:pPr>
            <w:r w:rsidRPr="007D0640">
              <w:rPr>
                <w:sz w:val="18"/>
                <w:szCs w:val="18"/>
              </w:rPr>
              <w:t xml:space="preserve">87.0 </w:t>
            </w:r>
          </w:p>
        </w:tc>
        <w:tc>
          <w:tcPr>
            <w:tcW w:w="982" w:type="dxa"/>
            <w:shd w:val="clear" w:color="auto" w:fill="auto"/>
            <w:noWrap/>
            <w:vAlign w:val="center"/>
            <w:hideMark/>
          </w:tcPr>
          <w:p w14:paraId="05E1C303" w14:textId="5C7DA040" w:rsidR="000215A5" w:rsidRPr="007D0640" w:rsidRDefault="000215A5" w:rsidP="000215A5">
            <w:pPr>
              <w:tabs>
                <w:tab w:val="decimal" w:pos="451"/>
              </w:tabs>
              <w:jc w:val="left"/>
              <w:rPr>
                <w:sz w:val="18"/>
                <w:szCs w:val="18"/>
              </w:rPr>
            </w:pPr>
            <w:r w:rsidRPr="007D0640">
              <w:rPr>
                <w:sz w:val="18"/>
                <w:szCs w:val="18"/>
              </w:rPr>
              <w:t xml:space="preserve">-23.2 </w:t>
            </w:r>
          </w:p>
        </w:tc>
        <w:tc>
          <w:tcPr>
            <w:tcW w:w="982" w:type="dxa"/>
            <w:vAlign w:val="center"/>
          </w:tcPr>
          <w:p w14:paraId="41030C7A" w14:textId="067A9D1D" w:rsidR="000215A5" w:rsidRPr="007D0640" w:rsidRDefault="000215A5" w:rsidP="000215A5">
            <w:pPr>
              <w:tabs>
                <w:tab w:val="decimal" w:pos="451"/>
              </w:tabs>
              <w:jc w:val="left"/>
              <w:rPr>
                <w:sz w:val="18"/>
                <w:szCs w:val="18"/>
              </w:rPr>
            </w:pPr>
            <w:r w:rsidRPr="007D0640">
              <w:rPr>
                <w:sz w:val="18"/>
                <w:szCs w:val="18"/>
              </w:rPr>
              <w:t xml:space="preserve">94.7 </w:t>
            </w:r>
          </w:p>
        </w:tc>
        <w:tc>
          <w:tcPr>
            <w:tcW w:w="982" w:type="dxa"/>
            <w:shd w:val="clear" w:color="auto" w:fill="auto"/>
            <w:noWrap/>
            <w:vAlign w:val="center"/>
            <w:hideMark/>
          </w:tcPr>
          <w:p w14:paraId="2D027B9D" w14:textId="39C44847" w:rsidR="000215A5" w:rsidRPr="007D0640" w:rsidRDefault="000215A5" w:rsidP="000215A5">
            <w:pPr>
              <w:tabs>
                <w:tab w:val="decimal" w:pos="451"/>
              </w:tabs>
              <w:jc w:val="left"/>
              <w:rPr>
                <w:sz w:val="18"/>
                <w:szCs w:val="18"/>
              </w:rPr>
            </w:pPr>
            <w:r w:rsidRPr="007D0640">
              <w:rPr>
                <w:sz w:val="18"/>
                <w:szCs w:val="18"/>
              </w:rPr>
              <w:t xml:space="preserve">5.0 </w:t>
            </w:r>
          </w:p>
        </w:tc>
      </w:tr>
      <w:tr w:rsidR="000215A5" w:rsidRPr="007D0640" w14:paraId="364827A8" w14:textId="77777777" w:rsidTr="00DE6317">
        <w:trPr>
          <w:trHeight w:val="227"/>
          <w:jc w:val="center"/>
        </w:trPr>
        <w:tc>
          <w:tcPr>
            <w:tcW w:w="2109" w:type="dxa"/>
            <w:shd w:val="clear" w:color="auto" w:fill="F2F2F2"/>
            <w:vAlign w:val="center"/>
            <w:hideMark/>
          </w:tcPr>
          <w:p w14:paraId="4C2ACFC8" w14:textId="77777777" w:rsidR="000215A5" w:rsidRPr="007D0640" w:rsidRDefault="000215A5" w:rsidP="000215A5">
            <w:pPr>
              <w:ind w:left="57"/>
              <w:jc w:val="left"/>
              <w:rPr>
                <w:sz w:val="18"/>
                <w:szCs w:val="18"/>
                <w:lang w:val="es-MX" w:eastAsia="es-MX"/>
              </w:rPr>
            </w:pPr>
            <w:r w:rsidRPr="007D0640">
              <w:rPr>
                <w:sz w:val="18"/>
                <w:szCs w:val="18"/>
                <w:lang w:val="es-MX" w:eastAsia="es-MX"/>
              </w:rPr>
              <w:t>Zacatecas</w:t>
            </w:r>
          </w:p>
        </w:tc>
        <w:tc>
          <w:tcPr>
            <w:tcW w:w="981" w:type="dxa"/>
            <w:shd w:val="clear" w:color="auto" w:fill="F2F2F2"/>
            <w:vAlign w:val="center"/>
          </w:tcPr>
          <w:p w14:paraId="21721382" w14:textId="689A6AE3" w:rsidR="000215A5" w:rsidRPr="007D0640" w:rsidRDefault="000215A5" w:rsidP="000215A5">
            <w:pPr>
              <w:tabs>
                <w:tab w:val="decimal" w:pos="451"/>
              </w:tabs>
              <w:jc w:val="left"/>
              <w:rPr>
                <w:sz w:val="18"/>
                <w:szCs w:val="18"/>
                <w:lang w:val="es-MX" w:eastAsia="es-MX"/>
              </w:rPr>
            </w:pPr>
            <w:r w:rsidRPr="007D0640">
              <w:rPr>
                <w:sz w:val="18"/>
                <w:szCs w:val="18"/>
              </w:rPr>
              <w:t xml:space="preserve">21.0 </w:t>
            </w:r>
          </w:p>
        </w:tc>
        <w:tc>
          <w:tcPr>
            <w:tcW w:w="982" w:type="dxa"/>
            <w:shd w:val="clear" w:color="auto" w:fill="F2F2F2"/>
            <w:noWrap/>
            <w:vAlign w:val="center"/>
            <w:hideMark/>
          </w:tcPr>
          <w:p w14:paraId="306332A0" w14:textId="2B9D3374" w:rsidR="000215A5" w:rsidRPr="007D0640" w:rsidRDefault="000215A5" w:rsidP="000215A5">
            <w:pPr>
              <w:tabs>
                <w:tab w:val="decimal" w:pos="451"/>
              </w:tabs>
              <w:jc w:val="left"/>
              <w:rPr>
                <w:sz w:val="18"/>
                <w:szCs w:val="18"/>
              </w:rPr>
            </w:pPr>
            <w:r w:rsidRPr="007D0640">
              <w:rPr>
                <w:sz w:val="18"/>
                <w:szCs w:val="18"/>
              </w:rPr>
              <w:t xml:space="preserve">-7.4 </w:t>
            </w:r>
          </w:p>
        </w:tc>
        <w:tc>
          <w:tcPr>
            <w:tcW w:w="982" w:type="dxa"/>
            <w:shd w:val="clear" w:color="auto" w:fill="F2F2F2"/>
            <w:vAlign w:val="center"/>
          </w:tcPr>
          <w:p w14:paraId="6899FA24" w14:textId="4815D61F" w:rsidR="000215A5" w:rsidRPr="007D0640" w:rsidRDefault="000215A5" w:rsidP="000215A5">
            <w:pPr>
              <w:tabs>
                <w:tab w:val="decimal" w:pos="451"/>
              </w:tabs>
              <w:jc w:val="left"/>
              <w:rPr>
                <w:sz w:val="18"/>
                <w:szCs w:val="18"/>
              </w:rPr>
            </w:pPr>
            <w:r w:rsidRPr="007D0640">
              <w:rPr>
                <w:sz w:val="18"/>
                <w:szCs w:val="18"/>
              </w:rPr>
              <w:t xml:space="preserve">44.4 </w:t>
            </w:r>
          </w:p>
        </w:tc>
        <w:tc>
          <w:tcPr>
            <w:tcW w:w="982" w:type="dxa"/>
            <w:shd w:val="clear" w:color="auto" w:fill="F2F2F2"/>
            <w:noWrap/>
            <w:vAlign w:val="center"/>
            <w:hideMark/>
          </w:tcPr>
          <w:p w14:paraId="761E24FF" w14:textId="69077B88" w:rsidR="000215A5" w:rsidRPr="007D0640" w:rsidRDefault="000215A5" w:rsidP="000215A5">
            <w:pPr>
              <w:tabs>
                <w:tab w:val="decimal" w:pos="451"/>
              </w:tabs>
              <w:jc w:val="left"/>
              <w:rPr>
                <w:sz w:val="18"/>
                <w:szCs w:val="18"/>
              </w:rPr>
            </w:pPr>
            <w:r w:rsidRPr="007D0640">
              <w:rPr>
                <w:sz w:val="18"/>
                <w:szCs w:val="18"/>
              </w:rPr>
              <w:t xml:space="preserve">-5.2 </w:t>
            </w:r>
          </w:p>
        </w:tc>
        <w:tc>
          <w:tcPr>
            <w:tcW w:w="982" w:type="dxa"/>
            <w:shd w:val="clear" w:color="auto" w:fill="F2F2F2"/>
            <w:vAlign w:val="center"/>
          </w:tcPr>
          <w:p w14:paraId="7D7E3661" w14:textId="2AFA5220" w:rsidR="000215A5" w:rsidRPr="007D0640" w:rsidRDefault="000215A5" w:rsidP="000215A5">
            <w:pPr>
              <w:tabs>
                <w:tab w:val="decimal" w:pos="451"/>
              </w:tabs>
              <w:jc w:val="left"/>
              <w:rPr>
                <w:sz w:val="18"/>
                <w:szCs w:val="18"/>
              </w:rPr>
            </w:pPr>
            <w:r w:rsidRPr="007D0640">
              <w:rPr>
                <w:sz w:val="18"/>
                <w:szCs w:val="18"/>
              </w:rPr>
              <w:t xml:space="preserve">46.3 </w:t>
            </w:r>
          </w:p>
        </w:tc>
        <w:tc>
          <w:tcPr>
            <w:tcW w:w="982" w:type="dxa"/>
            <w:shd w:val="clear" w:color="auto" w:fill="F2F2F2"/>
            <w:noWrap/>
            <w:vAlign w:val="center"/>
            <w:hideMark/>
          </w:tcPr>
          <w:p w14:paraId="6DF92F3B" w14:textId="44E435E9" w:rsidR="000215A5" w:rsidRPr="007D0640" w:rsidRDefault="000215A5" w:rsidP="000215A5">
            <w:pPr>
              <w:tabs>
                <w:tab w:val="decimal" w:pos="451"/>
              </w:tabs>
              <w:jc w:val="left"/>
              <w:rPr>
                <w:sz w:val="18"/>
                <w:szCs w:val="18"/>
              </w:rPr>
            </w:pPr>
            <w:r w:rsidRPr="007D0640">
              <w:rPr>
                <w:sz w:val="18"/>
                <w:szCs w:val="18"/>
              </w:rPr>
              <w:t xml:space="preserve">-6.6 </w:t>
            </w:r>
          </w:p>
        </w:tc>
        <w:tc>
          <w:tcPr>
            <w:tcW w:w="982" w:type="dxa"/>
            <w:shd w:val="clear" w:color="auto" w:fill="F2F2F2"/>
            <w:vAlign w:val="center"/>
          </w:tcPr>
          <w:p w14:paraId="0B95DE5A" w14:textId="2EE902D8" w:rsidR="000215A5" w:rsidRPr="007D0640" w:rsidRDefault="000215A5" w:rsidP="000215A5">
            <w:pPr>
              <w:tabs>
                <w:tab w:val="decimal" w:pos="451"/>
              </w:tabs>
              <w:jc w:val="left"/>
              <w:rPr>
                <w:sz w:val="18"/>
                <w:szCs w:val="18"/>
              </w:rPr>
            </w:pPr>
            <w:r w:rsidRPr="007D0640">
              <w:rPr>
                <w:sz w:val="18"/>
                <w:szCs w:val="18"/>
              </w:rPr>
              <w:t xml:space="preserve">96.7 </w:t>
            </w:r>
          </w:p>
        </w:tc>
        <w:tc>
          <w:tcPr>
            <w:tcW w:w="982" w:type="dxa"/>
            <w:shd w:val="clear" w:color="auto" w:fill="F2F2F2"/>
            <w:noWrap/>
            <w:vAlign w:val="center"/>
            <w:hideMark/>
          </w:tcPr>
          <w:p w14:paraId="0F7FD62D" w14:textId="05D05C97" w:rsidR="000215A5" w:rsidRPr="007D0640" w:rsidRDefault="000215A5" w:rsidP="000215A5">
            <w:pPr>
              <w:tabs>
                <w:tab w:val="decimal" w:pos="451"/>
              </w:tabs>
              <w:jc w:val="left"/>
              <w:rPr>
                <w:sz w:val="18"/>
                <w:szCs w:val="18"/>
              </w:rPr>
            </w:pPr>
            <w:r w:rsidRPr="007D0640">
              <w:rPr>
                <w:sz w:val="18"/>
                <w:szCs w:val="18"/>
              </w:rPr>
              <w:t xml:space="preserve">3.1 </w:t>
            </w:r>
          </w:p>
        </w:tc>
      </w:tr>
    </w:tbl>
    <w:p w14:paraId="651D86EF" w14:textId="67623F33" w:rsidR="00C91012" w:rsidRPr="007D0640" w:rsidRDefault="00F73725" w:rsidP="008167AB">
      <w:pPr>
        <w:pStyle w:val="bulnot"/>
        <w:tabs>
          <w:tab w:val="clear" w:pos="851"/>
        </w:tabs>
        <w:spacing w:before="0"/>
        <w:ind w:left="770" w:right="1184" w:hanging="616"/>
        <w:rPr>
          <w:rFonts w:cs="Arial"/>
          <w:b w:val="0"/>
          <w:color w:val="4D565E"/>
          <w:spacing w:val="0"/>
          <w:sz w:val="16"/>
          <w:szCs w:val="18"/>
        </w:rPr>
      </w:pPr>
      <w:r w:rsidRPr="007D0640">
        <w:rPr>
          <w:rFonts w:cs="Arial"/>
          <w:b w:val="0"/>
          <w:color w:val="4D565E"/>
          <w:spacing w:val="0"/>
          <w:sz w:val="16"/>
          <w:szCs w:val="16"/>
          <w:vertAlign w:val="superscript"/>
        </w:rPr>
        <w:t>1</w:t>
      </w:r>
      <w:r w:rsidR="00FC7DCC" w:rsidRPr="007D0640">
        <w:rPr>
          <w:rFonts w:cs="Arial"/>
          <w:b w:val="0"/>
          <w:color w:val="4D565E"/>
          <w:spacing w:val="0"/>
          <w:sz w:val="16"/>
          <w:szCs w:val="16"/>
          <w:vertAlign w:val="superscript"/>
        </w:rPr>
        <w:t>/</w:t>
      </w:r>
      <w:r w:rsidR="00C91012" w:rsidRPr="007D0640">
        <w:rPr>
          <w:rFonts w:cs="Arial"/>
          <w:b w:val="0"/>
          <w:color w:val="4D565E"/>
          <w:spacing w:val="0"/>
          <w:sz w:val="18"/>
          <w:szCs w:val="18"/>
          <w:vertAlign w:val="superscript"/>
        </w:rPr>
        <w:tab/>
      </w:r>
      <w:r w:rsidR="00C91012" w:rsidRPr="007D0640">
        <w:rPr>
          <w:rFonts w:cs="Arial"/>
          <w:b w:val="0"/>
          <w:color w:val="4D565E"/>
          <w:spacing w:val="0"/>
          <w:sz w:val="16"/>
          <w:szCs w:val="18"/>
        </w:rPr>
        <w:t>Cifras preliminares.</w:t>
      </w:r>
    </w:p>
    <w:p w14:paraId="3D86298A" w14:textId="09FCA47D" w:rsidR="00C8553C" w:rsidRPr="007D0640" w:rsidRDefault="00C8553C" w:rsidP="00C8553C">
      <w:pPr>
        <w:pStyle w:val="bulnot"/>
        <w:tabs>
          <w:tab w:val="clear" w:pos="851"/>
        </w:tabs>
        <w:spacing w:before="0"/>
        <w:ind w:left="770" w:right="1184" w:hanging="616"/>
        <w:rPr>
          <w:rFonts w:cs="Arial"/>
          <w:b w:val="0"/>
          <w:color w:val="4D565E"/>
          <w:spacing w:val="0"/>
          <w:sz w:val="16"/>
          <w:szCs w:val="18"/>
        </w:rPr>
      </w:pPr>
      <w:r w:rsidRPr="007D0640">
        <w:rPr>
          <w:rFonts w:cs="Arial"/>
          <w:b w:val="0"/>
          <w:color w:val="4D565E"/>
          <w:spacing w:val="0"/>
          <w:sz w:val="16"/>
          <w:szCs w:val="16"/>
          <w:vertAlign w:val="superscript"/>
        </w:rPr>
        <w:t>2/</w:t>
      </w:r>
      <w:r w:rsidRPr="007D0640">
        <w:rPr>
          <w:rFonts w:cs="Arial"/>
          <w:b w:val="0"/>
          <w:color w:val="4D565E"/>
          <w:spacing w:val="0"/>
          <w:sz w:val="18"/>
          <w:szCs w:val="18"/>
          <w:vertAlign w:val="superscript"/>
        </w:rPr>
        <w:tab/>
      </w:r>
      <w:r w:rsidRPr="007D0640">
        <w:rPr>
          <w:rFonts w:cs="Arial"/>
          <w:b w:val="0"/>
          <w:color w:val="4D565E"/>
          <w:spacing w:val="0"/>
          <w:sz w:val="16"/>
          <w:szCs w:val="18"/>
        </w:rPr>
        <w:t>En términos reales.</w:t>
      </w:r>
    </w:p>
    <w:p w14:paraId="38CE60FB" w14:textId="5EAE7F9B" w:rsidR="00C91012" w:rsidRPr="007D0640" w:rsidRDefault="00C91012" w:rsidP="008167AB">
      <w:pPr>
        <w:ind w:left="770" w:hanging="616"/>
        <w:jc w:val="left"/>
        <w:rPr>
          <w:color w:val="4D565E"/>
          <w:sz w:val="16"/>
          <w:szCs w:val="16"/>
        </w:rPr>
      </w:pPr>
      <w:r w:rsidRPr="007D0640">
        <w:rPr>
          <w:color w:val="4D565E"/>
          <w:sz w:val="16"/>
          <w:szCs w:val="16"/>
        </w:rPr>
        <w:t>Fuente:</w:t>
      </w:r>
      <w:r w:rsidR="00F73725" w:rsidRPr="007D0640">
        <w:rPr>
          <w:color w:val="4D565E"/>
          <w:sz w:val="16"/>
          <w:szCs w:val="16"/>
        </w:rPr>
        <w:tab/>
      </w:r>
      <w:r w:rsidRPr="007D0640">
        <w:rPr>
          <w:smallCaps/>
          <w:color w:val="4D565E"/>
          <w:sz w:val="16"/>
          <w:szCs w:val="16"/>
        </w:rPr>
        <w:t>inegi</w:t>
      </w:r>
      <w:r w:rsidRPr="007D0640">
        <w:rPr>
          <w:color w:val="4D565E"/>
          <w:sz w:val="16"/>
          <w:szCs w:val="16"/>
        </w:rPr>
        <w:t xml:space="preserve">. </w:t>
      </w:r>
      <w:r w:rsidR="00F73725" w:rsidRPr="007D0640">
        <w:rPr>
          <w:color w:val="4D565E"/>
          <w:sz w:val="16"/>
          <w:szCs w:val="16"/>
          <w:lang w:val="es-ES"/>
        </w:rPr>
        <w:t>Encuesta Nacional de Empresas Constructoras (</w:t>
      </w:r>
      <w:r w:rsidR="00F73725" w:rsidRPr="007D0640">
        <w:rPr>
          <w:smallCaps/>
          <w:color w:val="4D565E"/>
          <w:sz w:val="16"/>
          <w:szCs w:val="16"/>
          <w:lang w:val="es-ES"/>
        </w:rPr>
        <w:t>enec</w:t>
      </w:r>
      <w:r w:rsidR="00F73725" w:rsidRPr="007D0640">
        <w:rPr>
          <w:color w:val="4D565E"/>
          <w:sz w:val="16"/>
          <w:szCs w:val="16"/>
          <w:lang w:val="es-ES"/>
        </w:rPr>
        <w:t>), 202</w:t>
      </w:r>
      <w:r w:rsidR="00FC7DCC" w:rsidRPr="007D0640">
        <w:rPr>
          <w:color w:val="4D565E"/>
          <w:sz w:val="16"/>
          <w:szCs w:val="16"/>
          <w:lang w:val="es-ES"/>
        </w:rPr>
        <w:t>5</w:t>
      </w:r>
      <w:r w:rsidR="00F73725" w:rsidRPr="007D0640">
        <w:rPr>
          <w:color w:val="4D565E"/>
          <w:sz w:val="16"/>
          <w:szCs w:val="16"/>
          <w:lang w:val="es-ES"/>
        </w:rPr>
        <w:t>.</w:t>
      </w:r>
    </w:p>
    <w:p w14:paraId="51CF30C4" w14:textId="286C2AF9" w:rsidR="00C97EBC" w:rsidRPr="007D0640" w:rsidRDefault="009D280E" w:rsidP="007A47DB">
      <w:pPr>
        <w:pStyle w:val="p0"/>
        <w:keepNext/>
        <w:spacing w:before="0" w:after="240"/>
        <w:contextualSpacing/>
        <w:jc w:val="center"/>
        <w:rPr>
          <w:rFonts w:ascii="Arial" w:hAnsi="Arial"/>
          <w:b/>
          <w:bCs/>
          <w:smallCaps/>
          <w:color w:val="auto"/>
          <w:sz w:val="26"/>
          <w:szCs w:val="26"/>
          <w:lang w:val="es-ES"/>
        </w:rPr>
      </w:pPr>
      <w:proofErr w:type="spellStart"/>
      <w:r w:rsidRPr="007D0640">
        <w:rPr>
          <w:rFonts w:ascii="Arial" w:hAnsi="Arial"/>
          <w:b/>
          <w:bCs/>
          <w:smallCaps/>
          <w:color w:val="auto"/>
          <w:sz w:val="26"/>
          <w:szCs w:val="26"/>
          <w:lang w:val="es-ES"/>
        </w:rPr>
        <w:t>iii</w:t>
      </w:r>
      <w:proofErr w:type="spellEnd"/>
      <w:r w:rsidRPr="007D0640">
        <w:rPr>
          <w:rFonts w:ascii="Arial" w:hAnsi="Arial"/>
          <w:b/>
          <w:bCs/>
          <w:smallCaps/>
          <w:color w:val="auto"/>
          <w:sz w:val="26"/>
          <w:szCs w:val="26"/>
          <w:lang w:val="es-ES"/>
        </w:rPr>
        <w:t xml:space="preserve">. </w:t>
      </w:r>
      <w:r w:rsidR="00C97EBC" w:rsidRPr="007D0640">
        <w:rPr>
          <w:rFonts w:ascii="Arial" w:hAnsi="Arial"/>
          <w:b/>
          <w:bCs/>
          <w:smallCaps/>
          <w:color w:val="auto"/>
          <w:sz w:val="26"/>
          <w:szCs w:val="26"/>
          <w:lang w:val="es-ES"/>
        </w:rPr>
        <w:t>ficha metodológica</w:t>
      </w:r>
    </w:p>
    <w:tbl>
      <w:tblPr>
        <w:tblStyle w:val="Tablaconcuadrcula"/>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Look w:val="04A0" w:firstRow="1" w:lastRow="0" w:firstColumn="1" w:lastColumn="0" w:noHBand="0" w:noVBand="1"/>
      </w:tblPr>
      <w:tblGrid>
        <w:gridCol w:w="2270"/>
        <w:gridCol w:w="7694"/>
      </w:tblGrid>
      <w:tr w:rsidR="001E78DE" w:rsidRPr="007D0640" w14:paraId="0AB07492" w14:textId="77777777" w:rsidTr="009A23CF">
        <w:trPr>
          <w:trHeight w:val="113"/>
          <w:jc w:val="center"/>
        </w:trPr>
        <w:tc>
          <w:tcPr>
            <w:tcW w:w="2268" w:type="dxa"/>
            <w:shd w:val="clear" w:color="auto" w:fill="auto"/>
            <w:vAlign w:val="center"/>
          </w:tcPr>
          <w:p w14:paraId="148EBE40" w14:textId="00B1D33C" w:rsidR="001E78DE" w:rsidRPr="007D0640" w:rsidRDefault="001E78DE" w:rsidP="009A23CF">
            <w:pPr>
              <w:pStyle w:val="Textoindependiente"/>
              <w:keepNext/>
              <w:keepLines/>
              <w:kinsoku w:val="0"/>
              <w:overflowPunct w:val="0"/>
              <w:spacing w:before="0"/>
              <w:ind w:left="142" w:right="142"/>
              <w:jc w:val="right"/>
              <w:rPr>
                <w:b/>
                <w:bCs/>
                <w:color w:val="auto"/>
                <w:spacing w:val="-1"/>
                <w:sz w:val="17"/>
                <w:szCs w:val="17"/>
              </w:rPr>
            </w:pPr>
            <w:r w:rsidRPr="007D0640">
              <w:rPr>
                <w:b/>
                <w:bCs/>
                <w:color w:val="auto"/>
                <w:spacing w:val="-1"/>
                <w:sz w:val="17"/>
                <w:szCs w:val="17"/>
              </w:rPr>
              <w:t>Objetivo</w:t>
            </w:r>
          </w:p>
        </w:tc>
        <w:tc>
          <w:tcPr>
            <w:tcW w:w="7689" w:type="dxa"/>
            <w:shd w:val="clear" w:color="auto" w:fill="auto"/>
            <w:vAlign w:val="center"/>
          </w:tcPr>
          <w:p w14:paraId="43255812" w14:textId="43D3D019" w:rsidR="001E78DE" w:rsidRPr="007D0640" w:rsidRDefault="00633C9C" w:rsidP="009A23CF">
            <w:pPr>
              <w:pStyle w:val="Texto"/>
              <w:keepNext/>
              <w:keepLines/>
              <w:widowControl w:val="0"/>
              <w:autoSpaceDE w:val="0"/>
              <w:autoSpaceDN w:val="0"/>
              <w:adjustRightInd w:val="0"/>
              <w:spacing w:after="0" w:line="240" w:lineRule="auto"/>
              <w:ind w:left="142" w:right="142" w:firstLine="0"/>
              <w:rPr>
                <w:sz w:val="17"/>
                <w:szCs w:val="17"/>
                <w:lang w:val="es-ES_tradnl"/>
              </w:rPr>
            </w:pPr>
            <w:r w:rsidRPr="007D0640">
              <w:rPr>
                <w:sz w:val="17"/>
                <w:szCs w:val="17"/>
                <w:shd w:val="clear" w:color="auto" w:fill="FFFFFF"/>
              </w:rPr>
              <w:t>La Encuesta Nacional de Empresas Constructoras (</w:t>
            </w:r>
            <w:r w:rsidRPr="007D0640">
              <w:rPr>
                <w:smallCaps/>
                <w:sz w:val="17"/>
                <w:szCs w:val="17"/>
                <w:shd w:val="clear" w:color="auto" w:fill="FFFFFF"/>
              </w:rPr>
              <w:t>enec</w:t>
            </w:r>
            <w:r w:rsidRPr="007D0640">
              <w:rPr>
                <w:sz w:val="17"/>
                <w:szCs w:val="17"/>
                <w:shd w:val="clear" w:color="auto" w:fill="FFFFFF"/>
              </w:rPr>
              <w:t>) g</w:t>
            </w:r>
            <w:r w:rsidR="001E78DE" w:rsidRPr="007D0640">
              <w:rPr>
                <w:sz w:val="17"/>
                <w:szCs w:val="17"/>
                <w:shd w:val="clear" w:color="auto" w:fill="FFFFFF"/>
              </w:rPr>
              <w:t xml:space="preserve">arantiza la producción de estadísticas básicas que muestren el comportamiento económico de coyuntura de las principales variables del sector </w:t>
            </w:r>
            <w:r w:rsidR="00B0186D" w:rsidRPr="007D0640">
              <w:rPr>
                <w:sz w:val="17"/>
                <w:szCs w:val="17"/>
                <w:shd w:val="clear" w:color="auto" w:fill="FFFFFF"/>
              </w:rPr>
              <w:t>C</w:t>
            </w:r>
            <w:r w:rsidR="001E78DE" w:rsidRPr="007D0640">
              <w:rPr>
                <w:sz w:val="17"/>
                <w:szCs w:val="17"/>
                <w:shd w:val="clear" w:color="auto" w:fill="FFFFFF"/>
              </w:rPr>
              <w:t>onstrucción del país</w:t>
            </w:r>
            <w:r w:rsidR="00B0186D" w:rsidRPr="007D0640">
              <w:rPr>
                <w:sz w:val="17"/>
                <w:szCs w:val="17"/>
                <w:shd w:val="clear" w:color="auto" w:fill="FFFFFF"/>
              </w:rPr>
              <w:t xml:space="preserve">. Además, resulta un </w:t>
            </w:r>
            <w:r w:rsidR="001E78DE" w:rsidRPr="007D0640">
              <w:rPr>
                <w:sz w:val="17"/>
                <w:szCs w:val="17"/>
                <w:shd w:val="clear" w:color="auto" w:fill="FFFFFF"/>
              </w:rPr>
              <w:t xml:space="preserve">insumo fundamental para la generación de diversos cálculos macroeconómicos, así como de indicadores económicos </w:t>
            </w:r>
            <w:r w:rsidR="00B0186D" w:rsidRPr="007D0640">
              <w:rPr>
                <w:sz w:val="17"/>
                <w:szCs w:val="17"/>
                <w:shd w:val="clear" w:color="auto" w:fill="FFFFFF"/>
              </w:rPr>
              <w:t>que se relacionan</w:t>
            </w:r>
            <w:r w:rsidR="001E78DE" w:rsidRPr="007D0640">
              <w:rPr>
                <w:sz w:val="17"/>
                <w:szCs w:val="17"/>
                <w:shd w:val="clear" w:color="auto" w:fill="FFFFFF"/>
              </w:rPr>
              <w:t xml:space="preserve"> con el empleo, la producción y la productividad de las empresas constructoras mexicanas.</w:t>
            </w:r>
          </w:p>
        </w:tc>
      </w:tr>
      <w:tr w:rsidR="001E78DE" w:rsidRPr="007D0640" w14:paraId="63187EB6" w14:textId="77777777" w:rsidTr="009A23CF">
        <w:trPr>
          <w:trHeight w:val="113"/>
          <w:jc w:val="center"/>
        </w:trPr>
        <w:tc>
          <w:tcPr>
            <w:tcW w:w="2268" w:type="dxa"/>
            <w:shd w:val="clear" w:color="auto" w:fill="auto"/>
            <w:vAlign w:val="center"/>
          </w:tcPr>
          <w:p w14:paraId="2E74CA33"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Población objetivo</w:t>
            </w:r>
          </w:p>
        </w:tc>
        <w:tc>
          <w:tcPr>
            <w:tcW w:w="7689" w:type="dxa"/>
            <w:shd w:val="clear" w:color="auto" w:fill="auto"/>
            <w:vAlign w:val="center"/>
          </w:tcPr>
          <w:p w14:paraId="517DD31A" w14:textId="03D16A1B" w:rsidR="001E78DE" w:rsidRPr="007D0640" w:rsidRDefault="001E78DE" w:rsidP="009A23CF">
            <w:pPr>
              <w:pStyle w:val="Texto"/>
              <w:keepNext/>
              <w:keepLines/>
              <w:widowControl w:val="0"/>
              <w:autoSpaceDE w:val="0"/>
              <w:autoSpaceDN w:val="0"/>
              <w:adjustRightInd w:val="0"/>
              <w:spacing w:after="0" w:line="240" w:lineRule="auto"/>
              <w:ind w:left="142" w:right="142" w:firstLine="0"/>
              <w:rPr>
                <w:sz w:val="17"/>
                <w:szCs w:val="17"/>
                <w:highlight w:val="yellow"/>
                <w:shd w:val="clear" w:color="auto" w:fill="FFFFFF"/>
              </w:rPr>
            </w:pPr>
            <w:r w:rsidRPr="007D0640">
              <w:rPr>
                <w:sz w:val="17"/>
                <w:szCs w:val="17"/>
                <w:shd w:val="clear" w:color="auto" w:fill="FFFFFF"/>
              </w:rPr>
              <w:t>Empresas constructoras dedicadas a la edificación, a la construcción de obras de ingeniería civil y a la realización de trabajos especializados</w:t>
            </w:r>
            <w:r w:rsidR="00B0186D" w:rsidRPr="007D0640">
              <w:rPr>
                <w:sz w:val="17"/>
                <w:szCs w:val="17"/>
                <w:shd w:val="clear" w:color="auto" w:fill="FFFFFF"/>
              </w:rPr>
              <w:t xml:space="preserve">. Se clasifican </w:t>
            </w:r>
            <w:r w:rsidRPr="007D0640">
              <w:rPr>
                <w:sz w:val="17"/>
                <w:szCs w:val="17"/>
                <w:shd w:val="clear" w:color="auto" w:fill="FFFFFF"/>
              </w:rPr>
              <w:t>en el sector 23</w:t>
            </w:r>
            <w:r w:rsidR="00C07A78" w:rsidRPr="007D0640">
              <w:rPr>
                <w:sz w:val="17"/>
                <w:szCs w:val="17"/>
                <w:shd w:val="clear" w:color="auto" w:fill="FFFFFF"/>
              </w:rPr>
              <w:t>,</w:t>
            </w:r>
            <w:r w:rsidRPr="007D0640">
              <w:rPr>
                <w:sz w:val="17"/>
                <w:szCs w:val="17"/>
                <w:shd w:val="clear" w:color="auto" w:fill="FFFFFF"/>
              </w:rPr>
              <w:t xml:space="preserve"> Construcción, según el Sistema de Clasificación Industrial de América del Norte (</w:t>
            </w:r>
            <w:r w:rsidR="00F0558B" w:rsidRPr="007D0640">
              <w:rPr>
                <w:smallCaps/>
                <w:sz w:val="17"/>
                <w:szCs w:val="17"/>
                <w:shd w:val="clear" w:color="auto" w:fill="FFFFFF"/>
              </w:rPr>
              <w:t>scian</w:t>
            </w:r>
            <w:r w:rsidRPr="007D0640">
              <w:rPr>
                <w:sz w:val="17"/>
                <w:szCs w:val="17"/>
                <w:shd w:val="clear" w:color="auto" w:fill="FFFFFF"/>
              </w:rPr>
              <w:t>) 2018.</w:t>
            </w:r>
          </w:p>
        </w:tc>
      </w:tr>
      <w:tr w:rsidR="001E78DE" w:rsidRPr="007D0640" w14:paraId="42E96521" w14:textId="77777777" w:rsidTr="009A23CF">
        <w:trPr>
          <w:trHeight w:val="113"/>
          <w:jc w:val="center"/>
        </w:trPr>
        <w:tc>
          <w:tcPr>
            <w:tcW w:w="2268" w:type="dxa"/>
            <w:shd w:val="clear" w:color="auto" w:fill="auto"/>
            <w:vAlign w:val="center"/>
          </w:tcPr>
          <w:p w14:paraId="3DC1E608"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Cobertura temática</w:t>
            </w:r>
          </w:p>
        </w:tc>
        <w:tc>
          <w:tcPr>
            <w:tcW w:w="7689" w:type="dxa"/>
            <w:shd w:val="clear" w:color="auto" w:fill="auto"/>
            <w:vAlign w:val="center"/>
          </w:tcPr>
          <w:p w14:paraId="52A2998C" w14:textId="6EFC8FB8" w:rsidR="001E78DE" w:rsidRPr="007D0640" w:rsidRDefault="001E78DE" w:rsidP="009A23CF">
            <w:pPr>
              <w:pStyle w:val="Texto"/>
              <w:autoSpaceDE w:val="0"/>
              <w:autoSpaceDN w:val="0"/>
              <w:adjustRightInd w:val="0"/>
              <w:spacing w:after="0" w:line="240" w:lineRule="auto"/>
              <w:ind w:left="142" w:right="142" w:firstLine="0"/>
              <w:rPr>
                <w:sz w:val="17"/>
                <w:szCs w:val="17"/>
                <w:shd w:val="clear" w:color="auto" w:fill="FFFFFF"/>
              </w:rPr>
            </w:pPr>
            <w:r w:rsidRPr="007D0640">
              <w:rPr>
                <w:sz w:val="17"/>
                <w:szCs w:val="17"/>
                <w:shd w:val="clear" w:color="auto" w:fill="FFFFFF"/>
              </w:rPr>
              <w:t>Días trabajados, personal ocupado, horas trabajadas, remuneraciones, gastos, ingresos y valor de producción de las obras ejecutadas.</w:t>
            </w:r>
          </w:p>
        </w:tc>
      </w:tr>
      <w:tr w:rsidR="001E78DE" w:rsidRPr="007D0640" w14:paraId="38AA07BA" w14:textId="77777777" w:rsidTr="009A23CF">
        <w:trPr>
          <w:trHeight w:val="113"/>
          <w:jc w:val="center"/>
        </w:trPr>
        <w:tc>
          <w:tcPr>
            <w:tcW w:w="2268" w:type="dxa"/>
            <w:shd w:val="clear" w:color="auto" w:fill="auto"/>
            <w:vAlign w:val="center"/>
          </w:tcPr>
          <w:p w14:paraId="0ED97197"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Cobertura geográfica</w:t>
            </w:r>
          </w:p>
        </w:tc>
        <w:tc>
          <w:tcPr>
            <w:tcW w:w="7689" w:type="dxa"/>
            <w:shd w:val="clear" w:color="auto" w:fill="auto"/>
            <w:vAlign w:val="center"/>
          </w:tcPr>
          <w:p w14:paraId="46E77616" w14:textId="61838185" w:rsidR="001E78DE" w:rsidRPr="007D0640" w:rsidRDefault="001E78DE" w:rsidP="009A23CF">
            <w:pPr>
              <w:pStyle w:val="Texto"/>
              <w:autoSpaceDE w:val="0"/>
              <w:autoSpaceDN w:val="0"/>
              <w:adjustRightInd w:val="0"/>
              <w:spacing w:after="0" w:line="240" w:lineRule="auto"/>
              <w:ind w:left="142" w:right="142" w:firstLine="0"/>
              <w:rPr>
                <w:sz w:val="17"/>
                <w:szCs w:val="17"/>
                <w:lang w:val="es-ES_tradnl"/>
              </w:rPr>
            </w:pPr>
            <w:r w:rsidRPr="007D0640">
              <w:rPr>
                <w:sz w:val="17"/>
                <w:szCs w:val="17"/>
                <w:shd w:val="clear" w:color="auto" w:fill="FFFFFF"/>
              </w:rPr>
              <w:t>A nivel nacional y para cada una de las 32 entidades federativas</w:t>
            </w:r>
            <w:r w:rsidR="008676A7" w:rsidRPr="007D0640">
              <w:rPr>
                <w:sz w:val="17"/>
                <w:szCs w:val="17"/>
                <w:shd w:val="clear" w:color="auto" w:fill="FFFFFF"/>
              </w:rPr>
              <w:t>.</w:t>
            </w:r>
          </w:p>
        </w:tc>
      </w:tr>
      <w:tr w:rsidR="001E78DE" w:rsidRPr="007D0640" w14:paraId="148D0162" w14:textId="77777777" w:rsidTr="009A23CF">
        <w:trPr>
          <w:trHeight w:val="113"/>
          <w:jc w:val="center"/>
        </w:trPr>
        <w:tc>
          <w:tcPr>
            <w:tcW w:w="2268" w:type="dxa"/>
            <w:shd w:val="clear" w:color="auto" w:fill="auto"/>
            <w:vAlign w:val="center"/>
          </w:tcPr>
          <w:p w14:paraId="6DF74D53"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Marco de muestreo</w:t>
            </w:r>
          </w:p>
        </w:tc>
        <w:tc>
          <w:tcPr>
            <w:tcW w:w="7689" w:type="dxa"/>
            <w:shd w:val="clear" w:color="auto" w:fill="auto"/>
            <w:vAlign w:val="center"/>
          </w:tcPr>
          <w:p w14:paraId="435E526D" w14:textId="469A8D6B" w:rsidR="001E78DE" w:rsidRPr="007D0640" w:rsidRDefault="001E78DE" w:rsidP="009A23CF">
            <w:pPr>
              <w:pStyle w:val="Texto"/>
              <w:autoSpaceDE w:val="0"/>
              <w:autoSpaceDN w:val="0"/>
              <w:adjustRightInd w:val="0"/>
              <w:spacing w:after="0" w:line="240" w:lineRule="auto"/>
              <w:ind w:left="142" w:right="142" w:firstLine="0"/>
              <w:rPr>
                <w:sz w:val="17"/>
                <w:szCs w:val="17"/>
              </w:rPr>
            </w:pPr>
            <w:r w:rsidRPr="007D0640">
              <w:rPr>
                <w:snapToGrid w:val="0"/>
                <w:sz w:val="17"/>
                <w:szCs w:val="17"/>
              </w:rPr>
              <w:t xml:space="preserve">Se conformó a partir del Registro Estadístico de Negocios de México </w:t>
            </w:r>
            <w:r w:rsidRPr="007D0640">
              <w:rPr>
                <w:smallCaps/>
                <w:snapToGrid w:val="0"/>
                <w:sz w:val="17"/>
                <w:szCs w:val="17"/>
              </w:rPr>
              <w:t>(renem)</w:t>
            </w:r>
            <w:r w:rsidRPr="007D0640">
              <w:rPr>
                <w:snapToGrid w:val="0"/>
                <w:sz w:val="17"/>
                <w:szCs w:val="17"/>
              </w:rPr>
              <w:t xml:space="preserve"> actualizado con el directorio de los resultados definitivos de los Censos Económicos </w:t>
            </w:r>
            <w:r w:rsidRPr="007D0640">
              <w:rPr>
                <w:smallCaps/>
                <w:snapToGrid w:val="0"/>
                <w:sz w:val="17"/>
                <w:szCs w:val="17"/>
              </w:rPr>
              <w:t>(ce)</w:t>
            </w:r>
            <w:r w:rsidRPr="007D0640">
              <w:rPr>
                <w:snapToGrid w:val="0"/>
                <w:sz w:val="17"/>
                <w:szCs w:val="17"/>
              </w:rPr>
              <w:t xml:space="preserve"> 2019.</w:t>
            </w:r>
          </w:p>
        </w:tc>
      </w:tr>
      <w:tr w:rsidR="001E78DE" w:rsidRPr="007D0640" w14:paraId="14B6D049" w14:textId="77777777" w:rsidTr="009A23CF">
        <w:trPr>
          <w:trHeight w:val="113"/>
          <w:jc w:val="center"/>
        </w:trPr>
        <w:tc>
          <w:tcPr>
            <w:tcW w:w="2268" w:type="dxa"/>
            <w:shd w:val="clear" w:color="auto" w:fill="auto"/>
            <w:vAlign w:val="center"/>
          </w:tcPr>
          <w:p w14:paraId="007AC1A8"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Esquema de muestreo</w:t>
            </w:r>
          </w:p>
        </w:tc>
        <w:tc>
          <w:tcPr>
            <w:tcW w:w="7689" w:type="dxa"/>
            <w:shd w:val="clear" w:color="auto" w:fill="auto"/>
            <w:vAlign w:val="center"/>
          </w:tcPr>
          <w:p w14:paraId="0063EE3A" w14:textId="32301A23" w:rsidR="001E78DE" w:rsidRPr="007D0640" w:rsidRDefault="001E78DE" w:rsidP="009A23CF">
            <w:pPr>
              <w:pStyle w:val="Texto"/>
              <w:autoSpaceDE w:val="0"/>
              <w:autoSpaceDN w:val="0"/>
              <w:adjustRightInd w:val="0"/>
              <w:spacing w:after="0" w:line="240" w:lineRule="auto"/>
              <w:ind w:left="142" w:right="142" w:firstLine="0"/>
              <w:rPr>
                <w:b/>
                <w:bCs/>
                <w:snapToGrid w:val="0"/>
                <w:sz w:val="17"/>
                <w:szCs w:val="17"/>
              </w:rPr>
            </w:pPr>
            <w:r w:rsidRPr="007D0640">
              <w:rPr>
                <w:snapToGrid w:val="0"/>
                <w:sz w:val="17"/>
                <w:szCs w:val="17"/>
              </w:rPr>
              <w:t>Probabilístico y estratificado. Se incluyen con certeza las empresas con más de 73 millones de pesos anuales en el valor de producción, o con personal ocupado mayor o igual a 251.</w:t>
            </w:r>
          </w:p>
        </w:tc>
      </w:tr>
      <w:tr w:rsidR="001E78DE" w:rsidRPr="007D0640" w14:paraId="223EA580" w14:textId="77777777" w:rsidTr="009A23CF">
        <w:trPr>
          <w:trHeight w:val="113"/>
          <w:jc w:val="center"/>
        </w:trPr>
        <w:tc>
          <w:tcPr>
            <w:tcW w:w="2268" w:type="dxa"/>
            <w:shd w:val="clear" w:color="auto" w:fill="auto"/>
            <w:vAlign w:val="center"/>
          </w:tcPr>
          <w:p w14:paraId="44613BC0"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Parámetros estadísticos</w:t>
            </w:r>
          </w:p>
        </w:tc>
        <w:tc>
          <w:tcPr>
            <w:tcW w:w="7689" w:type="dxa"/>
            <w:shd w:val="clear" w:color="auto" w:fill="auto"/>
            <w:vAlign w:val="center"/>
          </w:tcPr>
          <w:p w14:paraId="613DFDCE" w14:textId="2E517018" w:rsidR="001E78DE" w:rsidRPr="003E7030" w:rsidRDefault="001E78DE" w:rsidP="009A23CF">
            <w:pPr>
              <w:pStyle w:val="Texto"/>
              <w:autoSpaceDE w:val="0"/>
              <w:autoSpaceDN w:val="0"/>
              <w:adjustRightInd w:val="0"/>
              <w:spacing w:after="0" w:line="240" w:lineRule="auto"/>
              <w:ind w:left="142" w:right="142" w:firstLine="0"/>
              <w:rPr>
                <w:b/>
                <w:bCs/>
                <w:snapToGrid w:val="0"/>
                <w:sz w:val="17"/>
                <w:szCs w:val="17"/>
              </w:rPr>
            </w:pPr>
            <w:r w:rsidRPr="003E7030">
              <w:rPr>
                <w:snapToGrid w:val="0"/>
                <w:sz w:val="17"/>
                <w:szCs w:val="17"/>
              </w:rPr>
              <w:t>Para el cálculo de tamaño de muestra se utilizó un nivel de confianza de 95</w:t>
            </w:r>
            <w:r w:rsidR="00F0558B" w:rsidRPr="003E7030">
              <w:rPr>
                <w:snapToGrid w:val="0"/>
                <w:sz w:val="17"/>
                <w:szCs w:val="17"/>
              </w:rPr>
              <w:t>.0</w:t>
            </w:r>
            <w:r w:rsidRPr="003E7030">
              <w:rPr>
                <w:snapToGrid w:val="0"/>
                <w:sz w:val="17"/>
                <w:szCs w:val="17"/>
              </w:rPr>
              <w:t> % y se consideró un coeficiente de variación diferenciado por entidad federativa</w:t>
            </w:r>
            <w:r w:rsidR="00B0186D" w:rsidRPr="003E7030">
              <w:rPr>
                <w:snapToGrid w:val="0"/>
                <w:sz w:val="17"/>
                <w:szCs w:val="17"/>
              </w:rPr>
              <w:t xml:space="preserve"> </w:t>
            </w:r>
            <w:r w:rsidRPr="003E7030">
              <w:rPr>
                <w:snapToGrid w:val="0"/>
                <w:sz w:val="17"/>
                <w:szCs w:val="17"/>
              </w:rPr>
              <w:t xml:space="preserve">entre </w:t>
            </w:r>
            <w:r w:rsidR="00DF065D" w:rsidRPr="003E7030">
              <w:rPr>
                <w:snapToGrid w:val="0"/>
                <w:sz w:val="17"/>
                <w:szCs w:val="17"/>
              </w:rPr>
              <w:t>5</w:t>
            </w:r>
            <w:r w:rsidR="00F0558B" w:rsidRPr="003E7030">
              <w:rPr>
                <w:snapToGrid w:val="0"/>
                <w:sz w:val="17"/>
                <w:szCs w:val="17"/>
              </w:rPr>
              <w:t>.0</w:t>
            </w:r>
            <w:r w:rsidRPr="003E7030">
              <w:rPr>
                <w:snapToGrid w:val="0"/>
                <w:sz w:val="17"/>
                <w:szCs w:val="17"/>
              </w:rPr>
              <w:t xml:space="preserve"> y </w:t>
            </w:r>
            <w:r w:rsidR="00DF065D" w:rsidRPr="003E7030">
              <w:rPr>
                <w:snapToGrid w:val="0"/>
                <w:sz w:val="17"/>
                <w:szCs w:val="17"/>
              </w:rPr>
              <w:t>9</w:t>
            </w:r>
            <w:r w:rsidR="00F0558B" w:rsidRPr="003E7030">
              <w:rPr>
                <w:snapToGrid w:val="0"/>
                <w:sz w:val="17"/>
                <w:szCs w:val="17"/>
              </w:rPr>
              <w:t>.0</w:t>
            </w:r>
            <w:r w:rsidRPr="003E7030">
              <w:rPr>
                <w:snapToGrid w:val="0"/>
                <w:sz w:val="17"/>
                <w:szCs w:val="17"/>
              </w:rPr>
              <w:t> %, así como una tasa de no respuesta diferenciada entre 15</w:t>
            </w:r>
            <w:r w:rsidR="00633C9C" w:rsidRPr="003E7030">
              <w:rPr>
                <w:snapToGrid w:val="0"/>
                <w:sz w:val="17"/>
                <w:szCs w:val="17"/>
              </w:rPr>
              <w:t>.0</w:t>
            </w:r>
            <w:r w:rsidRPr="003E7030">
              <w:rPr>
                <w:snapToGrid w:val="0"/>
                <w:sz w:val="17"/>
                <w:szCs w:val="17"/>
              </w:rPr>
              <w:t xml:space="preserve"> y 26</w:t>
            </w:r>
            <w:r w:rsidR="00633C9C" w:rsidRPr="003E7030">
              <w:rPr>
                <w:snapToGrid w:val="0"/>
                <w:sz w:val="17"/>
                <w:szCs w:val="17"/>
              </w:rPr>
              <w:t>.0</w:t>
            </w:r>
            <w:r w:rsidRPr="003E7030">
              <w:rPr>
                <w:snapToGrid w:val="0"/>
                <w:sz w:val="17"/>
                <w:szCs w:val="17"/>
              </w:rPr>
              <w:t> por ciento.</w:t>
            </w:r>
          </w:p>
        </w:tc>
      </w:tr>
      <w:tr w:rsidR="001E78DE" w:rsidRPr="007D0640" w14:paraId="75808651" w14:textId="77777777" w:rsidTr="009A23CF">
        <w:trPr>
          <w:trHeight w:val="113"/>
          <w:jc w:val="center"/>
        </w:trPr>
        <w:tc>
          <w:tcPr>
            <w:tcW w:w="2268" w:type="dxa"/>
            <w:shd w:val="clear" w:color="auto" w:fill="auto"/>
            <w:vAlign w:val="center"/>
          </w:tcPr>
          <w:p w14:paraId="585FD4EC"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Muestra</w:t>
            </w:r>
          </w:p>
        </w:tc>
        <w:tc>
          <w:tcPr>
            <w:tcW w:w="7689" w:type="dxa"/>
            <w:shd w:val="clear" w:color="auto" w:fill="auto"/>
            <w:vAlign w:val="center"/>
          </w:tcPr>
          <w:p w14:paraId="6F784F21" w14:textId="7B102DD6" w:rsidR="001E78DE" w:rsidRPr="003E7030" w:rsidRDefault="001E78DE" w:rsidP="009A23CF">
            <w:pPr>
              <w:pStyle w:val="Texto"/>
              <w:autoSpaceDE w:val="0"/>
              <w:autoSpaceDN w:val="0"/>
              <w:adjustRightInd w:val="0"/>
              <w:spacing w:after="0" w:line="240" w:lineRule="auto"/>
              <w:ind w:left="142" w:right="142" w:firstLine="0"/>
              <w:rPr>
                <w:snapToGrid w:val="0"/>
                <w:sz w:val="17"/>
                <w:szCs w:val="17"/>
              </w:rPr>
            </w:pPr>
            <w:r w:rsidRPr="003E7030">
              <w:rPr>
                <w:snapToGrid w:val="0"/>
                <w:sz w:val="17"/>
                <w:szCs w:val="17"/>
              </w:rPr>
              <w:t>En 202</w:t>
            </w:r>
            <w:r w:rsidR="00DF065D" w:rsidRPr="003E7030">
              <w:rPr>
                <w:snapToGrid w:val="0"/>
                <w:sz w:val="17"/>
                <w:szCs w:val="17"/>
              </w:rPr>
              <w:t>5</w:t>
            </w:r>
            <w:r w:rsidR="008676A7" w:rsidRPr="003E7030">
              <w:rPr>
                <w:snapToGrid w:val="0"/>
                <w:sz w:val="17"/>
                <w:szCs w:val="17"/>
              </w:rPr>
              <w:t>,</w:t>
            </w:r>
            <w:r w:rsidRPr="003E7030">
              <w:rPr>
                <w:snapToGrid w:val="0"/>
                <w:sz w:val="17"/>
                <w:szCs w:val="17"/>
              </w:rPr>
              <w:t xml:space="preserve"> el tamaño de muestra </w:t>
            </w:r>
            <w:r w:rsidR="00B0186D" w:rsidRPr="003E7030">
              <w:rPr>
                <w:snapToGrid w:val="0"/>
                <w:sz w:val="17"/>
                <w:szCs w:val="17"/>
              </w:rPr>
              <w:t xml:space="preserve">se conformó </w:t>
            </w:r>
            <w:r w:rsidRPr="003E7030">
              <w:rPr>
                <w:snapToGrid w:val="0"/>
                <w:sz w:val="17"/>
                <w:szCs w:val="17"/>
              </w:rPr>
              <w:t xml:space="preserve">por </w:t>
            </w:r>
            <w:r w:rsidR="00996654" w:rsidRPr="003E7030">
              <w:rPr>
                <w:snapToGrid w:val="0"/>
                <w:sz w:val="17"/>
                <w:szCs w:val="17"/>
              </w:rPr>
              <w:t>4</w:t>
            </w:r>
            <w:r w:rsidR="00996654">
              <w:rPr>
                <w:snapToGrid w:val="0"/>
                <w:sz w:val="17"/>
                <w:szCs w:val="17"/>
              </w:rPr>
              <w:t> </w:t>
            </w:r>
            <w:r w:rsidRPr="003E7030">
              <w:rPr>
                <w:snapToGrid w:val="0"/>
                <w:sz w:val="17"/>
                <w:szCs w:val="17"/>
              </w:rPr>
              <w:t>1</w:t>
            </w:r>
            <w:r w:rsidR="00DF065D" w:rsidRPr="003E7030">
              <w:rPr>
                <w:snapToGrid w:val="0"/>
                <w:sz w:val="17"/>
                <w:szCs w:val="17"/>
              </w:rPr>
              <w:t>60</w:t>
            </w:r>
            <w:r w:rsidRPr="003E7030">
              <w:rPr>
                <w:snapToGrid w:val="0"/>
                <w:sz w:val="17"/>
                <w:szCs w:val="17"/>
              </w:rPr>
              <w:t xml:space="preserve"> empresas constructoras.</w:t>
            </w:r>
          </w:p>
        </w:tc>
      </w:tr>
      <w:tr w:rsidR="001E78DE" w:rsidRPr="00CD76FC" w14:paraId="6E2A00C4" w14:textId="77777777" w:rsidTr="009A23CF">
        <w:trPr>
          <w:trHeight w:val="113"/>
          <w:jc w:val="center"/>
        </w:trPr>
        <w:tc>
          <w:tcPr>
            <w:tcW w:w="2268" w:type="dxa"/>
            <w:shd w:val="clear" w:color="auto" w:fill="auto"/>
            <w:vAlign w:val="center"/>
          </w:tcPr>
          <w:p w14:paraId="5EADCFD4" w14:textId="77777777" w:rsidR="001E78DE" w:rsidRPr="007D0640" w:rsidRDefault="001E78DE"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Oferta estadística</w:t>
            </w:r>
          </w:p>
        </w:tc>
        <w:tc>
          <w:tcPr>
            <w:tcW w:w="7689" w:type="dxa"/>
            <w:shd w:val="clear" w:color="auto" w:fill="auto"/>
            <w:vAlign w:val="center"/>
          </w:tcPr>
          <w:p w14:paraId="008361E7" w14:textId="1FFA965F" w:rsidR="001E78DE" w:rsidRPr="007D0640" w:rsidRDefault="001E78DE" w:rsidP="009A23CF">
            <w:pPr>
              <w:pStyle w:val="Texto"/>
              <w:keepNext/>
              <w:keepLines/>
              <w:widowControl w:val="0"/>
              <w:autoSpaceDE w:val="0"/>
              <w:autoSpaceDN w:val="0"/>
              <w:adjustRightInd w:val="0"/>
              <w:spacing w:after="0" w:line="240" w:lineRule="auto"/>
              <w:ind w:left="142" w:right="142" w:firstLine="0"/>
              <w:rPr>
                <w:sz w:val="17"/>
                <w:szCs w:val="17"/>
                <w:shd w:val="clear" w:color="auto" w:fill="FFFFFF"/>
              </w:rPr>
            </w:pPr>
            <w:r w:rsidRPr="007D0640">
              <w:rPr>
                <w:sz w:val="17"/>
                <w:szCs w:val="17"/>
                <w:shd w:val="clear" w:color="auto" w:fill="FFFFFF"/>
              </w:rPr>
              <w:t xml:space="preserve">Valores absolutos corrientes: se </w:t>
            </w:r>
            <w:r w:rsidRPr="007D0640">
              <w:rPr>
                <w:snapToGrid w:val="0"/>
                <w:sz w:val="17"/>
                <w:szCs w:val="17"/>
              </w:rPr>
              <w:t>divulgan indicadores de todas las variables objeto de estudio de la encuesta y se presentan por sector, subsector y entidad federativa</w:t>
            </w:r>
            <w:r w:rsidRPr="007D0640">
              <w:rPr>
                <w:sz w:val="17"/>
                <w:szCs w:val="17"/>
                <w:shd w:val="clear" w:color="auto" w:fill="FFFFFF"/>
              </w:rPr>
              <w:t xml:space="preserve">. Los datos </w:t>
            </w:r>
            <w:r w:rsidR="00B0186D" w:rsidRPr="007D0640">
              <w:rPr>
                <w:sz w:val="17"/>
                <w:szCs w:val="17"/>
                <w:shd w:val="clear" w:color="auto" w:fill="FFFFFF"/>
              </w:rPr>
              <w:t xml:space="preserve">están </w:t>
            </w:r>
            <w:r w:rsidRPr="007D0640">
              <w:rPr>
                <w:sz w:val="17"/>
                <w:szCs w:val="17"/>
                <w:shd w:val="clear" w:color="auto" w:fill="FFFFFF"/>
              </w:rPr>
              <w:t>disponibles a partir de enero de 2018.</w:t>
            </w:r>
          </w:p>
          <w:p w14:paraId="3599F3C8" w14:textId="591A480E" w:rsidR="001E78DE" w:rsidRPr="007D0640" w:rsidRDefault="001E78DE" w:rsidP="009A23CF">
            <w:pPr>
              <w:pStyle w:val="Texto"/>
              <w:autoSpaceDE w:val="0"/>
              <w:autoSpaceDN w:val="0"/>
              <w:adjustRightInd w:val="0"/>
              <w:spacing w:after="0" w:line="240" w:lineRule="auto"/>
              <w:ind w:left="142" w:right="142" w:firstLine="0"/>
              <w:rPr>
                <w:snapToGrid w:val="0"/>
                <w:sz w:val="17"/>
                <w:szCs w:val="17"/>
              </w:rPr>
            </w:pPr>
            <w:r w:rsidRPr="007D0640">
              <w:rPr>
                <w:sz w:val="17"/>
                <w:szCs w:val="17"/>
                <w:shd w:val="clear" w:color="auto" w:fill="FFFFFF"/>
              </w:rPr>
              <w:t xml:space="preserve">Índices 2018=100: se generan </w:t>
            </w:r>
            <w:r w:rsidRPr="007D0640">
              <w:rPr>
                <w:snapToGrid w:val="0"/>
                <w:sz w:val="17"/>
                <w:szCs w:val="17"/>
              </w:rPr>
              <w:t>para las variables principales y se presentan por sector, subsector y entidad federativa. Para el caso del valor de producción, los índices también se ofrecen a nivel de sector contratante (público y privado) y tipos principales de obra (edificación, agua, riego y saneamiento, electricidad y telecomunicaciones, transporte y urbanización, petróleo y petroquímica, y otras construcciones). La disponibilidad</w:t>
            </w:r>
            <w:r w:rsidRPr="007D0640">
              <w:rPr>
                <w:sz w:val="17"/>
                <w:szCs w:val="17"/>
                <w:shd w:val="clear" w:color="auto" w:fill="FFFFFF"/>
              </w:rPr>
              <w:t xml:space="preserve"> de los datos es a partir del mes de enero de 2006.</w:t>
            </w:r>
          </w:p>
        </w:tc>
      </w:tr>
      <w:tr w:rsidR="00C97EBC" w:rsidRPr="007D0640" w14:paraId="4CFF989D" w14:textId="77777777" w:rsidTr="009A23CF">
        <w:trPr>
          <w:trHeight w:val="113"/>
          <w:jc w:val="center"/>
        </w:trPr>
        <w:tc>
          <w:tcPr>
            <w:tcW w:w="2268" w:type="dxa"/>
            <w:shd w:val="clear" w:color="auto" w:fill="auto"/>
            <w:vAlign w:val="center"/>
          </w:tcPr>
          <w:p w14:paraId="5C6C597C" w14:textId="014D78D6" w:rsidR="00C97EBC" w:rsidRPr="007D0640" w:rsidRDefault="00C97EBC"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Ajuste estacional</w:t>
            </w:r>
            <w:r w:rsidR="00E72FF4" w:rsidRPr="007D0640">
              <w:rPr>
                <w:b/>
                <w:bCs/>
                <w:color w:val="auto"/>
                <w:spacing w:val="-1"/>
                <w:sz w:val="17"/>
                <w:szCs w:val="17"/>
              </w:rPr>
              <w:t xml:space="preserve"> y modelos</w:t>
            </w:r>
          </w:p>
        </w:tc>
        <w:tc>
          <w:tcPr>
            <w:tcW w:w="7689" w:type="dxa"/>
          </w:tcPr>
          <w:p w14:paraId="095972B5" w14:textId="0FCA84AA" w:rsidR="00283EB6" w:rsidRPr="007D0640" w:rsidRDefault="00283EB6" w:rsidP="009A23CF">
            <w:pPr>
              <w:pStyle w:val="Texto"/>
              <w:autoSpaceDE w:val="0"/>
              <w:autoSpaceDN w:val="0"/>
              <w:adjustRightInd w:val="0"/>
              <w:spacing w:after="0" w:line="240" w:lineRule="auto"/>
              <w:ind w:left="142" w:right="142" w:firstLine="0"/>
              <w:rPr>
                <w:snapToGrid w:val="0"/>
                <w:sz w:val="17"/>
                <w:szCs w:val="17"/>
              </w:rPr>
            </w:pPr>
            <w:r w:rsidRPr="007D0640">
              <w:rPr>
                <w:snapToGrid w:val="0"/>
                <w:sz w:val="17"/>
                <w:szCs w:val="17"/>
              </w:rPr>
              <w:t>Las series originales se ajustan estacionalmente mediante el paquete estadístico</w:t>
            </w:r>
            <w:r w:rsidR="00F73725" w:rsidRPr="007D0640">
              <w:rPr>
                <w:snapToGrid w:val="0"/>
                <w:sz w:val="17"/>
                <w:szCs w:val="17"/>
              </w:rPr>
              <w:t xml:space="preserve"> </w:t>
            </w:r>
            <w:r w:rsidR="003F0D83" w:rsidRPr="007D0640">
              <w:rPr>
                <w:snapToGrid w:val="0"/>
                <w:sz w:val="17"/>
                <w:szCs w:val="17"/>
              </w:rPr>
              <w:t>X</w:t>
            </w:r>
            <w:r w:rsidR="004D4640" w:rsidRPr="007D0640">
              <w:rPr>
                <w:snapToGrid w:val="0"/>
                <w:sz w:val="17"/>
                <w:szCs w:val="17"/>
              </w:rPr>
              <w:noBreakHyphen/>
            </w:r>
            <w:r w:rsidR="003F0D83" w:rsidRPr="007D0640">
              <w:rPr>
                <w:snapToGrid w:val="0"/>
                <w:sz w:val="17"/>
                <w:szCs w:val="17"/>
              </w:rPr>
              <w:t>13ARIMA</w:t>
            </w:r>
            <w:r w:rsidR="004D4640" w:rsidRPr="007D0640">
              <w:rPr>
                <w:snapToGrid w:val="0"/>
                <w:sz w:val="17"/>
                <w:szCs w:val="17"/>
              </w:rPr>
              <w:noBreakHyphen/>
            </w:r>
            <w:r w:rsidR="003F0D83" w:rsidRPr="007D0640">
              <w:rPr>
                <w:snapToGrid w:val="0"/>
                <w:sz w:val="17"/>
                <w:szCs w:val="17"/>
              </w:rPr>
              <w:t>SEATS</w:t>
            </w:r>
            <w:r w:rsidRPr="007D0640">
              <w:rPr>
                <w:snapToGrid w:val="0"/>
                <w:sz w:val="17"/>
                <w:szCs w:val="17"/>
              </w:rPr>
              <w:t>. Para conocer la metodología, consúltese la siguiente liga:</w:t>
            </w:r>
          </w:p>
          <w:p w14:paraId="519949D2" w14:textId="77777777" w:rsidR="00F0558B" w:rsidRPr="007D0640" w:rsidRDefault="00F0558B" w:rsidP="009A23CF">
            <w:pPr>
              <w:pStyle w:val="Texto"/>
              <w:autoSpaceDE w:val="0"/>
              <w:autoSpaceDN w:val="0"/>
              <w:adjustRightInd w:val="0"/>
              <w:spacing w:after="0" w:line="240" w:lineRule="auto"/>
              <w:ind w:left="142" w:right="142" w:firstLine="0"/>
              <w:rPr>
                <w:color w:val="000000" w:themeColor="text1"/>
                <w:sz w:val="17"/>
                <w:szCs w:val="17"/>
              </w:rPr>
            </w:pPr>
            <w:hyperlink r:id="rId13" w:tgtFrame="_blank" w:tooltip="https://www.inegi.org.mx/app/biblioteca/ficha.html?upc=702825099060" w:history="1">
              <w:r w:rsidRPr="007D0640">
                <w:rPr>
                  <w:rStyle w:val="Hipervnculo"/>
                  <w:sz w:val="17"/>
                  <w:szCs w:val="17"/>
                  <w:lang w:val="es-ES_tradnl"/>
                </w:rPr>
                <w:t>https://www.inegi.org.mx/app/biblioteca/ficha.html?upc=702825099060</w:t>
              </w:r>
            </w:hyperlink>
            <w:r w:rsidRPr="007D0640">
              <w:rPr>
                <w:color w:val="000000" w:themeColor="text1"/>
                <w:sz w:val="17"/>
                <w:szCs w:val="17"/>
              </w:rPr>
              <w:t xml:space="preserve"> </w:t>
            </w:r>
          </w:p>
          <w:p w14:paraId="1838902C" w14:textId="7DCD0AB3" w:rsidR="00F0558B" w:rsidRPr="007D0640" w:rsidRDefault="00F0558B" w:rsidP="009A23CF">
            <w:pPr>
              <w:pStyle w:val="Texto"/>
              <w:autoSpaceDE w:val="0"/>
              <w:autoSpaceDN w:val="0"/>
              <w:adjustRightInd w:val="0"/>
              <w:spacing w:after="0" w:line="240" w:lineRule="auto"/>
              <w:ind w:left="142" w:right="142" w:firstLine="0"/>
              <w:rPr>
                <w:color w:val="000000" w:themeColor="text1"/>
                <w:sz w:val="17"/>
                <w:szCs w:val="17"/>
              </w:rPr>
            </w:pPr>
            <w:r w:rsidRPr="007D0640">
              <w:rPr>
                <w:color w:val="000000" w:themeColor="text1"/>
                <w:sz w:val="17"/>
                <w:szCs w:val="17"/>
              </w:rPr>
              <w:t>Las especificaciones de los modelos están disponibles en el Banco de Información Económica (</w:t>
            </w:r>
            <w:r w:rsidR="003825FE" w:rsidRPr="007D0640">
              <w:rPr>
                <w:smallCaps/>
                <w:color w:val="000000" w:themeColor="text1"/>
                <w:sz w:val="17"/>
                <w:szCs w:val="17"/>
              </w:rPr>
              <w:t>bie</w:t>
            </w:r>
            <w:r w:rsidRPr="007D0640">
              <w:rPr>
                <w:color w:val="000000" w:themeColor="text1"/>
                <w:sz w:val="17"/>
                <w:szCs w:val="17"/>
              </w:rPr>
              <w:t>). Seleccione «Indicadores económicos de coyuntura, Encuesta Nacional de Empresas Constructoras» y vaya al icono de información correspondiente a las «series desestacionalizadas y tendencia ciclo».</w:t>
            </w:r>
          </w:p>
        </w:tc>
      </w:tr>
      <w:tr w:rsidR="00C97EBC" w:rsidRPr="007D0640" w14:paraId="126EBC2A" w14:textId="77777777" w:rsidTr="009A23CF">
        <w:trPr>
          <w:trHeight w:val="113"/>
          <w:jc w:val="center"/>
        </w:trPr>
        <w:tc>
          <w:tcPr>
            <w:tcW w:w="2268" w:type="dxa"/>
            <w:shd w:val="clear" w:color="auto" w:fill="auto"/>
            <w:vAlign w:val="center"/>
          </w:tcPr>
          <w:p w14:paraId="048E9475" w14:textId="77777777" w:rsidR="00C97EBC" w:rsidRPr="007D0640" w:rsidRDefault="00C97EBC"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Indicadores de precisión estadística</w:t>
            </w:r>
          </w:p>
        </w:tc>
        <w:tc>
          <w:tcPr>
            <w:tcW w:w="7689" w:type="dxa"/>
            <w:shd w:val="clear" w:color="auto" w:fill="auto"/>
            <w:vAlign w:val="center"/>
          </w:tcPr>
          <w:p w14:paraId="67B73863" w14:textId="77777777" w:rsidR="003825FE" w:rsidRPr="007D0640" w:rsidRDefault="001E78DE" w:rsidP="009A23CF">
            <w:pPr>
              <w:ind w:left="142" w:right="142"/>
              <w:rPr>
                <w:sz w:val="17"/>
                <w:szCs w:val="17"/>
                <w:shd w:val="clear" w:color="auto" w:fill="FFFFFF"/>
                <w:lang w:val="es-ES"/>
              </w:rPr>
            </w:pPr>
            <w:r w:rsidRPr="007D0640">
              <w:rPr>
                <w:sz w:val="17"/>
                <w:szCs w:val="17"/>
                <w:shd w:val="clear" w:color="auto" w:fill="FFFFFF"/>
                <w:lang w:val="es-ES"/>
              </w:rPr>
              <w:t xml:space="preserve">Para </w:t>
            </w:r>
            <w:r w:rsidRPr="007D0640">
              <w:rPr>
                <w:color w:val="000000" w:themeColor="text1"/>
                <w:sz w:val="17"/>
                <w:szCs w:val="17"/>
                <w:lang w:val="es-ES"/>
              </w:rPr>
              <w:t xml:space="preserve">brindar más elementos que permitan determinar la precisión de los datos que genera la </w:t>
            </w:r>
            <w:r w:rsidR="00F0558B" w:rsidRPr="007D0640">
              <w:rPr>
                <w:smallCaps/>
                <w:color w:val="000000" w:themeColor="text1"/>
                <w:sz w:val="17"/>
                <w:szCs w:val="17"/>
                <w:lang w:val="es-ES"/>
              </w:rPr>
              <w:t>enec</w:t>
            </w:r>
            <w:r w:rsidRPr="007D0640">
              <w:rPr>
                <w:color w:val="000000" w:themeColor="text1"/>
                <w:sz w:val="17"/>
                <w:szCs w:val="17"/>
                <w:lang w:val="es-ES"/>
              </w:rPr>
              <w:t xml:space="preserve">, el </w:t>
            </w:r>
            <w:r w:rsidR="00F0558B" w:rsidRPr="007D0640">
              <w:rPr>
                <w:smallCaps/>
                <w:color w:val="000000" w:themeColor="text1"/>
                <w:sz w:val="17"/>
                <w:szCs w:val="17"/>
                <w:lang w:val="es-ES"/>
              </w:rPr>
              <w:t>inegi</w:t>
            </w:r>
            <w:r w:rsidR="00F0558B" w:rsidRPr="007D0640">
              <w:rPr>
                <w:color w:val="000000" w:themeColor="text1"/>
                <w:sz w:val="17"/>
                <w:szCs w:val="17"/>
                <w:lang w:val="es-ES"/>
              </w:rPr>
              <w:t xml:space="preserve"> </w:t>
            </w:r>
            <w:r w:rsidRPr="007D0640">
              <w:rPr>
                <w:color w:val="000000" w:themeColor="text1"/>
                <w:sz w:val="17"/>
                <w:szCs w:val="17"/>
                <w:lang w:val="es-ES"/>
              </w:rPr>
              <w:t>publica en su página los indicadores de precisión estadística del valor de producción y personal ocupado por sector, subsector y entidad federativa, que son una medida relativa de su exactitud. Para</w:t>
            </w:r>
            <w:r w:rsidRPr="007D0640">
              <w:rPr>
                <w:sz w:val="17"/>
                <w:szCs w:val="17"/>
                <w:shd w:val="clear" w:color="auto" w:fill="FFFFFF"/>
                <w:lang w:val="es-ES"/>
              </w:rPr>
              <w:t xml:space="preserve"> conocer más al respecto, consúltese la siguiente liga:</w:t>
            </w:r>
          </w:p>
          <w:p w14:paraId="358D8D33" w14:textId="7AFB0AB9" w:rsidR="00C97EBC" w:rsidRPr="007D0640" w:rsidRDefault="001E78DE" w:rsidP="009A23CF">
            <w:pPr>
              <w:ind w:left="142" w:right="142"/>
              <w:rPr>
                <w:snapToGrid w:val="0"/>
                <w:color w:val="000000" w:themeColor="text1"/>
                <w:sz w:val="17"/>
                <w:szCs w:val="17"/>
                <w:lang w:val="es-ES"/>
              </w:rPr>
            </w:pPr>
            <w:hyperlink r:id="rId14" w:anchor="Tabulados" w:history="1">
              <w:r w:rsidRPr="007D0640">
                <w:rPr>
                  <w:rStyle w:val="Hipervnculo"/>
                  <w:sz w:val="17"/>
                  <w:szCs w:val="17"/>
                </w:rPr>
                <w:t>https://www.inegi.org.mx/programas/enec/2018/#Tabulados</w:t>
              </w:r>
            </w:hyperlink>
          </w:p>
        </w:tc>
      </w:tr>
      <w:tr w:rsidR="00F0558B" w:rsidRPr="007D0640" w14:paraId="0F264D6B" w14:textId="77777777" w:rsidTr="009A23CF">
        <w:trPr>
          <w:trHeight w:val="113"/>
          <w:jc w:val="center"/>
        </w:trPr>
        <w:tc>
          <w:tcPr>
            <w:tcW w:w="2268" w:type="dxa"/>
            <w:shd w:val="clear" w:color="auto" w:fill="auto"/>
            <w:vAlign w:val="center"/>
          </w:tcPr>
          <w:p w14:paraId="3D355A8B" w14:textId="77777777" w:rsidR="00F0558B" w:rsidRPr="007D0640" w:rsidRDefault="00F0558B"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Publicación de resultados</w:t>
            </w:r>
          </w:p>
        </w:tc>
        <w:tc>
          <w:tcPr>
            <w:tcW w:w="7689" w:type="dxa"/>
            <w:shd w:val="clear" w:color="auto" w:fill="auto"/>
            <w:vAlign w:val="center"/>
          </w:tcPr>
          <w:p w14:paraId="503BC358" w14:textId="571D36A1" w:rsidR="00F0558B" w:rsidRPr="007D0640" w:rsidRDefault="00F0558B" w:rsidP="009A23CF">
            <w:pPr>
              <w:ind w:left="142" w:right="142"/>
              <w:rPr>
                <w:sz w:val="17"/>
                <w:szCs w:val="17"/>
                <w:shd w:val="clear" w:color="auto" w:fill="FFFFFF"/>
              </w:rPr>
            </w:pPr>
            <w:r w:rsidRPr="007D0640">
              <w:rPr>
                <w:color w:val="000000" w:themeColor="text1"/>
                <w:sz w:val="17"/>
                <w:szCs w:val="17"/>
                <w:lang w:val="es-ES"/>
              </w:rPr>
              <w:t xml:space="preserve">Se publica mensualmente conforme al Calendario de </w:t>
            </w:r>
            <w:r w:rsidR="009735B9" w:rsidRPr="007D0640">
              <w:rPr>
                <w:color w:val="000000" w:themeColor="text1"/>
                <w:sz w:val="17"/>
                <w:szCs w:val="17"/>
                <w:lang w:val="es-ES"/>
              </w:rPr>
              <w:t>D</w:t>
            </w:r>
            <w:r w:rsidRPr="007D0640">
              <w:rPr>
                <w:color w:val="000000" w:themeColor="text1"/>
                <w:sz w:val="17"/>
                <w:szCs w:val="17"/>
                <w:lang w:val="es-ES"/>
              </w:rPr>
              <w:t xml:space="preserve">ifusión de </w:t>
            </w:r>
            <w:r w:rsidR="009735B9" w:rsidRPr="007D0640">
              <w:rPr>
                <w:color w:val="000000" w:themeColor="text1"/>
                <w:sz w:val="17"/>
                <w:szCs w:val="17"/>
                <w:lang w:val="es-ES"/>
              </w:rPr>
              <w:t>I</w:t>
            </w:r>
            <w:r w:rsidRPr="007D0640">
              <w:rPr>
                <w:color w:val="000000" w:themeColor="text1"/>
                <w:sz w:val="17"/>
                <w:szCs w:val="17"/>
                <w:lang w:val="es-ES"/>
              </w:rPr>
              <w:t xml:space="preserve">nformación </w:t>
            </w:r>
            <w:r w:rsidR="009735B9" w:rsidRPr="007D0640">
              <w:rPr>
                <w:color w:val="000000" w:themeColor="text1"/>
                <w:sz w:val="17"/>
                <w:szCs w:val="17"/>
                <w:lang w:val="es-ES"/>
              </w:rPr>
              <w:t>E</w:t>
            </w:r>
            <w:r w:rsidRPr="007D0640">
              <w:rPr>
                <w:color w:val="000000" w:themeColor="text1"/>
                <w:sz w:val="17"/>
                <w:szCs w:val="17"/>
                <w:lang w:val="es-ES"/>
              </w:rPr>
              <w:t xml:space="preserve">stadística y </w:t>
            </w:r>
            <w:r w:rsidR="009735B9" w:rsidRPr="007D0640">
              <w:rPr>
                <w:color w:val="000000" w:themeColor="text1"/>
                <w:sz w:val="17"/>
                <w:szCs w:val="17"/>
                <w:lang w:val="es-ES"/>
              </w:rPr>
              <w:t>G</w:t>
            </w:r>
            <w:r w:rsidRPr="007D0640">
              <w:rPr>
                <w:color w:val="000000" w:themeColor="text1"/>
                <w:sz w:val="17"/>
                <w:szCs w:val="17"/>
                <w:lang w:val="es-ES"/>
              </w:rPr>
              <w:t>eográfica</w:t>
            </w:r>
            <w:r w:rsidRPr="007D0640">
              <w:rPr>
                <w:sz w:val="17"/>
                <w:szCs w:val="17"/>
                <w:shd w:val="clear" w:color="auto" w:fill="FFFFFF"/>
              </w:rPr>
              <w:t xml:space="preserve"> y de Interés Nacional del </w:t>
            </w:r>
            <w:r w:rsidR="003825FE" w:rsidRPr="007D0640">
              <w:rPr>
                <w:smallCaps/>
                <w:sz w:val="17"/>
                <w:szCs w:val="17"/>
                <w:shd w:val="clear" w:color="auto" w:fill="FFFFFF"/>
              </w:rPr>
              <w:t>inegi</w:t>
            </w:r>
            <w:r w:rsidRPr="007D0640">
              <w:rPr>
                <w:sz w:val="17"/>
                <w:szCs w:val="17"/>
                <w:shd w:val="clear" w:color="auto" w:fill="FFFFFF"/>
              </w:rPr>
              <w:t>, disponible para su consulta en la siguiente liga:</w:t>
            </w:r>
          </w:p>
          <w:p w14:paraId="42DF64AE" w14:textId="1FC1DE0A" w:rsidR="00F0558B" w:rsidRPr="007D0640" w:rsidRDefault="00F0558B" w:rsidP="009A23CF">
            <w:pPr>
              <w:ind w:left="142" w:right="142"/>
              <w:rPr>
                <w:sz w:val="17"/>
                <w:szCs w:val="17"/>
                <w:u w:val="single"/>
              </w:rPr>
            </w:pPr>
            <w:hyperlink r:id="rId15" w:history="1">
              <w:r w:rsidRPr="007D0640">
                <w:rPr>
                  <w:rStyle w:val="Hipervnculo"/>
                  <w:sz w:val="17"/>
                  <w:szCs w:val="17"/>
                </w:rPr>
                <w:t>https://www.inegi.org.mx/app/saladeprensa/calendario/?h</w:t>
              </w:r>
            </w:hyperlink>
          </w:p>
        </w:tc>
      </w:tr>
      <w:tr w:rsidR="00F0558B" w:rsidRPr="007D0640" w14:paraId="1535B106" w14:textId="77777777" w:rsidTr="009A23CF">
        <w:trPr>
          <w:trHeight w:val="113"/>
          <w:jc w:val="center"/>
        </w:trPr>
        <w:tc>
          <w:tcPr>
            <w:tcW w:w="2268" w:type="dxa"/>
            <w:shd w:val="clear" w:color="auto" w:fill="auto"/>
            <w:vAlign w:val="center"/>
          </w:tcPr>
          <w:p w14:paraId="187D18EB" w14:textId="1A6A8625" w:rsidR="00F0558B" w:rsidRPr="007D0640" w:rsidRDefault="00F0558B"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Sitio de consulta</w:t>
            </w:r>
          </w:p>
        </w:tc>
        <w:tc>
          <w:tcPr>
            <w:tcW w:w="7689" w:type="dxa"/>
            <w:shd w:val="clear" w:color="auto" w:fill="auto"/>
            <w:vAlign w:val="center"/>
          </w:tcPr>
          <w:p w14:paraId="6B6FDBA7" w14:textId="77777777" w:rsidR="00F0558B" w:rsidRPr="007D0640" w:rsidRDefault="00F0558B" w:rsidP="009A23CF">
            <w:pPr>
              <w:pStyle w:val="Texto"/>
              <w:keepNext/>
              <w:keepLines/>
              <w:widowControl w:val="0"/>
              <w:autoSpaceDE w:val="0"/>
              <w:autoSpaceDN w:val="0"/>
              <w:adjustRightInd w:val="0"/>
              <w:spacing w:after="0" w:line="240" w:lineRule="auto"/>
              <w:ind w:left="142" w:right="142" w:firstLine="0"/>
              <w:rPr>
                <w:color w:val="2E3438"/>
                <w:sz w:val="17"/>
                <w:szCs w:val="17"/>
                <w:shd w:val="clear" w:color="auto" w:fill="FFFFFF"/>
                <w:lang w:val="it-IT"/>
              </w:rPr>
            </w:pPr>
            <w:r w:rsidRPr="007D0640">
              <w:rPr>
                <w:sz w:val="17"/>
                <w:szCs w:val="17"/>
                <w:shd w:val="clear" w:color="auto" w:fill="FFFFFF"/>
                <w:lang w:val="it-IT"/>
              </w:rPr>
              <w:t>Tema:</w:t>
            </w:r>
            <w:r w:rsidRPr="007D0640">
              <w:rPr>
                <w:color w:val="2E3438"/>
                <w:sz w:val="17"/>
                <w:szCs w:val="17"/>
                <w:shd w:val="clear" w:color="auto" w:fill="FFFFFF"/>
                <w:lang w:val="it-IT"/>
              </w:rPr>
              <w:t xml:space="preserve"> </w:t>
            </w:r>
            <w:hyperlink r:id="rId16" w:history="1">
              <w:r w:rsidRPr="007D0640">
                <w:rPr>
                  <w:rStyle w:val="Hipervnculo"/>
                  <w:sz w:val="17"/>
                  <w:szCs w:val="17"/>
                  <w:shd w:val="clear" w:color="auto" w:fill="FFFFFF"/>
                  <w:lang w:val="it-IT"/>
                </w:rPr>
                <w:t>https://www.inegi.org.mx/temas/construccion/</w:t>
              </w:r>
            </w:hyperlink>
          </w:p>
          <w:p w14:paraId="45AA8A9D" w14:textId="70C09D26" w:rsidR="008B4E9A" w:rsidRPr="007D0640" w:rsidRDefault="00F0558B" w:rsidP="009A23CF">
            <w:pPr>
              <w:pStyle w:val="Texto"/>
              <w:keepNext/>
              <w:keepLines/>
              <w:widowControl w:val="0"/>
              <w:autoSpaceDE w:val="0"/>
              <w:autoSpaceDN w:val="0"/>
              <w:adjustRightInd w:val="0"/>
              <w:spacing w:after="0" w:line="240" w:lineRule="auto"/>
              <w:ind w:left="142" w:right="142" w:firstLine="0"/>
              <w:rPr>
                <w:color w:val="2E3438"/>
                <w:sz w:val="17"/>
                <w:szCs w:val="17"/>
                <w:shd w:val="clear" w:color="auto" w:fill="FFFFFF"/>
                <w:lang w:val="it-IT"/>
              </w:rPr>
            </w:pPr>
            <w:r w:rsidRPr="007D0640">
              <w:rPr>
                <w:sz w:val="17"/>
                <w:szCs w:val="17"/>
                <w:shd w:val="clear" w:color="auto" w:fill="FFFFFF"/>
                <w:lang w:val="it-IT"/>
              </w:rPr>
              <w:t>Programa:</w:t>
            </w:r>
            <w:r w:rsidR="00301380" w:rsidRPr="00301380">
              <w:rPr>
                <w:lang w:val="it-IT"/>
              </w:rPr>
              <w:t xml:space="preserve"> </w:t>
            </w:r>
            <w:hyperlink r:id="rId17" w:history="1">
              <w:r w:rsidR="00301380" w:rsidRPr="007D0640">
                <w:rPr>
                  <w:rStyle w:val="Hipervnculo"/>
                  <w:sz w:val="17"/>
                  <w:szCs w:val="17"/>
                  <w:shd w:val="clear" w:color="auto" w:fill="FFFFFF"/>
                  <w:lang w:val="it-IT"/>
                </w:rPr>
                <w:t>https://www.inegi.org.mx/programas/enec/2018/</w:t>
              </w:r>
            </w:hyperlink>
            <w:r w:rsidR="008B4E9A" w:rsidRPr="007D0640">
              <w:rPr>
                <w:sz w:val="17"/>
                <w:szCs w:val="17"/>
                <w:shd w:val="clear" w:color="auto" w:fill="FFFFFF"/>
                <w:lang w:val="it-IT"/>
              </w:rPr>
              <w:t xml:space="preserve"> </w:t>
            </w:r>
            <w:r w:rsidRPr="007D0640">
              <w:rPr>
                <w:color w:val="2E3438"/>
                <w:sz w:val="17"/>
                <w:szCs w:val="17"/>
                <w:shd w:val="clear" w:color="auto" w:fill="FFFFFF"/>
                <w:lang w:val="it-IT"/>
              </w:rPr>
              <w:t xml:space="preserve"> </w:t>
            </w:r>
          </w:p>
          <w:p w14:paraId="712DC023" w14:textId="2EA2C80C" w:rsidR="00F0558B" w:rsidRPr="007D0640" w:rsidRDefault="00F0558B" w:rsidP="009A23CF">
            <w:pPr>
              <w:pStyle w:val="Texto"/>
              <w:keepNext/>
              <w:keepLines/>
              <w:widowControl w:val="0"/>
              <w:autoSpaceDE w:val="0"/>
              <w:autoSpaceDN w:val="0"/>
              <w:adjustRightInd w:val="0"/>
              <w:spacing w:after="0" w:line="240" w:lineRule="auto"/>
              <w:ind w:left="142" w:right="142" w:firstLine="0"/>
              <w:rPr>
                <w:rStyle w:val="Hipervnculo"/>
                <w:sz w:val="17"/>
                <w:szCs w:val="17"/>
              </w:rPr>
            </w:pPr>
            <w:r w:rsidRPr="007D0640">
              <w:rPr>
                <w:sz w:val="17"/>
                <w:szCs w:val="17"/>
              </w:rPr>
              <w:t>Banco de Información Económica (</w:t>
            </w:r>
            <w:r w:rsidR="003825FE" w:rsidRPr="007D0640">
              <w:rPr>
                <w:smallCaps/>
                <w:color w:val="000000" w:themeColor="text1"/>
                <w:sz w:val="17"/>
                <w:szCs w:val="17"/>
              </w:rPr>
              <w:t>bie</w:t>
            </w:r>
            <w:r w:rsidRPr="007D0640">
              <w:rPr>
                <w:sz w:val="17"/>
                <w:szCs w:val="17"/>
              </w:rPr>
              <w:t xml:space="preserve">): </w:t>
            </w:r>
            <w:hyperlink r:id="rId18" w:history="1">
              <w:r w:rsidR="008B4E9A" w:rsidRPr="007D0640">
                <w:rPr>
                  <w:rStyle w:val="Hipervnculo"/>
                  <w:sz w:val="17"/>
                  <w:szCs w:val="17"/>
                </w:rPr>
                <w:t>https://www.inegi.org.mx/app/indicadores/?tm=0</w:t>
              </w:r>
            </w:hyperlink>
          </w:p>
          <w:p w14:paraId="1231A28D" w14:textId="0331000C" w:rsidR="00F0558B" w:rsidRPr="007D0640" w:rsidRDefault="00F0558B" w:rsidP="009A23CF">
            <w:pPr>
              <w:pStyle w:val="Texto"/>
              <w:keepNext/>
              <w:keepLines/>
              <w:autoSpaceDE w:val="0"/>
              <w:autoSpaceDN w:val="0"/>
              <w:adjustRightInd w:val="0"/>
              <w:spacing w:after="0" w:line="240" w:lineRule="auto"/>
              <w:ind w:left="142" w:right="142" w:firstLine="0"/>
              <w:rPr>
                <w:sz w:val="17"/>
                <w:szCs w:val="17"/>
              </w:rPr>
            </w:pPr>
            <w:r w:rsidRPr="007D0640">
              <w:rPr>
                <w:sz w:val="17"/>
                <w:szCs w:val="17"/>
              </w:rPr>
              <w:t xml:space="preserve">Banco de Indicadores: </w:t>
            </w:r>
            <w:hyperlink r:id="rId19" w:history="1">
              <w:r w:rsidRPr="007D0640">
                <w:rPr>
                  <w:rStyle w:val="Hipervnculo"/>
                  <w:sz w:val="17"/>
                  <w:szCs w:val="17"/>
                </w:rPr>
                <w:t>https://www.inegi.org.mx/app/indicadores/</w:t>
              </w:r>
            </w:hyperlink>
          </w:p>
        </w:tc>
      </w:tr>
      <w:tr w:rsidR="00F0558B" w:rsidRPr="007D0640" w14:paraId="08867533" w14:textId="77777777" w:rsidTr="009A23CF">
        <w:trPr>
          <w:trHeight w:val="113"/>
          <w:jc w:val="center"/>
        </w:trPr>
        <w:tc>
          <w:tcPr>
            <w:tcW w:w="2268" w:type="dxa"/>
            <w:shd w:val="clear" w:color="auto" w:fill="auto"/>
            <w:vAlign w:val="center"/>
          </w:tcPr>
          <w:p w14:paraId="4B74AC0E" w14:textId="77777777" w:rsidR="00F0558B" w:rsidRPr="007D0640" w:rsidRDefault="00F0558B" w:rsidP="009A23CF">
            <w:pPr>
              <w:pStyle w:val="Textoindependiente"/>
              <w:kinsoku w:val="0"/>
              <w:overflowPunct w:val="0"/>
              <w:spacing w:before="0"/>
              <w:ind w:left="142" w:right="142"/>
              <w:jc w:val="right"/>
              <w:rPr>
                <w:b/>
                <w:bCs/>
                <w:color w:val="auto"/>
                <w:spacing w:val="-1"/>
                <w:sz w:val="17"/>
                <w:szCs w:val="17"/>
              </w:rPr>
            </w:pPr>
            <w:r w:rsidRPr="007D0640">
              <w:rPr>
                <w:b/>
                <w:bCs/>
                <w:color w:val="auto"/>
                <w:spacing w:val="-1"/>
                <w:sz w:val="17"/>
                <w:szCs w:val="17"/>
              </w:rPr>
              <w:t>Nota al usuario</w:t>
            </w:r>
          </w:p>
        </w:tc>
        <w:tc>
          <w:tcPr>
            <w:tcW w:w="7689" w:type="dxa"/>
            <w:shd w:val="clear" w:color="auto" w:fill="auto"/>
            <w:vAlign w:val="center"/>
          </w:tcPr>
          <w:p w14:paraId="5FB8AFDC" w14:textId="3AA798F7" w:rsidR="003825FE" w:rsidRPr="007D0640" w:rsidRDefault="00F0558B" w:rsidP="009A23CF">
            <w:pPr>
              <w:ind w:left="142" w:right="142"/>
              <w:rPr>
                <w:sz w:val="17"/>
                <w:szCs w:val="17"/>
                <w:shd w:val="clear" w:color="auto" w:fill="FFFFFF"/>
                <w:lang w:val="es-ES"/>
              </w:rPr>
            </w:pPr>
            <w:r w:rsidRPr="007D0640">
              <w:rPr>
                <w:sz w:val="17"/>
                <w:szCs w:val="17"/>
                <w:shd w:val="clear" w:color="auto" w:fill="FFFFFF"/>
                <w:lang w:val="es-ES"/>
              </w:rPr>
              <w:t xml:space="preserve">El personal ocupado que se reporta en este programa estadístico es conceptualmente diferente al que se obtiene con la definición de puestos de trabajo afiliados al Instituto Mexicano del Seguro Social. Para más detalles, consúltese la sección «metadatos» de la </w:t>
            </w:r>
            <w:r w:rsidR="003825FE" w:rsidRPr="007D0640">
              <w:rPr>
                <w:smallCaps/>
                <w:sz w:val="17"/>
                <w:szCs w:val="17"/>
                <w:shd w:val="clear" w:color="auto" w:fill="FFFFFF"/>
                <w:lang w:val="es-ES"/>
              </w:rPr>
              <w:t>enec</w:t>
            </w:r>
            <w:r w:rsidRPr="007D0640">
              <w:rPr>
                <w:sz w:val="17"/>
                <w:szCs w:val="17"/>
                <w:shd w:val="clear" w:color="auto" w:fill="FFFFFF"/>
                <w:lang w:val="es-ES"/>
              </w:rPr>
              <w:t>:</w:t>
            </w:r>
          </w:p>
          <w:p w14:paraId="5EA55A4F" w14:textId="44C64A8B" w:rsidR="00F0558B" w:rsidRPr="007D0640" w:rsidRDefault="009735B9" w:rsidP="009A23CF">
            <w:pPr>
              <w:ind w:left="142" w:right="142"/>
              <w:rPr>
                <w:sz w:val="17"/>
                <w:szCs w:val="17"/>
              </w:rPr>
            </w:pPr>
            <w:hyperlink r:id="rId20" w:history="1">
              <w:r w:rsidRPr="007D0640">
                <w:rPr>
                  <w:rStyle w:val="Hipervnculo"/>
                  <w:sz w:val="17"/>
                  <w:szCs w:val="17"/>
                </w:rPr>
                <w:t>https://www.inegi.org.mx/programas/enec/2018/</w:t>
              </w:r>
            </w:hyperlink>
          </w:p>
        </w:tc>
      </w:tr>
    </w:tbl>
    <w:p w14:paraId="62C0FAC8" w14:textId="029F859C" w:rsidR="00C97EBC" w:rsidRPr="007D0640" w:rsidRDefault="00C97EBC" w:rsidP="008167AB">
      <w:pPr>
        <w:pStyle w:val="NormalWeb"/>
        <w:spacing w:before="120" w:beforeAutospacing="0" w:after="0" w:afterAutospacing="0"/>
        <w:contextualSpacing/>
        <w:jc w:val="center"/>
        <w:rPr>
          <w:rFonts w:ascii="Arial" w:hAnsi="Arial" w:cs="Arial"/>
          <w:i/>
          <w:iCs/>
          <w:color w:val="404040" w:themeColor="text1" w:themeTint="BF"/>
          <w:sz w:val="20"/>
          <w:szCs w:val="20"/>
          <w:lang w:val="es-ES_tradnl"/>
        </w:rPr>
      </w:pPr>
      <w:r w:rsidRPr="007D0640">
        <w:rPr>
          <w:rFonts w:ascii="Arial" w:hAnsi="Arial" w:cs="Arial"/>
          <w:i/>
          <w:iCs/>
          <w:color w:val="404040" w:themeColor="text1" w:themeTint="BF"/>
          <w:sz w:val="20"/>
          <w:szCs w:val="20"/>
          <w:lang w:val="es-ES_tradnl"/>
        </w:rPr>
        <w:t xml:space="preserve">La información estadística y geográfica que genera el </w:t>
      </w:r>
      <w:r w:rsidR="009D280E" w:rsidRPr="007D0640">
        <w:rPr>
          <w:rFonts w:ascii="Arial" w:hAnsi="Arial" w:cs="Arial"/>
          <w:i/>
          <w:iCs/>
          <w:smallCaps/>
          <w:color w:val="404040" w:themeColor="text1" w:themeTint="BF"/>
          <w:sz w:val="20"/>
          <w:szCs w:val="20"/>
          <w:lang w:val="es-ES_tradnl"/>
        </w:rPr>
        <w:t>inegi</w:t>
      </w:r>
      <w:r w:rsidRPr="007D0640">
        <w:rPr>
          <w:rFonts w:ascii="Arial" w:hAnsi="Arial" w:cs="Arial"/>
          <w:i/>
          <w:iCs/>
          <w:color w:val="404040" w:themeColor="text1" w:themeTint="BF"/>
          <w:sz w:val="20"/>
          <w:szCs w:val="20"/>
          <w:lang w:val="es-ES_tradnl"/>
        </w:rPr>
        <w:t xml:space="preserve"> es un bien público y nos permite </w:t>
      </w:r>
    </w:p>
    <w:p w14:paraId="2061C23E" w14:textId="77777777" w:rsidR="00C97EBC" w:rsidRPr="007D0640" w:rsidRDefault="00C97EBC" w:rsidP="002F56A2">
      <w:pPr>
        <w:pStyle w:val="NormalWeb"/>
        <w:spacing w:before="0" w:beforeAutospacing="0" w:after="0" w:afterAutospacing="0" w:line="276" w:lineRule="auto"/>
        <w:contextualSpacing/>
        <w:jc w:val="center"/>
        <w:rPr>
          <w:rFonts w:ascii="Arial" w:hAnsi="Arial" w:cs="Arial"/>
          <w:i/>
          <w:iCs/>
          <w:color w:val="404040" w:themeColor="text1" w:themeTint="BF"/>
          <w:sz w:val="20"/>
          <w:szCs w:val="20"/>
          <w:lang w:val="es-ES_tradnl"/>
        </w:rPr>
      </w:pPr>
      <w:r w:rsidRPr="007D0640">
        <w:rPr>
          <w:rFonts w:ascii="Arial" w:hAnsi="Arial" w:cs="Arial"/>
          <w:i/>
          <w:iCs/>
          <w:color w:val="404040" w:themeColor="text1" w:themeTint="BF"/>
          <w:sz w:val="20"/>
          <w:szCs w:val="20"/>
          <w:lang w:val="es-ES_tradnl"/>
        </w:rPr>
        <w:t>a todas y a todos tomar mejores decisiones. ¡Conócela, úsala y compártela!</w:t>
      </w:r>
    </w:p>
    <w:p w14:paraId="11E3AE2F" w14:textId="571CFF78" w:rsidR="00C97EBC" w:rsidRPr="007D0640" w:rsidRDefault="00C97EBC" w:rsidP="002F56A2">
      <w:pPr>
        <w:spacing w:before="120" w:line="276" w:lineRule="auto"/>
        <w:contextualSpacing/>
        <w:jc w:val="center"/>
        <w:rPr>
          <w:noProof/>
        </w:rPr>
      </w:pPr>
      <w:r w:rsidRPr="007D0640">
        <w:rPr>
          <w:noProof/>
        </w:rPr>
        <w:drawing>
          <wp:inline distT="0" distB="0" distL="0" distR="0" wp14:anchorId="5808B0DF" wp14:editId="6076446F">
            <wp:extent cx="230505" cy="222885"/>
            <wp:effectExtent l="0" t="0" r="0" b="5715"/>
            <wp:docPr id="1812042324" name="Imagen 1"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t="1648" b="1648"/>
                    <a:stretch>
                      <a:fillRect/>
                    </a:stretch>
                  </pic:blipFill>
                  <pic:spPr bwMode="auto">
                    <a:xfrm>
                      <a:off x="0" y="0"/>
                      <a:ext cx="230505" cy="222885"/>
                    </a:xfrm>
                    <a:prstGeom prst="rect">
                      <a:avLst/>
                    </a:prstGeom>
                    <a:noFill/>
                    <a:ln>
                      <a:noFill/>
                    </a:ln>
                  </pic:spPr>
                </pic:pic>
              </a:graphicData>
            </a:graphic>
          </wp:inline>
        </w:drawing>
      </w:r>
      <w:r w:rsidRPr="007D0640">
        <w:rPr>
          <w:noProof/>
        </w:rPr>
        <w:t xml:space="preserve"> </w:t>
      </w:r>
      <w:r w:rsidRPr="007D0640">
        <w:rPr>
          <w:noProof/>
        </w:rPr>
        <w:drawing>
          <wp:inline distT="0" distB="0" distL="0" distR="0" wp14:anchorId="342C45F8" wp14:editId="2185074C">
            <wp:extent cx="234725" cy="234725"/>
            <wp:effectExtent l="0" t="0" r="0" b="0"/>
            <wp:docPr id="2097748279" name="Imagen 2097748279" descr="Icono&#10;&#10;Descripción generada automáticamen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7D0640">
        <w:rPr>
          <w:noProof/>
        </w:rPr>
        <w:t xml:space="preserve"> </w:t>
      </w:r>
      <w:r w:rsidRPr="007D0640">
        <w:rPr>
          <w:noProof/>
        </w:rPr>
        <w:drawing>
          <wp:inline distT="0" distB="0" distL="0" distR="0" wp14:anchorId="0775BE0A" wp14:editId="4B08276D">
            <wp:extent cx="237490" cy="237490"/>
            <wp:effectExtent l="0" t="0" r="0" b="0"/>
            <wp:docPr id="384343980" name="Imagen 384343980" descr="Imagen que contiene objeto, reloj&#10;&#10;Descripción generada automáticament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7D0640">
        <w:rPr>
          <w:noProof/>
        </w:rPr>
        <w:t xml:space="preserve"> </w:t>
      </w:r>
      <w:r w:rsidRPr="007D0640">
        <w:rPr>
          <w:noProof/>
        </w:rPr>
        <w:drawing>
          <wp:inline distT="0" distB="0" distL="0" distR="0" wp14:anchorId="12DD575E" wp14:editId="506D71A9">
            <wp:extent cx="233654" cy="233654"/>
            <wp:effectExtent l="0" t="0" r="0" b="0"/>
            <wp:docPr id="22" name="Imagen 22" descr="Logotipo&#10;&#10;Descripción generada automáticament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7D0640">
        <w:rPr>
          <w:noProof/>
        </w:rPr>
        <w:t xml:space="preserve">     </w:t>
      </w:r>
      <w:r w:rsidRPr="007D0640">
        <w:rPr>
          <w:noProof/>
        </w:rPr>
        <w:drawing>
          <wp:inline distT="0" distB="0" distL="0" distR="0" wp14:anchorId="11AE494C" wp14:editId="286C4963">
            <wp:extent cx="1436914" cy="152592"/>
            <wp:effectExtent l="0" t="0" r="0" b="0"/>
            <wp:docPr id="1297389716" name="Imagen 1297389716" descr="Icono&#10;&#10;Descripción generada automáticament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bookmarkEnd w:id="0"/>
    </w:p>
    <w:sectPr w:rsidR="00C97EBC" w:rsidRPr="007D0640" w:rsidSect="00901D7F">
      <w:headerReference w:type="default" r:id="rId31"/>
      <w:pgSz w:w="12242" w:h="15842" w:code="1"/>
      <w:pgMar w:top="2268" w:right="1134" w:bottom="1418" w:left="1134" w:header="284" w:footer="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4FC5" w14:textId="77777777" w:rsidR="00690666" w:rsidRDefault="00690666">
      <w:r>
        <w:separator/>
      </w:r>
    </w:p>
  </w:endnote>
  <w:endnote w:type="continuationSeparator" w:id="0">
    <w:p w14:paraId="04C52B74" w14:textId="77777777" w:rsidR="00690666" w:rsidRDefault="00690666">
      <w:r>
        <w:continuationSeparator/>
      </w:r>
    </w:p>
  </w:endnote>
  <w:endnote w:type="continuationNotice" w:id="1">
    <w:p w14:paraId="4E53DEE0" w14:textId="77777777" w:rsidR="00690666" w:rsidRDefault="0069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0A5F" w14:textId="77777777" w:rsidR="00690666" w:rsidRDefault="00690666">
      <w:r>
        <w:separator/>
      </w:r>
    </w:p>
  </w:footnote>
  <w:footnote w:type="continuationSeparator" w:id="0">
    <w:p w14:paraId="2195AB06" w14:textId="77777777" w:rsidR="00690666" w:rsidRDefault="00690666">
      <w:r>
        <w:continuationSeparator/>
      </w:r>
    </w:p>
  </w:footnote>
  <w:footnote w:type="continuationNotice" w:id="1">
    <w:p w14:paraId="6B79DE0E" w14:textId="77777777" w:rsidR="00690666" w:rsidRDefault="00690666"/>
  </w:footnote>
  <w:footnote w:id="2">
    <w:p w14:paraId="3DE2BDD9" w14:textId="77777777" w:rsidR="00B30502" w:rsidRDefault="0061663F" w:rsidP="00B003AA">
      <w:pPr>
        <w:pStyle w:val="Textonotapie"/>
        <w:ind w:left="198" w:hanging="198"/>
        <w:rPr>
          <w:sz w:val="16"/>
          <w:szCs w:val="16"/>
        </w:rPr>
      </w:pPr>
      <w:r w:rsidRPr="00414857">
        <w:rPr>
          <w:rStyle w:val="Refdenotaalpie"/>
          <w:sz w:val="16"/>
          <w:szCs w:val="16"/>
        </w:rPr>
        <w:footnoteRef/>
      </w:r>
      <w:r w:rsidRPr="00BF4A44">
        <w:tab/>
      </w:r>
      <w:r w:rsidR="009A23CF" w:rsidRPr="009A23CF">
        <w:rPr>
          <w:sz w:val="16"/>
          <w:szCs w:val="16"/>
        </w:rPr>
        <w:t>La mayoría de las series económicas se ve afectada por factores estacionales y de calendario. El ajuste de los datos por dichos factores permite obtener las cifras desestacionalizadas.</w:t>
      </w:r>
    </w:p>
    <w:p w14:paraId="33A0145F" w14:textId="270675D2" w:rsidR="0061663F" w:rsidRPr="00B30502" w:rsidRDefault="009A23CF" w:rsidP="00B30502">
      <w:pPr>
        <w:pStyle w:val="Textonotapie"/>
        <w:ind w:left="196"/>
        <w:rPr>
          <w:sz w:val="16"/>
          <w:szCs w:val="16"/>
        </w:rPr>
      </w:pPr>
      <w:r w:rsidRPr="009A23CF">
        <w:rPr>
          <w:sz w:val="16"/>
          <w:szCs w:val="16"/>
        </w:rPr>
        <w:t>La tendencia-ciclo es la combinación de los componentes de tendencia y ciclo.</w:t>
      </w:r>
      <w:r w:rsidR="00B30502">
        <w:rPr>
          <w:sz w:val="16"/>
          <w:szCs w:val="16"/>
        </w:rPr>
        <w:t xml:space="preserve"> </w:t>
      </w:r>
      <w:r w:rsidRPr="009A23CF">
        <w:rPr>
          <w:sz w:val="16"/>
          <w:szCs w:val="16"/>
        </w:rPr>
        <w:t>La tendencia se refiere a la evolución de largo plazo de la serie de tiempo, y el ciclo, a las desviaciones alrededor de la tendencia. Así, el análisis de las series ajustadas ayuda a realizar un mejor diagnóstico de la evolución de las variables</w:t>
      </w:r>
      <w:r>
        <w:rPr>
          <w:sz w:val="16"/>
          <w:szCs w:val="16"/>
        </w:rPr>
        <w:t>.</w:t>
      </w:r>
    </w:p>
  </w:footnote>
  <w:footnote w:id="3">
    <w:p w14:paraId="14561226" w14:textId="77777777" w:rsidR="00F347B6" w:rsidRPr="00630ED7" w:rsidRDefault="00F347B6" w:rsidP="00B003AA">
      <w:pPr>
        <w:pStyle w:val="Textonotapie"/>
        <w:widowControl w:val="0"/>
        <w:ind w:left="198" w:hanging="198"/>
        <w:rPr>
          <w:sz w:val="16"/>
          <w:szCs w:val="10"/>
          <w:lang w:val="es-MX"/>
        </w:rPr>
      </w:pPr>
      <w:r w:rsidRPr="00414857">
        <w:rPr>
          <w:rStyle w:val="Refdenotaalpie"/>
          <w:sz w:val="16"/>
          <w:szCs w:val="16"/>
        </w:rPr>
        <w:footnoteRef/>
      </w:r>
      <w:r>
        <w:rPr>
          <w:sz w:val="16"/>
          <w:szCs w:val="16"/>
        </w:rPr>
        <w:tab/>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w:t>
      </w:r>
      <w:r w:rsidRPr="003D5477">
        <w:rPr>
          <w:smallCaps/>
          <w:sz w:val="16"/>
          <w:szCs w:val="16"/>
        </w:rPr>
        <w:t>inpp</w:t>
      </w:r>
      <w:r>
        <w:rPr>
          <w:sz w:val="16"/>
          <w:szCs w:val="16"/>
        </w:rPr>
        <w:t xml:space="preserve">) </w:t>
      </w:r>
      <w:r w:rsidRPr="00640658">
        <w:rPr>
          <w:sz w:val="16"/>
          <w:szCs w:val="16"/>
        </w:rPr>
        <w:t xml:space="preserve">de la </w:t>
      </w:r>
      <w:r>
        <w:rPr>
          <w:sz w:val="16"/>
          <w:szCs w:val="16"/>
        </w:rPr>
        <w:t>c</w:t>
      </w:r>
      <w:r w:rsidRPr="00640658">
        <w:rPr>
          <w:sz w:val="16"/>
          <w:szCs w:val="16"/>
        </w:rPr>
        <w:t>onstrucción</w:t>
      </w:r>
      <w:r>
        <w:rPr>
          <w:sz w:val="16"/>
          <w:szCs w:val="16"/>
        </w:rPr>
        <w:t xml:space="preserve"> para</w:t>
      </w:r>
      <w:r w:rsidRPr="00640658">
        <w:rPr>
          <w:sz w:val="16"/>
          <w:szCs w:val="16"/>
        </w:rPr>
        <w:t xml:space="preserve"> obtener valores en términos reales.</w:t>
      </w:r>
      <w:r>
        <w:rPr>
          <w:sz w:val="16"/>
          <w:szCs w:val="16"/>
        </w:rPr>
        <w:t xml:space="preserve"> E</w:t>
      </w:r>
      <w:r w:rsidRPr="00640658">
        <w:rPr>
          <w:sz w:val="16"/>
          <w:szCs w:val="16"/>
        </w:rPr>
        <w:t xml:space="preserve">l comportamiento de esta variable puede diferir del </w:t>
      </w:r>
      <w:r>
        <w:rPr>
          <w:sz w:val="16"/>
          <w:szCs w:val="16"/>
        </w:rPr>
        <w:t>i</w:t>
      </w:r>
      <w:r w:rsidRPr="00640658">
        <w:rPr>
          <w:sz w:val="16"/>
          <w:szCs w:val="16"/>
        </w:rPr>
        <w:t xml:space="preserve">ndicador de </w:t>
      </w:r>
      <w:r>
        <w:rPr>
          <w:sz w:val="16"/>
          <w:szCs w:val="16"/>
        </w:rPr>
        <w:t>p</w:t>
      </w:r>
      <w:r w:rsidRPr="00640658">
        <w:rPr>
          <w:sz w:val="16"/>
          <w:szCs w:val="16"/>
        </w:rPr>
        <w:t xml:space="preserve">roducción de la </w:t>
      </w:r>
      <w:r>
        <w:rPr>
          <w:sz w:val="16"/>
          <w:szCs w:val="16"/>
        </w:rPr>
        <w:t>i</w:t>
      </w:r>
      <w:r w:rsidRPr="00640658">
        <w:rPr>
          <w:sz w:val="16"/>
          <w:szCs w:val="16"/>
        </w:rPr>
        <w:t xml:space="preserve">ndustria de la </w:t>
      </w:r>
      <w:r>
        <w:rPr>
          <w:sz w:val="16"/>
          <w:szCs w:val="16"/>
        </w:rPr>
        <w:t>c</w:t>
      </w:r>
      <w:r w:rsidRPr="00640658">
        <w:rPr>
          <w:sz w:val="16"/>
          <w:szCs w:val="16"/>
        </w:rPr>
        <w:t>onstrucción</w:t>
      </w:r>
      <w:r>
        <w:rPr>
          <w:sz w:val="16"/>
          <w:szCs w:val="16"/>
        </w:rPr>
        <w:t>,</w:t>
      </w:r>
      <w:r w:rsidRPr="00640658">
        <w:rPr>
          <w:sz w:val="16"/>
          <w:szCs w:val="16"/>
        </w:rPr>
        <w:t xml:space="preserve"> </w:t>
      </w:r>
      <w:r>
        <w:rPr>
          <w:sz w:val="16"/>
          <w:szCs w:val="16"/>
        </w:rPr>
        <w:t>que proviene</w:t>
      </w:r>
      <w:r w:rsidRPr="00640658">
        <w:rPr>
          <w:sz w:val="16"/>
          <w:szCs w:val="16"/>
        </w:rPr>
        <w:t xml:space="preserve"> del Sistema de Cuentas Nacionales de México</w:t>
      </w:r>
      <w:r>
        <w:rPr>
          <w:sz w:val="16"/>
          <w:szCs w:val="16"/>
        </w:rPr>
        <w:t xml:space="preserve"> </w:t>
      </w:r>
      <w:r w:rsidRPr="00945403">
        <w:rPr>
          <w:smallCaps/>
          <w:sz w:val="16"/>
          <w:szCs w:val="16"/>
        </w:rPr>
        <w:t>(scnm)</w:t>
      </w:r>
      <w:r>
        <w:rPr>
          <w:sz w:val="16"/>
          <w:szCs w:val="16"/>
        </w:rPr>
        <w:t>.</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footnote>
  <w:footnote w:id="4">
    <w:p w14:paraId="2A197021" w14:textId="7ACDE115" w:rsidR="00F347B6" w:rsidRPr="00F347B6" w:rsidRDefault="00F347B6" w:rsidP="0066023D">
      <w:pPr>
        <w:pStyle w:val="Textonotapie"/>
        <w:ind w:left="198" w:hanging="198"/>
        <w:rPr>
          <w:sz w:val="16"/>
          <w:szCs w:val="16"/>
          <w:lang w:val="es-MX"/>
        </w:rPr>
      </w:pPr>
      <w:r w:rsidRPr="00F347B6">
        <w:rPr>
          <w:rStyle w:val="Refdenotaalpie"/>
          <w:sz w:val="16"/>
          <w:szCs w:val="16"/>
        </w:rPr>
        <w:footnoteRef/>
      </w:r>
      <w:r w:rsidRPr="00F347B6">
        <w:rPr>
          <w:sz w:val="16"/>
          <w:szCs w:val="16"/>
        </w:rPr>
        <w:tab/>
      </w:r>
      <w:r w:rsidR="0066023D">
        <w:rPr>
          <w:sz w:val="16"/>
          <w:szCs w:val="16"/>
        </w:rPr>
        <w:t>Estos valores s</w:t>
      </w:r>
      <w:r>
        <w:rPr>
          <w:sz w:val="16"/>
          <w:szCs w:val="16"/>
        </w:rPr>
        <w:t xml:space="preserve">e </w:t>
      </w:r>
      <w:r w:rsidRPr="00F347B6">
        <w:rPr>
          <w:sz w:val="16"/>
          <w:szCs w:val="16"/>
        </w:rPr>
        <w:t>deflacta</w:t>
      </w:r>
      <w:r>
        <w:rPr>
          <w:sz w:val="16"/>
          <w:szCs w:val="16"/>
        </w:rPr>
        <w:t xml:space="preserve">n </w:t>
      </w:r>
      <w:r w:rsidRPr="00F347B6">
        <w:rPr>
          <w:sz w:val="16"/>
          <w:szCs w:val="16"/>
        </w:rPr>
        <w:t>con el Índice Nacional de Precios al Consumidor (</w:t>
      </w:r>
      <w:r w:rsidRPr="00F347B6">
        <w:rPr>
          <w:smallCaps/>
          <w:sz w:val="16"/>
          <w:szCs w:val="16"/>
        </w:rPr>
        <w:t>inpc</w:t>
      </w:r>
      <w:r w:rsidRPr="00F347B6">
        <w:rPr>
          <w:sz w:val="16"/>
          <w:szCs w:val="16"/>
        </w:rPr>
        <w:t>) base segunda quincena de ju</w:t>
      </w:r>
      <w:r w:rsidR="00CA0DBC">
        <w:rPr>
          <w:sz w:val="16"/>
          <w:szCs w:val="16"/>
        </w:rPr>
        <w:t>l</w:t>
      </w:r>
      <w:r w:rsidRPr="00F347B6">
        <w:rPr>
          <w:sz w:val="16"/>
          <w:szCs w:val="16"/>
        </w:rPr>
        <w:t>io de 2018=100</w:t>
      </w:r>
      <w:r>
        <w:rPr>
          <w:sz w:val="16"/>
          <w:szCs w:val="16"/>
        </w:rPr>
        <w:t>.</w:t>
      </w:r>
      <w:r w:rsidR="0066023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2391" w14:textId="27B6BC8E" w:rsidR="009D653F" w:rsidRPr="005725E6" w:rsidRDefault="005C605F" w:rsidP="00257555">
    <w:pPr>
      <w:pStyle w:val="Encabezado"/>
      <w:jc w:val="right"/>
      <w:rPr>
        <w:rFonts w:ascii="Arial Black" w:hAnsi="Arial Black"/>
        <w:b/>
        <w:color w:val="07BFBA"/>
      </w:rPr>
    </w:pPr>
    <w:r w:rsidRPr="005725E6">
      <w:rPr>
        <w:rFonts w:ascii="Arial Black" w:hAnsi="Arial Black"/>
        <w:b/>
        <w:noProof/>
        <w:color w:val="07BFBA"/>
      </w:rPr>
      <w:drawing>
        <wp:anchor distT="0" distB="0" distL="114300" distR="114300" simplePos="0" relativeHeight="251661824" behindDoc="1" locked="0" layoutInCell="1" allowOverlap="1" wp14:anchorId="608F74FB" wp14:editId="37FFDBB9">
          <wp:simplePos x="0" y="0"/>
          <wp:positionH relativeFrom="page">
            <wp:posOffset>6350</wp:posOffset>
          </wp:positionH>
          <wp:positionV relativeFrom="paragraph">
            <wp:posOffset>-180340</wp:posOffset>
          </wp:positionV>
          <wp:extent cx="7762450" cy="1228725"/>
          <wp:effectExtent l="0" t="0" r="0" b="0"/>
          <wp:wrapNone/>
          <wp:docPr id="909676020" name="Imagen 1" descr="Gráfic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83643" name="Imagen 1" descr="Gráfico,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660" cy="12287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653F" w:rsidRPr="005725E6">
      <w:rPr>
        <w:rFonts w:ascii="Arial Black" w:hAnsi="Arial Black"/>
        <w:b/>
        <w:color w:val="07BFBA"/>
      </w:rPr>
      <w:t>BOLETÍN DE INDICADOR</w:t>
    </w:r>
    <w:r w:rsidR="0029313B">
      <w:rPr>
        <w:rFonts w:ascii="Arial Black" w:hAnsi="Arial Black"/>
        <w:b/>
        <w:color w:val="07BFBA"/>
      </w:rPr>
      <w:t xml:space="preserve"> 165/25</w:t>
    </w:r>
  </w:p>
  <w:p w14:paraId="32293078" w14:textId="77777777" w:rsidR="009D653F" w:rsidRDefault="009D653F" w:rsidP="00257555">
    <w:pPr>
      <w:pStyle w:val="Encabezado"/>
      <w:jc w:val="right"/>
      <w:rPr>
        <w:b/>
        <w:bCs/>
        <w:noProof/>
        <w:color w:val="404040" w:themeColor="text1" w:themeTint="BF"/>
      </w:rPr>
    </w:pPr>
    <w:r w:rsidRPr="00097C41">
      <w:rPr>
        <w:noProof/>
        <w:color w:val="404040" w:themeColor="text1" w:themeTint="BF"/>
      </w:rPr>
      <w:drawing>
        <wp:anchor distT="0" distB="0" distL="114300" distR="114300" simplePos="0" relativeHeight="251659776" behindDoc="1" locked="0" layoutInCell="1" allowOverlap="1" wp14:anchorId="428921DD" wp14:editId="2A6A891B">
          <wp:simplePos x="0" y="0"/>
          <wp:positionH relativeFrom="page">
            <wp:posOffset>720090</wp:posOffset>
          </wp:positionH>
          <wp:positionV relativeFrom="page">
            <wp:posOffset>457200</wp:posOffset>
          </wp:positionV>
          <wp:extent cx="1591200" cy="309600"/>
          <wp:effectExtent l="0" t="0" r="0" b="0"/>
          <wp:wrapSquare wrapText="bothSides"/>
          <wp:docPr id="142282007" name="Imagen 14228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16087" name="Imagen 1802316087"/>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0" y="0"/>
                    <a:ext cx="1591200" cy="3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1588E9" w14:textId="06CD6D62" w:rsidR="00AA2213" w:rsidRPr="003B0015" w:rsidRDefault="00AA2213" w:rsidP="00257555">
    <w:pPr>
      <w:pStyle w:val="Encabezado"/>
      <w:jc w:val="right"/>
      <w:rPr>
        <w:noProof/>
        <w:color w:val="404040" w:themeColor="text1" w:themeTint="BF"/>
      </w:rPr>
    </w:pPr>
    <w:r w:rsidRPr="003B0015">
      <w:rPr>
        <w:noProof/>
        <w:color w:val="404040" w:themeColor="text1" w:themeTint="BF"/>
      </w:rPr>
      <w:t xml:space="preserve">ENCUESTA </w:t>
    </w:r>
    <w:r w:rsidR="00A010D5" w:rsidRPr="003B0015">
      <w:rPr>
        <w:noProof/>
        <w:color w:val="404040" w:themeColor="text1" w:themeTint="BF"/>
      </w:rPr>
      <w:t>NACIONAL DE EMPRESAS</w:t>
    </w:r>
  </w:p>
  <w:p w14:paraId="183213E9" w14:textId="4825AF31" w:rsidR="00AA2213" w:rsidRPr="003B0015" w:rsidRDefault="003125D0" w:rsidP="00257555">
    <w:pPr>
      <w:pStyle w:val="Encabezado"/>
      <w:jc w:val="right"/>
      <w:rPr>
        <w:noProof/>
        <w:color w:val="404040" w:themeColor="text1" w:themeTint="BF"/>
      </w:rPr>
    </w:pPr>
    <w:r w:rsidRPr="003B0015">
      <w:rPr>
        <w:noProof/>
        <w:color w:val="404040" w:themeColor="text1" w:themeTint="BF"/>
      </w:rPr>
      <w:t>CO</w:t>
    </w:r>
    <w:r w:rsidR="00A010D5" w:rsidRPr="003B0015">
      <w:rPr>
        <w:noProof/>
        <w:color w:val="404040" w:themeColor="text1" w:themeTint="BF"/>
      </w:rPr>
      <w:t>NSTRUCTORAS</w:t>
    </w:r>
    <w:r w:rsidR="00AA2213" w:rsidRPr="003B0015">
      <w:rPr>
        <w:noProof/>
        <w:color w:val="404040" w:themeColor="text1" w:themeTint="BF"/>
      </w:rPr>
      <w:t xml:space="preserve"> (E</w:t>
    </w:r>
    <w:r w:rsidR="00A010D5" w:rsidRPr="003B0015">
      <w:rPr>
        <w:noProof/>
        <w:color w:val="404040" w:themeColor="text1" w:themeTint="BF"/>
      </w:rPr>
      <w:t>N</w:t>
    </w:r>
    <w:r w:rsidRPr="003B0015">
      <w:rPr>
        <w:noProof/>
        <w:color w:val="404040" w:themeColor="text1" w:themeTint="BF"/>
      </w:rPr>
      <w:t>EC</w:t>
    </w:r>
    <w:r w:rsidR="00AA2213" w:rsidRPr="003B0015">
      <w:rPr>
        <w:noProof/>
        <w:color w:val="404040" w:themeColor="text1" w:themeTint="BF"/>
      </w:rPr>
      <w:t>)</w:t>
    </w:r>
  </w:p>
  <w:p w14:paraId="3F1AB7F6" w14:textId="66568D89" w:rsidR="00E35C98" w:rsidRPr="00097C41" w:rsidRDefault="00E35C98" w:rsidP="00257555">
    <w:pPr>
      <w:pStyle w:val="Encabezado"/>
      <w:jc w:val="right"/>
      <w:rPr>
        <w:b/>
        <w:bCs/>
        <w:noProof/>
        <w:color w:val="404040" w:themeColor="text1" w:themeTint="BF"/>
      </w:rPr>
    </w:pPr>
    <w:r>
      <w:rPr>
        <w:b/>
        <w:bCs/>
        <w:noProof/>
        <w:color w:val="404040" w:themeColor="text1" w:themeTint="BF"/>
      </w:rPr>
      <w:t xml:space="preserve">INDICADORES </w:t>
    </w:r>
    <w:r w:rsidR="003125D0">
      <w:rPr>
        <w:b/>
        <w:bCs/>
        <w:noProof/>
        <w:color w:val="404040" w:themeColor="text1" w:themeTint="BF"/>
      </w:rPr>
      <w:t>DE EMPRESAS C</w:t>
    </w:r>
    <w:r w:rsidR="00A010D5">
      <w:rPr>
        <w:b/>
        <w:bCs/>
        <w:noProof/>
        <w:color w:val="404040" w:themeColor="text1" w:themeTint="BF"/>
      </w:rPr>
      <w:t>ONSTRUCTORAS</w:t>
    </w:r>
  </w:p>
  <w:p w14:paraId="7F103952" w14:textId="2E4A698E" w:rsidR="00E35C98" w:rsidRPr="00097C41" w:rsidRDefault="003125D0" w:rsidP="00257555">
    <w:pPr>
      <w:pStyle w:val="Encabezado"/>
      <w:jc w:val="right"/>
      <w:rPr>
        <w:bCs/>
        <w:color w:val="404040" w:themeColor="text1" w:themeTint="BF"/>
      </w:rPr>
    </w:pPr>
    <w:r>
      <w:rPr>
        <w:bCs/>
        <w:color w:val="404040" w:themeColor="text1" w:themeTint="BF"/>
      </w:rPr>
      <w:t>2</w:t>
    </w:r>
    <w:r w:rsidR="00DF065D">
      <w:rPr>
        <w:bCs/>
        <w:color w:val="404040" w:themeColor="text1" w:themeTint="BF"/>
      </w:rPr>
      <w:t>5</w:t>
    </w:r>
    <w:r w:rsidR="005725E6">
      <w:rPr>
        <w:bCs/>
        <w:color w:val="404040" w:themeColor="text1" w:themeTint="BF"/>
      </w:rPr>
      <w:t xml:space="preserve"> de </w:t>
    </w:r>
    <w:r w:rsidR="00DF065D">
      <w:rPr>
        <w:bCs/>
        <w:color w:val="404040" w:themeColor="text1" w:themeTint="BF"/>
      </w:rPr>
      <w:t xml:space="preserve">marzo </w:t>
    </w:r>
    <w:r w:rsidR="005725E6">
      <w:rPr>
        <w:bCs/>
        <w:color w:val="404040" w:themeColor="text1" w:themeTint="BF"/>
      </w:rPr>
      <w:t>de 2025</w:t>
    </w:r>
  </w:p>
  <w:p w14:paraId="06D269BA" w14:textId="039E25B8" w:rsidR="009E1A97" w:rsidRPr="00097C41" w:rsidRDefault="009D653F" w:rsidP="00257555">
    <w:pPr>
      <w:pStyle w:val="Encabezado"/>
      <w:jc w:val="right"/>
      <w:rPr>
        <w:bCs/>
        <w:color w:val="404040" w:themeColor="text1" w:themeTint="BF"/>
      </w:rPr>
    </w:pPr>
    <w:r w:rsidRPr="00487038">
      <w:rPr>
        <w:bCs/>
        <w:color w:val="404040" w:themeColor="text1" w:themeTint="BF"/>
      </w:rPr>
      <w:t>Página</w:t>
    </w:r>
    <w:r w:rsidRPr="00097C41">
      <w:rPr>
        <w:bCs/>
        <w:color w:val="404040" w:themeColor="text1" w:themeTint="BF"/>
      </w:rPr>
      <w:t xml:space="preserve"> </w:t>
    </w:r>
    <w:r w:rsidRPr="00097C41">
      <w:rPr>
        <w:bCs/>
        <w:color w:val="404040" w:themeColor="text1" w:themeTint="BF"/>
      </w:rPr>
      <w:fldChar w:fldCharType="begin"/>
    </w:r>
    <w:r w:rsidRPr="00097C41">
      <w:rPr>
        <w:bCs/>
        <w:color w:val="404040" w:themeColor="text1" w:themeTint="BF"/>
      </w:rPr>
      <w:instrText xml:space="preserve"> PAGE  \* Arabic </w:instrText>
    </w:r>
    <w:r w:rsidRPr="00097C41">
      <w:rPr>
        <w:bCs/>
        <w:color w:val="404040" w:themeColor="text1" w:themeTint="BF"/>
      </w:rPr>
      <w:fldChar w:fldCharType="separate"/>
    </w:r>
    <w:r>
      <w:rPr>
        <w:bCs/>
        <w:color w:val="404040" w:themeColor="text1" w:themeTint="BF"/>
      </w:rPr>
      <w:t>1</w:t>
    </w:r>
    <w:r w:rsidRPr="00097C41">
      <w:rPr>
        <w:bCs/>
        <w:color w:val="404040" w:themeColor="text1" w:themeTint="BF"/>
      </w:rPr>
      <w:fldChar w:fldCharType="end"/>
    </w:r>
    <w:r w:rsidRPr="00097C41">
      <w:rPr>
        <w:bCs/>
        <w:color w:val="404040" w:themeColor="text1" w:themeTint="BF"/>
      </w:rPr>
      <w:t>/</w:t>
    </w:r>
    <w:r w:rsidR="00DE6317">
      <w:rPr>
        <w:bCs/>
        <w:color w:val="404040" w:themeColor="text1" w:themeTint="BF"/>
      </w:rPr>
      <w:t>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6143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45338452" o:spid="_x0000_i1025" type="#_x0000_t75" alt="Forma&#10;&#10;Descripción generada automáticamente con confianza baja" style="width:167.25pt;height:105.75pt;flip:x;visibility:visible;mso-wrap-style:square">
            <v:imagedata r:id="rId1" o:title="Forma&#10;&#10;Descripción generada automáticamente con confianza baja"/>
          </v:shape>
        </w:pict>
      </mc:Choice>
      <mc:Fallback>
        <w:drawing>
          <wp:inline distT="0" distB="0" distL="0" distR="0" wp14:anchorId="5A5D9829" wp14:editId="53A339F4">
            <wp:extent cx="2124075" cy="1343025"/>
            <wp:effectExtent l="0" t="0" r="0" b="0"/>
            <wp:docPr id="245338452" name="Imagen 24533845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Forma&#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124075" cy="1343025"/>
                    </a:xfrm>
                    <a:prstGeom prst="rect">
                      <a:avLst/>
                    </a:prstGeom>
                    <a:noFill/>
                    <a:ln>
                      <a:noFill/>
                    </a:ln>
                  </pic:spPr>
                </pic:pic>
              </a:graphicData>
            </a:graphic>
          </wp:inline>
        </w:drawing>
      </mc:Fallback>
    </mc:AlternateContent>
  </w:numPicBullet>
  <w:numPicBullet w:numPicBulletId="1">
    <mc:AlternateContent>
      <mc:Choice Requires="v">
        <w:pict>
          <v:shape w14:anchorId="17118314" id="Imagen 1106976418" o:spid="_x0000_i1025" type="#_x0000_t75" alt="Forma&#10;&#10;Descripción generada automáticamente con confianza baja" style="width:18pt;height:11.25pt;flip:x;visibility:visible;mso-wrap-style:square">
            <v:imagedata r:id="rId3" o:title="Forma&#10;&#10;Descripción generada automáticamente con confianza baja"/>
          </v:shape>
        </w:pict>
      </mc:Choice>
      <mc:Fallback>
        <w:drawing>
          <wp:inline distT="0" distB="0" distL="0" distR="0" wp14:anchorId="37F33669" wp14:editId="087B1BC9">
            <wp:extent cx="228600" cy="142875"/>
            <wp:effectExtent l="0" t="0" r="0" b="0"/>
            <wp:docPr id="1106976418" name="Imagen 110697641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8600" cy="142875"/>
                    </a:xfrm>
                    <a:prstGeom prst="rect">
                      <a:avLst/>
                    </a:prstGeom>
                    <a:noFill/>
                    <a:ln>
                      <a:noFill/>
                    </a:ln>
                  </pic:spPr>
                </pic:pic>
              </a:graphicData>
            </a:graphic>
          </wp:inline>
        </w:drawing>
      </mc:Fallback>
    </mc:AlternateContent>
  </w:numPicBullet>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A36EF1"/>
    <w:multiLevelType w:val="hybridMultilevel"/>
    <w:tmpl w:val="983849CC"/>
    <w:lvl w:ilvl="0" w:tplc="9BAC93E0">
      <w:start w:val="1"/>
      <w:numFmt w:val="upperRoman"/>
      <w:lvlText w:val="%1."/>
      <w:lvlJc w:val="left"/>
      <w:pPr>
        <w:ind w:left="1080" w:hanging="720"/>
      </w:pPr>
      <w:rPr>
        <w:rFonts w:ascii="Arial" w:hAnsi="Arial" w:hint="default"/>
        <w:b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8A00AA7"/>
    <w:multiLevelType w:val="hybridMultilevel"/>
    <w:tmpl w:val="8340CF1E"/>
    <w:lvl w:ilvl="0" w:tplc="080A0013">
      <w:start w:val="1"/>
      <w:numFmt w:val="upperRoman"/>
      <w:lvlText w:val="%1."/>
      <w:lvlJc w:val="righ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5"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 w15:restartNumberingAfterBreak="0">
    <w:nsid w:val="0DFE0BA8"/>
    <w:multiLevelType w:val="hybridMultilevel"/>
    <w:tmpl w:val="DAD020F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7"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191C04DE"/>
    <w:multiLevelType w:val="hybridMultilevel"/>
    <w:tmpl w:val="AC2ED27A"/>
    <w:lvl w:ilvl="0" w:tplc="255CBB00">
      <w:start w:val="1"/>
      <w:numFmt w:val="bullet"/>
      <w:lvlText w:val=""/>
      <w:lvlPicBulletId w:val="0"/>
      <w:lvlJc w:val="left"/>
      <w:pPr>
        <w:tabs>
          <w:tab w:val="num" w:pos="720"/>
        </w:tabs>
        <w:ind w:left="720" w:hanging="360"/>
      </w:pPr>
      <w:rPr>
        <w:rFonts w:ascii="Symbol" w:hAnsi="Symbol" w:hint="default"/>
      </w:rPr>
    </w:lvl>
    <w:lvl w:ilvl="1" w:tplc="97F4DA92" w:tentative="1">
      <w:start w:val="1"/>
      <w:numFmt w:val="bullet"/>
      <w:lvlText w:val=""/>
      <w:lvlJc w:val="left"/>
      <w:pPr>
        <w:tabs>
          <w:tab w:val="num" w:pos="1440"/>
        </w:tabs>
        <w:ind w:left="1440" w:hanging="360"/>
      </w:pPr>
      <w:rPr>
        <w:rFonts w:ascii="Symbol" w:hAnsi="Symbol" w:hint="default"/>
      </w:rPr>
    </w:lvl>
    <w:lvl w:ilvl="2" w:tplc="A74A432A" w:tentative="1">
      <w:start w:val="1"/>
      <w:numFmt w:val="bullet"/>
      <w:lvlText w:val=""/>
      <w:lvlJc w:val="left"/>
      <w:pPr>
        <w:tabs>
          <w:tab w:val="num" w:pos="2160"/>
        </w:tabs>
        <w:ind w:left="2160" w:hanging="360"/>
      </w:pPr>
      <w:rPr>
        <w:rFonts w:ascii="Symbol" w:hAnsi="Symbol" w:hint="default"/>
      </w:rPr>
    </w:lvl>
    <w:lvl w:ilvl="3" w:tplc="FB0EF758" w:tentative="1">
      <w:start w:val="1"/>
      <w:numFmt w:val="bullet"/>
      <w:lvlText w:val=""/>
      <w:lvlJc w:val="left"/>
      <w:pPr>
        <w:tabs>
          <w:tab w:val="num" w:pos="2880"/>
        </w:tabs>
        <w:ind w:left="2880" w:hanging="360"/>
      </w:pPr>
      <w:rPr>
        <w:rFonts w:ascii="Symbol" w:hAnsi="Symbol" w:hint="default"/>
      </w:rPr>
    </w:lvl>
    <w:lvl w:ilvl="4" w:tplc="89F2A054" w:tentative="1">
      <w:start w:val="1"/>
      <w:numFmt w:val="bullet"/>
      <w:lvlText w:val=""/>
      <w:lvlJc w:val="left"/>
      <w:pPr>
        <w:tabs>
          <w:tab w:val="num" w:pos="3600"/>
        </w:tabs>
        <w:ind w:left="3600" w:hanging="360"/>
      </w:pPr>
      <w:rPr>
        <w:rFonts w:ascii="Symbol" w:hAnsi="Symbol" w:hint="default"/>
      </w:rPr>
    </w:lvl>
    <w:lvl w:ilvl="5" w:tplc="32A67CFE" w:tentative="1">
      <w:start w:val="1"/>
      <w:numFmt w:val="bullet"/>
      <w:lvlText w:val=""/>
      <w:lvlJc w:val="left"/>
      <w:pPr>
        <w:tabs>
          <w:tab w:val="num" w:pos="4320"/>
        </w:tabs>
        <w:ind w:left="4320" w:hanging="360"/>
      </w:pPr>
      <w:rPr>
        <w:rFonts w:ascii="Symbol" w:hAnsi="Symbol" w:hint="default"/>
      </w:rPr>
    </w:lvl>
    <w:lvl w:ilvl="6" w:tplc="8FF883CC" w:tentative="1">
      <w:start w:val="1"/>
      <w:numFmt w:val="bullet"/>
      <w:lvlText w:val=""/>
      <w:lvlJc w:val="left"/>
      <w:pPr>
        <w:tabs>
          <w:tab w:val="num" w:pos="5040"/>
        </w:tabs>
        <w:ind w:left="5040" w:hanging="360"/>
      </w:pPr>
      <w:rPr>
        <w:rFonts w:ascii="Symbol" w:hAnsi="Symbol" w:hint="default"/>
      </w:rPr>
    </w:lvl>
    <w:lvl w:ilvl="7" w:tplc="A40E2806" w:tentative="1">
      <w:start w:val="1"/>
      <w:numFmt w:val="bullet"/>
      <w:lvlText w:val=""/>
      <w:lvlJc w:val="left"/>
      <w:pPr>
        <w:tabs>
          <w:tab w:val="num" w:pos="5760"/>
        </w:tabs>
        <w:ind w:left="5760" w:hanging="360"/>
      </w:pPr>
      <w:rPr>
        <w:rFonts w:ascii="Symbol" w:hAnsi="Symbol" w:hint="default"/>
      </w:rPr>
    </w:lvl>
    <w:lvl w:ilvl="8" w:tplc="C83AE07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6B4102"/>
    <w:multiLevelType w:val="hybridMultilevel"/>
    <w:tmpl w:val="456EEE6E"/>
    <w:lvl w:ilvl="0" w:tplc="90544DE4">
      <w:start w:val="1"/>
      <w:numFmt w:val="bullet"/>
      <w:lvlText w:val=""/>
      <w:lvlPicBulletId w:val="1"/>
      <w:lvlJc w:val="left"/>
      <w:pPr>
        <w:tabs>
          <w:tab w:val="num" w:pos="720"/>
        </w:tabs>
        <w:ind w:left="720" w:hanging="360"/>
      </w:pPr>
      <w:rPr>
        <w:rFonts w:ascii="Symbol" w:hAnsi="Symbol" w:hint="default"/>
      </w:rPr>
    </w:lvl>
    <w:lvl w:ilvl="1" w:tplc="9CC25502" w:tentative="1">
      <w:start w:val="1"/>
      <w:numFmt w:val="bullet"/>
      <w:lvlText w:val=""/>
      <w:lvlJc w:val="left"/>
      <w:pPr>
        <w:tabs>
          <w:tab w:val="num" w:pos="1440"/>
        </w:tabs>
        <w:ind w:left="1440" w:hanging="360"/>
      </w:pPr>
      <w:rPr>
        <w:rFonts w:ascii="Symbol" w:hAnsi="Symbol" w:hint="default"/>
      </w:rPr>
    </w:lvl>
    <w:lvl w:ilvl="2" w:tplc="A93A8CB8" w:tentative="1">
      <w:start w:val="1"/>
      <w:numFmt w:val="bullet"/>
      <w:lvlText w:val=""/>
      <w:lvlJc w:val="left"/>
      <w:pPr>
        <w:tabs>
          <w:tab w:val="num" w:pos="2160"/>
        </w:tabs>
        <w:ind w:left="2160" w:hanging="360"/>
      </w:pPr>
      <w:rPr>
        <w:rFonts w:ascii="Symbol" w:hAnsi="Symbol" w:hint="default"/>
      </w:rPr>
    </w:lvl>
    <w:lvl w:ilvl="3" w:tplc="1982DEAC" w:tentative="1">
      <w:start w:val="1"/>
      <w:numFmt w:val="bullet"/>
      <w:lvlText w:val=""/>
      <w:lvlJc w:val="left"/>
      <w:pPr>
        <w:tabs>
          <w:tab w:val="num" w:pos="2880"/>
        </w:tabs>
        <w:ind w:left="2880" w:hanging="360"/>
      </w:pPr>
      <w:rPr>
        <w:rFonts w:ascii="Symbol" w:hAnsi="Symbol" w:hint="default"/>
      </w:rPr>
    </w:lvl>
    <w:lvl w:ilvl="4" w:tplc="0964922E" w:tentative="1">
      <w:start w:val="1"/>
      <w:numFmt w:val="bullet"/>
      <w:lvlText w:val=""/>
      <w:lvlJc w:val="left"/>
      <w:pPr>
        <w:tabs>
          <w:tab w:val="num" w:pos="3600"/>
        </w:tabs>
        <w:ind w:left="3600" w:hanging="360"/>
      </w:pPr>
      <w:rPr>
        <w:rFonts w:ascii="Symbol" w:hAnsi="Symbol" w:hint="default"/>
      </w:rPr>
    </w:lvl>
    <w:lvl w:ilvl="5" w:tplc="98EE7410" w:tentative="1">
      <w:start w:val="1"/>
      <w:numFmt w:val="bullet"/>
      <w:lvlText w:val=""/>
      <w:lvlJc w:val="left"/>
      <w:pPr>
        <w:tabs>
          <w:tab w:val="num" w:pos="4320"/>
        </w:tabs>
        <w:ind w:left="4320" w:hanging="360"/>
      </w:pPr>
      <w:rPr>
        <w:rFonts w:ascii="Symbol" w:hAnsi="Symbol" w:hint="default"/>
      </w:rPr>
    </w:lvl>
    <w:lvl w:ilvl="6" w:tplc="F676A50E" w:tentative="1">
      <w:start w:val="1"/>
      <w:numFmt w:val="bullet"/>
      <w:lvlText w:val=""/>
      <w:lvlJc w:val="left"/>
      <w:pPr>
        <w:tabs>
          <w:tab w:val="num" w:pos="5040"/>
        </w:tabs>
        <w:ind w:left="5040" w:hanging="360"/>
      </w:pPr>
      <w:rPr>
        <w:rFonts w:ascii="Symbol" w:hAnsi="Symbol" w:hint="default"/>
      </w:rPr>
    </w:lvl>
    <w:lvl w:ilvl="7" w:tplc="83DAAF82" w:tentative="1">
      <w:start w:val="1"/>
      <w:numFmt w:val="bullet"/>
      <w:lvlText w:val=""/>
      <w:lvlJc w:val="left"/>
      <w:pPr>
        <w:tabs>
          <w:tab w:val="num" w:pos="5760"/>
        </w:tabs>
        <w:ind w:left="5760" w:hanging="360"/>
      </w:pPr>
      <w:rPr>
        <w:rFonts w:ascii="Symbol" w:hAnsi="Symbol" w:hint="default"/>
      </w:rPr>
    </w:lvl>
    <w:lvl w:ilvl="8" w:tplc="B958E78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1F2BAE"/>
    <w:multiLevelType w:val="singleLevel"/>
    <w:tmpl w:val="FFFFFFFF"/>
    <w:lvl w:ilvl="0">
      <w:numFmt w:val="decimal"/>
      <w:lvlText w:val="*"/>
      <w:lvlJc w:val="left"/>
    </w:lvl>
  </w:abstractNum>
  <w:abstractNum w:abstractNumId="16"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7"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8" w15:restartNumberingAfterBreak="0">
    <w:nsid w:val="28C25371"/>
    <w:multiLevelType w:val="hybridMultilevel"/>
    <w:tmpl w:val="61CC5026"/>
    <w:lvl w:ilvl="0" w:tplc="5EF6A250">
      <w:start w:val="1"/>
      <w:numFmt w:val="upperRoman"/>
      <w:lvlText w:val="%1."/>
      <w:lvlJc w:val="left"/>
      <w:pPr>
        <w:ind w:left="1080" w:hanging="720"/>
      </w:pPr>
      <w:rPr>
        <w:rFonts w:asciiTheme="majorHAnsi" w:hAnsiTheme="majorHAns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2C314F"/>
    <w:multiLevelType w:val="hybridMultilevel"/>
    <w:tmpl w:val="D69A744C"/>
    <w:lvl w:ilvl="0" w:tplc="B290F49E">
      <w:start w:val="1"/>
      <w:numFmt w:val="bullet"/>
      <w:lvlText w:val=""/>
      <w:lvlPicBulletId w:val="1"/>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7758E7"/>
    <w:multiLevelType w:val="hybridMultilevel"/>
    <w:tmpl w:val="93D26FB0"/>
    <w:lvl w:ilvl="0" w:tplc="E5D4A35A">
      <w:start w:val="1"/>
      <w:numFmt w:val="bullet"/>
      <w:lvlText w:val=""/>
      <w:lvlPicBulletId w:val="1"/>
      <w:lvlJc w:val="left"/>
      <w:pPr>
        <w:tabs>
          <w:tab w:val="num" w:pos="720"/>
        </w:tabs>
        <w:ind w:left="720" w:hanging="360"/>
      </w:pPr>
      <w:rPr>
        <w:rFonts w:ascii="Symbol" w:hAnsi="Symbol" w:hint="default"/>
        <w:sz w:val="22"/>
        <w:szCs w:val="22"/>
      </w:rPr>
    </w:lvl>
    <w:lvl w:ilvl="1" w:tplc="E43C5E14" w:tentative="1">
      <w:start w:val="1"/>
      <w:numFmt w:val="bullet"/>
      <w:lvlText w:val=""/>
      <w:lvlJc w:val="left"/>
      <w:pPr>
        <w:tabs>
          <w:tab w:val="num" w:pos="1440"/>
        </w:tabs>
        <w:ind w:left="1440" w:hanging="360"/>
      </w:pPr>
      <w:rPr>
        <w:rFonts w:ascii="Symbol" w:hAnsi="Symbol" w:hint="default"/>
      </w:rPr>
    </w:lvl>
    <w:lvl w:ilvl="2" w:tplc="C01A5990" w:tentative="1">
      <w:start w:val="1"/>
      <w:numFmt w:val="bullet"/>
      <w:lvlText w:val=""/>
      <w:lvlJc w:val="left"/>
      <w:pPr>
        <w:tabs>
          <w:tab w:val="num" w:pos="2160"/>
        </w:tabs>
        <w:ind w:left="2160" w:hanging="360"/>
      </w:pPr>
      <w:rPr>
        <w:rFonts w:ascii="Symbol" w:hAnsi="Symbol" w:hint="default"/>
      </w:rPr>
    </w:lvl>
    <w:lvl w:ilvl="3" w:tplc="6F885474" w:tentative="1">
      <w:start w:val="1"/>
      <w:numFmt w:val="bullet"/>
      <w:lvlText w:val=""/>
      <w:lvlJc w:val="left"/>
      <w:pPr>
        <w:tabs>
          <w:tab w:val="num" w:pos="2880"/>
        </w:tabs>
        <w:ind w:left="2880" w:hanging="360"/>
      </w:pPr>
      <w:rPr>
        <w:rFonts w:ascii="Symbol" w:hAnsi="Symbol" w:hint="default"/>
      </w:rPr>
    </w:lvl>
    <w:lvl w:ilvl="4" w:tplc="744626EE" w:tentative="1">
      <w:start w:val="1"/>
      <w:numFmt w:val="bullet"/>
      <w:lvlText w:val=""/>
      <w:lvlJc w:val="left"/>
      <w:pPr>
        <w:tabs>
          <w:tab w:val="num" w:pos="3600"/>
        </w:tabs>
        <w:ind w:left="3600" w:hanging="360"/>
      </w:pPr>
      <w:rPr>
        <w:rFonts w:ascii="Symbol" w:hAnsi="Symbol" w:hint="default"/>
      </w:rPr>
    </w:lvl>
    <w:lvl w:ilvl="5" w:tplc="FFFC2BC8" w:tentative="1">
      <w:start w:val="1"/>
      <w:numFmt w:val="bullet"/>
      <w:lvlText w:val=""/>
      <w:lvlJc w:val="left"/>
      <w:pPr>
        <w:tabs>
          <w:tab w:val="num" w:pos="4320"/>
        </w:tabs>
        <w:ind w:left="4320" w:hanging="360"/>
      </w:pPr>
      <w:rPr>
        <w:rFonts w:ascii="Symbol" w:hAnsi="Symbol" w:hint="default"/>
      </w:rPr>
    </w:lvl>
    <w:lvl w:ilvl="6" w:tplc="F976E3AC" w:tentative="1">
      <w:start w:val="1"/>
      <w:numFmt w:val="bullet"/>
      <w:lvlText w:val=""/>
      <w:lvlJc w:val="left"/>
      <w:pPr>
        <w:tabs>
          <w:tab w:val="num" w:pos="5040"/>
        </w:tabs>
        <w:ind w:left="5040" w:hanging="360"/>
      </w:pPr>
      <w:rPr>
        <w:rFonts w:ascii="Symbol" w:hAnsi="Symbol" w:hint="default"/>
      </w:rPr>
    </w:lvl>
    <w:lvl w:ilvl="7" w:tplc="D71AB1C4" w:tentative="1">
      <w:start w:val="1"/>
      <w:numFmt w:val="bullet"/>
      <w:lvlText w:val=""/>
      <w:lvlJc w:val="left"/>
      <w:pPr>
        <w:tabs>
          <w:tab w:val="num" w:pos="5760"/>
        </w:tabs>
        <w:ind w:left="5760" w:hanging="360"/>
      </w:pPr>
      <w:rPr>
        <w:rFonts w:ascii="Symbol" w:hAnsi="Symbol" w:hint="default"/>
      </w:rPr>
    </w:lvl>
    <w:lvl w:ilvl="8" w:tplc="5E0AFCD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45B5167"/>
    <w:multiLevelType w:val="hybridMultilevel"/>
    <w:tmpl w:val="9FA650A6"/>
    <w:lvl w:ilvl="0" w:tplc="94C0FB4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7" w15:restartNumberingAfterBreak="0">
    <w:nsid w:val="72643ECB"/>
    <w:multiLevelType w:val="hybridMultilevel"/>
    <w:tmpl w:val="C352B3A6"/>
    <w:lvl w:ilvl="0" w:tplc="81143F46">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8" w15:restartNumberingAfterBreak="0">
    <w:nsid w:val="78E06DA8"/>
    <w:multiLevelType w:val="hybridMultilevel"/>
    <w:tmpl w:val="02C45634"/>
    <w:lvl w:ilvl="0" w:tplc="080A0013">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AC0E71"/>
    <w:multiLevelType w:val="hybridMultilevel"/>
    <w:tmpl w:val="4B36BAC0"/>
    <w:lvl w:ilvl="0" w:tplc="B290F49E">
      <w:start w:val="1"/>
      <w:numFmt w:val="bullet"/>
      <w:lvlText w:val=""/>
      <w:lvlPicBulletId w:val="1"/>
      <w:lvlJc w:val="left"/>
      <w:pPr>
        <w:tabs>
          <w:tab w:val="num" w:pos="720"/>
        </w:tabs>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327460"/>
    <w:multiLevelType w:val="hybridMultilevel"/>
    <w:tmpl w:val="96A24230"/>
    <w:lvl w:ilvl="0" w:tplc="6AE086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2"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3"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10946589">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929894619">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399784963">
    <w:abstractNumId w:val="12"/>
  </w:num>
  <w:num w:numId="4" w16cid:durableId="342636439">
    <w:abstractNumId w:val="15"/>
  </w:num>
  <w:num w:numId="5" w16cid:durableId="183635469">
    <w:abstractNumId w:val="21"/>
  </w:num>
  <w:num w:numId="6" w16cid:durableId="1134955158">
    <w:abstractNumId w:val="8"/>
  </w:num>
  <w:num w:numId="7" w16cid:durableId="1409694789">
    <w:abstractNumId w:val="13"/>
  </w:num>
  <w:num w:numId="8" w16cid:durableId="179020192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21466198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27540206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574049537">
    <w:abstractNumId w:val="35"/>
  </w:num>
  <w:num w:numId="12" w16cid:durableId="1006903845">
    <w:abstractNumId w:val="41"/>
  </w:num>
  <w:num w:numId="13" w16cid:durableId="1837380934">
    <w:abstractNumId w:val="43"/>
  </w:num>
  <w:num w:numId="14" w16cid:durableId="244530762">
    <w:abstractNumId w:val="26"/>
  </w:num>
  <w:num w:numId="15" w16cid:durableId="853884109">
    <w:abstractNumId w:val="22"/>
  </w:num>
  <w:num w:numId="16" w16cid:durableId="1402023993">
    <w:abstractNumId w:val="31"/>
  </w:num>
  <w:num w:numId="17" w16cid:durableId="1596593957">
    <w:abstractNumId w:val="25"/>
  </w:num>
  <w:num w:numId="18" w16cid:durableId="1841851081">
    <w:abstractNumId w:val="30"/>
  </w:num>
  <w:num w:numId="19" w16cid:durableId="1896815982">
    <w:abstractNumId w:val="14"/>
  </w:num>
  <w:num w:numId="20" w16cid:durableId="1931036205">
    <w:abstractNumId w:val="0"/>
  </w:num>
  <w:num w:numId="21" w16cid:durableId="1024136314">
    <w:abstractNumId w:val="24"/>
  </w:num>
  <w:num w:numId="22" w16cid:durableId="735782815">
    <w:abstractNumId w:val="7"/>
  </w:num>
  <w:num w:numId="23" w16cid:durableId="1303459433">
    <w:abstractNumId w:val="28"/>
  </w:num>
  <w:num w:numId="24" w16cid:durableId="1036662141">
    <w:abstractNumId w:val="27"/>
  </w:num>
  <w:num w:numId="25" w16cid:durableId="1478835282">
    <w:abstractNumId w:val="32"/>
  </w:num>
  <w:num w:numId="26" w16cid:durableId="1899777076">
    <w:abstractNumId w:val="36"/>
  </w:num>
  <w:num w:numId="27" w16cid:durableId="898368160">
    <w:abstractNumId w:val="17"/>
  </w:num>
  <w:num w:numId="28" w16cid:durableId="895969903">
    <w:abstractNumId w:val="16"/>
  </w:num>
  <w:num w:numId="29" w16cid:durableId="847670419">
    <w:abstractNumId w:val="3"/>
  </w:num>
  <w:num w:numId="30" w16cid:durableId="638532938">
    <w:abstractNumId w:val="9"/>
  </w:num>
  <w:num w:numId="31" w16cid:durableId="2035962378">
    <w:abstractNumId w:val="29"/>
  </w:num>
  <w:num w:numId="32" w16cid:durableId="1262690454">
    <w:abstractNumId w:val="33"/>
  </w:num>
  <w:num w:numId="33" w16cid:durableId="1069420810">
    <w:abstractNumId w:val="5"/>
  </w:num>
  <w:num w:numId="34" w16cid:durableId="65618249">
    <w:abstractNumId w:val="42"/>
  </w:num>
  <w:num w:numId="35" w16cid:durableId="1740325805">
    <w:abstractNumId w:val="37"/>
  </w:num>
  <w:num w:numId="36" w16cid:durableId="1722288168">
    <w:abstractNumId w:val="6"/>
  </w:num>
  <w:num w:numId="37" w16cid:durableId="302197107">
    <w:abstractNumId w:val="34"/>
  </w:num>
  <w:num w:numId="38" w16cid:durableId="2443784">
    <w:abstractNumId w:val="10"/>
  </w:num>
  <w:num w:numId="39" w16cid:durableId="892042314">
    <w:abstractNumId w:val="11"/>
  </w:num>
  <w:num w:numId="40" w16cid:durableId="308098673">
    <w:abstractNumId w:val="20"/>
  </w:num>
  <w:num w:numId="41" w16cid:durableId="509419207">
    <w:abstractNumId w:val="39"/>
  </w:num>
  <w:num w:numId="42" w16cid:durableId="226958703">
    <w:abstractNumId w:val="38"/>
  </w:num>
  <w:num w:numId="43" w16cid:durableId="1133790403">
    <w:abstractNumId w:val="19"/>
  </w:num>
  <w:num w:numId="44" w16cid:durableId="2120099916">
    <w:abstractNumId w:val="18"/>
  </w:num>
  <w:num w:numId="45" w16cid:durableId="1309676122">
    <w:abstractNumId w:val="40"/>
  </w:num>
  <w:num w:numId="46" w16cid:durableId="820384679">
    <w:abstractNumId w:val="2"/>
  </w:num>
  <w:num w:numId="47" w16cid:durableId="175123657">
    <w:abstractNumId w:val="23"/>
  </w:num>
  <w:num w:numId="48" w16cid:durableId="1611012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8db3e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1B0"/>
    <w:rsid w:val="0000043F"/>
    <w:rsid w:val="00000BEA"/>
    <w:rsid w:val="00001109"/>
    <w:rsid w:val="000011C6"/>
    <w:rsid w:val="0000180F"/>
    <w:rsid w:val="00001FB3"/>
    <w:rsid w:val="00002466"/>
    <w:rsid w:val="00002605"/>
    <w:rsid w:val="00002665"/>
    <w:rsid w:val="000027BD"/>
    <w:rsid w:val="00002A67"/>
    <w:rsid w:val="00002B26"/>
    <w:rsid w:val="00003777"/>
    <w:rsid w:val="00003B70"/>
    <w:rsid w:val="00003C25"/>
    <w:rsid w:val="00003C68"/>
    <w:rsid w:val="00004291"/>
    <w:rsid w:val="000042CB"/>
    <w:rsid w:val="0000458A"/>
    <w:rsid w:val="00004D58"/>
    <w:rsid w:val="000050C6"/>
    <w:rsid w:val="0000537E"/>
    <w:rsid w:val="00005940"/>
    <w:rsid w:val="00005EB0"/>
    <w:rsid w:val="000063CF"/>
    <w:rsid w:val="00006B5A"/>
    <w:rsid w:val="00006DE4"/>
    <w:rsid w:val="000076D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8F6"/>
    <w:rsid w:val="00013BF2"/>
    <w:rsid w:val="00013E55"/>
    <w:rsid w:val="0001447E"/>
    <w:rsid w:val="000144BA"/>
    <w:rsid w:val="000144ED"/>
    <w:rsid w:val="00014BA2"/>
    <w:rsid w:val="00014FBD"/>
    <w:rsid w:val="00015137"/>
    <w:rsid w:val="00015302"/>
    <w:rsid w:val="00015A5A"/>
    <w:rsid w:val="00016590"/>
    <w:rsid w:val="0001686F"/>
    <w:rsid w:val="00016B4E"/>
    <w:rsid w:val="00016CD6"/>
    <w:rsid w:val="00016D3A"/>
    <w:rsid w:val="0001718D"/>
    <w:rsid w:val="000176AC"/>
    <w:rsid w:val="00017B0C"/>
    <w:rsid w:val="00017B51"/>
    <w:rsid w:val="00017DF3"/>
    <w:rsid w:val="00021432"/>
    <w:rsid w:val="00021492"/>
    <w:rsid w:val="000215A5"/>
    <w:rsid w:val="000216A3"/>
    <w:rsid w:val="00021926"/>
    <w:rsid w:val="000223C0"/>
    <w:rsid w:val="00022563"/>
    <w:rsid w:val="000228C4"/>
    <w:rsid w:val="00022C2F"/>
    <w:rsid w:val="00022CA3"/>
    <w:rsid w:val="0002410B"/>
    <w:rsid w:val="000260EE"/>
    <w:rsid w:val="00026698"/>
    <w:rsid w:val="000268BE"/>
    <w:rsid w:val="0002696A"/>
    <w:rsid w:val="00026B3C"/>
    <w:rsid w:val="00026B52"/>
    <w:rsid w:val="00026D06"/>
    <w:rsid w:val="00026F8D"/>
    <w:rsid w:val="000274DB"/>
    <w:rsid w:val="00027D1F"/>
    <w:rsid w:val="00027EBA"/>
    <w:rsid w:val="00030480"/>
    <w:rsid w:val="0003065F"/>
    <w:rsid w:val="000308BA"/>
    <w:rsid w:val="00030D10"/>
    <w:rsid w:val="0003119F"/>
    <w:rsid w:val="00031231"/>
    <w:rsid w:val="000314D3"/>
    <w:rsid w:val="00031BCF"/>
    <w:rsid w:val="00031CEA"/>
    <w:rsid w:val="00031F45"/>
    <w:rsid w:val="000320C6"/>
    <w:rsid w:val="00032714"/>
    <w:rsid w:val="00032891"/>
    <w:rsid w:val="00032B16"/>
    <w:rsid w:val="0003333C"/>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212"/>
    <w:rsid w:val="00037381"/>
    <w:rsid w:val="00037CC4"/>
    <w:rsid w:val="0004066E"/>
    <w:rsid w:val="00040766"/>
    <w:rsid w:val="00040F75"/>
    <w:rsid w:val="000416EA"/>
    <w:rsid w:val="00041E29"/>
    <w:rsid w:val="00041FF7"/>
    <w:rsid w:val="0004225C"/>
    <w:rsid w:val="00042A47"/>
    <w:rsid w:val="00042E89"/>
    <w:rsid w:val="00043084"/>
    <w:rsid w:val="00043535"/>
    <w:rsid w:val="00043B32"/>
    <w:rsid w:val="00043E2B"/>
    <w:rsid w:val="00044296"/>
    <w:rsid w:val="00044699"/>
    <w:rsid w:val="00044700"/>
    <w:rsid w:val="00044C5E"/>
    <w:rsid w:val="00044F7F"/>
    <w:rsid w:val="00044FA9"/>
    <w:rsid w:val="0004500F"/>
    <w:rsid w:val="000450E9"/>
    <w:rsid w:val="0004529C"/>
    <w:rsid w:val="0004596A"/>
    <w:rsid w:val="00045AF1"/>
    <w:rsid w:val="00045E9B"/>
    <w:rsid w:val="00046139"/>
    <w:rsid w:val="000465BF"/>
    <w:rsid w:val="00046822"/>
    <w:rsid w:val="00046AB6"/>
    <w:rsid w:val="00046D06"/>
    <w:rsid w:val="000471CD"/>
    <w:rsid w:val="0004735D"/>
    <w:rsid w:val="0004744D"/>
    <w:rsid w:val="0004777C"/>
    <w:rsid w:val="000501E0"/>
    <w:rsid w:val="000507D2"/>
    <w:rsid w:val="00050934"/>
    <w:rsid w:val="00050FB5"/>
    <w:rsid w:val="00051C72"/>
    <w:rsid w:val="00051D1C"/>
    <w:rsid w:val="00051D9E"/>
    <w:rsid w:val="00052784"/>
    <w:rsid w:val="00052F04"/>
    <w:rsid w:val="00052F1E"/>
    <w:rsid w:val="000536D2"/>
    <w:rsid w:val="00053B2C"/>
    <w:rsid w:val="00053D27"/>
    <w:rsid w:val="00053EB7"/>
    <w:rsid w:val="00053FEE"/>
    <w:rsid w:val="00054A4F"/>
    <w:rsid w:val="00054BE5"/>
    <w:rsid w:val="00055047"/>
    <w:rsid w:val="00055B54"/>
    <w:rsid w:val="00056182"/>
    <w:rsid w:val="0005680F"/>
    <w:rsid w:val="00056F51"/>
    <w:rsid w:val="000573F5"/>
    <w:rsid w:val="00057F37"/>
    <w:rsid w:val="000602B0"/>
    <w:rsid w:val="0006045B"/>
    <w:rsid w:val="0006056C"/>
    <w:rsid w:val="0006228A"/>
    <w:rsid w:val="00063614"/>
    <w:rsid w:val="00063838"/>
    <w:rsid w:val="00063FD5"/>
    <w:rsid w:val="0006433F"/>
    <w:rsid w:val="000646BA"/>
    <w:rsid w:val="00064BBC"/>
    <w:rsid w:val="00064E9D"/>
    <w:rsid w:val="00064FDB"/>
    <w:rsid w:val="00065106"/>
    <w:rsid w:val="000651F1"/>
    <w:rsid w:val="00065708"/>
    <w:rsid w:val="00065A07"/>
    <w:rsid w:val="00065BC1"/>
    <w:rsid w:val="0006634F"/>
    <w:rsid w:val="00066638"/>
    <w:rsid w:val="00066975"/>
    <w:rsid w:val="00066EA7"/>
    <w:rsid w:val="00066F41"/>
    <w:rsid w:val="00067112"/>
    <w:rsid w:val="0006782D"/>
    <w:rsid w:val="00067FCA"/>
    <w:rsid w:val="0007012A"/>
    <w:rsid w:val="0007017F"/>
    <w:rsid w:val="00070431"/>
    <w:rsid w:val="00070669"/>
    <w:rsid w:val="000707FF"/>
    <w:rsid w:val="00070864"/>
    <w:rsid w:val="00071003"/>
    <w:rsid w:val="0007145A"/>
    <w:rsid w:val="00071F0D"/>
    <w:rsid w:val="00071F33"/>
    <w:rsid w:val="000725AC"/>
    <w:rsid w:val="00072B18"/>
    <w:rsid w:val="000730F3"/>
    <w:rsid w:val="00073491"/>
    <w:rsid w:val="000739D2"/>
    <w:rsid w:val="00073E58"/>
    <w:rsid w:val="00073EF4"/>
    <w:rsid w:val="000748B1"/>
    <w:rsid w:val="000753EC"/>
    <w:rsid w:val="0007567F"/>
    <w:rsid w:val="00075B3A"/>
    <w:rsid w:val="00075DEC"/>
    <w:rsid w:val="00076234"/>
    <w:rsid w:val="000767F7"/>
    <w:rsid w:val="00076EE9"/>
    <w:rsid w:val="00077545"/>
    <w:rsid w:val="00077763"/>
    <w:rsid w:val="00077C46"/>
    <w:rsid w:val="00077ECE"/>
    <w:rsid w:val="0008027F"/>
    <w:rsid w:val="0008084D"/>
    <w:rsid w:val="000809B5"/>
    <w:rsid w:val="00080D54"/>
    <w:rsid w:val="00080DC3"/>
    <w:rsid w:val="00081343"/>
    <w:rsid w:val="00081417"/>
    <w:rsid w:val="000814ED"/>
    <w:rsid w:val="0008175A"/>
    <w:rsid w:val="000818D2"/>
    <w:rsid w:val="0008195B"/>
    <w:rsid w:val="000826F7"/>
    <w:rsid w:val="00082AE3"/>
    <w:rsid w:val="00082F11"/>
    <w:rsid w:val="0008325D"/>
    <w:rsid w:val="000834DD"/>
    <w:rsid w:val="000834F9"/>
    <w:rsid w:val="000838EB"/>
    <w:rsid w:val="00083E6A"/>
    <w:rsid w:val="00083FB5"/>
    <w:rsid w:val="000843D7"/>
    <w:rsid w:val="00084687"/>
    <w:rsid w:val="00084A57"/>
    <w:rsid w:val="00084B97"/>
    <w:rsid w:val="00084BED"/>
    <w:rsid w:val="00084EDB"/>
    <w:rsid w:val="00084F85"/>
    <w:rsid w:val="00084FF2"/>
    <w:rsid w:val="000850FA"/>
    <w:rsid w:val="0008524D"/>
    <w:rsid w:val="000856E9"/>
    <w:rsid w:val="000857E4"/>
    <w:rsid w:val="00085CF4"/>
    <w:rsid w:val="00085F5E"/>
    <w:rsid w:val="000861CA"/>
    <w:rsid w:val="00086295"/>
    <w:rsid w:val="0008670F"/>
    <w:rsid w:val="00086EDE"/>
    <w:rsid w:val="0008756B"/>
    <w:rsid w:val="00087CFE"/>
    <w:rsid w:val="00087DB7"/>
    <w:rsid w:val="0009025D"/>
    <w:rsid w:val="00090B52"/>
    <w:rsid w:val="00090B9C"/>
    <w:rsid w:val="00090D7B"/>
    <w:rsid w:val="00091474"/>
    <w:rsid w:val="000915F7"/>
    <w:rsid w:val="00091EEF"/>
    <w:rsid w:val="00091F1D"/>
    <w:rsid w:val="0009206D"/>
    <w:rsid w:val="00092764"/>
    <w:rsid w:val="0009292F"/>
    <w:rsid w:val="00092C02"/>
    <w:rsid w:val="00092F4C"/>
    <w:rsid w:val="000939F8"/>
    <w:rsid w:val="0009421A"/>
    <w:rsid w:val="00094496"/>
    <w:rsid w:val="000950E7"/>
    <w:rsid w:val="00095360"/>
    <w:rsid w:val="000954A2"/>
    <w:rsid w:val="000955AA"/>
    <w:rsid w:val="00095663"/>
    <w:rsid w:val="00095781"/>
    <w:rsid w:val="000957BC"/>
    <w:rsid w:val="00095A6A"/>
    <w:rsid w:val="00095BAC"/>
    <w:rsid w:val="00095EA0"/>
    <w:rsid w:val="00096737"/>
    <w:rsid w:val="00096F5B"/>
    <w:rsid w:val="00097AEA"/>
    <w:rsid w:val="00097C0A"/>
    <w:rsid w:val="00097C29"/>
    <w:rsid w:val="00097C41"/>
    <w:rsid w:val="00097FE0"/>
    <w:rsid w:val="000A0344"/>
    <w:rsid w:val="000A0823"/>
    <w:rsid w:val="000A0EF3"/>
    <w:rsid w:val="000A1F9D"/>
    <w:rsid w:val="000A21D6"/>
    <w:rsid w:val="000A260D"/>
    <w:rsid w:val="000A2615"/>
    <w:rsid w:val="000A2F4F"/>
    <w:rsid w:val="000A31EF"/>
    <w:rsid w:val="000A3354"/>
    <w:rsid w:val="000A3733"/>
    <w:rsid w:val="000A43B0"/>
    <w:rsid w:val="000A45F0"/>
    <w:rsid w:val="000A4D4C"/>
    <w:rsid w:val="000A4FEA"/>
    <w:rsid w:val="000A53E6"/>
    <w:rsid w:val="000A5727"/>
    <w:rsid w:val="000A574B"/>
    <w:rsid w:val="000A5B04"/>
    <w:rsid w:val="000A5E2A"/>
    <w:rsid w:val="000A6416"/>
    <w:rsid w:val="000A643B"/>
    <w:rsid w:val="000A682B"/>
    <w:rsid w:val="000A6969"/>
    <w:rsid w:val="000A707A"/>
    <w:rsid w:val="000A78BA"/>
    <w:rsid w:val="000A7BB9"/>
    <w:rsid w:val="000B0710"/>
    <w:rsid w:val="000B0E46"/>
    <w:rsid w:val="000B1790"/>
    <w:rsid w:val="000B1849"/>
    <w:rsid w:val="000B1C11"/>
    <w:rsid w:val="000B1D13"/>
    <w:rsid w:val="000B29B8"/>
    <w:rsid w:val="000B2A27"/>
    <w:rsid w:val="000B380F"/>
    <w:rsid w:val="000B4292"/>
    <w:rsid w:val="000B4722"/>
    <w:rsid w:val="000B4A6A"/>
    <w:rsid w:val="000B4D8A"/>
    <w:rsid w:val="000B50FB"/>
    <w:rsid w:val="000B515D"/>
    <w:rsid w:val="000B5A74"/>
    <w:rsid w:val="000B5C4E"/>
    <w:rsid w:val="000B5FA3"/>
    <w:rsid w:val="000B6AF6"/>
    <w:rsid w:val="000B7FF2"/>
    <w:rsid w:val="000C1051"/>
    <w:rsid w:val="000C18E3"/>
    <w:rsid w:val="000C1F04"/>
    <w:rsid w:val="000C2892"/>
    <w:rsid w:val="000C2B3C"/>
    <w:rsid w:val="000C2D4D"/>
    <w:rsid w:val="000C305A"/>
    <w:rsid w:val="000C30D7"/>
    <w:rsid w:val="000C3105"/>
    <w:rsid w:val="000C34DD"/>
    <w:rsid w:val="000C37BC"/>
    <w:rsid w:val="000C3B6E"/>
    <w:rsid w:val="000C482F"/>
    <w:rsid w:val="000C4992"/>
    <w:rsid w:val="000C4FA1"/>
    <w:rsid w:val="000C5017"/>
    <w:rsid w:val="000C51CF"/>
    <w:rsid w:val="000C5299"/>
    <w:rsid w:val="000C5468"/>
    <w:rsid w:val="000C55CC"/>
    <w:rsid w:val="000C5852"/>
    <w:rsid w:val="000C5D0E"/>
    <w:rsid w:val="000C6081"/>
    <w:rsid w:val="000C60C9"/>
    <w:rsid w:val="000C6473"/>
    <w:rsid w:val="000C6A4A"/>
    <w:rsid w:val="000C6AFD"/>
    <w:rsid w:val="000C702C"/>
    <w:rsid w:val="000C7F25"/>
    <w:rsid w:val="000D00E3"/>
    <w:rsid w:val="000D06FA"/>
    <w:rsid w:val="000D0B60"/>
    <w:rsid w:val="000D0DDA"/>
    <w:rsid w:val="000D0ED5"/>
    <w:rsid w:val="000D113E"/>
    <w:rsid w:val="000D1169"/>
    <w:rsid w:val="000D12A4"/>
    <w:rsid w:val="000D15C5"/>
    <w:rsid w:val="000D1687"/>
    <w:rsid w:val="000D1DAF"/>
    <w:rsid w:val="000D28A5"/>
    <w:rsid w:val="000D3055"/>
    <w:rsid w:val="000D31C1"/>
    <w:rsid w:val="000D36B2"/>
    <w:rsid w:val="000D36BF"/>
    <w:rsid w:val="000D39FD"/>
    <w:rsid w:val="000D3E10"/>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3AF"/>
    <w:rsid w:val="000E19B3"/>
    <w:rsid w:val="000E1CA2"/>
    <w:rsid w:val="000E28E2"/>
    <w:rsid w:val="000E2970"/>
    <w:rsid w:val="000E2B40"/>
    <w:rsid w:val="000E35A3"/>
    <w:rsid w:val="000E369A"/>
    <w:rsid w:val="000E36B7"/>
    <w:rsid w:val="000E36D8"/>
    <w:rsid w:val="000E3CC1"/>
    <w:rsid w:val="000E49B2"/>
    <w:rsid w:val="000E5331"/>
    <w:rsid w:val="000E535E"/>
    <w:rsid w:val="000E5526"/>
    <w:rsid w:val="000E59FC"/>
    <w:rsid w:val="000E5A5A"/>
    <w:rsid w:val="000E5D6B"/>
    <w:rsid w:val="000E5FE0"/>
    <w:rsid w:val="000E62DF"/>
    <w:rsid w:val="000E6D5D"/>
    <w:rsid w:val="000E6FE2"/>
    <w:rsid w:val="000E7168"/>
    <w:rsid w:val="000F04CC"/>
    <w:rsid w:val="000F05D5"/>
    <w:rsid w:val="000F1DEB"/>
    <w:rsid w:val="000F1F7A"/>
    <w:rsid w:val="000F202E"/>
    <w:rsid w:val="000F3025"/>
    <w:rsid w:val="000F3491"/>
    <w:rsid w:val="000F3986"/>
    <w:rsid w:val="000F3C45"/>
    <w:rsid w:val="000F3DE6"/>
    <w:rsid w:val="000F448C"/>
    <w:rsid w:val="000F44E7"/>
    <w:rsid w:val="000F49F1"/>
    <w:rsid w:val="000F4A5C"/>
    <w:rsid w:val="000F4C41"/>
    <w:rsid w:val="000F4FA7"/>
    <w:rsid w:val="000F50B5"/>
    <w:rsid w:val="000F52D1"/>
    <w:rsid w:val="000F536A"/>
    <w:rsid w:val="000F541D"/>
    <w:rsid w:val="000F5AD1"/>
    <w:rsid w:val="000F5C8B"/>
    <w:rsid w:val="000F64D7"/>
    <w:rsid w:val="000F69FA"/>
    <w:rsid w:val="000F6DF5"/>
    <w:rsid w:val="000F7577"/>
    <w:rsid w:val="000F7974"/>
    <w:rsid w:val="000F7ECD"/>
    <w:rsid w:val="000F7ED0"/>
    <w:rsid w:val="000F7F0E"/>
    <w:rsid w:val="000F7F38"/>
    <w:rsid w:val="000F7FB5"/>
    <w:rsid w:val="00100317"/>
    <w:rsid w:val="001004C1"/>
    <w:rsid w:val="001004EE"/>
    <w:rsid w:val="001011EC"/>
    <w:rsid w:val="001017C1"/>
    <w:rsid w:val="00101A86"/>
    <w:rsid w:val="00101E92"/>
    <w:rsid w:val="00101F40"/>
    <w:rsid w:val="00102298"/>
    <w:rsid w:val="00102C79"/>
    <w:rsid w:val="00102EC2"/>
    <w:rsid w:val="00103847"/>
    <w:rsid w:val="00103913"/>
    <w:rsid w:val="00104EF8"/>
    <w:rsid w:val="00105234"/>
    <w:rsid w:val="00105316"/>
    <w:rsid w:val="001057E1"/>
    <w:rsid w:val="00105A1A"/>
    <w:rsid w:val="00105E16"/>
    <w:rsid w:val="00105E2B"/>
    <w:rsid w:val="00105F1F"/>
    <w:rsid w:val="0010619C"/>
    <w:rsid w:val="0010664D"/>
    <w:rsid w:val="00106A20"/>
    <w:rsid w:val="00106D16"/>
    <w:rsid w:val="00107B62"/>
    <w:rsid w:val="00110510"/>
    <w:rsid w:val="0011076D"/>
    <w:rsid w:val="00110DB1"/>
    <w:rsid w:val="00110DF0"/>
    <w:rsid w:val="0011149E"/>
    <w:rsid w:val="001114D0"/>
    <w:rsid w:val="00111703"/>
    <w:rsid w:val="001119D9"/>
    <w:rsid w:val="00111AA3"/>
    <w:rsid w:val="00111DBD"/>
    <w:rsid w:val="00111F29"/>
    <w:rsid w:val="00111F40"/>
    <w:rsid w:val="00112491"/>
    <w:rsid w:val="00112688"/>
    <w:rsid w:val="00112C35"/>
    <w:rsid w:val="00113348"/>
    <w:rsid w:val="00113404"/>
    <w:rsid w:val="001134B4"/>
    <w:rsid w:val="00113DE8"/>
    <w:rsid w:val="0011424C"/>
    <w:rsid w:val="0011478A"/>
    <w:rsid w:val="001149C9"/>
    <w:rsid w:val="00114B56"/>
    <w:rsid w:val="00114B8E"/>
    <w:rsid w:val="00114B96"/>
    <w:rsid w:val="00114E47"/>
    <w:rsid w:val="00115123"/>
    <w:rsid w:val="00115A20"/>
    <w:rsid w:val="00115F66"/>
    <w:rsid w:val="00116647"/>
    <w:rsid w:val="00116A85"/>
    <w:rsid w:val="00116CA9"/>
    <w:rsid w:val="00116F84"/>
    <w:rsid w:val="00117BB9"/>
    <w:rsid w:val="00117D38"/>
    <w:rsid w:val="00117D7A"/>
    <w:rsid w:val="00120112"/>
    <w:rsid w:val="0012013A"/>
    <w:rsid w:val="001201B0"/>
    <w:rsid w:val="00120B90"/>
    <w:rsid w:val="00120EA1"/>
    <w:rsid w:val="0012174D"/>
    <w:rsid w:val="00121789"/>
    <w:rsid w:val="0012181E"/>
    <w:rsid w:val="00122048"/>
    <w:rsid w:val="001228A0"/>
    <w:rsid w:val="00122B7D"/>
    <w:rsid w:val="00122DEA"/>
    <w:rsid w:val="00123C48"/>
    <w:rsid w:val="00123EFF"/>
    <w:rsid w:val="001241F7"/>
    <w:rsid w:val="00124D1A"/>
    <w:rsid w:val="001251AF"/>
    <w:rsid w:val="0012554D"/>
    <w:rsid w:val="00125654"/>
    <w:rsid w:val="00125D0D"/>
    <w:rsid w:val="00125D9D"/>
    <w:rsid w:val="00125DC1"/>
    <w:rsid w:val="00126386"/>
    <w:rsid w:val="001263E8"/>
    <w:rsid w:val="00127810"/>
    <w:rsid w:val="0012798A"/>
    <w:rsid w:val="001300A8"/>
    <w:rsid w:val="001301E6"/>
    <w:rsid w:val="001304F2"/>
    <w:rsid w:val="00130C4C"/>
    <w:rsid w:val="00130F93"/>
    <w:rsid w:val="001313EB"/>
    <w:rsid w:val="00131CCF"/>
    <w:rsid w:val="00131E80"/>
    <w:rsid w:val="0013222E"/>
    <w:rsid w:val="001322B2"/>
    <w:rsid w:val="00132394"/>
    <w:rsid w:val="00132640"/>
    <w:rsid w:val="001328D2"/>
    <w:rsid w:val="00133138"/>
    <w:rsid w:val="00133CBB"/>
    <w:rsid w:val="00133CE6"/>
    <w:rsid w:val="00134904"/>
    <w:rsid w:val="001349AB"/>
    <w:rsid w:val="00134F4E"/>
    <w:rsid w:val="00134FB0"/>
    <w:rsid w:val="001350AC"/>
    <w:rsid w:val="001352EC"/>
    <w:rsid w:val="0013543B"/>
    <w:rsid w:val="00135987"/>
    <w:rsid w:val="00135A2E"/>
    <w:rsid w:val="00135E0B"/>
    <w:rsid w:val="001361A8"/>
    <w:rsid w:val="001362EC"/>
    <w:rsid w:val="001365A5"/>
    <w:rsid w:val="001368CC"/>
    <w:rsid w:val="00136AB1"/>
    <w:rsid w:val="001372CA"/>
    <w:rsid w:val="00137AFD"/>
    <w:rsid w:val="00137EBB"/>
    <w:rsid w:val="0014012A"/>
    <w:rsid w:val="001405D6"/>
    <w:rsid w:val="00140AD8"/>
    <w:rsid w:val="00140BE4"/>
    <w:rsid w:val="00141130"/>
    <w:rsid w:val="001411DE"/>
    <w:rsid w:val="00141399"/>
    <w:rsid w:val="00141962"/>
    <w:rsid w:val="00141A0B"/>
    <w:rsid w:val="00141AF4"/>
    <w:rsid w:val="00141E63"/>
    <w:rsid w:val="00141F00"/>
    <w:rsid w:val="00142241"/>
    <w:rsid w:val="00142E09"/>
    <w:rsid w:val="001436A4"/>
    <w:rsid w:val="0014377B"/>
    <w:rsid w:val="00143D3A"/>
    <w:rsid w:val="001449DA"/>
    <w:rsid w:val="00144D09"/>
    <w:rsid w:val="00145664"/>
    <w:rsid w:val="00145808"/>
    <w:rsid w:val="00145F65"/>
    <w:rsid w:val="001460E0"/>
    <w:rsid w:val="00146902"/>
    <w:rsid w:val="00146DFA"/>
    <w:rsid w:val="00147B68"/>
    <w:rsid w:val="00147BB3"/>
    <w:rsid w:val="0015018D"/>
    <w:rsid w:val="00150228"/>
    <w:rsid w:val="001502C3"/>
    <w:rsid w:val="001504E8"/>
    <w:rsid w:val="00150536"/>
    <w:rsid w:val="00151ADE"/>
    <w:rsid w:val="00152116"/>
    <w:rsid w:val="00152D63"/>
    <w:rsid w:val="00152DCD"/>
    <w:rsid w:val="001533B2"/>
    <w:rsid w:val="001534CA"/>
    <w:rsid w:val="0015369A"/>
    <w:rsid w:val="0015386A"/>
    <w:rsid w:val="00153A57"/>
    <w:rsid w:val="00153E85"/>
    <w:rsid w:val="001540F9"/>
    <w:rsid w:val="00154741"/>
    <w:rsid w:val="00154CFA"/>
    <w:rsid w:val="00154E90"/>
    <w:rsid w:val="001553D8"/>
    <w:rsid w:val="0015568D"/>
    <w:rsid w:val="001557A9"/>
    <w:rsid w:val="00155878"/>
    <w:rsid w:val="0015599D"/>
    <w:rsid w:val="00155A36"/>
    <w:rsid w:val="001569A5"/>
    <w:rsid w:val="001572AC"/>
    <w:rsid w:val="001573F1"/>
    <w:rsid w:val="0015755C"/>
    <w:rsid w:val="001600C9"/>
    <w:rsid w:val="00160308"/>
    <w:rsid w:val="001604E1"/>
    <w:rsid w:val="0016052B"/>
    <w:rsid w:val="00160957"/>
    <w:rsid w:val="00160B56"/>
    <w:rsid w:val="0016159C"/>
    <w:rsid w:val="00161833"/>
    <w:rsid w:val="00161E62"/>
    <w:rsid w:val="00161F05"/>
    <w:rsid w:val="00162797"/>
    <w:rsid w:val="00162A20"/>
    <w:rsid w:val="00162C49"/>
    <w:rsid w:val="00163025"/>
    <w:rsid w:val="0016370B"/>
    <w:rsid w:val="0016487E"/>
    <w:rsid w:val="00164CD1"/>
    <w:rsid w:val="00165233"/>
    <w:rsid w:val="001655BD"/>
    <w:rsid w:val="00165810"/>
    <w:rsid w:val="00165A24"/>
    <w:rsid w:val="00165E36"/>
    <w:rsid w:val="0016614B"/>
    <w:rsid w:val="001665FD"/>
    <w:rsid w:val="0016686D"/>
    <w:rsid w:val="00166D6D"/>
    <w:rsid w:val="00167104"/>
    <w:rsid w:val="00167A72"/>
    <w:rsid w:val="0017080F"/>
    <w:rsid w:val="00170972"/>
    <w:rsid w:val="00170BC9"/>
    <w:rsid w:val="00170BD4"/>
    <w:rsid w:val="001711E3"/>
    <w:rsid w:val="0017142E"/>
    <w:rsid w:val="001719C6"/>
    <w:rsid w:val="00171F36"/>
    <w:rsid w:val="00172464"/>
    <w:rsid w:val="00172600"/>
    <w:rsid w:val="00172614"/>
    <w:rsid w:val="00172672"/>
    <w:rsid w:val="00172AA4"/>
    <w:rsid w:val="0017308E"/>
    <w:rsid w:val="00173309"/>
    <w:rsid w:val="0017357E"/>
    <w:rsid w:val="001735A8"/>
    <w:rsid w:val="00173881"/>
    <w:rsid w:val="001740E5"/>
    <w:rsid w:val="001741F4"/>
    <w:rsid w:val="00174587"/>
    <w:rsid w:val="0017474C"/>
    <w:rsid w:val="00174783"/>
    <w:rsid w:val="00175CF4"/>
    <w:rsid w:val="001763FA"/>
    <w:rsid w:val="001763FC"/>
    <w:rsid w:val="00176592"/>
    <w:rsid w:val="001768FD"/>
    <w:rsid w:val="00176A27"/>
    <w:rsid w:val="00176A60"/>
    <w:rsid w:val="00176B20"/>
    <w:rsid w:val="00176E7D"/>
    <w:rsid w:val="00177026"/>
    <w:rsid w:val="00177187"/>
    <w:rsid w:val="001773BC"/>
    <w:rsid w:val="001774E6"/>
    <w:rsid w:val="00177F98"/>
    <w:rsid w:val="00180887"/>
    <w:rsid w:val="00180A83"/>
    <w:rsid w:val="00180D65"/>
    <w:rsid w:val="001813AB"/>
    <w:rsid w:val="001819C6"/>
    <w:rsid w:val="00181B78"/>
    <w:rsid w:val="0018211C"/>
    <w:rsid w:val="001821F8"/>
    <w:rsid w:val="0018246A"/>
    <w:rsid w:val="00182B71"/>
    <w:rsid w:val="00182CBE"/>
    <w:rsid w:val="00182EBE"/>
    <w:rsid w:val="001831B3"/>
    <w:rsid w:val="0018334A"/>
    <w:rsid w:val="0018396A"/>
    <w:rsid w:val="001845FA"/>
    <w:rsid w:val="0018521A"/>
    <w:rsid w:val="0018522B"/>
    <w:rsid w:val="00185425"/>
    <w:rsid w:val="00185457"/>
    <w:rsid w:val="001854A8"/>
    <w:rsid w:val="001854BC"/>
    <w:rsid w:val="00185D40"/>
    <w:rsid w:val="00186C17"/>
    <w:rsid w:val="00186FC5"/>
    <w:rsid w:val="00187284"/>
    <w:rsid w:val="0018761A"/>
    <w:rsid w:val="0018787A"/>
    <w:rsid w:val="00187A73"/>
    <w:rsid w:val="00187FD1"/>
    <w:rsid w:val="00190180"/>
    <w:rsid w:val="001908C1"/>
    <w:rsid w:val="00190A43"/>
    <w:rsid w:val="00190D0B"/>
    <w:rsid w:val="00190D1B"/>
    <w:rsid w:val="001912FB"/>
    <w:rsid w:val="00191608"/>
    <w:rsid w:val="00191664"/>
    <w:rsid w:val="00192065"/>
    <w:rsid w:val="00192643"/>
    <w:rsid w:val="00194085"/>
    <w:rsid w:val="001941AA"/>
    <w:rsid w:val="00194F73"/>
    <w:rsid w:val="001951D5"/>
    <w:rsid w:val="00195EC2"/>
    <w:rsid w:val="00195F99"/>
    <w:rsid w:val="00196BF1"/>
    <w:rsid w:val="00196C6D"/>
    <w:rsid w:val="00197041"/>
    <w:rsid w:val="001A016C"/>
    <w:rsid w:val="001A0422"/>
    <w:rsid w:val="001A0BEE"/>
    <w:rsid w:val="001A102F"/>
    <w:rsid w:val="001A1A27"/>
    <w:rsid w:val="001A1A61"/>
    <w:rsid w:val="001A1ED0"/>
    <w:rsid w:val="001A1EFA"/>
    <w:rsid w:val="001A1FAC"/>
    <w:rsid w:val="001A1FC1"/>
    <w:rsid w:val="001A27EE"/>
    <w:rsid w:val="001A35A6"/>
    <w:rsid w:val="001A368A"/>
    <w:rsid w:val="001A3963"/>
    <w:rsid w:val="001A3BD3"/>
    <w:rsid w:val="001A41DF"/>
    <w:rsid w:val="001A43F5"/>
    <w:rsid w:val="001A4B66"/>
    <w:rsid w:val="001A4CA5"/>
    <w:rsid w:val="001A4E0E"/>
    <w:rsid w:val="001A4E8C"/>
    <w:rsid w:val="001A4EF7"/>
    <w:rsid w:val="001A4F6E"/>
    <w:rsid w:val="001A5A21"/>
    <w:rsid w:val="001A5A62"/>
    <w:rsid w:val="001A5ABD"/>
    <w:rsid w:val="001A5CE0"/>
    <w:rsid w:val="001A5CF7"/>
    <w:rsid w:val="001A60E2"/>
    <w:rsid w:val="001A69F0"/>
    <w:rsid w:val="001A75E7"/>
    <w:rsid w:val="001A79AA"/>
    <w:rsid w:val="001A7ACF"/>
    <w:rsid w:val="001A7C06"/>
    <w:rsid w:val="001A7C3B"/>
    <w:rsid w:val="001A7DB6"/>
    <w:rsid w:val="001A7F95"/>
    <w:rsid w:val="001B07B0"/>
    <w:rsid w:val="001B0992"/>
    <w:rsid w:val="001B0AC4"/>
    <w:rsid w:val="001B0E89"/>
    <w:rsid w:val="001B109A"/>
    <w:rsid w:val="001B1120"/>
    <w:rsid w:val="001B15E2"/>
    <w:rsid w:val="001B163A"/>
    <w:rsid w:val="001B22AA"/>
    <w:rsid w:val="001B253D"/>
    <w:rsid w:val="001B277C"/>
    <w:rsid w:val="001B277F"/>
    <w:rsid w:val="001B2C6A"/>
    <w:rsid w:val="001B2F19"/>
    <w:rsid w:val="001B35B2"/>
    <w:rsid w:val="001B35ED"/>
    <w:rsid w:val="001B369D"/>
    <w:rsid w:val="001B4355"/>
    <w:rsid w:val="001B450E"/>
    <w:rsid w:val="001B46DB"/>
    <w:rsid w:val="001B4F75"/>
    <w:rsid w:val="001B517A"/>
    <w:rsid w:val="001B5CB2"/>
    <w:rsid w:val="001B5DDB"/>
    <w:rsid w:val="001B62D3"/>
    <w:rsid w:val="001B6640"/>
    <w:rsid w:val="001B7087"/>
    <w:rsid w:val="001B74F4"/>
    <w:rsid w:val="001B75DC"/>
    <w:rsid w:val="001B7B83"/>
    <w:rsid w:val="001C0136"/>
    <w:rsid w:val="001C0A10"/>
    <w:rsid w:val="001C0A6E"/>
    <w:rsid w:val="001C0AD1"/>
    <w:rsid w:val="001C0BCC"/>
    <w:rsid w:val="001C117D"/>
    <w:rsid w:val="001C120F"/>
    <w:rsid w:val="001C151F"/>
    <w:rsid w:val="001C1F9C"/>
    <w:rsid w:val="001C2148"/>
    <w:rsid w:val="001C226A"/>
    <w:rsid w:val="001C236E"/>
    <w:rsid w:val="001C29E7"/>
    <w:rsid w:val="001C3119"/>
    <w:rsid w:val="001C32C6"/>
    <w:rsid w:val="001C3CF9"/>
    <w:rsid w:val="001C3E2D"/>
    <w:rsid w:val="001C48C7"/>
    <w:rsid w:val="001C4A9E"/>
    <w:rsid w:val="001C5F84"/>
    <w:rsid w:val="001C674A"/>
    <w:rsid w:val="001C6CAB"/>
    <w:rsid w:val="001C6CC1"/>
    <w:rsid w:val="001C6EDD"/>
    <w:rsid w:val="001C7130"/>
    <w:rsid w:val="001C72FC"/>
    <w:rsid w:val="001C7B74"/>
    <w:rsid w:val="001C7E70"/>
    <w:rsid w:val="001D0068"/>
    <w:rsid w:val="001D01C6"/>
    <w:rsid w:val="001D092F"/>
    <w:rsid w:val="001D1AEF"/>
    <w:rsid w:val="001D244E"/>
    <w:rsid w:val="001D24F1"/>
    <w:rsid w:val="001D286C"/>
    <w:rsid w:val="001D3031"/>
    <w:rsid w:val="001D33B8"/>
    <w:rsid w:val="001D3897"/>
    <w:rsid w:val="001D3AD1"/>
    <w:rsid w:val="001D4329"/>
    <w:rsid w:val="001D45D2"/>
    <w:rsid w:val="001D478B"/>
    <w:rsid w:val="001D4816"/>
    <w:rsid w:val="001D4970"/>
    <w:rsid w:val="001D5CD4"/>
    <w:rsid w:val="001D5F02"/>
    <w:rsid w:val="001D6178"/>
    <w:rsid w:val="001D6186"/>
    <w:rsid w:val="001D62AF"/>
    <w:rsid w:val="001D62CE"/>
    <w:rsid w:val="001D637E"/>
    <w:rsid w:val="001D6652"/>
    <w:rsid w:val="001D69E5"/>
    <w:rsid w:val="001D6B3D"/>
    <w:rsid w:val="001D6ED5"/>
    <w:rsid w:val="001D7104"/>
    <w:rsid w:val="001E00CD"/>
    <w:rsid w:val="001E0360"/>
    <w:rsid w:val="001E075F"/>
    <w:rsid w:val="001E0933"/>
    <w:rsid w:val="001E0A7C"/>
    <w:rsid w:val="001E0E13"/>
    <w:rsid w:val="001E14CB"/>
    <w:rsid w:val="001E14E8"/>
    <w:rsid w:val="001E1627"/>
    <w:rsid w:val="001E18BD"/>
    <w:rsid w:val="001E1A7C"/>
    <w:rsid w:val="001E1DBA"/>
    <w:rsid w:val="001E1EF2"/>
    <w:rsid w:val="001E290B"/>
    <w:rsid w:val="001E385F"/>
    <w:rsid w:val="001E39E4"/>
    <w:rsid w:val="001E45E7"/>
    <w:rsid w:val="001E490C"/>
    <w:rsid w:val="001E4B87"/>
    <w:rsid w:val="001E4C0D"/>
    <w:rsid w:val="001E4C68"/>
    <w:rsid w:val="001E50FD"/>
    <w:rsid w:val="001E5310"/>
    <w:rsid w:val="001E5920"/>
    <w:rsid w:val="001E59DC"/>
    <w:rsid w:val="001E5DD7"/>
    <w:rsid w:val="001E5EEE"/>
    <w:rsid w:val="001E5F4A"/>
    <w:rsid w:val="001E6553"/>
    <w:rsid w:val="001E7358"/>
    <w:rsid w:val="001E76C3"/>
    <w:rsid w:val="001E78DE"/>
    <w:rsid w:val="001E7964"/>
    <w:rsid w:val="001E7C72"/>
    <w:rsid w:val="001E7EDD"/>
    <w:rsid w:val="001F02CD"/>
    <w:rsid w:val="001F0B7F"/>
    <w:rsid w:val="001F0CD0"/>
    <w:rsid w:val="001F0F71"/>
    <w:rsid w:val="001F1279"/>
    <w:rsid w:val="001F15B1"/>
    <w:rsid w:val="001F19D1"/>
    <w:rsid w:val="001F1B69"/>
    <w:rsid w:val="001F1C8F"/>
    <w:rsid w:val="001F1D9A"/>
    <w:rsid w:val="001F2740"/>
    <w:rsid w:val="001F2C3A"/>
    <w:rsid w:val="001F2C6B"/>
    <w:rsid w:val="001F3531"/>
    <w:rsid w:val="001F3696"/>
    <w:rsid w:val="001F3F85"/>
    <w:rsid w:val="001F42FF"/>
    <w:rsid w:val="001F44B4"/>
    <w:rsid w:val="001F44D3"/>
    <w:rsid w:val="001F4510"/>
    <w:rsid w:val="001F4BA5"/>
    <w:rsid w:val="001F4D49"/>
    <w:rsid w:val="001F58D3"/>
    <w:rsid w:val="001F59C6"/>
    <w:rsid w:val="001F60DA"/>
    <w:rsid w:val="001F64AA"/>
    <w:rsid w:val="001F65A4"/>
    <w:rsid w:val="001F65E0"/>
    <w:rsid w:val="001F6B53"/>
    <w:rsid w:val="001F6EE3"/>
    <w:rsid w:val="001F6F73"/>
    <w:rsid w:val="001F7362"/>
    <w:rsid w:val="001F7A77"/>
    <w:rsid w:val="001F7AE9"/>
    <w:rsid w:val="001F7CBF"/>
    <w:rsid w:val="001F7CFD"/>
    <w:rsid w:val="0020084F"/>
    <w:rsid w:val="002011D5"/>
    <w:rsid w:val="002012B2"/>
    <w:rsid w:val="002015BC"/>
    <w:rsid w:val="00201C2D"/>
    <w:rsid w:val="0020233B"/>
    <w:rsid w:val="002025F9"/>
    <w:rsid w:val="00202E6B"/>
    <w:rsid w:val="00203367"/>
    <w:rsid w:val="00203C06"/>
    <w:rsid w:val="00204438"/>
    <w:rsid w:val="00204508"/>
    <w:rsid w:val="00204A44"/>
    <w:rsid w:val="00204BFC"/>
    <w:rsid w:val="00204F6E"/>
    <w:rsid w:val="002054AD"/>
    <w:rsid w:val="00206147"/>
    <w:rsid w:val="002064F3"/>
    <w:rsid w:val="002069A8"/>
    <w:rsid w:val="00206B2B"/>
    <w:rsid w:val="00206C70"/>
    <w:rsid w:val="00206EE7"/>
    <w:rsid w:val="002074EE"/>
    <w:rsid w:val="0020789A"/>
    <w:rsid w:val="00207C83"/>
    <w:rsid w:val="00210869"/>
    <w:rsid w:val="002116AD"/>
    <w:rsid w:val="00211999"/>
    <w:rsid w:val="002119E9"/>
    <w:rsid w:val="00211B44"/>
    <w:rsid w:val="00211CB3"/>
    <w:rsid w:val="00212012"/>
    <w:rsid w:val="002120A6"/>
    <w:rsid w:val="002122B8"/>
    <w:rsid w:val="002123A4"/>
    <w:rsid w:val="002126CD"/>
    <w:rsid w:val="00212A54"/>
    <w:rsid w:val="00212EC9"/>
    <w:rsid w:val="00213773"/>
    <w:rsid w:val="00213B0E"/>
    <w:rsid w:val="00213CBC"/>
    <w:rsid w:val="00213F51"/>
    <w:rsid w:val="002141FB"/>
    <w:rsid w:val="00214447"/>
    <w:rsid w:val="002146CA"/>
    <w:rsid w:val="002147D6"/>
    <w:rsid w:val="00214A2A"/>
    <w:rsid w:val="00214BEB"/>
    <w:rsid w:val="002154C2"/>
    <w:rsid w:val="0021575B"/>
    <w:rsid w:val="00215783"/>
    <w:rsid w:val="0021669B"/>
    <w:rsid w:val="002166C7"/>
    <w:rsid w:val="00216876"/>
    <w:rsid w:val="002168C9"/>
    <w:rsid w:val="00217451"/>
    <w:rsid w:val="00217FB2"/>
    <w:rsid w:val="002200D2"/>
    <w:rsid w:val="0022018A"/>
    <w:rsid w:val="00220670"/>
    <w:rsid w:val="00220ADA"/>
    <w:rsid w:val="00220B7B"/>
    <w:rsid w:val="0022180E"/>
    <w:rsid w:val="00221B60"/>
    <w:rsid w:val="002220BA"/>
    <w:rsid w:val="002222B2"/>
    <w:rsid w:val="00222546"/>
    <w:rsid w:val="00222796"/>
    <w:rsid w:val="002227B3"/>
    <w:rsid w:val="002227F5"/>
    <w:rsid w:val="00222CE3"/>
    <w:rsid w:val="002235D7"/>
    <w:rsid w:val="002239C4"/>
    <w:rsid w:val="00224617"/>
    <w:rsid w:val="00225591"/>
    <w:rsid w:val="00225690"/>
    <w:rsid w:val="0022574F"/>
    <w:rsid w:val="00225910"/>
    <w:rsid w:val="0022593A"/>
    <w:rsid w:val="00225B52"/>
    <w:rsid w:val="00225CE3"/>
    <w:rsid w:val="00225D3F"/>
    <w:rsid w:val="002260D7"/>
    <w:rsid w:val="00226496"/>
    <w:rsid w:val="00226B17"/>
    <w:rsid w:val="0022712B"/>
    <w:rsid w:val="002273DB"/>
    <w:rsid w:val="0022740B"/>
    <w:rsid w:val="002276A4"/>
    <w:rsid w:val="00227843"/>
    <w:rsid w:val="00227A99"/>
    <w:rsid w:val="00227C8B"/>
    <w:rsid w:val="00230097"/>
    <w:rsid w:val="00230A44"/>
    <w:rsid w:val="00230A52"/>
    <w:rsid w:val="00230FA5"/>
    <w:rsid w:val="00231131"/>
    <w:rsid w:val="0023133A"/>
    <w:rsid w:val="0023170E"/>
    <w:rsid w:val="00231839"/>
    <w:rsid w:val="00231BF1"/>
    <w:rsid w:val="00232371"/>
    <w:rsid w:val="00232423"/>
    <w:rsid w:val="0023262B"/>
    <w:rsid w:val="00232A4E"/>
    <w:rsid w:val="0023307F"/>
    <w:rsid w:val="00233A7D"/>
    <w:rsid w:val="00234035"/>
    <w:rsid w:val="002346C6"/>
    <w:rsid w:val="0023476D"/>
    <w:rsid w:val="0023482B"/>
    <w:rsid w:val="0023482C"/>
    <w:rsid w:val="00234AA4"/>
    <w:rsid w:val="00234C7F"/>
    <w:rsid w:val="00234E62"/>
    <w:rsid w:val="00234F8F"/>
    <w:rsid w:val="00235AD3"/>
    <w:rsid w:val="0023658F"/>
    <w:rsid w:val="00236872"/>
    <w:rsid w:val="00236890"/>
    <w:rsid w:val="002368C0"/>
    <w:rsid w:val="00236AA1"/>
    <w:rsid w:val="00236AC0"/>
    <w:rsid w:val="00236CC2"/>
    <w:rsid w:val="00236CDE"/>
    <w:rsid w:val="0023763A"/>
    <w:rsid w:val="00237D7D"/>
    <w:rsid w:val="002404D1"/>
    <w:rsid w:val="002405C8"/>
    <w:rsid w:val="00240ECB"/>
    <w:rsid w:val="002415DA"/>
    <w:rsid w:val="00241857"/>
    <w:rsid w:val="0024285E"/>
    <w:rsid w:val="00242997"/>
    <w:rsid w:val="00242F79"/>
    <w:rsid w:val="00242FA8"/>
    <w:rsid w:val="0024307E"/>
    <w:rsid w:val="0024310E"/>
    <w:rsid w:val="00243161"/>
    <w:rsid w:val="00243204"/>
    <w:rsid w:val="0024393A"/>
    <w:rsid w:val="00243AC5"/>
    <w:rsid w:val="00243F11"/>
    <w:rsid w:val="0024405D"/>
    <w:rsid w:val="00244317"/>
    <w:rsid w:val="00244516"/>
    <w:rsid w:val="00244745"/>
    <w:rsid w:val="00244A0C"/>
    <w:rsid w:val="00244ABC"/>
    <w:rsid w:val="00244CF8"/>
    <w:rsid w:val="002454F0"/>
    <w:rsid w:val="002456C9"/>
    <w:rsid w:val="002456FB"/>
    <w:rsid w:val="00245B9E"/>
    <w:rsid w:val="002465AC"/>
    <w:rsid w:val="002465EC"/>
    <w:rsid w:val="00246614"/>
    <w:rsid w:val="00246907"/>
    <w:rsid w:val="00246A93"/>
    <w:rsid w:val="00246C0E"/>
    <w:rsid w:val="00246C85"/>
    <w:rsid w:val="00246EC9"/>
    <w:rsid w:val="00246FE9"/>
    <w:rsid w:val="00247130"/>
    <w:rsid w:val="0024723E"/>
    <w:rsid w:val="00247760"/>
    <w:rsid w:val="002477A7"/>
    <w:rsid w:val="00247D26"/>
    <w:rsid w:val="00247E6F"/>
    <w:rsid w:val="00247FD9"/>
    <w:rsid w:val="0025003A"/>
    <w:rsid w:val="00250260"/>
    <w:rsid w:val="002504FF"/>
    <w:rsid w:val="002508CF"/>
    <w:rsid w:val="00250FD5"/>
    <w:rsid w:val="00251167"/>
    <w:rsid w:val="002511BA"/>
    <w:rsid w:val="00251A55"/>
    <w:rsid w:val="00252682"/>
    <w:rsid w:val="002526B9"/>
    <w:rsid w:val="00252DD3"/>
    <w:rsid w:val="0025338F"/>
    <w:rsid w:val="0025394F"/>
    <w:rsid w:val="002539AA"/>
    <w:rsid w:val="00253B15"/>
    <w:rsid w:val="00253B97"/>
    <w:rsid w:val="00253BA6"/>
    <w:rsid w:val="002544CB"/>
    <w:rsid w:val="00254724"/>
    <w:rsid w:val="00255BAA"/>
    <w:rsid w:val="00255D8E"/>
    <w:rsid w:val="0025607F"/>
    <w:rsid w:val="0025646F"/>
    <w:rsid w:val="00256584"/>
    <w:rsid w:val="00256C48"/>
    <w:rsid w:val="00256D20"/>
    <w:rsid w:val="00256ED6"/>
    <w:rsid w:val="00256EF8"/>
    <w:rsid w:val="002570D5"/>
    <w:rsid w:val="00257177"/>
    <w:rsid w:val="00257305"/>
    <w:rsid w:val="00257555"/>
    <w:rsid w:val="00257730"/>
    <w:rsid w:val="00257803"/>
    <w:rsid w:val="00257B74"/>
    <w:rsid w:val="00257CD8"/>
    <w:rsid w:val="002604FD"/>
    <w:rsid w:val="00260F56"/>
    <w:rsid w:val="002610D8"/>
    <w:rsid w:val="0026121A"/>
    <w:rsid w:val="002619D5"/>
    <w:rsid w:val="00261A6C"/>
    <w:rsid w:val="002629E2"/>
    <w:rsid w:val="00262BA8"/>
    <w:rsid w:val="00262BC8"/>
    <w:rsid w:val="002636D4"/>
    <w:rsid w:val="002641D9"/>
    <w:rsid w:val="002643C5"/>
    <w:rsid w:val="00264917"/>
    <w:rsid w:val="00264D97"/>
    <w:rsid w:val="00265071"/>
    <w:rsid w:val="002651B3"/>
    <w:rsid w:val="002651EC"/>
    <w:rsid w:val="00265DC2"/>
    <w:rsid w:val="002660A9"/>
    <w:rsid w:val="0026638C"/>
    <w:rsid w:val="00266F00"/>
    <w:rsid w:val="002670EF"/>
    <w:rsid w:val="00267121"/>
    <w:rsid w:val="002671A2"/>
    <w:rsid w:val="00267A38"/>
    <w:rsid w:val="00267EE2"/>
    <w:rsid w:val="00267F5F"/>
    <w:rsid w:val="002702F4"/>
    <w:rsid w:val="00270965"/>
    <w:rsid w:val="00270A01"/>
    <w:rsid w:val="00270EC6"/>
    <w:rsid w:val="00271E5D"/>
    <w:rsid w:val="00272082"/>
    <w:rsid w:val="002720FE"/>
    <w:rsid w:val="00272C8F"/>
    <w:rsid w:val="002731BB"/>
    <w:rsid w:val="0027349D"/>
    <w:rsid w:val="00273516"/>
    <w:rsid w:val="00273985"/>
    <w:rsid w:val="00273B82"/>
    <w:rsid w:val="00273E7A"/>
    <w:rsid w:val="00274372"/>
    <w:rsid w:val="0027475A"/>
    <w:rsid w:val="00274E9A"/>
    <w:rsid w:val="00274F5F"/>
    <w:rsid w:val="0027559C"/>
    <w:rsid w:val="00275F56"/>
    <w:rsid w:val="0027607C"/>
    <w:rsid w:val="00276477"/>
    <w:rsid w:val="002765B7"/>
    <w:rsid w:val="00276EAA"/>
    <w:rsid w:val="0027735F"/>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3EB6"/>
    <w:rsid w:val="0028468D"/>
    <w:rsid w:val="0028470C"/>
    <w:rsid w:val="00284B5F"/>
    <w:rsid w:val="00284EAE"/>
    <w:rsid w:val="0028560C"/>
    <w:rsid w:val="00285879"/>
    <w:rsid w:val="0028596B"/>
    <w:rsid w:val="00285FB9"/>
    <w:rsid w:val="00286219"/>
    <w:rsid w:val="00286579"/>
    <w:rsid w:val="00286A03"/>
    <w:rsid w:val="00286FB6"/>
    <w:rsid w:val="00287514"/>
    <w:rsid w:val="0028791B"/>
    <w:rsid w:val="00287C57"/>
    <w:rsid w:val="00287E44"/>
    <w:rsid w:val="00287E94"/>
    <w:rsid w:val="00287F79"/>
    <w:rsid w:val="00290044"/>
    <w:rsid w:val="002900A9"/>
    <w:rsid w:val="00290B26"/>
    <w:rsid w:val="00290C43"/>
    <w:rsid w:val="00290C90"/>
    <w:rsid w:val="002910DB"/>
    <w:rsid w:val="00291260"/>
    <w:rsid w:val="002916DB"/>
    <w:rsid w:val="0029190A"/>
    <w:rsid w:val="00292220"/>
    <w:rsid w:val="00292FFC"/>
    <w:rsid w:val="00293047"/>
    <w:rsid w:val="0029313B"/>
    <w:rsid w:val="00293271"/>
    <w:rsid w:val="00293422"/>
    <w:rsid w:val="00293587"/>
    <w:rsid w:val="00293896"/>
    <w:rsid w:val="00293B2F"/>
    <w:rsid w:val="00293C63"/>
    <w:rsid w:val="00293D08"/>
    <w:rsid w:val="00293ED1"/>
    <w:rsid w:val="00294214"/>
    <w:rsid w:val="002949F6"/>
    <w:rsid w:val="00294A06"/>
    <w:rsid w:val="00294FFB"/>
    <w:rsid w:val="002954FD"/>
    <w:rsid w:val="002958FA"/>
    <w:rsid w:val="00296242"/>
    <w:rsid w:val="00296273"/>
    <w:rsid w:val="0029627F"/>
    <w:rsid w:val="002963EC"/>
    <w:rsid w:val="00296C2A"/>
    <w:rsid w:val="00296CE6"/>
    <w:rsid w:val="002973DF"/>
    <w:rsid w:val="00297D6A"/>
    <w:rsid w:val="002A0190"/>
    <w:rsid w:val="002A0601"/>
    <w:rsid w:val="002A0983"/>
    <w:rsid w:val="002A0BF5"/>
    <w:rsid w:val="002A1128"/>
    <w:rsid w:val="002A158C"/>
    <w:rsid w:val="002A1739"/>
    <w:rsid w:val="002A1C9E"/>
    <w:rsid w:val="002A24EB"/>
    <w:rsid w:val="002A2C45"/>
    <w:rsid w:val="002A2C5E"/>
    <w:rsid w:val="002A2D66"/>
    <w:rsid w:val="002A4206"/>
    <w:rsid w:val="002A428E"/>
    <w:rsid w:val="002A432F"/>
    <w:rsid w:val="002A454E"/>
    <w:rsid w:val="002A46FA"/>
    <w:rsid w:val="002A4916"/>
    <w:rsid w:val="002A51C5"/>
    <w:rsid w:val="002A5227"/>
    <w:rsid w:val="002A53C5"/>
    <w:rsid w:val="002A57BC"/>
    <w:rsid w:val="002A581C"/>
    <w:rsid w:val="002A76A8"/>
    <w:rsid w:val="002B00FE"/>
    <w:rsid w:val="002B0E27"/>
    <w:rsid w:val="002B10B6"/>
    <w:rsid w:val="002B10D3"/>
    <w:rsid w:val="002B1113"/>
    <w:rsid w:val="002B1867"/>
    <w:rsid w:val="002B1BD1"/>
    <w:rsid w:val="002B1EA3"/>
    <w:rsid w:val="002B2A55"/>
    <w:rsid w:val="002B2DA9"/>
    <w:rsid w:val="002B30C8"/>
    <w:rsid w:val="002B31FA"/>
    <w:rsid w:val="002B33D5"/>
    <w:rsid w:val="002B3434"/>
    <w:rsid w:val="002B3A06"/>
    <w:rsid w:val="002B4552"/>
    <w:rsid w:val="002B4C84"/>
    <w:rsid w:val="002B55DA"/>
    <w:rsid w:val="002B5746"/>
    <w:rsid w:val="002B5F21"/>
    <w:rsid w:val="002B63D3"/>
    <w:rsid w:val="002B6815"/>
    <w:rsid w:val="002B6AB1"/>
    <w:rsid w:val="002B705B"/>
    <w:rsid w:val="002B71D1"/>
    <w:rsid w:val="002B78CF"/>
    <w:rsid w:val="002B7ECC"/>
    <w:rsid w:val="002C0144"/>
    <w:rsid w:val="002C0CAC"/>
    <w:rsid w:val="002C1475"/>
    <w:rsid w:val="002C1F28"/>
    <w:rsid w:val="002C23CF"/>
    <w:rsid w:val="002C254B"/>
    <w:rsid w:val="002C25DE"/>
    <w:rsid w:val="002C27E8"/>
    <w:rsid w:val="002C2ACB"/>
    <w:rsid w:val="002C2F60"/>
    <w:rsid w:val="002C373F"/>
    <w:rsid w:val="002C41CB"/>
    <w:rsid w:val="002C47E2"/>
    <w:rsid w:val="002C4AB3"/>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2CEE"/>
    <w:rsid w:val="002D40A5"/>
    <w:rsid w:val="002D47E5"/>
    <w:rsid w:val="002D48E1"/>
    <w:rsid w:val="002D4DF7"/>
    <w:rsid w:val="002D521D"/>
    <w:rsid w:val="002D52A8"/>
    <w:rsid w:val="002D584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4DD1"/>
    <w:rsid w:val="002E5CA7"/>
    <w:rsid w:val="002E6377"/>
    <w:rsid w:val="002E64C3"/>
    <w:rsid w:val="002E668B"/>
    <w:rsid w:val="002E7113"/>
    <w:rsid w:val="002E7235"/>
    <w:rsid w:val="002E7822"/>
    <w:rsid w:val="002E7C80"/>
    <w:rsid w:val="002E7DEA"/>
    <w:rsid w:val="002F01B0"/>
    <w:rsid w:val="002F024B"/>
    <w:rsid w:val="002F0276"/>
    <w:rsid w:val="002F039E"/>
    <w:rsid w:val="002F10E7"/>
    <w:rsid w:val="002F11F9"/>
    <w:rsid w:val="002F1274"/>
    <w:rsid w:val="002F13E0"/>
    <w:rsid w:val="002F16CB"/>
    <w:rsid w:val="002F1742"/>
    <w:rsid w:val="002F197C"/>
    <w:rsid w:val="002F1AB0"/>
    <w:rsid w:val="002F238B"/>
    <w:rsid w:val="002F2626"/>
    <w:rsid w:val="002F2799"/>
    <w:rsid w:val="002F2C5B"/>
    <w:rsid w:val="002F3038"/>
    <w:rsid w:val="002F377E"/>
    <w:rsid w:val="002F3C64"/>
    <w:rsid w:val="002F4431"/>
    <w:rsid w:val="002F4687"/>
    <w:rsid w:val="002F47E7"/>
    <w:rsid w:val="002F510D"/>
    <w:rsid w:val="002F56A2"/>
    <w:rsid w:val="002F5F61"/>
    <w:rsid w:val="002F63E6"/>
    <w:rsid w:val="002F67A3"/>
    <w:rsid w:val="002F7729"/>
    <w:rsid w:val="002F794D"/>
    <w:rsid w:val="002F7F2D"/>
    <w:rsid w:val="00300081"/>
    <w:rsid w:val="0030023E"/>
    <w:rsid w:val="0030059B"/>
    <w:rsid w:val="00300812"/>
    <w:rsid w:val="0030094D"/>
    <w:rsid w:val="00300D44"/>
    <w:rsid w:val="00300F5E"/>
    <w:rsid w:val="00300FC5"/>
    <w:rsid w:val="00301277"/>
    <w:rsid w:val="00301380"/>
    <w:rsid w:val="00301837"/>
    <w:rsid w:val="003019CD"/>
    <w:rsid w:val="00301FDB"/>
    <w:rsid w:val="0030210F"/>
    <w:rsid w:val="00302DA3"/>
    <w:rsid w:val="0030341B"/>
    <w:rsid w:val="003034D2"/>
    <w:rsid w:val="0030373E"/>
    <w:rsid w:val="00303A1B"/>
    <w:rsid w:val="003045BE"/>
    <w:rsid w:val="00304E8C"/>
    <w:rsid w:val="00305204"/>
    <w:rsid w:val="003054E0"/>
    <w:rsid w:val="00305F09"/>
    <w:rsid w:val="00305F53"/>
    <w:rsid w:val="003060F3"/>
    <w:rsid w:val="0030612A"/>
    <w:rsid w:val="003068EC"/>
    <w:rsid w:val="00306C01"/>
    <w:rsid w:val="0030759B"/>
    <w:rsid w:val="003076C4"/>
    <w:rsid w:val="003079A6"/>
    <w:rsid w:val="003106C8"/>
    <w:rsid w:val="00310E3F"/>
    <w:rsid w:val="00310FE0"/>
    <w:rsid w:val="00311270"/>
    <w:rsid w:val="0031175D"/>
    <w:rsid w:val="00311800"/>
    <w:rsid w:val="003119DD"/>
    <w:rsid w:val="00312297"/>
    <w:rsid w:val="003124C8"/>
    <w:rsid w:val="003125D0"/>
    <w:rsid w:val="00312B3B"/>
    <w:rsid w:val="003132E5"/>
    <w:rsid w:val="00313367"/>
    <w:rsid w:val="0031354F"/>
    <w:rsid w:val="00314614"/>
    <w:rsid w:val="00314739"/>
    <w:rsid w:val="00314773"/>
    <w:rsid w:val="003149C2"/>
    <w:rsid w:val="00314F8A"/>
    <w:rsid w:val="003151F3"/>
    <w:rsid w:val="003152FA"/>
    <w:rsid w:val="003154DB"/>
    <w:rsid w:val="003156BC"/>
    <w:rsid w:val="00316198"/>
    <w:rsid w:val="00316235"/>
    <w:rsid w:val="00316779"/>
    <w:rsid w:val="00316A45"/>
    <w:rsid w:val="00316C18"/>
    <w:rsid w:val="00316C5F"/>
    <w:rsid w:val="00316C7C"/>
    <w:rsid w:val="00317AB7"/>
    <w:rsid w:val="00317DA5"/>
    <w:rsid w:val="003201D0"/>
    <w:rsid w:val="003205E0"/>
    <w:rsid w:val="00321386"/>
    <w:rsid w:val="00321788"/>
    <w:rsid w:val="00321848"/>
    <w:rsid w:val="00321AF7"/>
    <w:rsid w:val="00321CB3"/>
    <w:rsid w:val="00322341"/>
    <w:rsid w:val="0032345B"/>
    <w:rsid w:val="003235FE"/>
    <w:rsid w:val="00324FF5"/>
    <w:rsid w:val="003256A0"/>
    <w:rsid w:val="00325BAB"/>
    <w:rsid w:val="00325F7B"/>
    <w:rsid w:val="003265DE"/>
    <w:rsid w:val="00326A08"/>
    <w:rsid w:val="003273D2"/>
    <w:rsid w:val="003275D6"/>
    <w:rsid w:val="0032761B"/>
    <w:rsid w:val="0032767E"/>
    <w:rsid w:val="003277C6"/>
    <w:rsid w:val="00327845"/>
    <w:rsid w:val="0032788D"/>
    <w:rsid w:val="00327B0E"/>
    <w:rsid w:val="003302CF"/>
    <w:rsid w:val="00330559"/>
    <w:rsid w:val="00330B86"/>
    <w:rsid w:val="00330DB5"/>
    <w:rsid w:val="00331306"/>
    <w:rsid w:val="00331659"/>
    <w:rsid w:val="0033194D"/>
    <w:rsid w:val="003319C5"/>
    <w:rsid w:val="00331A58"/>
    <w:rsid w:val="003320F9"/>
    <w:rsid w:val="003327BD"/>
    <w:rsid w:val="00332CD4"/>
    <w:rsid w:val="00333470"/>
    <w:rsid w:val="003338EB"/>
    <w:rsid w:val="00333D21"/>
    <w:rsid w:val="00334446"/>
    <w:rsid w:val="0033444C"/>
    <w:rsid w:val="00334605"/>
    <w:rsid w:val="00334725"/>
    <w:rsid w:val="00334739"/>
    <w:rsid w:val="00334A38"/>
    <w:rsid w:val="00334AF1"/>
    <w:rsid w:val="003353D5"/>
    <w:rsid w:val="003354CA"/>
    <w:rsid w:val="00335A53"/>
    <w:rsid w:val="00337311"/>
    <w:rsid w:val="003379A4"/>
    <w:rsid w:val="00337BB0"/>
    <w:rsid w:val="00337CB6"/>
    <w:rsid w:val="003403AE"/>
    <w:rsid w:val="003405B9"/>
    <w:rsid w:val="00340913"/>
    <w:rsid w:val="003409BD"/>
    <w:rsid w:val="00340F65"/>
    <w:rsid w:val="00341008"/>
    <w:rsid w:val="0034111B"/>
    <w:rsid w:val="00341935"/>
    <w:rsid w:val="00342559"/>
    <w:rsid w:val="00342D1A"/>
    <w:rsid w:val="0034339B"/>
    <w:rsid w:val="00343860"/>
    <w:rsid w:val="00343AB5"/>
    <w:rsid w:val="00343CCF"/>
    <w:rsid w:val="0034438F"/>
    <w:rsid w:val="00344BD5"/>
    <w:rsid w:val="00344CEF"/>
    <w:rsid w:val="00344F44"/>
    <w:rsid w:val="0034511C"/>
    <w:rsid w:val="00345191"/>
    <w:rsid w:val="0034550A"/>
    <w:rsid w:val="00345B7B"/>
    <w:rsid w:val="00345C93"/>
    <w:rsid w:val="00345EC0"/>
    <w:rsid w:val="0034620C"/>
    <w:rsid w:val="00346579"/>
    <w:rsid w:val="00346C50"/>
    <w:rsid w:val="003474B3"/>
    <w:rsid w:val="003475BA"/>
    <w:rsid w:val="00347A1B"/>
    <w:rsid w:val="00347CA3"/>
    <w:rsid w:val="00347F9F"/>
    <w:rsid w:val="00351032"/>
    <w:rsid w:val="0035149A"/>
    <w:rsid w:val="00351668"/>
    <w:rsid w:val="00352775"/>
    <w:rsid w:val="00352F14"/>
    <w:rsid w:val="003530B3"/>
    <w:rsid w:val="003532DF"/>
    <w:rsid w:val="00353F13"/>
    <w:rsid w:val="003549E9"/>
    <w:rsid w:val="0035546F"/>
    <w:rsid w:val="003554BD"/>
    <w:rsid w:val="003554CE"/>
    <w:rsid w:val="00355A25"/>
    <w:rsid w:val="00356586"/>
    <w:rsid w:val="00356792"/>
    <w:rsid w:val="00356C59"/>
    <w:rsid w:val="00356DA5"/>
    <w:rsid w:val="003571E2"/>
    <w:rsid w:val="00357EC5"/>
    <w:rsid w:val="00360107"/>
    <w:rsid w:val="00360545"/>
    <w:rsid w:val="00360A82"/>
    <w:rsid w:val="00361062"/>
    <w:rsid w:val="003610F5"/>
    <w:rsid w:val="003616F4"/>
    <w:rsid w:val="00361DE0"/>
    <w:rsid w:val="00362166"/>
    <w:rsid w:val="003628E9"/>
    <w:rsid w:val="00362B5E"/>
    <w:rsid w:val="003638E9"/>
    <w:rsid w:val="003641CC"/>
    <w:rsid w:val="003643A5"/>
    <w:rsid w:val="0036443D"/>
    <w:rsid w:val="003644CA"/>
    <w:rsid w:val="00364D97"/>
    <w:rsid w:val="003652A3"/>
    <w:rsid w:val="0036533F"/>
    <w:rsid w:val="00365370"/>
    <w:rsid w:val="003661C9"/>
    <w:rsid w:val="00366410"/>
    <w:rsid w:val="0036693A"/>
    <w:rsid w:val="00366AFA"/>
    <w:rsid w:val="00366C31"/>
    <w:rsid w:val="00366E4E"/>
    <w:rsid w:val="003672A7"/>
    <w:rsid w:val="003676E5"/>
    <w:rsid w:val="003676EA"/>
    <w:rsid w:val="00367886"/>
    <w:rsid w:val="00367AD9"/>
    <w:rsid w:val="00367CC7"/>
    <w:rsid w:val="00367EF9"/>
    <w:rsid w:val="00370219"/>
    <w:rsid w:val="0037051E"/>
    <w:rsid w:val="00370859"/>
    <w:rsid w:val="00370DE5"/>
    <w:rsid w:val="00371170"/>
    <w:rsid w:val="00371208"/>
    <w:rsid w:val="003718D9"/>
    <w:rsid w:val="0037207D"/>
    <w:rsid w:val="00372389"/>
    <w:rsid w:val="00372564"/>
    <w:rsid w:val="00372644"/>
    <w:rsid w:val="00372F45"/>
    <w:rsid w:val="0037334A"/>
    <w:rsid w:val="003734B3"/>
    <w:rsid w:val="00373D8A"/>
    <w:rsid w:val="0037443B"/>
    <w:rsid w:val="00374D3E"/>
    <w:rsid w:val="0037525E"/>
    <w:rsid w:val="00375820"/>
    <w:rsid w:val="00375B14"/>
    <w:rsid w:val="00375D85"/>
    <w:rsid w:val="00375E50"/>
    <w:rsid w:val="003760FD"/>
    <w:rsid w:val="003769D5"/>
    <w:rsid w:val="00376A9C"/>
    <w:rsid w:val="00377475"/>
    <w:rsid w:val="00377A8C"/>
    <w:rsid w:val="00380027"/>
    <w:rsid w:val="0038053C"/>
    <w:rsid w:val="0038054C"/>
    <w:rsid w:val="0038061C"/>
    <w:rsid w:val="00380F42"/>
    <w:rsid w:val="00381137"/>
    <w:rsid w:val="00381168"/>
    <w:rsid w:val="003814EC"/>
    <w:rsid w:val="00381BE5"/>
    <w:rsid w:val="00381E3D"/>
    <w:rsid w:val="003820DA"/>
    <w:rsid w:val="003825F4"/>
    <w:rsid w:val="003825FE"/>
    <w:rsid w:val="00383110"/>
    <w:rsid w:val="00383181"/>
    <w:rsid w:val="003831C2"/>
    <w:rsid w:val="00383338"/>
    <w:rsid w:val="0038339B"/>
    <w:rsid w:val="0038369B"/>
    <w:rsid w:val="00383701"/>
    <w:rsid w:val="003837F6"/>
    <w:rsid w:val="00383BC1"/>
    <w:rsid w:val="003840B4"/>
    <w:rsid w:val="00384187"/>
    <w:rsid w:val="0038458A"/>
    <w:rsid w:val="00384701"/>
    <w:rsid w:val="00384744"/>
    <w:rsid w:val="00384900"/>
    <w:rsid w:val="00384D8F"/>
    <w:rsid w:val="00384DCE"/>
    <w:rsid w:val="00384EF8"/>
    <w:rsid w:val="00385547"/>
    <w:rsid w:val="003865E7"/>
    <w:rsid w:val="00386891"/>
    <w:rsid w:val="00386A21"/>
    <w:rsid w:val="0038735C"/>
    <w:rsid w:val="003874B4"/>
    <w:rsid w:val="00387631"/>
    <w:rsid w:val="00387823"/>
    <w:rsid w:val="00387954"/>
    <w:rsid w:val="00390044"/>
    <w:rsid w:val="003903FB"/>
    <w:rsid w:val="00390644"/>
    <w:rsid w:val="0039066F"/>
    <w:rsid w:val="00390D50"/>
    <w:rsid w:val="00390EAD"/>
    <w:rsid w:val="00390EAF"/>
    <w:rsid w:val="00391B86"/>
    <w:rsid w:val="00391CBB"/>
    <w:rsid w:val="00391D90"/>
    <w:rsid w:val="00391DDE"/>
    <w:rsid w:val="00391E7D"/>
    <w:rsid w:val="00391E95"/>
    <w:rsid w:val="0039208E"/>
    <w:rsid w:val="003923A6"/>
    <w:rsid w:val="0039257A"/>
    <w:rsid w:val="0039290C"/>
    <w:rsid w:val="00393231"/>
    <w:rsid w:val="0039372B"/>
    <w:rsid w:val="0039383D"/>
    <w:rsid w:val="0039433B"/>
    <w:rsid w:val="003946B9"/>
    <w:rsid w:val="00394888"/>
    <w:rsid w:val="00394917"/>
    <w:rsid w:val="00394FE8"/>
    <w:rsid w:val="00395069"/>
    <w:rsid w:val="003955AD"/>
    <w:rsid w:val="00395A0A"/>
    <w:rsid w:val="00396911"/>
    <w:rsid w:val="00396943"/>
    <w:rsid w:val="00396C46"/>
    <w:rsid w:val="00397BC5"/>
    <w:rsid w:val="00397BF1"/>
    <w:rsid w:val="003A0362"/>
    <w:rsid w:val="003A0756"/>
    <w:rsid w:val="003A0A67"/>
    <w:rsid w:val="003A0E1D"/>
    <w:rsid w:val="003A1273"/>
    <w:rsid w:val="003A1596"/>
    <w:rsid w:val="003A1C56"/>
    <w:rsid w:val="003A1FEA"/>
    <w:rsid w:val="003A2145"/>
    <w:rsid w:val="003A24A7"/>
    <w:rsid w:val="003A2DAC"/>
    <w:rsid w:val="003A2E86"/>
    <w:rsid w:val="003A32A8"/>
    <w:rsid w:val="003A344A"/>
    <w:rsid w:val="003A3622"/>
    <w:rsid w:val="003A36D4"/>
    <w:rsid w:val="003A3C3F"/>
    <w:rsid w:val="003A4139"/>
    <w:rsid w:val="003A4409"/>
    <w:rsid w:val="003A495B"/>
    <w:rsid w:val="003A4B2F"/>
    <w:rsid w:val="003A4B82"/>
    <w:rsid w:val="003A4C4A"/>
    <w:rsid w:val="003A4F9E"/>
    <w:rsid w:val="003A5033"/>
    <w:rsid w:val="003A53AA"/>
    <w:rsid w:val="003A54CF"/>
    <w:rsid w:val="003A5A21"/>
    <w:rsid w:val="003A5AFD"/>
    <w:rsid w:val="003A5E50"/>
    <w:rsid w:val="003A5EEB"/>
    <w:rsid w:val="003A5F81"/>
    <w:rsid w:val="003A6FFB"/>
    <w:rsid w:val="003A701E"/>
    <w:rsid w:val="003A7161"/>
    <w:rsid w:val="003A7200"/>
    <w:rsid w:val="003A75C6"/>
    <w:rsid w:val="003A79FF"/>
    <w:rsid w:val="003A7B9B"/>
    <w:rsid w:val="003A7DFF"/>
    <w:rsid w:val="003A7E72"/>
    <w:rsid w:val="003B0015"/>
    <w:rsid w:val="003B00E9"/>
    <w:rsid w:val="003B02DF"/>
    <w:rsid w:val="003B0A8B"/>
    <w:rsid w:val="003B0ACB"/>
    <w:rsid w:val="003B0AE9"/>
    <w:rsid w:val="003B1083"/>
    <w:rsid w:val="003B12DB"/>
    <w:rsid w:val="003B1346"/>
    <w:rsid w:val="003B1C5D"/>
    <w:rsid w:val="003B1DA1"/>
    <w:rsid w:val="003B1EAD"/>
    <w:rsid w:val="003B1F1C"/>
    <w:rsid w:val="003B23A8"/>
    <w:rsid w:val="003B24DD"/>
    <w:rsid w:val="003B2BCD"/>
    <w:rsid w:val="003B32BE"/>
    <w:rsid w:val="003B3822"/>
    <w:rsid w:val="003B3BAD"/>
    <w:rsid w:val="003B3F02"/>
    <w:rsid w:val="003B3F64"/>
    <w:rsid w:val="003B4312"/>
    <w:rsid w:val="003B4644"/>
    <w:rsid w:val="003B49D4"/>
    <w:rsid w:val="003B4B26"/>
    <w:rsid w:val="003B4E29"/>
    <w:rsid w:val="003B5306"/>
    <w:rsid w:val="003B570D"/>
    <w:rsid w:val="003B5757"/>
    <w:rsid w:val="003B59A4"/>
    <w:rsid w:val="003B5E92"/>
    <w:rsid w:val="003B5F7C"/>
    <w:rsid w:val="003B6179"/>
    <w:rsid w:val="003B69D0"/>
    <w:rsid w:val="003B7B4D"/>
    <w:rsid w:val="003C0125"/>
    <w:rsid w:val="003C03F7"/>
    <w:rsid w:val="003C05CD"/>
    <w:rsid w:val="003C0FE5"/>
    <w:rsid w:val="003C14B6"/>
    <w:rsid w:val="003C1CAF"/>
    <w:rsid w:val="003C22D4"/>
    <w:rsid w:val="003C29AF"/>
    <w:rsid w:val="003C2E73"/>
    <w:rsid w:val="003C36B1"/>
    <w:rsid w:val="003C37CF"/>
    <w:rsid w:val="003C3984"/>
    <w:rsid w:val="003C3BC5"/>
    <w:rsid w:val="003C3D98"/>
    <w:rsid w:val="003C3F73"/>
    <w:rsid w:val="003C40A2"/>
    <w:rsid w:val="003C5428"/>
    <w:rsid w:val="003C5519"/>
    <w:rsid w:val="003C5A97"/>
    <w:rsid w:val="003C616B"/>
    <w:rsid w:val="003C681D"/>
    <w:rsid w:val="003C6BED"/>
    <w:rsid w:val="003C76F4"/>
    <w:rsid w:val="003C7965"/>
    <w:rsid w:val="003C7B7E"/>
    <w:rsid w:val="003C7D06"/>
    <w:rsid w:val="003C7EF7"/>
    <w:rsid w:val="003D0E1F"/>
    <w:rsid w:val="003D0E6A"/>
    <w:rsid w:val="003D113B"/>
    <w:rsid w:val="003D1182"/>
    <w:rsid w:val="003D1AE0"/>
    <w:rsid w:val="003D22DA"/>
    <w:rsid w:val="003D2A32"/>
    <w:rsid w:val="003D34A5"/>
    <w:rsid w:val="003D358C"/>
    <w:rsid w:val="003D3779"/>
    <w:rsid w:val="003D3B8B"/>
    <w:rsid w:val="003D41AB"/>
    <w:rsid w:val="003D4254"/>
    <w:rsid w:val="003D425A"/>
    <w:rsid w:val="003D4866"/>
    <w:rsid w:val="003D507A"/>
    <w:rsid w:val="003D554B"/>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1867"/>
    <w:rsid w:val="003E1ABA"/>
    <w:rsid w:val="003E20CB"/>
    <w:rsid w:val="003E2169"/>
    <w:rsid w:val="003E23B1"/>
    <w:rsid w:val="003E26DE"/>
    <w:rsid w:val="003E2E74"/>
    <w:rsid w:val="003E3238"/>
    <w:rsid w:val="003E4979"/>
    <w:rsid w:val="003E4B79"/>
    <w:rsid w:val="003E4B85"/>
    <w:rsid w:val="003E4DE9"/>
    <w:rsid w:val="003E54C1"/>
    <w:rsid w:val="003E5764"/>
    <w:rsid w:val="003E581F"/>
    <w:rsid w:val="003E5873"/>
    <w:rsid w:val="003E59A3"/>
    <w:rsid w:val="003E5F16"/>
    <w:rsid w:val="003E634D"/>
    <w:rsid w:val="003E644F"/>
    <w:rsid w:val="003E64BB"/>
    <w:rsid w:val="003E6AC1"/>
    <w:rsid w:val="003E6B73"/>
    <w:rsid w:val="003E7030"/>
    <w:rsid w:val="003E7EEA"/>
    <w:rsid w:val="003F00D8"/>
    <w:rsid w:val="003F01E7"/>
    <w:rsid w:val="003F0AEA"/>
    <w:rsid w:val="003F0D83"/>
    <w:rsid w:val="003F18CF"/>
    <w:rsid w:val="003F1B53"/>
    <w:rsid w:val="003F2BFE"/>
    <w:rsid w:val="003F3A44"/>
    <w:rsid w:val="003F3B3F"/>
    <w:rsid w:val="003F5732"/>
    <w:rsid w:val="003F5A5B"/>
    <w:rsid w:val="003F5F0A"/>
    <w:rsid w:val="003F603A"/>
    <w:rsid w:val="003F64C0"/>
    <w:rsid w:val="003F6DF4"/>
    <w:rsid w:val="003F7022"/>
    <w:rsid w:val="003F7263"/>
    <w:rsid w:val="003F7D77"/>
    <w:rsid w:val="00400626"/>
    <w:rsid w:val="00400A5E"/>
    <w:rsid w:val="00400F1D"/>
    <w:rsid w:val="00401089"/>
    <w:rsid w:val="004015B0"/>
    <w:rsid w:val="004016AD"/>
    <w:rsid w:val="00401A15"/>
    <w:rsid w:val="00401A4F"/>
    <w:rsid w:val="00401C5B"/>
    <w:rsid w:val="00401DB1"/>
    <w:rsid w:val="00401DDB"/>
    <w:rsid w:val="004020FB"/>
    <w:rsid w:val="0040230D"/>
    <w:rsid w:val="004024C2"/>
    <w:rsid w:val="004028D0"/>
    <w:rsid w:val="00402940"/>
    <w:rsid w:val="00403226"/>
    <w:rsid w:val="0040342B"/>
    <w:rsid w:val="00403827"/>
    <w:rsid w:val="004040E3"/>
    <w:rsid w:val="00404D4D"/>
    <w:rsid w:val="004068A2"/>
    <w:rsid w:val="00407731"/>
    <w:rsid w:val="00407CDA"/>
    <w:rsid w:val="00407F71"/>
    <w:rsid w:val="004100FD"/>
    <w:rsid w:val="0041029D"/>
    <w:rsid w:val="00410347"/>
    <w:rsid w:val="004104BF"/>
    <w:rsid w:val="0041068A"/>
    <w:rsid w:val="00410DEC"/>
    <w:rsid w:val="0041138F"/>
    <w:rsid w:val="004114E5"/>
    <w:rsid w:val="004118D5"/>
    <w:rsid w:val="0041209E"/>
    <w:rsid w:val="00412CB1"/>
    <w:rsid w:val="00412EF3"/>
    <w:rsid w:val="004130F2"/>
    <w:rsid w:val="00413162"/>
    <w:rsid w:val="004133CD"/>
    <w:rsid w:val="00413549"/>
    <w:rsid w:val="00413FCD"/>
    <w:rsid w:val="00414002"/>
    <w:rsid w:val="0041439E"/>
    <w:rsid w:val="00414538"/>
    <w:rsid w:val="00414647"/>
    <w:rsid w:val="0041479C"/>
    <w:rsid w:val="00414F9A"/>
    <w:rsid w:val="00415ECC"/>
    <w:rsid w:val="00415EF5"/>
    <w:rsid w:val="00416787"/>
    <w:rsid w:val="004170FC"/>
    <w:rsid w:val="00417F13"/>
    <w:rsid w:val="004203CA"/>
    <w:rsid w:val="004208D7"/>
    <w:rsid w:val="00420CA2"/>
    <w:rsid w:val="00421878"/>
    <w:rsid w:val="004219C1"/>
    <w:rsid w:val="004228EE"/>
    <w:rsid w:val="00422BB1"/>
    <w:rsid w:val="00422D87"/>
    <w:rsid w:val="00423133"/>
    <w:rsid w:val="0042325A"/>
    <w:rsid w:val="0042336F"/>
    <w:rsid w:val="004234EF"/>
    <w:rsid w:val="00423CA0"/>
    <w:rsid w:val="004242F2"/>
    <w:rsid w:val="004249DB"/>
    <w:rsid w:val="00424C6D"/>
    <w:rsid w:val="00424C76"/>
    <w:rsid w:val="00425554"/>
    <w:rsid w:val="0042556A"/>
    <w:rsid w:val="00425B68"/>
    <w:rsid w:val="00425C9F"/>
    <w:rsid w:val="004268A5"/>
    <w:rsid w:val="0042694B"/>
    <w:rsid w:val="0042695F"/>
    <w:rsid w:val="00426F4F"/>
    <w:rsid w:val="0042776F"/>
    <w:rsid w:val="00427D02"/>
    <w:rsid w:val="004300E1"/>
    <w:rsid w:val="00430294"/>
    <w:rsid w:val="004309CF"/>
    <w:rsid w:val="00430B44"/>
    <w:rsid w:val="00430F27"/>
    <w:rsid w:val="0043104B"/>
    <w:rsid w:val="0043181D"/>
    <w:rsid w:val="00431933"/>
    <w:rsid w:val="00431AE7"/>
    <w:rsid w:val="00431DC7"/>
    <w:rsid w:val="004325BF"/>
    <w:rsid w:val="004328E4"/>
    <w:rsid w:val="00432937"/>
    <w:rsid w:val="00433460"/>
    <w:rsid w:val="00433550"/>
    <w:rsid w:val="00433D87"/>
    <w:rsid w:val="00433E32"/>
    <w:rsid w:val="00433ECE"/>
    <w:rsid w:val="00434370"/>
    <w:rsid w:val="004347A7"/>
    <w:rsid w:val="00434800"/>
    <w:rsid w:val="00434B3D"/>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1BF6"/>
    <w:rsid w:val="00441F87"/>
    <w:rsid w:val="00442112"/>
    <w:rsid w:val="00442822"/>
    <w:rsid w:val="00442B37"/>
    <w:rsid w:val="00442FA9"/>
    <w:rsid w:val="004437F3"/>
    <w:rsid w:val="00443866"/>
    <w:rsid w:val="00443A3A"/>
    <w:rsid w:val="00443AE0"/>
    <w:rsid w:val="00443D1A"/>
    <w:rsid w:val="004442B1"/>
    <w:rsid w:val="004443E8"/>
    <w:rsid w:val="004443FB"/>
    <w:rsid w:val="0044476D"/>
    <w:rsid w:val="00445064"/>
    <w:rsid w:val="00445172"/>
    <w:rsid w:val="004452A3"/>
    <w:rsid w:val="00445472"/>
    <w:rsid w:val="004464C3"/>
    <w:rsid w:val="00447603"/>
    <w:rsid w:val="00447999"/>
    <w:rsid w:val="00447AC5"/>
    <w:rsid w:val="00447BDB"/>
    <w:rsid w:val="00447EAD"/>
    <w:rsid w:val="004504A7"/>
    <w:rsid w:val="004504E7"/>
    <w:rsid w:val="00450899"/>
    <w:rsid w:val="004508B7"/>
    <w:rsid w:val="00450FE9"/>
    <w:rsid w:val="00451A7B"/>
    <w:rsid w:val="004522A6"/>
    <w:rsid w:val="00452870"/>
    <w:rsid w:val="0045291E"/>
    <w:rsid w:val="004529D7"/>
    <w:rsid w:val="00452A11"/>
    <w:rsid w:val="00453BF4"/>
    <w:rsid w:val="00453D89"/>
    <w:rsid w:val="00453E34"/>
    <w:rsid w:val="004541EE"/>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03B"/>
    <w:rsid w:val="00462496"/>
    <w:rsid w:val="004625A3"/>
    <w:rsid w:val="004627CF"/>
    <w:rsid w:val="004628E6"/>
    <w:rsid w:val="004628EF"/>
    <w:rsid w:val="00462977"/>
    <w:rsid w:val="00462DBA"/>
    <w:rsid w:val="004631FA"/>
    <w:rsid w:val="004635B7"/>
    <w:rsid w:val="0046365B"/>
    <w:rsid w:val="004636AB"/>
    <w:rsid w:val="00463750"/>
    <w:rsid w:val="00464027"/>
    <w:rsid w:val="004641CB"/>
    <w:rsid w:val="0046443B"/>
    <w:rsid w:val="004647D8"/>
    <w:rsid w:val="00464BC7"/>
    <w:rsid w:val="004651B8"/>
    <w:rsid w:val="00465580"/>
    <w:rsid w:val="00465972"/>
    <w:rsid w:val="00465B80"/>
    <w:rsid w:val="00465E7E"/>
    <w:rsid w:val="0046695A"/>
    <w:rsid w:val="00466BB5"/>
    <w:rsid w:val="00466F43"/>
    <w:rsid w:val="004672E8"/>
    <w:rsid w:val="0046758F"/>
    <w:rsid w:val="004677E9"/>
    <w:rsid w:val="00470535"/>
    <w:rsid w:val="00471183"/>
    <w:rsid w:val="0047123C"/>
    <w:rsid w:val="004714F6"/>
    <w:rsid w:val="00471E38"/>
    <w:rsid w:val="0047289C"/>
    <w:rsid w:val="00472E22"/>
    <w:rsid w:val="00472F67"/>
    <w:rsid w:val="00473625"/>
    <w:rsid w:val="004739A1"/>
    <w:rsid w:val="00473CB2"/>
    <w:rsid w:val="00474254"/>
    <w:rsid w:val="004742B5"/>
    <w:rsid w:val="0047430D"/>
    <w:rsid w:val="00474C97"/>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77C20"/>
    <w:rsid w:val="0048009B"/>
    <w:rsid w:val="00480195"/>
    <w:rsid w:val="00480448"/>
    <w:rsid w:val="00480921"/>
    <w:rsid w:val="00481688"/>
    <w:rsid w:val="00481CC8"/>
    <w:rsid w:val="004820E0"/>
    <w:rsid w:val="004822CA"/>
    <w:rsid w:val="0048252E"/>
    <w:rsid w:val="0048261A"/>
    <w:rsid w:val="00482779"/>
    <w:rsid w:val="00482A1F"/>
    <w:rsid w:val="0048385A"/>
    <w:rsid w:val="00483A8E"/>
    <w:rsid w:val="00483F95"/>
    <w:rsid w:val="00484C34"/>
    <w:rsid w:val="00484D20"/>
    <w:rsid w:val="004850C1"/>
    <w:rsid w:val="0048533F"/>
    <w:rsid w:val="00486F54"/>
    <w:rsid w:val="00487038"/>
    <w:rsid w:val="004871B4"/>
    <w:rsid w:val="004876DD"/>
    <w:rsid w:val="004915E6"/>
    <w:rsid w:val="0049178A"/>
    <w:rsid w:val="004917FC"/>
    <w:rsid w:val="00491C1D"/>
    <w:rsid w:val="00491DF1"/>
    <w:rsid w:val="00491F88"/>
    <w:rsid w:val="00491FE1"/>
    <w:rsid w:val="00491FF1"/>
    <w:rsid w:val="00492535"/>
    <w:rsid w:val="00492EBB"/>
    <w:rsid w:val="00493435"/>
    <w:rsid w:val="004937CB"/>
    <w:rsid w:val="00494B28"/>
    <w:rsid w:val="0049527B"/>
    <w:rsid w:val="004955A9"/>
    <w:rsid w:val="00495CF9"/>
    <w:rsid w:val="00495EAF"/>
    <w:rsid w:val="00495FFF"/>
    <w:rsid w:val="0049613A"/>
    <w:rsid w:val="00496705"/>
    <w:rsid w:val="00496A9F"/>
    <w:rsid w:val="00497270"/>
    <w:rsid w:val="00497358"/>
    <w:rsid w:val="00497AC9"/>
    <w:rsid w:val="00497D6F"/>
    <w:rsid w:val="00497FA5"/>
    <w:rsid w:val="004A0036"/>
    <w:rsid w:val="004A03B3"/>
    <w:rsid w:val="004A04D5"/>
    <w:rsid w:val="004A0792"/>
    <w:rsid w:val="004A1387"/>
    <w:rsid w:val="004A1B07"/>
    <w:rsid w:val="004A21D8"/>
    <w:rsid w:val="004A2DE9"/>
    <w:rsid w:val="004A2E04"/>
    <w:rsid w:val="004A3226"/>
    <w:rsid w:val="004A399F"/>
    <w:rsid w:val="004A3AD6"/>
    <w:rsid w:val="004A4096"/>
    <w:rsid w:val="004A40C1"/>
    <w:rsid w:val="004A4692"/>
    <w:rsid w:val="004A502C"/>
    <w:rsid w:val="004A5582"/>
    <w:rsid w:val="004A669F"/>
    <w:rsid w:val="004A6842"/>
    <w:rsid w:val="004A718C"/>
    <w:rsid w:val="004A7241"/>
    <w:rsid w:val="004A7DBE"/>
    <w:rsid w:val="004A7F94"/>
    <w:rsid w:val="004B0209"/>
    <w:rsid w:val="004B026D"/>
    <w:rsid w:val="004B04C7"/>
    <w:rsid w:val="004B08AC"/>
    <w:rsid w:val="004B0B18"/>
    <w:rsid w:val="004B0D88"/>
    <w:rsid w:val="004B0E03"/>
    <w:rsid w:val="004B0FF1"/>
    <w:rsid w:val="004B14D9"/>
    <w:rsid w:val="004B14E7"/>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5E0F"/>
    <w:rsid w:val="004B6117"/>
    <w:rsid w:val="004B6377"/>
    <w:rsid w:val="004B656C"/>
    <w:rsid w:val="004B6928"/>
    <w:rsid w:val="004B6AA6"/>
    <w:rsid w:val="004B754D"/>
    <w:rsid w:val="004B79FA"/>
    <w:rsid w:val="004B7D94"/>
    <w:rsid w:val="004C0FB7"/>
    <w:rsid w:val="004C104B"/>
    <w:rsid w:val="004C12B2"/>
    <w:rsid w:val="004C164A"/>
    <w:rsid w:val="004C2C65"/>
    <w:rsid w:val="004C2E14"/>
    <w:rsid w:val="004C2FE3"/>
    <w:rsid w:val="004C305A"/>
    <w:rsid w:val="004C31B4"/>
    <w:rsid w:val="004C333D"/>
    <w:rsid w:val="004C35EF"/>
    <w:rsid w:val="004C37ED"/>
    <w:rsid w:val="004C3BCF"/>
    <w:rsid w:val="004C45B3"/>
    <w:rsid w:val="004C4829"/>
    <w:rsid w:val="004C4D30"/>
    <w:rsid w:val="004C4EAB"/>
    <w:rsid w:val="004C4F4F"/>
    <w:rsid w:val="004C5570"/>
    <w:rsid w:val="004C5BD0"/>
    <w:rsid w:val="004C5D52"/>
    <w:rsid w:val="004C5DB0"/>
    <w:rsid w:val="004C60D8"/>
    <w:rsid w:val="004C62EE"/>
    <w:rsid w:val="004C6A0D"/>
    <w:rsid w:val="004D0C1E"/>
    <w:rsid w:val="004D0FCC"/>
    <w:rsid w:val="004D1000"/>
    <w:rsid w:val="004D1561"/>
    <w:rsid w:val="004D1D27"/>
    <w:rsid w:val="004D2B51"/>
    <w:rsid w:val="004D2EC3"/>
    <w:rsid w:val="004D2FF6"/>
    <w:rsid w:val="004D3FD6"/>
    <w:rsid w:val="004D405F"/>
    <w:rsid w:val="004D4640"/>
    <w:rsid w:val="004D55CA"/>
    <w:rsid w:val="004D5A27"/>
    <w:rsid w:val="004D5F0E"/>
    <w:rsid w:val="004D658C"/>
    <w:rsid w:val="004D6626"/>
    <w:rsid w:val="004D6758"/>
    <w:rsid w:val="004D732E"/>
    <w:rsid w:val="004D7B1A"/>
    <w:rsid w:val="004E06DE"/>
    <w:rsid w:val="004E0830"/>
    <w:rsid w:val="004E169C"/>
    <w:rsid w:val="004E1BF0"/>
    <w:rsid w:val="004E1E6A"/>
    <w:rsid w:val="004E220F"/>
    <w:rsid w:val="004E28E1"/>
    <w:rsid w:val="004E2B01"/>
    <w:rsid w:val="004E34C7"/>
    <w:rsid w:val="004E356A"/>
    <w:rsid w:val="004E375D"/>
    <w:rsid w:val="004E3850"/>
    <w:rsid w:val="004E3FC1"/>
    <w:rsid w:val="004E4813"/>
    <w:rsid w:val="004E58EA"/>
    <w:rsid w:val="004E5F65"/>
    <w:rsid w:val="004E6C7A"/>
    <w:rsid w:val="004E74D3"/>
    <w:rsid w:val="004E7615"/>
    <w:rsid w:val="004E7CDF"/>
    <w:rsid w:val="004F02AF"/>
    <w:rsid w:val="004F078C"/>
    <w:rsid w:val="004F1087"/>
    <w:rsid w:val="004F1324"/>
    <w:rsid w:val="004F1A03"/>
    <w:rsid w:val="004F1A8F"/>
    <w:rsid w:val="004F1C06"/>
    <w:rsid w:val="004F1C7D"/>
    <w:rsid w:val="004F1D24"/>
    <w:rsid w:val="004F1DD7"/>
    <w:rsid w:val="004F21D2"/>
    <w:rsid w:val="004F2641"/>
    <w:rsid w:val="004F27F3"/>
    <w:rsid w:val="004F29B9"/>
    <w:rsid w:val="004F2B8E"/>
    <w:rsid w:val="004F2C85"/>
    <w:rsid w:val="004F32BF"/>
    <w:rsid w:val="004F3C22"/>
    <w:rsid w:val="004F3CC7"/>
    <w:rsid w:val="004F3D38"/>
    <w:rsid w:val="004F3E6A"/>
    <w:rsid w:val="004F469D"/>
    <w:rsid w:val="004F5346"/>
    <w:rsid w:val="004F5773"/>
    <w:rsid w:val="004F5C09"/>
    <w:rsid w:val="004F5E4E"/>
    <w:rsid w:val="004F6057"/>
    <w:rsid w:val="004F63CC"/>
    <w:rsid w:val="004F6678"/>
    <w:rsid w:val="004F6B28"/>
    <w:rsid w:val="004F6C65"/>
    <w:rsid w:val="004F6D2E"/>
    <w:rsid w:val="004F797A"/>
    <w:rsid w:val="004F798A"/>
    <w:rsid w:val="004F7F0F"/>
    <w:rsid w:val="004F7FBC"/>
    <w:rsid w:val="005001AE"/>
    <w:rsid w:val="005007E7"/>
    <w:rsid w:val="0050083B"/>
    <w:rsid w:val="005010CB"/>
    <w:rsid w:val="005012FC"/>
    <w:rsid w:val="00501CDC"/>
    <w:rsid w:val="00501E6C"/>
    <w:rsid w:val="00501EBE"/>
    <w:rsid w:val="00503551"/>
    <w:rsid w:val="00503963"/>
    <w:rsid w:val="00503AD9"/>
    <w:rsid w:val="00503F38"/>
    <w:rsid w:val="005043FC"/>
    <w:rsid w:val="00504A55"/>
    <w:rsid w:val="00504B31"/>
    <w:rsid w:val="00505A1E"/>
    <w:rsid w:val="00505AC6"/>
    <w:rsid w:val="00505F08"/>
    <w:rsid w:val="0050671D"/>
    <w:rsid w:val="0050672C"/>
    <w:rsid w:val="00506C0C"/>
    <w:rsid w:val="00506C4C"/>
    <w:rsid w:val="0050700E"/>
    <w:rsid w:val="00507366"/>
    <w:rsid w:val="00507909"/>
    <w:rsid w:val="005079D7"/>
    <w:rsid w:val="00507B2A"/>
    <w:rsid w:val="00507D3E"/>
    <w:rsid w:val="00510A22"/>
    <w:rsid w:val="00510D8A"/>
    <w:rsid w:val="00511D6B"/>
    <w:rsid w:val="00511EBC"/>
    <w:rsid w:val="005125D5"/>
    <w:rsid w:val="00512D51"/>
    <w:rsid w:val="00512E95"/>
    <w:rsid w:val="00514674"/>
    <w:rsid w:val="0051477F"/>
    <w:rsid w:val="00514AA3"/>
    <w:rsid w:val="00514C46"/>
    <w:rsid w:val="00514DDC"/>
    <w:rsid w:val="005151C3"/>
    <w:rsid w:val="00515BCF"/>
    <w:rsid w:val="00516083"/>
    <w:rsid w:val="0051635A"/>
    <w:rsid w:val="00516423"/>
    <w:rsid w:val="0051646E"/>
    <w:rsid w:val="005166A6"/>
    <w:rsid w:val="005166C3"/>
    <w:rsid w:val="00516A18"/>
    <w:rsid w:val="00516BD0"/>
    <w:rsid w:val="00516EA5"/>
    <w:rsid w:val="00516F39"/>
    <w:rsid w:val="005179DA"/>
    <w:rsid w:val="00517E2A"/>
    <w:rsid w:val="00520AD7"/>
    <w:rsid w:val="00520C1C"/>
    <w:rsid w:val="00520E01"/>
    <w:rsid w:val="00521439"/>
    <w:rsid w:val="00522133"/>
    <w:rsid w:val="0052292E"/>
    <w:rsid w:val="005229C6"/>
    <w:rsid w:val="00522A3A"/>
    <w:rsid w:val="005232E0"/>
    <w:rsid w:val="00523516"/>
    <w:rsid w:val="00523677"/>
    <w:rsid w:val="0052373B"/>
    <w:rsid w:val="00523CFF"/>
    <w:rsid w:val="00523E00"/>
    <w:rsid w:val="0052439F"/>
    <w:rsid w:val="005243EB"/>
    <w:rsid w:val="00525789"/>
    <w:rsid w:val="00525890"/>
    <w:rsid w:val="005258E2"/>
    <w:rsid w:val="00525E5A"/>
    <w:rsid w:val="00526452"/>
    <w:rsid w:val="00526816"/>
    <w:rsid w:val="00526B0D"/>
    <w:rsid w:val="00526F09"/>
    <w:rsid w:val="0052733A"/>
    <w:rsid w:val="00527DF9"/>
    <w:rsid w:val="00527F4F"/>
    <w:rsid w:val="00530512"/>
    <w:rsid w:val="00530799"/>
    <w:rsid w:val="0053109F"/>
    <w:rsid w:val="005311E8"/>
    <w:rsid w:val="005312C4"/>
    <w:rsid w:val="0053133A"/>
    <w:rsid w:val="00531822"/>
    <w:rsid w:val="00531AF5"/>
    <w:rsid w:val="00531D93"/>
    <w:rsid w:val="005326D0"/>
    <w:rsid w:val="005327CB"/>
    <w:rsid w:val="00532800"/>
    <w:rsid w:val="005328BC"/>
    <w:rsid w:val="00532A76"/>
    <w:rsid w:val="00532A80"/>
    <w:rsid w:val="00532FDA"/>
    <w:rsid w:val="00533EE8"/>
    <w:rsid w:val="0053417D"/>
    <w:rsid w:val="0053490C"/>
    <w:rsid w:val="005349A0"/>
    <w:rsid w:val="00535585"/>
    <w:rsid w:val="005357C2"/>
    <w:rsid w:val="00536A58"/>
    <w:rsid w:val="00536AB4"/>
    <w:rsid w:val="00536F48"/>
    <w:rsid w:val="00537022"/>
    <w:rsid w:val="00537060"/>
    <w:rsid w:val="00537127"/>
    <w:rsid w:val="0053764B"/>
    <w:rsid w:val="00537790"/>
    <w:rsid w:val="0054069F"/>
    <w:rsid w:val="00541307"/>
    <w:rsid w:val="00541B0B"/>
    <w:rsid w:val="00541B60"/>
    <w:rsid w:val="00541CFE"/>
    <w:rsid w:val="00541DB8"/>
    <w:rsid w:val="00541F9A"/>
    <w:rsid w:val="00542599"/>
    <w:rsid w:val="00542EB4"/>
    <w:rsid w:val="0054351C"/>
    <w:rsid w:val="0054362E"/>
    <w:rsid w:val="00543774"/>
    <w:rsid w:val="00543833"/>
    <w:rsid w:val="00543F59"/>
    <w:rsid w:val="005448B9"/>
    <w:rsid w:val="00544C51"/>
    <w:rsid w:val="00545136"/>
    <w:rsid w:val="005452C1"/>
    <w:rsid w:val="00545698"/>
    <w:rsid w:val="00545B42"/>
    <w:rsid w:val="0054612B"/>
    <w:rsid w:val="005466DF"/>
    <w:rsid w:val="00546773"/>
    <w:rsid w:val="00547753"/>
    <w:rsid w:val="005479F5"/>
    <w:rsid w:val="00547D90"/>
    <w:rsid w:val="005501E4"/>
    <w:rsid w:val="00550521"/>
    <w:rsid w:val="005506E4"/>
    <w:rsid w:val="005508EF"/>
    <w:rsid w:val="005510E3"/>
    <w:rsid w:val="0055173F"/>
    <w:rsid w:val="005517FD"/>
    <w:rsid w:val="00551AE8"/>
    <w:rsid w:val="00551D57"/>
    <w:rsid w:val="00552AFD"/>
    <w:rsid w:val="00552E11"/>
    <w:rsid w:val="00552FEB"/>
    <w:rsid w:val="0055326B"/>
    <w:rsid w:val="005532A3"/>
    <w:rsid w:val="00553395"/>
    <w:rsid w:val="00553567"/>
    <w:rsid w:val="005538EF"/>
    <w:rsid w:val="0055400F"/>
    <w:rsid w:val="00554019"/>
    <w:rsid w:val="005541EF"/>
    <w:rsid w:val="005548DD"/>
    <w:rsid w:val="00554DDC"/>
    <w:rsid w:val="00555425"/>
    <w:rsid w:val="00555500"/>
    <w:rsid w:val="00555CEE"/>
    <w:rsid w:val="00555FC3"/>
    <w:rsid w:val="00556027"/>
    <w:rsid w:val="00556506"/>
    <w:rsid w:val="0055659A"/>
    <w:rsid w:val="00556731"/>
    <w:rsid w:val="00557401"/>
    <w:rsid w:val="0055747C"/>
    <w:rsid w:val="00557D41"/>
    <w:rsid w:val="00557F5B"/>
    <w:rsid w:val="00557FE2"/>
    <w:rsid w:val="005603B0"/>
    <w:rsid w:val="00560729"/>
    <w:rsid w:val="005608D4"/>
    <w:rsid w:val="00560A86"/>
    <w:rsid w:val="00561C64"/>
    <w:rsid w:val="00562173"/>
    <w:rsid w:val="0056218D"/>
    <w:rsid w:val="0056255F"/>
    <w:rsid w:val="00562E4D"/>
    <w:rsid w:val="00562EAD"/>
    <w:rsid w:val="00563222"/>
    <w:rsid w:val="0056367C"/>
    <w:rsid w:val="00563AEB"/>
    <w:rsid w:val="005642AA"/>
    <w:rsid w:val="00564321"/>
    <w:rsid w:val="00564775"/>
    <w:rsid w:val="00565150"/>
    <w:rsid w:val="00565D7C"/>
    <w:rsid w:val="0056657E"/>
    <w:rsid w:val="00566C28"/>
    <w:rsid w:val="00566EBC"/>
    <w:rsid w:val="005673A1"/>
    <w:rsid w:val="00567500"/>
    <w:rsid w:val="0056753D"/>
    <w:rsid w:val="00567811"/>
    <w:rsid w:val="00567CDA"/>
    <w:rsid w:val="00567DEE"/>
    <w:rsid w:val="00570163"/>
    <w:rsid w:val="005701B3"/>
    <w:rsid w:val="005702BD"/>
    <w:rsid w:val="005704B1"/>
    <w:rsid w:val="005709FC"/>
    <w:rsid w:val="005719AC"/>
    <w:rsid w:val="005725E6"/>
    <w:rsid w:val="00572749"/>
    <w:rsid w:val="005739F4"/>
    <w:rsid w:val="00573A7F"/>
    <w:rsid w:val="00573EE1"/>
    <w:rsid w:val="00573EEA"/>
    <w:rsid w:val="0057406C"/>
    <w:rsid w:val="00575051"/>
    <w:rsid w:val="005758E3"/>
    <w:rsid w:val="00576069"/>
    <w:rsid w:val="00576AD5"/>
    <w:rsid w:val="00576D35"/>
    <w:rsid w:val="005775C0"/>
    <w:rsid w:val="005777C8"/>
    <w:rsid w:val="00577AD5"/>
    <w:rsid w:val="00577F23"/>
    <w:rsid w:val="00580414"/>
    <w:rsid w:val="00580A50"/>
    <w:rsid w:val="00580A72"/>
    <w:rsid w:val="0058107B"/>
    <w:rsid w:val="0058149F"/>
    <w:rsid w:val="0058161B"/>
    <w:rsid w:val="005817A5"/>
    <w:rsid w:val="00581B22"/>
    <w:rsid w:val="00581DF3"/>
    <w:rsid w:val="0058256F"/>
    <w:rsid w:val="00582853"/>
    <w:rsid w:val="00582893"/>
    <w:rsid w:val="00582C76"/>
    <w:rsid w:val="00583706"/>
    <w:rsid w:val="00583A87"/>
    <w:rsid w:val="00583AF1"/>
    <w:rsid w:val="00583CCB"/>
    <w:rsid w:val="0058403B"/>
    <w:rsid w:val="005842BA"/>
    <w:rsid w:val="005843E6"/>
    <w:rsid w:val="005845FA"/>
    <w:rsid w:val="00584AC0"/>
    <w:rsid w:val="00585598"/>
    <w:rsid w:val="00585C21"/>
    <w:rsid w:val="00585FAC"/>
    <w:rsid w:val="005866A6"/>
    <w:rsid w:val="00586B7C"/>
    <w:rsid w:val="00586E72"/>
    <w:rsid w:val="00586F8F"/>
    <w:rsid w:val="005874CD"/>
    <w:rsid w:val="00587515"/>
    <w:rsid w:val="00587597"/>
    <w:rsid w:val="00587A79"/>
    <w:rsid w:val="00587AAF"/>
    <w:rsid w:val="00587B8C"/>
    <w:rsid w:val="00590753"/>
    <w:rsid w:val="00590918"/>
    <w:rsid w:val="00590D18"/>
    <w:rsid w:val="00590EDD"/>
    <w:rsid w:val="005917CD"/>
    <w:rsid w:val="00591988"/>
    <w:rsid w:val="00591EBD"/>
    <w:rsid w:val="0059217A"/>
    <w:rsid w:val="005921C8"/>
    <w:rsid w:val="005922A3"/>
    <w:rsid w:val="0059239E"/>
    <w:rsid w:val="005924DB"/>
    <w:rsid w:val="005929E8"/>
    <w:rsid w:val="00592A2E"/>
    <w:rsid w:val="00592BF2"/>
    <w:rsid w:val="005930CE"/>
    <w:rsid w:val="00593155"/>
    <w:rsid w:val="0059353B"/>
    <w:rsid w:val="005937E5"/>
    <w:rsid w:val="005938DB"/>
    <w:rsid w:val="005949FB"/>
    <w:rsid w:val="00594C1A"/>
    <w:rsid w:val="00594E4A"/>
    <w:rsid w:val="00595106"/>
    <w:rsid w:val="00595692"/>
    <w:rsid w:val="005956E4"/>
    <w:rsid w:val="0059573E"/>
    <w:rsid w:val="00595789"/>
    <w:rsid w:val="00595B7B"/>
    <w:rsid w:val="00596020"/>
    <w:rsid w:val="0059632F"/>
    <w:rsid w:val="005967A2"/>
    <w:rsid w:val="00597799"/>
    <w:rsid w:val="005977F9"/>
    <w:rsid w:val="00597986"/>
    <w:rsid w:val="00597BA8"/>
    <w:rsid w:val="005A01E7"/>
    <w:rsid w:val="005A02C8"/>
    <w:rsid w:val="005A09E5"/>
    <w:rsid w:val="005A1473"/>
    <w:rsid w:val="005A19FF"/>
    <w:rsid w:val="005A1A96"/>
    <w:rsid w:val="005A2074"/>
    <w:rsid w:val="005A24AE"/>
    <w:rsid w:val="005A2711"/>
    <w:rsid w:val="005A3394"/>
    <w:rsid w:val="005A3AD9"/>
    <w:rsid w:val="005A3CBD"/>
    <w:rsid w:val="005A403A"/>
    <w:rsid w:val="005A4194"/>
    <w:rsid w:val="005A41F7"/>
    <w:rsid w:val="005A43BE"/>
    <w:rsid w:val="005A4624"/>
    <w:rsid w:val="005A5011"/>
    <w:rsid w:val="005A508D"/>
    <w:rsid w:val="005A5F3B"/>
    <w:rsid w:val="005A60BA"/>
    <w:rsid w:val="005A6444"/>
    <w:rsid w:val="005A6A8B"/>
    <w:rsid w:val="005A6C9C"/>
    <w:rsid w:val="005A6E09"/>
    <w:rsid w:val="005A7550"/>
    <w:rsid w:val="005A761B"/>
    <w:rsid w:val="005A79F3"/>
    <w:rsid w:val="005B05A2"/>
    <w:rsid w:val="005B096F"/>
    <w:rsid w:val="005B0987"/>
    <w:rsid w:val="005B0FB5"/>
    <w:rsid w:val="005B1191"/>
    <w:rsid w:val="005B1205"/>
    <w:rsid w:val="005B1D3B"/>
    <w:rsid w:val="005B2088"/>
    <w:rsid w:val="005B2466"/>
    <w:rsid w:val="005B2BBB"/>
    <w:rsid w:val="005B2BF5"/>
    <w:rsid w:val="005B2FD3"/>
    <w:rsid w:val="005B369B"/>
    <w:rsid w:val="005B41B3"/>
    <w:rsid w:val="005B4289"/>
    <w:rsid w:val="005B47AD"/>
    <w:rsid w:val="005B5926"/>
    <w:rsid w:val="005B5A74"/>
    <w:rsid w:val="005B5D00"/>
    <w:rsid w:val="005B5DBE"/>
    <w:rsid w:val="005B66DA"/>
    <w:rsid w:val="005B6927"/>
    <w:rsid w:val="005B698D"/>
    <w:rsid w:val="005B6B33"/>
    <w:rsid w:val="005B6B72"/>
    <w:rsid w:val="005B6BFD"/>
    <w:rsid w:val="005B7331"/>
    <w:rsid w:val="005B75B6"/>
    <w:rsid w:val="005B789E"/>
    <w:rsid w:val="005B7F6E"/>
    <w:rsid w:val="005C043D"/>
    <w:rsid w:val="005C0C11"/>
    <w:rsid w:val="005C12AC"/>
    <w:rsid w:val="005C19D6"/>
    <w:rsid w:val="005C1C90"/>
    <w:rsid w:val="005C1CEF"/>
    <w:rsid w:val="005C1EF5"/>
    <w:rsid w:val="005C25B4"/>
    <w:rsid w:val="005C3964"/>
    <w:rsid w:val="005C3B40"/>
    <w:rsid w:val="005C428A"/>
    <w:rsid w:val="005C4330"/>
    <w:rsid w:val="005C4686"/>
    <w:rsid w:val="005C4787"/>
    <w:rsid w:val="005C4997"/>
    <w:rsid w:val="005C5113"/>
    <w:rsid w:val="005C54B8"/>
    <w:rsid w:val="005C557C"/>
    <w:rsid w:val="005C56B7"/>
    <w:rsid w:val="005C5CDF"/>
    <w:rsid w:val="005C605F"/>
    <w:rsid w:val="005C677E"/>
    <w:rsid w:val="005C6CD0"/>
    <w:rsid w:val="005C7072"/>
    <w:rsid w:val="005C759E"/>
    <w:rsid w:val="005C76FC"/>
    <w:rsid w:val="005C785E"/>
    <w:rsid w:val="005C78D5"/>
    <w:rsid w:val="005D00B6"/>
    <w:rsid w:val="005D0F17"/>
    <w:rsid w:val="005D101F"/>
    <w:rsid w:val="005D1247"/>
    <w:rsid w:val="005D1D60"/>
    <w:rsid w:val="005D205D"/>
    <w:rsid w:val="005D2111"/>
    <w:rsid w:val="005D290E"/>
    <w:rsid w:val="005D2F54"/>
    <w:rsid w:val="005D33D2"/>
    <w:rsid w:val="005D353D"/>
    <w:rsid w:val="005D3FD5"/>
    <w:rsid w:val="005D593D"/>
    <w:rsid w:val="005D5D35"/>
    <w:rsid w:val="005D61B0"/>
    <w:rsid w:val="005D63A5"/>
    <w:rsid w:val="005D64AA"/>
    <w:rsid w:val="005D69A4"/>
    <w:rsid w:val="005D79B5"/>
    <w:rsid w:val="005D7BDA"/>
    <w:rsid w:val="005E0A1F"/>
    <w:rsid w:val="005E0DEA"/>
    <w:rsid w:val="005E0FF7"/>
    <w:rsid w:val="005E1058"/>
    <w:rsid w:val="005E1667"/>
    <w:rsid w:val="005E17B3"/>
    <w:rsid w:val="005E1990"/>
    <w:rsid w:val="005E1BB5"/>
    <w:rsid w:val="005E1BD6"/>
    <w:rsid w:val="005E1D1D"/>
    <w:rsid w:val="005E20D0"/>
    <w:rsid w:val="005E2594"/>
    <w:rsid w:val="005E267D"/>
    <w:rsid w:val="005E2A79"/>
    <w:rsid w:val="005E2D15"/>
    <w:rsid w:val="005E2EDB"/>
    <w:rsid w:val="005E2FB1"/>
    <w:rsid w:val="005E3850"/>
    <w:rsid w:val="005E3EB4"/>
    <w:rsid w:val="005E3FEB"/>
    <w:rsid w:val="005E40C8"/>
    <w:rsid w:val="005E43DF"/>
    <w:rsid w:val="005E455E"/>
    <w:rsid w:val="005E48DE"/>
    <w:rsid w:val="005E4E89"/>
    <w:rsid w:val="005E566F"/>
    <w:rsid w:val="005E5815"/>
    <w:rsid w:val="005E5EB1"/>
    <w:rsid w:val="005E5FC1"/>
    <w:rsid w:val="005E626A"/>
    <w:rsid w:val="005E64AF"/>
    <w:rsid w:val="005E6BE9"/>
    <w:rsid w:val="005E71A5"/>
    <w:rsid w:val="005E7221"/>
    <w:rsid w:val="005E777B"/>
    <w:rsid w:val="005E7CAD"/>
    <w:rsid w:val="005F03D5"/>
    <w:rsid w:val="005F0860"/>
    <w:rsid w:val="005F14A7"/>
    <w:rsid w:val="005F1B20"/>
    <w:rsid w:val="005F1E18"/>
    <w:rsid w:val="005F27E0"/>
    <w:rsid w:val="005F29C0"/>
    <w:rsid w:val="005F2A66"/>
    <w:rsid w:val="005F2B32"/>
    <w:rsid w:val="005F3176"/>
    <w:rsid w:val="005F3549"/>
    <w:rsid w:val="005F3D56"/>
    <w:rsid w:val="005F3D8C"/>
    <w:rsid w:val="005F44BD"/>
    <w:rsid w:val="005F54B4"/>
    <w:rsid w:val="005F5576"/>
    <w:rsid w:val="005F57AB"/>
    <w:rsid w:val="005F5A4E"/>
    <w:rsid w:val="005F5A6F"/>
    <w:rsid w:val="005F5BE9"/>
    <w:rsid w:val="005F5C6D"/>
    <w:rsid w:val="005F5E8E"/>
    <w:rsid w:val="005F60E6"/>
    <w:rsid w:val="005F61DD"/>
    <w:rsid w:val="005F764A"/>
    <w:rsid w:val="005F7DA1"/>
    <w:rsid w:val="0060008E"/>
    <w:rsid w:val="006005C1"/>
    <w:rsid w:val="00600CE1"/>
    <w:rsid w:val="006011A0"/>
    <w:rsid w:val="00601C1B"/>
    <w:rsid w:val="00601CF8"/>
    <w:rsid w:val="00602A78"/>
    <w:rsid w:val="00602BCA"/>
    <w:rsid w:val="0060305F"/>
    <w:rsid w:val="0060347E"/>
    <w:rsid w:val="006034C7"/>
    <w:rsid w:val="00604617"/>
    <w:rsid w:val="00604730"/>
    <w:rsid w:val="006049CE"/>
    <w:rsid w:val="00604AE3"/>
    <w:rsid w:val="00604D1B"/>
    <w:rsid w:val="006052A3"/>
    <w:rsid w:val="006053D8"/>
    <w:rsid w:val="006056B2"/>
    <w:rsid w:val="006057CF"/>
    <w:rsid w:val="006059A0"/>
    <w:rsid w:val="00605A1A"/>
    <w:rsid w:val="00605EB6"/>
    <w:rsid w:val="00606054"/>
    <w:rsid w:val="0060611E"/>
    <w:rsid w:val="006063E0"/>
    <w:rsid w:val="0060660B"/>
    <w:rsid w:val="00606906"/>
    <w:rsid w:val="00606EE7"/>
    <w:rsid w:val="00606FAA"/>
    <w:rsid w:val="00607C10"/>
    <w:rsid w:val="00610148"/>
    <w:rsid w:val="006103B7"/>
    <w:rsid w:val="00611BA6"/>
    <w:rsid w:val="006120BB"/>
    <w:rsid w:val="006129CC"/>
    <w:rsid w:val="00612D19"/>
    <w:rsid w:val="0061330F"/>
    <w:rsid w:val="00613641"/>
    <w:rsid w:val="00613BED"/>
    <w:rsid w:val="00614139"/>
    <w:rsid w:val="00614483"/>
    <w:rsid w:val="0061478C"/>
    <w:rsid w:val="0061516E"/>
    <w:rsid w:val="006151BC"/>
    <w:rsid w:val="00615204"/>
    <w:rsid w:val="006154F0"/>
    <w:rsid w:val="006156F3"/>
    <w:rsid w:val="00615E77"/>
    <w:rsid w:val="006162A3"/>
    <w:rsid w:val="0061663F"/>
    <w:rsid w:val="00616C7D"/>
    <w:rsid w:val="0061735F"/>
    <w:rsid w:val="00617A4A"/>
    <w:rsid w:val="006205E1"/>
    <w:rsid w:val="006205F3"/>
    <w:rsid w:val="006208EE"/>
    <w:rsid w:val="0062091D"/>
    <w:rsid w:val="00620BCC"/>
    <w:rsid w:val="00620C44"/>
    <w:rsid w:val="0062100E"/>
    <w:rsid w:val="006211A5"/>
    <w:rsid w:val="00621529"/>
    <w:rsid w:val="006219BC"/>
    <w:rsid w:val="0062200C"/>
    <w:rsid w:val="00622134"/>
    <w:rsid w:val="006226AF"/>
    <w:rsid w:val="00622789"/>
    <w:rsid w:val="00623148"/>
    <w:rsid w:val="006233C1"/>
    <w:rsid w:val="006235B3"/>
    <w:rsid w:val="00623D75"/>
    <w:rsid w:val="00624050"/>
    <w:rsid w:val="006242E1"/>
    <w:rsid w:val="00624649"/>
    <w:rsid w:val="006249A7"/>
    <w:rsid w:val="006249D1"/>
    <w:rsid w:val="00624D4F"/>
    <w:rsid w:val="006251B8"/>
    <w:rsid w:val="00625713"/>
    <w:rsid w:val="00625B22"/>
    <w:rsid w:val="00625C53"/>
    <w:rsid w:val="00626415"/>
    <w:rsid w:val="00626447"/>
    <w:rsid w:val="0062692A"/>
    <w:rsid w:val="0062768B"/>
    <w:rsid w:val="00627A49"/>
    <w:rsid w:val="00627D2B"/>
    <w:rsid w:val="00627D60"/>
    <w:rsid w:val="00627E30"/>
    <w:rsid w:val="00630169"/>
    <w:rsid w:val="006303FC"/>
    <w:rsid w:val="006309D1"/>
    <w:rsid w:val="00630E40"/>
    <w:rsid w:val="00631575"/>
    <w:rsid w:val="00631716"/>
    <w:rsid w:val="0063179F"/>
    <w:rsid w:val="006317A4"/>
    <w:rsid w:val="006320FC"/>
    <w:rsid w:val="00632259"/>
    <w:rsid w:val="00632765"/>
    <w:rsid w:val="00632DD8"/>
    <w:rsid w:val="006338DA"/>
    <w:rsid w:val="0063390C"/>
    <w:rsid w:val="00633A5E"/>
    <w:rsid w:val="00633C9C"/>
    <w:rsid w:val="00633F74"/>
    <w:rsid w:val="00634CEA"/>
    <w:rsid w:val="00635641"/>
    <w:rsid w:val="00635AEB"/>
    <w:rsid w:val="0063636F"/>
    <w:rsid w:val="006367B7"/>
    <w:rsid w:val="00636E0F"/>
    <w:rsid w:val="00636EF8"/>
    <w:rsid w:val="00636FEF"/>
    <w:rsid w:val="0063715F"/>
    <w:rsid w:val="006371D4"/>
    <w:rsid w:val="006377DB"/>
    <w:rsid w:val="006405A2"/>
    <w:rsid w:val="00640699"/>
    <w:rsid w:val="0064083A"/>
    <w:rsid w:val="0064096C"/>
    <w:rsid w:val="006417E0"/>
    <w:rsid w:val="006418D2"/>
    <w:rsid w:val="006419D4"/>
    <w:rsid w:val="00641BE2"/>
    <w:rsid w:val="00641E1E"/>
    <w:rsid w:val="00642453"/>
    <w:rsid w:val="006428E5"/>
    <w:rsid w:val="00642C54"/>
    <w:rsid w:val="00643299"/>
    <w:rsid w:val="006438BE"/>
    <w:rsid w:val="006443B2"/>
    <w:rsid w:val="00645210"/>
    <w:rsid w:val="0064522C"/>
    <w:rsid w:val="00645933"/>
    <w:rsid w:val="006459B3"/>
    <w:rsid w:val="00645D57"/>
    <w:rsid w:val="00646970"/>
    <w:rsid w:val="00646FDD"/>
    <w:rsid w:val="006476BA"/>
    <w:rsid w:val="00647883"/>
    <w:rsid w:val="00647C38"/>
    <w:rsid w:val="00647D39"/>
    <w:rsid w:val="006500A2"/>
    <w:rsid w:val="00650528"/>
    <w:rsid w:val="0065058D"/>
    <w:rsid w:val="00650C5E"/>
    <w:rsid w:val="00651147"/>
    <w:rsid w:val="0065131D"/>
    <w:rsid w:val="00651DC1"/>
    <w:rsid w:val="00651FD6"/>
    <w:rsid w:val="0065234B"/>
    <w:rsid w:val="00652384"/>
    <w:rsid w:val="00652480"/>
    <w:rsid w:val="0065252C"/>
    <w:rsid w:val="0065299F"/>
    <w:rsid w:val="00652D51"/>
    <w:rsid w:val="00653AC4"/>
    <w:rsid w:val="00653C52"/>
    <w:rsid w:val="00653D3E"/>
    <w:rsid w:val="006540C1"/>
    <w:rsid w:val="00654118"/>
    <w:rsid w:val="0065460C"/>
    <w:rsid w:val="00654642"/>
    <w:rsid w:val="00654A84"/>
    <w:rsid w:val="00654AF4"/>
    <w:rsid w:val="00654CB8"/>
    <w:rsid w:val="0065561D"/>
    <w:rsid w:val="006559AA"/>
    <w:rsid w:val="00655D2D"/>
    <w:rsid w:val="00655F61"/>
    <w:rsid w:val="006562F3"/>
    <w:rsid w:val="006565D3"/>
    <w:rsid w:val="006569F2"/>
    <w:rsid w:val="00656D42"/>
    <w:rsid w:val="00656F36"/>
    <w:rsid w:val="00656F87"/>
    <w:rsid w:val="00656FC3"/>
    <w:rsid w:val="00657693"/>
    <w:rsid w:val="00657861"/>
    <w:rsid w:val="00657B05"/>
    <w:rsid w:val="00657B97"/>
    <w:rsid w:val="00660010"/>
    <w:rsid w:val="00660083"/>
    <w:rsid w:val="0066023D"/>
    <w:rsid w:val="00660680"/>
    <w:rsid w:val="00660BFB"/>
    <w:rsid w:val="00660E23"/>
    <w:rsid w:val="00660F41"/>
    <w:rsid w:val="00662A70"/>
    <w:rsid w:val="00662AF9"/>
    <w:rsid w:val="00662C14"/>
    <w:rsid w:val="00662C97"/>
    <w:rsid w:val="00662CBB"/>
    <w:rsid w:val="00662D5E"/>
    <w:rsid w:val="00662F3E"/>
    <w:rsid w:val="0066314F"/>
    <w:rsid w:val="0066398B"/>
    <w:rsid w:val="00663F53"/>
    <w:rsid w:val="006644AE"/>
    <w:rsid w:val="0066486A"/>
    <w:rsid w:val="00664D5F"/>
    <w:rsid w:val="00664E4F"/>
    <w:rsid w:val="0066527F"/>
    <w:rsid w:val="006655BB"/>
    <w:rsid w:val="00666754"/>
    <w:rsid w:val="0066685A"/>
    <w:rsid w:val="00666AEA"/>
    <w:rsid w:val="00666D37"/>
    <w:rsid w:val="0066706E"/>
    <w:rsid w:val="0066754C"/>
    <w:rsid w:val="00667D71"/>
    <w:rsid w:val="00667FB2"/>
    <w:rsid w:val="0067053E"/>
    <w:rsid w:val="00670D2E"/>
    <w:rsid w:val="006715AD"/>
    <w:rsid w:val="00671F8A"/>
    <w:rsid w:val="0067269F"/>
    <w:rsid w:val="006726CB"/>
    <w:rsid w:val="0067272F"/>
    <w:rsid w:val="0067276D"/>
    <w:rsid w:val="00672E8B"/>
    <w:rsid w:val="00672FC9"/>
    <w:rsid w:val="00673632"/>
    <w:rsid w:val="00673881"/>
    <w:rsid w:val="00673BA4"/>
    <w:rsid w:val="00674C5D"/>
    <w:rsid w:val="00674ED8"/>
    <w:rsid w:val="00675533"/>
    <w:rsid w:val="00675793"/>
    <w:rsid w:val="006759A7"/>
    <w:rsid w:val="00675A1D"/>
    <w:rsid w:val="00675C5E"/>
    <w:rsid w:val="00675D4C"/>
    <w:rsid w:val="00676223"/>
    <w:rsid w:val="00676816"/>
    <w:rsid w:val="00676851"/>
    <w:rsid w:val="00676F0B"/>
    <w:rsid w:val="006773D1"/>
    <w:rsid w:val="006775DC"/>
    <w:rsid w:val="006801BB"/>
    <w:rsid w:val="006802E3"/>
    <w:rsid w:val="00680CC6"/>
    <w:rsid w:val="0068122E"/>
    <w:rsid w:val="0068207B"/>
    <w:rsid w:val="0068241B"/>
    <w:rsid w:val="00683889"/>
    <w:rsid w:val="006838CA"/>
    <w:rsid w:val="00683B59"/>
    <w:rsid w:val="00683CC8"/>
    <w:rsid w:val="006842A2"/>
    <w:rsid w:val="006848BB"/>
    <w:rsid w:val="00684A44"/>
    <w:rsid w:val="00685075"/>
    <w:rsid w:val="00685339"/>
    <w:rsid w:val="00685597"/>
    <w:rsid w:val="00685716"/>
    <w:rsid w:val="006859F4"/>
    <w:rsid w:val="00685FC6"/>
    <w:rsid w:val="00686338"/>
    <w:rsid w:val="0068731C"/>
    <w:rsid w:val="00687893"/>
    <w:rsid w:val="006904AD"/>
    <w:rsid w:val="006905D5"/>
    <w:rsid w:val="006905F1"/>
    <w:rsid w:val="00690666"/>
    <w:rsid w:val="006912E6"/>
    <w:rsid w:val="006914E9"/>
    <w:rsid w:val="00691815"/>
    <w:rsid w:val="00691822"/>
    <w:rsid w:val="00691E51"/>
    <w:rsid w:val="006920CA"/>
    <w:rsid w:val="00692419"/>
    <w:rsid w:val="006927F0"/>
    <w:rsid w:val="00692C4E"/>
    <w:rsid w:val="006936DB"/>
    <w:rsid w:val="00693801"/>
    <w:rsid w:val="006943D0"/>
    <w:rsid w:val="006943E4"/>
    <w:rsid w:val="006944B8"/>
    <w:rsid w:val="0069462E"/>
    <w:rsid w:val="00694706"/>
    <w:rsid w:val="00694C99"/>
    <w:rsid w:val="00694DF8"/>
    <w:rsid w:val="006956E0"/>
    <w:rsid w:val="00695A3F"/>
    <w:rsid w:val="00695D95"/>
    <w:rsid w:val="00695DDA"/>
    <w:rsid w:val="00696136"/>
    <w:rsid w:val="00696243"/>
    <w:rsid w:val="006962E6"/>
    <w:rsid w:val="0069657D"/>
    <w:rsid w:val="00696619"/>
    <w:rsid w:val="00696A8E"/>
    <w:rsid w:val="0069703E"/>
    <w:rsid w:val="00697208"/>
    <w:rsid w:val="006972B9"/>
    <w:rsid w:val="006976B7"/>
    <w:rsid w:val="00697A32"/>
    <w:rsid w:val="006A06E3"/>
    <w:rsid w:val="006A0B03"/>
    <w:rsid w:val="006A0ECA"/>
    <w:rsid w:val="006A11F4"/>
    <w:rsid w:val="006A14A8"/>
    <w:rsid w:val="006A182D"/>
    <w:rsid w:val="006A1ADF"/>
    <w:rsid w:val="006A23AC"/>
    <w:rsid w:val="006A2835"/>
    <w:rsid w:val="006A2A7D"/>
    <w:rsid w:val="006A3411"/>
    <w:rsid w:val="006A3A19"/>
    <w:rsid w:val="006A3A69"/>
    <w:rsid w:val="006A3B9E"/>
    <w:rsid w:val="006A3D6D"/>
    <w:rsid w:val="006A3D73"/>
    <w:rsid w:val="006A43EA"/>
    <w:rsid w:val="006A471A"/>
    <w:rsid w:val="006A4CAA"/>
    <w:rsid w:val="006A5290"/>
    <w:rsid w:val="006A5C11"/>
    <w:rsid w:val="006A6290"/>
    <w:rsid w:val="006A6671"/>
    <w:rsid w:val="006A6A1A"/>
    <w:rsid w:val="006A6BAB"/>
    <w:rsid w:val="006A6C28"/>
    <w:rsid w:val="006A777A"/>
    <w:rsid w:val="006A7AE9"/>
    <w:rsid w:val="006A7C9D"/>
    <w:rsid w:val="006A7F1D"/>
    <w:rsid w:val="006B0264"/>
    <w:rsid w:val="006B0BF0"/>
    <w:rsid w:val="006B0D7E"/>
    <w:rsid w:val="006B18A9"/>
    <w:rsid w:val="006B1E59"/>
    <w:rsid w:val="006B269C"/>
    <w:rsid w:val="006B2994"/>
    <w:rsid w:val="006B2995"/>
    <w:rsid w:val="006B2EB7"/>
    <w:rsid w:val="006B2F13"/>
    <w:rsid w:val="006B3335"/>
    <w:rsid w:val="006B33FB"/>
    <w:rsid w:val="006B3EFD"/>
    <w:rsid w:val="006B40C8"/>
    <w:rsid w:val="006B472A"/>
    <w:rsid w:val="006B5149"/>
    <w:rsid w:val="006B549F"/>
    <w:rsid w:val="006B54EB"/>
    <w:rsid w:val="006B65CB"/>
    <w:rsid w:val="006B765D"/>
    <w:rsid w:val="006B767F"/>
    <w:rsid w:val="006B77ED"/>
    <w:rsid w:val="006C01F4"/>
    <w:rsid w:val="006C0867"/>
    <w:rsid w:val="006C12F3"/>
    <w:rsid w:val="006C1503"/>
    <w:rsid w:val="006C215A"/>
    <w:rsid w:val="006C24C7"/>
    <w:rsid w:val="006C273C"/>
    <w:rsid w:val="006C2FF1"/>
    <w:rsid w:val="006C374A"/>
    <w:rsid w:val="006C3A0F"/>
    <w:rsid w:val="006C3B9C"/>
    <w:rsid w:val="006C479E"/>
    <w:rsid w:val="006C4A29"/>
    <w:rsid w:val="006C4A5F"/>
    <w:rsid w:val="006C54EE"/>
    <w:rsid w:val="006C57FE"/>
    <w:rsid w:val="006C5984"/>
    <w:rsid w:val="006C5AB5"/>
    <w:rsid w:val="006C6854"/>
    <w:rsid w:val="006C6DB0"/>
    <w:rsid w:val="006C6E36"/>
    <w:rsid w:val="006C705E"/>
    <w:rsid w:val="006C7216"/>
    <w:rsid w:val="006C7266"/>
    <w:rsid w:val="006C791E"/>
    <w:rsid w:val="006D045E"/>
    <w:rsid w:val="006D05F4"/>
    <w:rsid w:val="006D0924"/>
    <w:rsid w:val="006D0930"/>
    <w:rsid w:val="006D09C9"/>
    <w:rsid w:val="006D0B6D"/>
    <w:rsid w:val="006D1549"/>
    <w:rsid w:val="006D16EC"/>
    <w:rsid w:val="006D1A5F"/>
    <w:rsid w:val="006D1F0A"/>
    <w:rsid w:val="006D3429"/>
    <w:rsid w:val="006D366D"/>
    <w:rsid w:val="006D381C"/>
    <w:rsid w:val="006D39EA"/>
    <w:rsid w:val="006D3CE0"/>
    <w:rsid w:val="006D4801"/>
    <w:rsid w:val="006D487E"/>
    <w:rsid w:val="006D4A33"/>
    <w:rsid w:val="006D53DF"/>
    <w:rsid w:val="006D54F7"/>
    <w:rsid w:val="006D5604"/>
    <w:rsid w:val="006D5CDA"/>
    <w:rsid w:val="006D65F5"/>
    <w:rsid w:val="006D6BAA"/>
    <w:rsid w:val="006D6D76"/>
    <w:rsid w:val="006D7902"/>
    <w:rsid w:val="006D7C9D"/>
    <w:rsid w:val="006D7CD6"/>
    <w:rsid w:val="006D7D85"/>
    <w:rsid w:val="006E0165"/>
    <w:rsid w:val="006E045E"/>
    <w:rsid w:val="006E04C4"/>
    <w:rsid w:val="006E09E9"/>
    <w:rsid w:val="006E0B21"/>
    <w:rsid w:val="006E171B"/>
    <w:rsid w:val="006E1A8F"/>
    <w:rsid w:val="006E1B99"/>
    <w:rsid w:val="006E2090"/>
    <w:rsid w:val="006E2460"/>
    <w:rsid w:val="006E24C1"/>
    <w:rsid w:val="006E2C6D"/>
    <w:rsid w:val="006E32F2"/>
    <w:rsid w:val="006E33D2"/>
    <w:rsid w:val="006E374B"/>
    <w:rsid w:val="006E3B50"/>
    <w:rsid w:val="006E44D3"/>
    <w:rsid w:val="006E4705"/>
    <w:rsid w:val="006E470D"/>
    <w:rsid w:val="006E49DF"/>
    <w:rsid w:val="006E4BC0"/>
    <w:rsid w:val="006E4E81"/>
    <w:rsid w:val="006E58CF"/>
    <w:rsid w:val="006E6241"/>
    <w:rsid w:val="006E62BC"/>
    <w:rsid w:val="006E645F"/>
    <w:rsid w:val="006E6F3D"/>
    <w:rsid w:val="006E7BB8"/>
    <w:rsid w:val="006F04B6"/>
    <w:rsid w:val="006F067D"/>
    <w:rsid w:val="006F117D"/>
    <w:rsid w:val="006F1195"/>
    <w:rsid w:val="006F1200"/>
    <w:rsid w:val="006F13F3"/>
    <w:rsid w:val="006F16A1"/>
    <w:rsid w:val="006F1DBD"/>
    <w:rsid w:val="006F1E00"/>
    <w:rsid w:val="006F2470"/>
    <w:rsid w:val="006F253F"/>
    <w:rsid w:val="006F301F"/>
    <w:rsid w:val="006F3419"/>
    <w:rsid w:val="006F3CDD"/>
    <w:rsid w:val="006F48EA"/>
    <w:rsid w:val="006F4F6A"/>
    <w:rsid w:val="006F50A6"/>
    <w:rsid w:val="006F51E0"/>
    <w:rsid w:val="006F5682"/>
    <w:rsid w:val="006F572D"/>
    <w:rsid w:val="006F5820"/>
    <w:rsid w:val="006F5847"/>
    <w:rsid w:val="006F5B1A"/>
    <w:rsid w:val="006F5F76"/>
    <w:rsid w:val="006F6790"/>
    <w:rsid w:val="006F707D"/>
    <w:rsid w:val="006F7ADB"/>
    <w:rsid w:val="00700821"/>
    <w:rsid w:val="00700FEB"/>
    <w:rsid w:val="007010A7"/>
    <w:rsid w:val="007011D1"/>
    <w:rsid w:val="007011D8"/>
    <w:rsid w:val="00702723"/>
    <w:rsid w:val="00702788"/>
    <w:rsid w:val="00702BCA"/>
    <w:rsid w:val="0070303A"/>
    <w:rsid w:val="00703205"/>
    <w:rsid w:val="0070328F"/>
    <w:rsid w:val="00703388"/>
    <w:rsid w:val="007038ED"/>
    <w:rsid w:val="00704346"/>
    <w:rsid w:val="00704404"/>
    <w:rsid w:val="00704464"/>
    <w:rsid w:val="00704527"/>
    <w:rsid w:val="00704894"/>
    <w:rsid w:val="0070522E"/>
    <w:rsid w:val="00705BD7"/>
    <w:rsid w:val="00706130"/>
    <w:rsid w:val="007061EC"/>
    <w:rsid w:val="00706461"/>
    <w:rsid w:val="007068C5"/>
    <w:rsid w:val="00706995"/>
    <w:rsid w:val="00706C3A"/>
    <w:rsid w:val="00706E1E"/>
    <w:rsid w:val="007071D4"/>
    <w:rsid w:val="0070728F"/>
    <w:rsid w:val="00707C37"/>
    <w:rsid w:val="00707DF8"/>
    <w:rsid w:val="00710164"/>
    <w:rsid w:val="00710167"/>
    <w:rsid w:val="0071054F"/>
    <w:rsid w:val="00710595"/>
    <w:rsid w:val="00710870"/>
    <w:rsid w:val="007110B3"/>
    <w:rsid w:val="00711A27"/>
    <w:rsid w:val="00711A8E"/>
    <w:rsid w:val="00712020"/>
    <w:rsid w:val="00712026"/>
    <w:rsid w:val="007121C0"/>
    <w:rsid w:val="00712638"/>
    <w:rsid w:val="0071276A"/>
    <w:rsid w:val="00712B22"/>
    <w:rsid w:val="00712CCF"/>
    <w:rsid w:val="00712D93"/>
    <w:rsid w:val="007139BF"/>
    <w:rsid w:val="00713C11"/>
    <w:rsid w:val="00714406"/>
    <w:rsid w:val="00714A38"/>
    <w:rsid w:val="00714A85"/>
    <w:rsid w:val="00714B10"/>
    <w:rsid w:val="00714B64"/>
    <w:rsid w:val="00714BA7"/>
    <w:rsid w:val="00714DBE"/>
    <w:rsid w:val="00714E26"/>
    <w:rsid w:val="00714F03"/>
    <w:rsid w:val="00715C06"/>
    <w:rsid w:val="007166F7"/>
    <w:rsid w:val="00716D4E"/>
    <w:rsid w:val="0071717E"/>
    <w:rsid w:val="0071735C"/>
    <w:rsid w:val="00717763"/>
    <w:rsid w:val="0071786E"/>
    <w:rsid w:val="00720A2C"/>
    <w:rsid w:val="00720B85"/>
    <w:rsid w:val="00720C22"/>
    <w:rsid w:val="00720C6E"/>
    <w:rsid w:val="00720E58"/>
    <w:rsid w:val="00720E79"/>
    <w:rsid w:val="00720F9E"/>
    <w:rsid w:val="00722BE6"/>
    <w:rsid w:val="00722CD9"/>
    <w:rsid w:val="00722DC9"/>
    <w:rsid w:val="00722EF9"/>
    <w:rsid w:val="007232F1"/>
    <w:rsid w:val="00723F60"/>
    <w:rsid w:val="0072406F"/>
    <w:rsid w:val="0072454A"/>
    <w:rsid w:val="007245B1"/>
    <w:rsid w:val="00724952"/>
    <w:rsid w:val="00724CD4"/>
    <w:rsid w:val="00724CFE"/>
    <w:rsid w:val="0072502E"/>
    <w:rsid w:val="00725CA6"/>
    <w:rsid w:val="00725D1A"/>
    <w:rsid w:val="00725DF3"/>
    <w:rsid w:val="00725F4D"/>
    <w:rsid w:val="00726B7D"/>
    <w:rsid w:val="00727285"/>
    <w:rsid w:val="00727380"/>
    <w:rsid w:val="00727D91"/>
    <w:rsid w:val="00727E44"/>
    <w:rsid w:val="00730152"/>
    <w:rsid w:val="007301B7"/>
    <w:rsid w:val="0073071A"/>
    <w:rsid w:val="00730DD2"/>
    <w:rsid w:val="00730E03"/>
    <w:rsid w:val="007310E4"/>
    <w:rsid w:val="00731129"/>
    <w:rsid w:val="007313F9"/>
    <w:rsid w:val="007315E6"/>
    <w:rsid w:val="00731D9E"/>
    <w:rsid w:val="00732732"/>
    <w:rsid w:val="007330AB"/>
    <w:rsid w:val="0073397C"/>
    <w:rsid w:val="00733F0C"/>
    <w:rsid w:val="00734051"/>
    <w:rsid w:val="007341BF"/>
    <w:rsid w:val="00734519"/>
    <w:rsid w:val="0073458B"/>
    <w:rsid w:val="00734B84"/>
    <w:rsid w:val="00735D2A"/>
    <w:rsid w:val="00735EBF"/>
    <w:rsid w:val="007365ED"/>
    <w:rsid w:val="00736709"/>
    <w:rsid w:val="00736927"/>
    <w:rsid w:val="007373D2"/>
    <w:rsid w:val="0073779C"/>
    <w:rsid w:val="00737A4B"/>
    <w:rsid w:val="00737F06"/>
    <w:rsid w:val="00737FC3"/>
    <w:rsid w:val="00740008"/>
    <w:rsid w:val="007408EF"/>
    <w:rsid w:val="00741355"/>
    <w:rsid w:val="00741A86"/>
    <w:rsid w:val="00741C56"/>
    <w:rsid w:val="00741C83"/>
    <w:rsid w:val="00741E9A"/>
    <w:rsid w:val="00742891"/>
    <w:rsid w:val="00742977"/>
    <w:rsid w:val="00742C3D"/>
    <w:rsid w:val="00742DAD"/>
    <w:rsid w:val="00743455"/>
    <w:rsid w:val="007435B8"/>
    <w:rsid w:val="007435EC"/>
    <w:rsid w:val="00743E39"/>
    <w:rsid w:val="00744230"/>
    <w:rsid w:val="007444AE"/>
    <w:rsid w:val="007447C6"/>
    <w:rsid w:val="007449FE"/>
    <w:rsid w:val="00744CEC"/>
    <w:rsid w:val="0074556A"/>
    <w:rsid w:val="007457BC"/>
    <w:rsid w:val="00745A05"/>
    <w:rsid w:val="00745F8E"/>
    <w:rsid w:val="00746452"/>
    <w:rsid w:val="00746564"/>
    <w:rsid w:val="00746721"/>
    <w:rsid w:val="007476EF"/>
    <w:rsid w:val="00747741"/>
    <w:rsid w:val="00747C00"/>
    <w:rsid w:val="007505F4"/>
    <w:rsid w:val="00750979"/>
    <w:rsid w:val="00751313"/>
    <w:rsid w:val="007514AA"/>
    <w:rsid w:val="00751760"/>
    <w:rsid w:val="007518C9"/>
    <w:rsid w:val="0075218A"/>
    <w:rsid w:val="00752238"/>
    <w:rsid w:val="00752DE0"/>
    <w:rsid w:val="00752E14"/>
    <w:rsid w:val="007530DE"/>
    <w:rsid w:val="007533FD"/>
    <w:rsid w:val="0075387D"/>
    <w:rsid w:val="00753DA5"/>
    <w:rsid w:val="00754E53"/>
    <w:rsid w:val="0075502B"/>
    <w:rsid w:val="00755633"/>
    <w:rsid w:val="00755639"/>
    <w:rsid w:val="00755B6F"/>
    <w:rsid w:val="00756A17"/>
    <w:rsid w:val="00756B41"/>
    <w:rsid w:val="00757624"/>
    <w:rsid w:val="007576EC"/>
    <w:rsid w:val="00757957"/>
    <w:rsid w:val="00760978"/>
    <w:rsid w:val="007609FD"/>
    <w:rsid w:val="00760D42"/>
    <w:rsid w:val="00761C5E"/>
    <w:rsid w:val="00761E24"/>
    <w:rsid w:val="00762034"/>
    <w:rsid w:val="0076236A"/>
    <w:rsid w:val="007623B0"/>
    <w:rsid w:val="00762A7D"/>
    <w:rsid w:val="00763020"/>
    <w:rsid w:val="0076392A"/>
    <w:rsid w:val="007639E2"/>
    <w:rsid w:val="00763B9E"/>
    <w:rsid w:val="00764588"/>
    <w:rsid w:val="007648FE"/>
    <w:rsid w:val="00764B39"/>
    <w:rsid w:val="00764B90"/>
    <w:rsid w:val="007662CC"/>
    <w:rsid w:val="007663A9"/>
    <w:rsid w:val="007664EA"/>
    <w:rsid w:val="007667C4"/>
    <w:rsid w:val="007670FC"/>
    <w:rsid w:val="00767282"/>
    <w:rsid w:val="007678B9"/>
    <w:rsid w:val="00767DDD"/>
    <w:rsid w:val="00767F7F"/>
    <w:rsid w:val="007703EA"/>
    <w:rsid w:val="00770610"/>
    <w:rsid w:val="00770875"/>
    <w:rsid w:val="00770A2A"/>
    <w:rsid w:val="00770C49"/>
    <w:rsid w:val="00770D1B"/>
    <w:rsid w:val="007711D3"/>
    <w:rsid w:val="0077130E"/>
    <w:rsid w:val="007713D7"/>
    <w:rsid w:val="00771BF6"/>
    <w:rsid w:val="0077249A"/>
    <w:rsid w:val="0077262C"/>
    <w:rsid w:val="00772A29"/>
    <w:rsid w:val="00773B3E"/>
    <w:rsid w:val="00773E65"/>
    <w:rsid w:val="00773E8E"/>
    <w:rsid w:val="00773EE9"/>
    <w:rsid w:val="007741B0"/>
    <w:rsid w:val="007745D3"/>
    <w:rsid w:val="007746DC"/>
    <w:rsid w:val="00774A6A"/>
    <w:rsid w:val="00774FA4"/>
    <w:rsid w:val="0077558B"/>
    <w:rsid w:val="007756E4"/>
    <w:rsid w:val="00775865"/>
    <w:rsid w:val="00775F9C"/>
    <w:rsid w:val="007762FE"/>
    <w:rsid w:val="00776667"/>
    <w:rsid w:val="00776874"/>
    <w:rsid w:val="0077726C"/>
    <w:rsid w:val="00777AAB"/>
    <w:rsid w:val="00780108"/>
    <w:rsid w:val="007802D3"/>
    <w:rsid w:val="007805C9"/>
    <w:rsid w:val="007809C9"/>
    <w:rsid w:val="00780FF9"/>
    <w:rsid w:val="0078285C"/>
    <w:rsid w:val="007829A6"/>
    <w:rsid w:val="00782B30"/>
    <w:rsid w:val="00782FEE"/>
    <w:rsid w:val="00783570"/>
    <w:rsid w:val="00783A36"/>
    <w:rsid w:val="00783A44"/>
    <w:rsid w:val="00784210"/>
    <w:rsid w:val="007845D4"/>
    <w:rsid w:val="007846BB"/>
    <w:rsid w:val="007846D4"/>
    <w:rsid w:val="007846EE"/>
    <w:rsid w:val="00784DF0"/>
    <w:rsid w:val="00785A38"/>
    <w:rsid w:val="00785A9B"/>
    <w:rsid w:val="00785C2A"/>
    <w:rsid w:val="007862A9"/>
    <w:rsid w:val="0078668F"/>
    <w:rsid w:val="007867F3"/>
    <w:rsid w:val="00786815"/>
    <w:rsid w:val="007868C8"/>
    <w:rsid w:val="0078700E"/>
    <w:rsid w:val="00787339"/>
    <w:rsid w:val="0078753E"/>
    <w:rsid w:val="00787B59"/>
    <w:rsid w:val="00787F86"/>
    <w:rsid w:val="007900A9"/>
    <w:rsid w:val="00790C1F"/>
    <w:rsid w:val="00790DC8"/>
    <w:rsid w:val="007910C3"/>
    <w:rsid w:val="00791110"/>
    <w:rsid w:val="0079124F"/>
    <w:rsid w:val="00791250"/>
    <w:rsid w:val="0079150D"/>
    <w:rsid w:val="00791715"/>
    <w:rsid w:val="00791DE1"/>
    <w:rsid w:val="00792419"/>
    <w:rsid w:val="00792A1D"/>
    <w:rsid w:val="00793181"/>
    <w:rsid w:val="0079319C"/>
    <w:rsid w:val="007936BD"/>
    <w:rsid w:val="007936C1"/>
    <w:rsid w:val="00793AE6"/>
    <w:rsid w:val="00793D0B"/>
    <w:rsid w:val="00793D45"/>
    <w:rsid w:val="00793E8D"/>
    <w:rsid w:val="00794BBF"/>
    <w:rsid w:val="00795549"/>
    <w:rsid w:val="00795E20"/>
    <w:rsid w:val="00796787"/>
    <w:rsid w:val="007975BD"/>
    <w:rsid w:val="007979AB"/>
    <w:rsid w:val="00797B7E"/>
    <w:rsid w:val="007A05A2"/>
    <w:rsid w:val="007A0715"/>
    <w:rsid w:val="007A0833"/>
    <w:rsid w:val="007A0DFC"/>
    <w:rsid w:val="007A10D6"/>
    <w:rsid w:val="007A12EE"/>
    <w:rsid w:val="007A138C"/>
    <w:rsid w:val="007A1834"/>
    <w:rsid w:val="007A1856"/>
    <w:rsid w:val="007A1E52"/>
    <w:rsid w:val="007A2497"/>
    <w:rsid w:val="007A2A4D"/>
    <w:rsid w:val="007A2A5A"/>
    <w:rsid w:val="007A2B58"/>
    <w:rsid w:val="007A31B2"/>
    <w:rsid w:val="007A34BD"/>
    <w:rsid w:val="007A3629"/>
    <w:rsid w:val="007A385C"/>
    <w:rsid w:val="007A38F5"/>
    <w:rsid w:val="007A3D24"/>
    <w:rsid w:val="007A4675"/>
    <w:rsid w:val="007A47DB"/>
    <w:rsid w:val="007A4860"/>
    <w:rsid w:val="007A4CAF"/>
    <w:rsid w:val="007A4F7B"/>
    <w:rsid w:val="007A5054"/>
    <w:rsid w:val="007A522E"/>
    <w:rsid w:val="007A57F9"/>
    <w:rsid w:val="007A61E4"/>
    <w:rsid w:val="007A6668"/>
    <w:rsid w:val="007A704A"/>
    <w:rsid w:val="007A7242"/>
    <w:rsid w:val="007B0222"/>
    <w:rsid w:val="007B036E"/>
    <w:rsid w:val="007B0851"/>
    <w:rsid w:val="007B12B0"/>
    <w:rsid w:val="007B1392"/>
    <w:rsid w:val="007B1785"/>
    <w:rsid w:val="007B1DA8"/>
    <w:rsid w:val="007B215A"/>
    <w:rsid w:val="007B22DC"/>
    <w:rsid w:val="007B230A"/>
    <w:rsid w:val="007B24F0"/>
    <w:rsid w:val="007B2A73"/>
    <w:rsid w:val="007B34DC"/>
    <w:rsid w:val="007B3A4D"/>
    <w:rsid w:val="007B3A98"/>
    <w:rsid w:val="007B4008"/>
    <w:rsid w:val="007B49C4"/>
    <w:rsid w:val="007B4D74"/>
    <w:rsid w:val="007B4DC6"/>
    <w:rsid w:val="007B5132"/>
    <w:rsid w:val="007B5734"/>
    <w:rsid w:val="007B69B8"/>
    <w:rsid w:val="007B69E8"/>
    <w:rsid w:val="007B6A58"/>
    <w:rsid w:val="007B6C17"/>
    <w:rsid w:val="007B6CF7"/>
    <w:rsid w:val="007B743C"/>
    <w:rsid w:val="007C009E"/>
    <w:rsid w:val="007C0165"/>
    <w:rsid w:val="007C048B"/>
    <w:rsid w:val="007C0508"/>
    <w:rsid w:val="007C057E"/>
    <w:rsid w:val="007C1541"/>
    <w:rsid w:val="007C19DF"/>
    <w:rsid w:val="007C25F8"/>
    <w:rsid w:val="007C2F98"/>
    <w:rsid w:val="007C3637"/>
    <w:rsid w:val="007C37D6"/>
    <w:rsid w:val="007C3A9C"/>
    <w:rsid w:val="007C4483"/>
    <w:rsid w:val="007C44DC"/>
    <w:rsid w:val="007C4545"/>
    <w:rsid w:val="007C45F7"/>
    <w:rsid w:val="007C46D1"/>
    <w:rsid w:val="007C47C2"/>
    <w:rsid w:val="007C4822"/>
    <w:rsid w:val="007C491B"/>
    <w:rsid w:val="007C4DEF"/>
    <w:rsid w:val="007C5294"/>
    <w:rsid w:val="007C5468"/>
    <w:rsid w:val="007C55F1"/>
    <w:rsid w:val="007C58AB"/>
    <w:rsid w:val="007C5BF3"/>
    <w:rsid w:val="007C6148"/>
    <w:rsid w:val="007C6900"/>
    <w:rsid w:val="007C69A9"/>
    <w:rsid w:val="007C6C60"/>
    <w:rsid w:val="007C6D07"/>
    <w:rsid w:val="007C7039"/>
    <w:rsid w:val="007C745C"/>
    <w:rsid w:val="007C7578"/>
    <w:rsid w:val="007C7C53"/>
    <w:rsid w:val="007C7E7C"/>
    <w:rsid w:val="007C7F4C"/>
    <w:rsid w:val="007D021C"/>
    <w:rsid w:val="007D0640"/>
    <w:rsid w:val="007D065E"/>
    <w:rsid w:val="007D08CE"/>
    <w:rsid w:val="007D0918"/>
    <w:rsid w:val="007D0940"/>
    <w:rsid w:val="007D0A94"/>
    <w:rsid w:val="007D0B22"/>
    <w:rsid w:val="007D0BD6"/>
    <w:rsid w:val="007D0D5B"/>
    <w:rsid w:val="007D1258"/>
    <w:rsid w:val="007D143D"/>
    <w:rsid w:val="007D15FE"/>
    <w:rsid w:val="007D1727"/>
    <w:rsid w:val="007D1A8B"/>
    <w:rsid w:val="007D1B92"/>
    <w:rsid w:val="007D240D"/>
    <w:rsid w:val="007D25B9"/>
    <w:rsid w:val="007D261C"/>
    <w:rsid w:val="007D29AD"/>
    <w:rsid w:val="007D2BD3"/>
    <w:rsid w:val="007D2BE8"/>
    <w:rsid w:val="007D3066"/>
    <w:rsid w:val="007D36F6"/>
    <w:rsid w:val="007D421B"/>
    <w:rsid w:val="007D4490"/>
    <w:rsid w:val="007D4579"/>
    <w:rsid w:val="007D51EB"/>
    <w:rsid w:val="007D58BB"/>
    <w:rsid w:val="007D621A"/>
    <w:rsid w:val="007D6835"/>
    <w:rsid w:val="007D6A93"/>
    <w:rsid w:val="007D7305"/>
    <w:rsid w:val="007D7CDE"/>
    <w:rsid w:val="007D7DAE"/>
    <w:rsid w:val="007D7DC7"/>
    <w:rsid w:val="007D7EFB"/>
    <w:rsid w:val="007E01AF"/>
    <w:rsid w:val="007E0772"/>
    <w:rsid w:val="007E0D31"/>
    <w:rsid w:val="007E0E04"/>
    <w:rsid w:val="007E0EF9"/>
    <w:rsid w:val="007E1323"/>
    <w:rsid w:val="007E1FC2"/>
    <w:rsid w:val="007E21D9"/>
    <w:rsid w:val="007E2BDD"/>
    <w:rsid w:val="007E3286"/>
    <w:rsid w:val="007E3313"/>
    <w:rsid w:val="007E4471"/>
    <w:rsid w:val="007E45CA"/>
    <w:rsid w:val="007E48B5"/>
    <w:rsid w:val="007E48C0"/>
    <w:rsid w:val="007E4967"/>
    <w:rsid w:val="007E4DA9"/>
    <w:rsid w:val="007E5885"/>
    <w:rsid w:val="007E5A9D"/>
    <w:rsid w:val="007E61B7"/>
    <w:rsid w:val="007E64FF"/>
    <w:rsid w:val="007E65B6"/>
    <w:rsid w:val="007E6910"/>
    <w:rsid w:val="007E6A29"/>
    <w:rsid w:val="007E6DAE"/>
    <w:rsid w:val="007E6F62"/>
    <w:rsid w:val="007E6FEA"/>
    <w:rsid w:val="007E7C7B"/>
    <w:rsid w:val="007E7E0F"/>
    <w:rsid w:val="007E7F8F"/>
    <w:rsid w:val="007F015E"/>
    <w:rsid w:val="007F1160"/>
    <w:rsid w:val="007F1717"/>
    <w:rsid w:val="007F19B9"/>
    <w:rsid w:val="007F21B0"/>
    <w:rsid w:val="007F2773"/>
    <w:rsid w:val="007F2DE9"/>
    <w:rsid w:val="007F2E07"/>
    <w:rsid w:val="007F2FDB"/>
    <w:rsid w:val="007F341B"/>
    <w:rsid w:val="007F34E7"/>
    <w:rsid w:val="007F3682"/>
    <w:rsid w:val="007F3AA2"/>
    <w:rsid w:val="007F3B45"/>
    <w:rsid w:val="007F3E3E"/>
    <w:rsid w:val="007F3E43"/>
    <w:rsid w:val="007F4A9E"/>
    <w:rsid w:val="007F4ABC"/>
    <w:rsid w:val="007F4D45"/>
    <w:rsid w:val="007F510F"/>
    <w:rsid w:val="007F53B9"/>
    <w:rsid w:val="007F545B"/>
    <w:rsid w:val="007F59B2"/>
    <w:rsid w:val="007F6607"/>
    <w:rsid w:val="007F6616"/>
    <w:rsid w:val="007F7368"/>
    <w:rsid w:val="007F7865"/>
    <w:rsid w:val="007F7D7E"/>
    <w:rsid w:val="007F7E6C"/>
    <w:rsid w:val="007F7FB3"/>
    <w:rsid w:val="0080026A"/>
    <w:rsid w:val="00800340"/>
    <w:rsid w:val="00800549"/>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4CF4"/>
    <w:rsid w:val="00805483"/>
    <w:rsid w:val="008054D1"/>
    <w:rsid w:val="0080557B"/>
    <w:rsid w:val="0080585D"/>
    <w:rsid w:val="00805D6F"/>
    <w:rsid w:val="00806273"/>
    <w:rsid w:val="0080661F"/>
    <w:rsid w:val="008067A6"/>
    <w:rsid w:val="00806EFD"/>
    <w:rsid w:val="00806F98"/>
    <w:rsid w:val="00807074"/>
    <w:rsid w:val="00807E43"/>
    <w:rsid w:val="00807F69"/>
    <w:rsid w:val="00810368"/>
    <w:rsid w:val="00810536"/>
    <w:rsid w:val="008108B5"/>
    <w:rsid w:val="00810BE7"/>
    <w:rsid w:val="00811336"/>
    <w:rsid w:val="0081165D"/>
    <w:rsid w:val="00811B28"/>
    <w:rsid w:val="0081270F"/>
    <w:rsid w:val="00812862"/>
    <w:rsid w:val="00812A05"/>
    <w:rsid w:val="00812A7A"/>
    <w:rsid w:val="00812B10"/>
    <w:rsid w:val="00812DC8"/>
    <w:rsid w:val="0081362B"/>
    <w:rsid w:val="0081450B"/>
    <w:rsid w:val="0081467F"/>
    <w:rsid w:val="0081492C"/>
    <w:rsid w:val="00814994"/>
    <w:rsid w:val="00815251"/>
    <w:rsid w:val="00815339"/>
    <w:rsid w:val="0081591F"/>
    <w:rsid w:val="00815A99"/>
    <w:rsid w:val="00815E5B"/>
    <w:rsid w:val="00815FAF"/>
    <w:rsid w:val="008160D1"/>
    <w:rsid w:val="008162B3"/>
    <w:rsid w:val="0081640D"/>
    <w:rsid w:val="008167AB"/>
    <w:rsid w:val="00816829"/>
    <w:rsid w:val="0081687A"/>
    <w:rsid w:val="008169A1"/>
    <w:rsid w:val="00817119"/>
    <w:rsid w:val="00817879"/>
    <w:rsid w:val="00820160"/>
    <w:rsid w:val="0082022B"/>
    <w:rsid w:val="0082041D"/>
    <w:rsid w:val="00820C3D"/>
    <w:rsid w:val="00820E0E"/>
    <w:rsid w:val="0082122A"/>
    <w:rsid w:val="00821237"/>
    <w:rsid w:val="008216DA"/>
    <w:rsid w:val="008217C3"/>
    <w:rsid w:val="00821868"/>
    <w:rsid w:val="008218FE"/>
    <w:rsid w:val="008219B8"/>
    <w:rsid w:val="00821AB7"/>
    <w:rsid w:val="00821ECA"/>
    <w:rsid w:val="00822414"/>
    <w:rsid w:val="00822C0D"/>
    <w:rsid w:val="00822CB9"/>
    <w:rsid w:val="00822E2C"/>
    <w:rsid w:val="00823116"/>
    <w:rsid w:val="0082350E"/>
    <w:rsid w:val="00823594"/>
    <w:rsid w:val="00823658"/>
    <w:rsid w:val="0082381C"/>
    <w:rsid w:val="008239BF"/>
    <w:rsid w:val="00823A85"/>
    <w:rsid w:val="00823B36"/>
    <w:rsid w:val="0082488C"/>
    <w:rsid w:val="00824D4F"/>
    <w:rsid w:val="008251E7"/>
    <w:rsid w:val="00825417"/>
    <w:rsid w:val="008257E8"/>
    <w:rsid w:val="008262BC"/>
    <w:rsid w:val="008266A2"/>
    <w:rsid w:val="008267AE"/>
    <w:rsid w:val="008271AC"/>
    <w:rsid w:val="0083030A"/>
    <w:rsid w:val="00830B33"/>
    <w:rsid w:val="0083118A"/>
    <w:rsid w:val="00831784"/>
    <w:rsid w:val="00831D02"/>
    <w:rsid w:val="0083225C"/>
    <w:rsid w:val="00832727"/>
    <w:rsid w:val="00832C87"/>
    <w:rsid w:val="00832F9F"/>
    <w:rsid w:val="008330FD"/>
    <w:rsid w:val="008337C1"/>
    <w:rsid w:val="0083415A"/>
    <w:rsid w:val="0083451D"/>
    <w:rsid w:val="00834F23"/>
    <w:rsid w:val="00835303"/>
    <w:rsid w:val="008353B6"/>
    <w:rsid w:val="00835696"/>
    <w:rsid w:val="00835ADD"/>
    <w:rsid w:val="00836A67"/>
    <w:rsid w:val="00836CEB"/>
    <w:rsid w:val="00836F42"/>
    <w:rsid w:val="0083735F"/>
    <w:rsid w:val="00840C84"/>
    <w:rsid w:val="00840EAF"/>
    <w:rsid w:val="008414FF"/>
    <w:rsid w:val="008416BF"/>
    <w:rsid w:val="008416FD"/>
    <w:rsid w:val="0084188F"/>
    <w:rsid w:val="00841946"/>
    <w:rsid w:val="00841AC3"/>
    <w:rsid w:val="008420A3"/>
    <w:rsid w:val="00842611"/>
    <w:rsid w:val="00842659"/>
    <w:rsid w:val="0084293A"/>
    <w:rsid w:val="00842C44"/>
    <w:rsid w:val="0084354C"/>
    <w:rsid w:val="0084375D"/>
    <w:rsid w:val="008440D8"/>
    <w:rsid w:val="0084416F"/>
    <w:rsid w:val="00844462"/>
    <w:rsid w:val="0084476E"/>
    <w:rsid w:val="008449FE"/>
    <w:rsid w:val="00844A62"/>
    <w:rsid w:val="00844D8D"/>
    <w:rsid w:val="00845515"/>
    <w:rsid w:val="00845520"/>
    <w:rsid w:val="008459B7"/>
    <w:rsid w:val="00845B90"/>
    <w:rsid w:val="00845BD1"/>
    <w:rsid w:val="00845FC4"/>
    <w:rsid w:val="008461B0"/>
    <w:rsid w:val="008467AE"/>
    <w:rsid w:val="00846859"/>
    <w:rsid w:val="00846B10"/>
    <w:rsid w:val="00846C17"/>
    <w:rsid w:val="00846C9F"/>
    <w:rsid w:val="00846D16"/>
    <w:rsid w:val="00846F4C"/>
    <w:rsid w:val="00847C91"/>
    <w:rsid w:val="0085044B"/>
    <w:rsid w:val="00850E2D"/>
    <w:rsid w:val="00850EE1"/>
    <w:rsid w:val="0085165B"/>
    <w:rsid w:val="0085179C"/>
    <w:rsid w:val="008518FA"/>
    <w:rsid w:val="00851903"/>
    <w:rsid w:val="00851B3F"/>
    <w:rsid w:val="00851DCB"/>
    <w:rsid w:val="00851E0C"/>
    <w:rsid w:val="00851F5F"/>
    <w:rsid w:val="00851F8A"/>
    <w:rsid w:val="00852142"/>
    <w:rsid w:val="0085278F"/>
    <w:rsid w:val="008528CF"/>
    <w:rsid w:val="00852A3A"/>
    <w:rsid w:val="00852BA9"/>
    <w:rsid w:val="008532B7"/>
    <w:rsid w:val="00853510"/>
    <w:rsid w:val="0085352E"/>
    <w:rsid w:val="00853E5B"/>
    <w:rsid w:val="00854029"/>
    <w:rsid w:val="00854123"/>
    <w:rsid w:val="0085429D"/>
    <w:rsid w:val="008542D1"/>
    <w:rsid w:val="00854465"/>
    <w:rsid w:val="008544BD"/>
    <w:rsid w:val="00854946"/>
    <w:rsid w:val="00854976"/>
    <w:rsid w:val="00854B62"/>
    <w:rsid w:val="00854B77"/>
    <w:rsid w:val="00854E58"/>
    <w:rsid w:val="008558ED"/>
    <w:rsid w:val="00855CFC"/>
    <w:rsid w:val="00855FD5"/>
    <w:rsid w:val="00856049"/>
    <w:rsid w:val="0085632A"/>
    <w:rsid w:val="008568BB"/>
    <w:rsid w:val="00856E96"/>
    <w:rsid w:val="00857822"/>
    <w:rsid w:val="00857C93"/>
    <w:rsid w:val="00857F07"/>
    <w:rsid w:val="008600E7"/>
    <w:rsid w:val="00860D51"/>
    <w:rsid w:val="008611C1"/>
    <w:rsid w:val="0086151A"/>
    <w:rsid w:val="0086173C"/>
    <w:rsid w:val="0086187E"/>
    <w:rsid w:val="00861DA4"/>
    <w:rsid w:val="00861EC4"/>
    <w:rsid w:val="00862330"/>
    <w:rsid w:val="0086254A"/>
    <w:rsid w:val="00862622"/>
    <w:rsid w:val="0086264B"/>
    <w:rsid w:val="008626E9"/>
    <w:rsid w:val="008626EB"/>
    <w:rsid w:val="00862EFD"/>
    <w:rsid w:val="008634ED"/>
    <w:rsid w:val="008634F9"/>
    <w:rsid w:val="008638FB"/>
    <w:rsid w:val="0086444C"/>
    <w:rsid w:val="008644B1"/>
    <w:rsid w:val="00864768"/>
    <w:rsid w:val="00864B19"/>
    <w:rsid w:val="00864F62"/>
    <w:rsid w:val="0086534E"/>
    <w:rsid w:val="008658AB"/>
    <w:rsid w:val="00865B18"/>
    <w:rsid w:val="00865DAD"/>
    <w:rsid w:val="00865FCE"/>
    <w:rsid w:val="0086654B"/>
    <w:rsid w:val="0086672E"/>
    <w:rsid w:val="00866CF2"/>
    <w:rsid w:val="008675EC"/>
    <w:rsid w:val="008676A7"/>
    <w:rsid w:val="008679CE"/>
    <w:rsid w:val="00867B12"/>
    <w:rsid w:val="00867DA7"/>
    <w:rsid w:val="00870060"/>
    <w:rsid w:val="008705A8"/>
    <w:rsid w:val="0087185F"/>
    <w:rsid w:val="008718FC"/>
    <w:rsid w:val="00871AF3"/>
    <w:rsid w:val="00871CC2"/>
    <w:rsid w:val="00871F4F"/>
    <w:rsid w:val="0087200D"/>
    <w:rsid w:val="00872131"/>
    <w:rsid w:val="008723B8"/>
    <w:rsid w:val="008725F5"/>
    <w:rsid w:val="0087282A"/>
    <w:rsid w:val="00872D42"/>
    <w:rsid w:val="00873147"/>
    <w:rsid w:val="0087357A"/>
    <w:rsid w:val="00873664"/>
    <w:rsid w:val="00873C1E"/>
    <w:rsid w:val="00873CD6"/>
    <w:rsid w:val="00873DE6"/>
    <w:rsid w:val="00873FBF"/>
    <w:rsid w:val="00874178"/>
    <w:rsid w:val="00874272"/>
    <w:rsid w:val="008743DF"/>
    <w:rsid w:val="008747F8"/>
    <w:rsid w:val="00874C66"/>
    <w:rsid w:val="00874F67"/>
    <w:rsid w:val="0087579C"/>
    <w:rsid w:val="00875CC0"/>
    <w:rsid w:val="00875F4F"/>
    <w:rsid w:val="008762D8"/>
    <w:rsid w:val="00876628"/>
    <w:rsid w:val="008771F3"/>
    <w:rsid w:val="008772D9"/>
    <w:rsid w:val="00877A05"/>
    <w:rsid w:val="00877A58"/>
    <w:rsid w:val="00877B29"/>
    <w:rsid w:val="00880482"/>
    <w:rsid w:val="00880585"/>
    <w:rsid w:val="008808B9"/>
    <w:rsid w:val="00880B30"/>
    <w:rsid w:val="00880B6E"/>
    <w:rsid w:val="00880F1D"/>
    <w:rsid w:val="00881147"/>
    <w:rsid w:val="0088172A"/>
    <w:rsid w:val="00881D54"/>
    <w:rsid w:val="00881F90"/>
    <w:rsid w:val="00882F50"/>
    <w:rsid w:val="00884487"/>
    <w:rsid w:val="00884AFE"/>
    <w:rsid w:val="008851C4"/>
    <w:rsid w:val="0088541F"/>
    <w:rsid w:val="00885696"/>
    <w:rsid w:val="0088570A"/>
    <w:rsid w:val="00885A0E"/>
    <w:rsid w:val="00885E9D"/>
    <w:rsid w:val="0088635B"/>
    <w:rsid w:val="0088636E"/>
    <w:rsid w:val="008864A7"/>
    <w:rsid w:val="0088666A"/>
    <w:rsid w:val="0088688A"/>
    <w:rsid w:val="00886A9E"/>
    <w:rsid w:val="00886AE4"/>
    <w:rsid w:val="00886DC9"/>
    <w:rsid w:val="00886EC7"/>
    <w:rsid w:val="00887184"/>
    <w:rsid w:val="00887877"/>
    <w:rsid w:val="008879EA"/>
    <w:rsid w:val="00887FF6"/>
    <w:rsid w:val="00890139"/>
    <w:rsid w:val="0089160E"/>
    <w:rsid w:val="008921B1"/>
    <w:rsid w:val="00892687"/>
    <w:rsid w:val="008926B9"/>
    <w:rsid w:val="00893386"/>
    <w:rsid w:val="0089351C"/>
    <w:rsid w:val="0089363C"/>
    <w:rsid w:val="00893657"/>
    <w:rsid w:val="00893671"/>
    <w:rsid w:val="008936B8"/>
    <w:rsid w:val="00893C24"/>
    <w:rsid w:val="00893DF6"/>
    <w:rsid w:val="008941FB"/>
    <w:rsid w:val="00894291"/>
    <w:rsid w:val="008943D1"/>
    <w:rsid w:val="00894565"/>
    <w:rsid w:val="008945EB"/>
    <w:rsid w:val="008950D6"/>
    <w:rsid w:val="00895B46"/>
    <w:rsid w:val="00895C79"/>
    <w:rsid w:val="00896474"/>
    <w:rsid w:val="00896AB5"/>
    <w:rsid w:val="00896DBC"/>
    <w:rsid w:val="00897677"/>
    <w:rsid w:val="00897B59"/>
    <w:rsid w:val="00897C6C"/>
    <w:rsid w:val="00897C89"/>
    <w:rsid w:val="00897D1A"/>
    <w:rsid w:val="008A0905"/>
    <w:rsid w:val="008A0B02"/>
    <w:rsid w:val="008A0E0D"/>
    <w:rsid w:val="008A152E"/>
    <w:rsid w:val="008A155C"/>
    <w:rsid w:val="008A180E"/>
    <w:rsid w:val="008A197C"/>
    <w:rsid w:val="008A1AA8"/>
    <w:rsid w:val="008A20DA"/>
    <w:rsid w:val="008A23D3"/>
    <w:rsid w:val="008A2545"/>
    <w:rsid w:val="008A2636"/>
    <w:rsid w:val="008A2B22"/>
    <w:rsid w:val="008A2EA5"/>
    <w:rsid w:val="008A35DB"/>
    <w:rsid w:val="008A3AF9"/>
    <w:rsid w:val="008A3FBE"/>
    <w:rsid w:val="008A4013"/>
    <w:rsid w:val="008A46A0"/>
    <w:rsid w:val="008A493B"/>
    <w:rsid w:val="008A4C9C"/>
    <w:rsid w:val="008A6041"/>
    <w:rsid w:val="008A60F8"/>
    <w:rsid w:val="008A616C"/>
    <w:rsid w:val="008A6570"/>
    <w:rsid w:val="008A69FE"/>
    <w:rsid w:val="008A6EC7"/>
    <w:rsid w:val="008A6F36"/>
    <w:rsid w:val="008A7286"/>
    <w:rsid w:val="008A7346"/>
    <w:rsid w:val="008A7B50"/>
    <w:rsid w:val="008B0034"/>
    <w:rsid w:val="008B00E5"/>
    <w:rsid w:val="008B0641"/>
    <w:rsid w:val="008B0BB4"/>
    <w:rsid w:val="008B0EB7"/>
    <w:rsid w:val="008B138E"/>
    <w:rsid w:val="008B1782"/>
    <w:rsid w:val="008B1C78"/>
    <w:rsid w:val="008B1F87"/>
    <w:rsid w:val="008B28BD"/>
    <w:rsid w:val="008B2990"/>
    <w:rsid w:val="008B2E96"/>
    <w:rsid w:val="008B2F53"/>
    <w:rsid w:val="008B3006"/>
    <w:rsid w:val="008B3139"/>
    <w:rsid w:val="008B382E"/>
    <w:rsid w:val="008B3B50"/>
    <w:rsid w:val="008B3D47"/>
    <w:rsid w:val="008B44CB"/>
    <w:rsid w:val="008B46D2"/>
    <w:rsid w:val="008B4BCF"/>
    <w:rsid w:val="008B4E9A"/>
    <w:rsid w:val="008B4FB7"/>
    <w:rsid w:val="008B5253"/>
    <w:rsid w:val="008B53B8"/>
    <w:rsid w:val="008B53D8"/>
    <w:rsid w:val="008B63BE"/>
    <w:rsid w:val="008B640E"/>
    <w:rsid w:val="008B6505"/>
    <w:rsid w:val="008B688D"/>
    <w:rsid w:val="008B698F"/>
    <w:rsid w:val="008B6C72"/>
    <w:rsid w:val="008B70EE"/>
    <w:rsid w:val="008B715C"/>
    <w:rsid w:val="008B75B8"/>
    <w:rsid w:val="008B79A9"/>
    <w:rsid w:val="008C07A1"/>
    <w:rsid w:val="008C088F"/>
    <w:rsid w:val="008C08EA"/>
    <w:rsid w:val="008C0BB9"/>
    <w:rsid w:val="008C0EAD"/>
    <w:rsid w:val="008C12CC"/>
    <w:rsid w:val="008C1442"/>
    <w:rsid w:val="008C1693"/>
    <w:rsid w:val="008C19D9"/>
    <w:rsid w:val="008C1A5E"/>
    <w:rsid w:val="008C1A81"/>
    <w:rsid w:val="008C22C7"/>
    <w:rsid w:val="008C29FE"/>
    <w:rsid w:val="008C2F99"/>
    <w:rsid w:val="008C32CA"/>
    <w:rsid w:val="008C3967"/>
    <w:rsid w:val="008C4138"/>
    <w:rsid w:val="008C431E"/>
    <w:rsid w:val="008C54BD"/>
    <w:rsid w:val="008C54C4"/>
    <w:rsid w:val="008C6056"/>
    <w:rsid w:val="008C6628"/>
    <w:rsid w:val="008C6717"/>
    <w:rsid w:val="008C69C9"/>
    <w:rsid w:val="008C6E38"/>
    <w:rsid w:val="008C6F75"/>
    <w:rsid w:val="008C7C18"/>
    <w:rsid w:val="008C7CC4"/>
    <w:rsid w:val="008D047D"/>
    <w:rsid w:val="008D0B4C"/>
    <w:rsid w:val="008D10B2"/>
    <w:rsid w:val="008D14A5"/>
    <w:rsid w:val="008D14C4"/>
    <w:rsid w:val="008D1964"/>
    <w:rsid w:val="008D221A"/>
    <w:rsid w:val="008D24D6"/>
    <w:rsid w:val="008D24E1"/>
    <w:rsid w:val="008D2F04"/>
    <w:rsid w:val="008D30DF"/>
    <w:rsid w:val="008D326A"/>
    <w:rsid w:val="008D3476"/>
    <w:rsid w:val="008D369E"/>
    <w:rsid w:val="008D37B8"/>
    <w:rsid w:val="008D3E6A"/>
    <w:rsid w:val="008D4C4F"/>
    <w:rsid w:val="008D53D5"/>
    <w:rsid w:val="008D53E2"/>
    <w:rsid w:val="008D5908"/>
    <w:rsid w:val="008D5AF1"/>
    <w:rsid w:val="008D60A9"/>
    <w:rsid w:val="008D6A6E"/>
    <w:rsid w:val="008D7651"/>
    <w:rsid w:val="008D781F"/>
    <w:rsid w:val="008D7DBE"/>
    <w:rsid w:val="008D7FB9"/>
    <w:rsid w:val="008E02A0"/>
    <w:rsid w:val="008E02B7"/>
    <w:rsid w:val="008E0DF6"/>
    <w:rsid w:val="008E20BE"/>
    <w:rsid w:val="008E22AB"/>
    <w:rsid w:val="008E241B"/>
    <w:rsid w:val="008E27A1"/>
    <w:rsid w:val="008E29EC"/>
    <w:rsid w:val="008E2AC1"/>
    <w:rsid w:val="008E3096"/>
    <w:rsid w:val="008E330C"/>
    <w:rsid w:val="008E332F"/>
    <w:rsid w:val="008E35FC"/>
    <w:rsid w:val="008E4025"/>
    <w:rsid w:val="008E4114"/>
    <w:rsid w:val="008E45EA"/>
    <w:rsid w:val="008E4A1A"/>
    <w:rsid w:val="008E5E01"/>
    <w:rsid w:val="008E6093"/>
    <w:rsid w:val="008E659F"/>
    <w:rsid w:val="008E681C"/>
    <w:rsid w:val="008E687D"/>
    <w:rsid w:val="008E69A3"/>
    <w:rsid w:val="008E6E4F"/>
    <w:rsid w:val="008E706F"/>
    <w:rsid w:val="008E76A5"/>
    <w:rsid w:val="008E76B9"/>
    <w:rsid w:val="008E78F8"/>
    <w:rsid w:val="008E7CC9"/>
    <w:rsid w:val="008E7E4C"/>
    <w:rsid w:val="008F006D"/>
    <w:rsid w:val="008F02A1"/>
    <w:rsid w:val="008F0E69"/>
    <w:rsid w:val="008F1212"/>
    <w:rsid w:val="008F12FF"/>
    <w:rsid w:val="008F1E55"/>
    <w:rsid w:val="008F2840"/>
    <w:rsid w:val="008F2B5F"/>
    <w:rsid w:val="008F2B79"/>
    <w:rsid w:val="008F3A14"/>
    <w:rsid w:val="008F3D3E"/>
    <w:rsid w:val="008F3F31"/>
    <w:rsid w:val="008F4144"/>
    <w:rsid w:val="008F41B4"/>
    <w:rsid w:val="008F4655"/>
    <w:rsid w:val="008F4779"/>
    <w:rsid w:val="008F542B"/>
    <w:rsid w:val="008F5670"/>
    <w:rsid w:val="008F599F"/>
    <w:rsid w:val="008F5D6D"/>
    <w:rsid w:val="008F5F80"/>
    <w:rsid w:val="008F63DF"/>
    <w:rsid w:val="008F64E5"/>
    <w:rsid w:val="008F677E"/>
    <w:rsid w:val="008F6810"/>
    <w:rsid w:val="008F74F7"/>
    <w:rsid w:val="008F75CD"/>
    <w:rsid w:val="008F76AE"/>
    <w:rsid w:val="008F7C28"/>
    <w:rsid w:val="009002A7"/>
    <w:rsid w:val="0090034D"/>
    <w:rsid w:val="00900D91"/>
    <w:rsid w:val="00900EC7"/>
    <w:rsid w:val="00900FFC"/>
    <w:rsid w:val="0090114C"/>
    <w:rsid w:val="009011BC"/>
    <w:rsid w:val="009011F9"/>
    <w:rsid w:val="00901244"/>
    <w:rsid w:val="00901979"/>
    <w:rsid w:val="00901D7F"/>
    <w:rsid w:val="00902357"/>
    <w:rsid w:val="0090242A"/>
    <w:rsid w:val="0090249B"/>
    <w:rsid w:val="00902568"/>
    <w:rsid w:val="0090289A"/>
    <w:rsid w:val="00902A3A"/>
    <w:rsid w:val="00902C85"/>
    <w:rsid w:val="009030F7"/>
    <w:rsid w:val="009034D9"/>
    <w:rsid w:val="00903D45"/>
    <w:rsid w:val="0090426B"/>
    <w:rsid w:val="009046C9"/>
    <w:rsid w:val="009046F1"/>
    <w:rsid w:val="00904883"/>
    <w:rsid w:val="00904B0A"/>
    <w:rsid w:val="00904F84"/>
    <w:rsid w:val="009050E7"/>
    <w:rsid w:val="009055DD"/>
    <w:rsid w:val="00905996"/>
    <w:rsid w:val="0090616A"/>
    <w:rsid w:val="00906177"/>
    <w:rsid w:val="0090618D"/>
    <w:rsid w:val="00906527"/>
    <w:rsid w:val="0090669C"/>
    <w:rsid w:val="00906BD9"/>
    <w:rsid w:val="00906EA0"/>
    <w:rsid w:val="00907F4C"/>
    <w:rsid w:val="0091006A"/>
    <w:rsid w:val="00910995"/>
    <w:rsid w:val="00910B57"/>
    <w:rsid w:val="0091128D"/>
    <w:rsid w:val="0091148A"/>
    <w:rsid w:val="009115FB"/>
    <w:rsid w:val="00911C95"/>
    <w:rsid w:val="00911E50"/>
    <w:rsid w:val="00912347"/>
    <w:rsid w:val="0091268D"/>
    <w:rsid w:val="009129C1"/>
    <w:rsid w:val="009137B3"/>
    <w:rsid w:val="00913B74"/>
    <w:rsid w:val="00913BA9"/>
    <w:rsid w:val="00913EBB"/>
    <w:rsid w:val="009141BB"/>
    <w:rsid w:val="009141C3"/>
    <w:rsid w:val="00914B55"/>
    <w:rsid w:val="00914DC4"/>
    <w:rsid w:val="00915261"/>
    <w:rsid w:val="00915329"/>
    <w:rsid w:val="00915672"/>
    <w:rsid w:val="0091588C"/>
    <w:rsid w:val="00915DB5"/>
    <w:rsid w:val="00915DF4"/>
    <w:rsid w:val="00916068"/>
    <w:rsid w:val="00916BF5"/>
    <w:rsid w:val="00916CCB"/>
    <w:rsid w:val="009171CC"/>
    <w:rsid w:val="00917D81"/>
    <w:rsid w:val="00917DB8"/>
    <w:rsid w:val="009200F8"/>
    <w:rsid w:val="0092015E"/>
    <w:rsid w:val="00920411"/>
    <w:rsid w:val="00920EC8"/>
    <w:rsid w:val="00921102"/>
    <w:rsid w:val="00921305"/>
    <w:rsid w:val="00921497"/>
    <w:rsid w:val="00921783"/>
    <w:rsid w:val="009217D9"/>
    <w:rsid w:val="00921AC8"/>
    <w:rsid w:val="0092206F"/>
    <w:rsid w:val="009223D9"/>
    <w:rsid w:val="00922482"/>
    <w:rsid w:val="00922A2B"/>
    <w:rsid w:val="0092489B"/>
    <w:rsid w:val="009249E3"/>
    <w:rsid w:val="00924A6C"/>
    <w:rsid w:val="00924A9F"/>
    <w:rsid w:val="00924AED"/>
    <w:rsid w:val="00924ED4"/>
    <w:rsid w:val="00924F63"/>
    <w:rsid w:val="00925450"/>
    <w:rsid w:val="00925C18"/>
    <w:rsid w:val="00926543"/>
    <w:rsid w:val="00926A6A"/>
    <w:rsid w:val="00926B8F"/>
    <w:rsid w:val="009271AB"/>
    <w:rsid w:val="00927281"/>
    <w:rsid w:val="009273B8"/>
    <w:rsid w:val="009278E7"/>
    <w:rsid w:val="00927A20"/>
    <w:rsid w:val="00927FA0"/>
    <w:rsid w:val="00930298"/>
    <w:rsid w:val="009302A6"/>
    <w:rsid w:val="00930D15"/>
    <w:rsid w:val="00930D8C"/>
    <w:rsid w:val="00931325"/>
    <w:rsid w:val="009319DC"/>
    <w:rsid w:val="00931AAD"/>
    <w:rsid w:val="00931E6D"/>
    <w:rsid w:val="0093286C"/>
    <w:rsid w:val="00932B97"/>
    <w:rsid w:val="00932D04"/>
    <w:rsid w:val="00932E31"/>
    <w:rsid w:val="00932E9E"/>
    <w:rsid w:val="009331BA"/>
    <w:rsid w:val="009333C0"/>
    <w:rsid w:val="00933B8A"/>
    <w:rsid w:val="00934141"/>
    <w:rsid w:val="009341AA"/>
    <w:rsid w:val="0093429A"/>
    <w:rsid w:val="009350EE"/>
    <w:rsid w:val="0093518A"/>
    <w:rsid w:val="009352D3"/>
    <w:rsid w:val="009355BB"/>
    <w:rsid w:val="00935789"/>
    <w:rsid w:val="00935818"/>
    <w:rsid w:val="009358AF"/>
    <w:rsid w:val="009359C5"/>
    <w:rsid w:val="00935CFA"/>
    <w:rsid w:val="00936075"/>
    <w:rsid w:val="00936157"/>
    <w:rsid w:val="009361E8"/>
    <w:rsid w:val="00936247"/>
    <w:rsid w:val="00936501"/>
    <w:rsid w:val="009366AD"/>
    <w:rsid w:val="00936EEA"/>
    <w:rsid w:val="00937496"/>
    <w:rsid w:val="009377A1"/>
    <w:rsid w:val="00937C7D"/>
    <w:rsid w:val="00937D26"/>
    <w:rsid w:val="00940850"/>
    <w:rsid w:val="00940B1D"/>
    <w:rsid w:val="0094130E"/>
    <w:rsid w:val="00941340"/>
    <w:rsid w:val="0094145F"/>
    <w:rsid w:val="0094243B"/>
    <w:rsid w:val="009425EB"/>
    <w:rsid w:val="009428A4"/>
    <w:rsid w:val="00943034"/>
    <w:rsid w:val="00943157"/>
    <w:rsid w:val="0094362E"/>
    <w:rsid w:val="0094368C"/>
    <w:rsid w:val="00943893"/>
    <w:rsid w:val="00943B61"/>
    <w:rsid w:val="00944086"/>
    <w:rsid w:val="00944312"/>
    <w:rsid w:val="0094432A"/>
    <w:rsid w:val="009443DC"/>
    <w:rsid w:val="00944AE2"/>
    <w:rsid w:val="0094526B"/>
    <w:rsid w:val="009455A6"/>
    <w:rsid w:val="009456EB"/>
    <w:rsid w:val="00945E7E"/>
    <w:rsid w:val="00945E8F"/>
    <w:rsid w:val="009463FD"/>
    <w:rsid w:val="009467FD"/>
    <w:rsid w:val="00946905"/>
    <w:rsid w:val="00946D2E"/>
    <w:rsid w:val="00946E64"/>
    <w:rsid w:val="009472F6"/>
    <w:rsid w:val="0094783F"/>
    <w:rsid w:val="00950B18"/>
    <w:rsid w:val="00950C55"/>
    <w:rsid w:val="00950CB3"/>
    <w:rsid w:val="00951F51"/>
    <w:rsid w:val="009520ED"/>
    <w:rsid w:val="00952237"/>
    <w:rsid w:val="009522C5"/>
    <w:rsid w:val="00952601"/>
    <w:rsid w:val="0095267E"/>
    <w:rsid w:val="00952EBB"/>
    <w:rsid w:val="00952F24"/>
    <w:rsid w:val="00952FD9"/>
    <w:rsid w:val="0095370E"/>
    <w:rsid w:val="00953B5D"/>
    <w:rsid w:val="00953D3D"/>
    <w:rsid w:val="00953F68"/>
    <w:rsid w:val="00953F86"/>
    <w:rsid w:val="00954231"/>
    <w:rsid w:val="009543D8"/>
    <w:rsid w:val="009545D6"/>
    <w:rsid w:val="00954608"/>
    <w:rsid w:val="00954F67"/>
    <w:rsid w:val="009555FD"/>
    <w:rsid w:val="0095581C"/>
    <w:rsid w:val="009558A5"/>
    <w:rsid w:val="00955AA9"/>
    <w:rsid w:val="00955AB2"/>
    <w:rsid w:val="00955E60"/>
    <w:rsid w:val="00955EC8"/>
    <w:rsid w:val="009567F5"/>
    <w:rsid w:val="0095699A"/>
    <w:rsid w:val="00956B34"/>
    <w:rsid w:val="0095702D"/>
    <w:rsid w:val="0095718C"/>
    <w:rsid w:val="009571A6"/>
    <w:rsid w:val="0095752A"/>
    <w:rsid w:val="009577C1"/>
    <w:rsid w:val="009602BA"/>
    <w:rsid w:val="00960D3A"/>
    <w:rsid w:val="00960F79"/>
    <w:rsid w:val="00961391"/>
    <w:rsid w:val="009615D7"/>
    <w:rsid w:val="0096200D"/>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28B"/>
    <w:rsid w:val="00967517"/>
    <w:rsid w:val="009675EB"/>
    <w:rsid w:val="00967655"/>
    <w:rsid w:val="009679FE"/>
    <w:rsid w:val="00967DD4"/>
    <w:rsid w:val="009706DC"/>
    <w:rsid w:val="00970E13"/>
    <w:rsid w:val="00970F12"/>
    <w:rsid w:val="00970F1A"/>
    <w:rsid w:val="009710BF"/>
    <w:rsid w:val="00971874"/>
    <w:rsid w:val="00971E8F"/>
    <w:rsid w:val="00971F83"/>
    <w:rsid w:val="00972061"/>
    <w:rsid w:val="0097245C"/>
    <w:rsid w:val="009725FE"/>
    <w:rsid w:val="0097282B"/>
    <w:rsid w:val="00972DAC"/>
    <w:rsid w:val="009735B9"/>
    <w:rsid w:val="0097392D"/>
    <w:rsid w:val="00973A35"/>
    <w:rsid w:val="00974A1E"/>
    <w:rsid w:val="0097559A"/>
    <w:rsid w:val="009759FA"/>
    <w:rsid w:val="00975D48"/>
    <w:rsid w:val="009763BA"/>
    <w:rsid w:val="00976546"/>
    <w:rsid w:val="009765F1"/>
    <w:rsid w:val="00976FCF"/>
    <w:rsid w:val="00977112"/>
    <w:rsid w:val="009804EA"/>
    <w:rsid w:val="00980BAC"/>
    <w:rsid w:val="00980C22"/>
    <w:rsid w:val="00980DF0"/>
    <w:rsid w:val="00980F3F"/>
    <w:rsid w:val="00981D1C"/>
    <w:rsid w:val="00982214"/>
    <w:rsid w:val="009823D4"/>
    <w:rsid w:val="00982474"/>
    <w:rsid w:val="00982802"/>
    <w:rsid w:val="00982E9C"/>
    <w:rsid w:val="00982FF8"/>
    <w:rsid w:val="00983285"/>
    <w:rsid w:val="0098350A"/>
    <w:rsid w:val="00983F25"/>
    <w:rsid w:val="00984672"/>
    <w:rsid w:val="00984E1C"/>
    <w:rsid w:val="00984F97"/>
    <w:rsid w:val="00984FAF"/>
    <w:rsid w:val="0098569D"/>
    <w:rsid w:val="00985A09"/>
    <w:rsid w:val="00986277"/>
    <w:rsid w:val="009866A3"/>
    <w:rsid w:val="0098693D"/>
    <w:rsid w:val="00986B79"/>
    <w:rsid w:val="00986D0D"/>
    <w:rsid w:val="009871C7"/>
    <w:rsid w:val="00987E1C"/>
    <w:rsid w:val="0099011F"/>
    <w:rsid w:val="00990343"/>
    <w:rsid w:val="0099047A"/>
    <w:rsid w:val="009905E1"/>
    <w:rsid w:val="0099064C"/>
    <w:rsid w:val="0099078A"/>
    <w:rsid w:val="0099097F"/>
    <w:rsid w:val="00990C73"/>
    <w:rsid w:val="0099105E"/>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06"/>
    <w:rsid w:val="0099625A"/>
    <w:rsid w:val="0099635A"/>
    <w:rsid w:val="009965BC"/>
    <w:rsid w:val="0099662E"/>
    <w:rsid w:val="00996654"/>
    <w:rsid w:val="00997258"/>
    <w:rsid w:val="009979DC"/>
    <w:rsid w:val="00997C19"/>
    <w:rsid w:val="009A0415"/>
    <w:rsid w:val="009A04CD"/>
    <w:rsid w:val="009A0D6F"/>
    <w:rsid w:val="009A177E"/>
    <w:rsid w:val="009A1AE9"/>
    <w:rsid w:val="009A1F1E"/>
    <w:rsid w:val="009A22E6"/>
    <w:rsid w:val="009A23CF"/>
    <w:rsid w:val="009A2486"/>
    <w:rsid w:val="009A2690"/>
    <w:rsid w:val="009A3307"/>
    <w:rsid w:val="009A3520"/>
    <w:rsid w:val="009A3547"/>
    <w:rsid w:val="009A39D1"/>
    <w:rsid w:val="009A39FF"/>
    <w:rsid w:val="009A3CB5"/>
    <w:rsid w:val="009A3EAF"/>
    <w:rsid w:val="009A3F33"/>
    <w:rsid w:val="009A4AA6"/>
    <w:rsid w:val="009A4ACB"/>
    <w:rsid w:val="009A54D4"/>
    <w:rsid w:val="009A5501"/>
    <w:rsid w:val="009A5AE0"/>
    <w:rsid w:val="009A5C6C"/>
    <w:rsid w:val="009A6376"/>
    <w:rsid w:val="009A6621"/>
    <w:rsid w:val="009A6AEA"/>
    <w:rsid w:val="009A6CC5"/>
    <w:rsid w:val="009A7639"/>
    <w:rsid w:val="009A7AD0"/>
    <w:rsid w:val="009B05B4"/>
    <w:rsid w:val="009B1F3A"/>
    <w:rsid w:val="009B21AC"/>
    <w:rsid w:val="009B2766"/>
    <w:rsid w:val="009B32F0"/>
    <w:rsid w:val="009B3CEC"/>
    <w:rsid w:val="009B3EB4"/>
    <w:rsid w:val="009B3F21"/>
    <w:rsid w:val="009B42BE"/>
    <w:rsid w:val="009B46AD"/>
    <w:rsid w:val="009B4D23"/>
    <w:rsid w:val="009B5973"/>
    <w:rsid w:val="009B5B48"/>
    <w:rsid w:val="009B5EDD"/>
    <w:rsid w:val="009B62E6"/>
    <w:rsid w:val="009B67C4"/>
    <w:rsid w:val="009B6A3F"/>
    <w:rsid w:val="009B6C5A"/>
    <w:rsid w:val="009B71E1"/>
    <w:rsid w:val="009B7A0A"/>
    <w:rsid w:val="009C02BF"/>
    <w:rsid w:val="009C0448"/>
    <w:rsid w:val="009C0615"/>
    <w:rsid w:val="009C06D8"/>
    <w:rsid w:val="009C0CF8"/>
    <w:rsid w:val="009C0ED7"/>
    <w:rsid w:val="009C125A"/>
    <w:rsid w:val="009C1AC7"/>
    <w:rsid w:val="009C1B2E"/>
    <w:rsid w:val="009C1EB2"/>
    <w:rsid w:val="009C2675"/>
    <w:rsid w:val="009C2839"/>
    <w:rsid w:val="009C28D4"/>
    <w:rsid w:val="009C294A"/>
    <w:rsid w:val="009C2DC4"/>
    <w:rsid w:val="009C3042"/>
    <w:rsid w:val="009C32C2"/>
    <w:rsid w:val="009C386A"/>
    <w:rsid w:val="009C3E76"/>
    <w:rsid w:val="009C3E9C"/>
    <w:rsid w:val="009C3EF2"/>
    <w:rsid w:val="009C43D6"/>
    <w:rsid w:val="009C4566"/>
    <w:rsid w:val="009C4A32"/>
    <w:rsid w:val="009C5908"/>
    <w:rsid w:val="009C599C"/>
    <w:rsid w:val="009C6396"/>
    <w:rsid w:val="009C63AB"/>
    <w:rsid w:val="009C6667"/>
    <w:rsid w:val="009C69D0"/>
    <w:rsid w:val="009C69F4"/>
    <w:rsid w:val="009C6AAC"/>
    <w:rsid w:val="009C7163"/>
    <w:rsid w:val="009C77A3"/>
    <w:rsid w:val="009D019B"/>
    <w:rsid w:val="009D1082"/>
    <w:rsid w:val="009D10BE"/>
    <w:rsid w:val="009D10C4"/>
    <w:rsid w:val="009D20AC"/>
    <w:rsid w:val="009D20C9"/>
    <w:rsid w:val="009D21C8"/>
    <w:rsid w:val="009D26D8"/>
    <w:rsid w:val="009D280E"/>
    <w:rsid w:val="009D30F9"/>
    <w:rsid w:val="009D3192"/>
    <w:rsid w:val="009D31C0"/>
    <w:rsid w:val="009D322C"/>
    <w:rsid w:val="009D3340"/>
    <w:rsid w:val="009D334F"/>
    <w:rsid w:val="009D33AB"/>
    <w:rsid w:val="009D3527"/>
    <w:rsid w:val="009D372A"/>
    <w:rsid w:val="009D385B"/>
    <w:rsid w:val="009D3A26"/>
    <w:rsid w:val="009D3BAC"/>
    <w:rsid w:val="009D3EDD"/>
    <w:rsid w:val="009D404A"/>
    <w:rsid w:val="009D48BA"/>
    <w:rsid w:val="009D4B7E"/>
    <w:rsid w:val="009D4D48"/>
    <w:rsid w:val="009D4DC6"/>
    <w:rsid w:val="009D4E15"/>
    <w:rsid w:val="009D5106"/>
    <w:rsid w:val="009D5D38"/>
    <w:rsid w:val="009D5D42"/>
    <w:rsid w:val="009D5E99"/>
    <w:rsid w:val="009D653F"/>
    <w:rsid w:val="009D66B9"/>
    <w:rsid w:val="009D6B77"/>
    <w:rsid w:val="009D6CE1"/>
    <w:rsid w:val="009D6F44"/>
    <w:rsid w:val="009D7869"/>
    <w:rsid w:val="009D7CE8"/>
    <w:rsid w:val="009E0AB5"/>
    <w:rsid w:val="009E12E3"/>
    <w:rsid w:val="009E14B2"/>
    <w:rsid w:val="009E16F2"/>
    <w:rsid w:val="009E1A97"/>
    <w:rsid w:val="009E1D15"/>
    <w:rsid w:val="009E1DFA"/>
    <w:rsid w:val="009E23ED"/>
    <w:rsid w:val="009E255E"/>
    <w:rsid w:val="009E26BC"/>
    <w:rsid w:val="009E322C"/>
    <w:rsid w:val="009E3352"/>
    <w:rsid w:val="009E3479"/>
    <w:rsid w:val="009E387D"/>
    <w:rsid w:val="009E453D"/>
    <w:rsid w:val="009E45F8"/>
    <w:rsid w:val="009E5013"/>
    <w:rsid w:val="009E526A"/>
    <w:rsid w:val="009E567C"/>
    <w:rsid w:val="009E56B0"/>
    <w:rsid w:val="009E5917"/>
    <w:rsid w:val="009E5E9D"/>
    <w:rsid w:val="009E6223"/>
    <w:rsid w:val="009E665A"/>
    <w:rsid w:val="009E725F"/>
    <w:rsid w:val="009E7894"/>
    <w:rsid w:val="009E79CF"/>
    <w:rsid w:val="009E7F2E"/>
    <w:rsid w:val="009F009C"/>
    <w:rsid w:val="009F0345"/>
    <w:rsid w:val="009F04F2"/>
    <w:rsid w:val="009F0670"/>
    <w:rsid w:val="009F0A8F"/>
    <w:rsid w:val="009F2161"/>
    <w:rsid w:val="009F231C"/>
    <w:rsid w:val="009F23E3"/>
    <w:rsid w:val="009F2512"/>
    <w:rsid w:val="009F29F3"/>
    <w:rsid w:val="009F2C7D"/>
    <w:rsid w:val="009F30E5"/>
    <w:rsid w:val="009F3C6C"/>
    <w:rsid w:val="009F40CE"/>
    <w:rsid w:val="009F4BDF"/>
    <w:rsid w:val="009F4CDA"/>
    <w:rsid w:val="009F59BF"/>
    <w:rsid w:val="009F5D42"/>
    <w:rsid w:val="009F5D9C"/>
    <w:rsid w:val="009F5F68"/>
    <w:rsid w:val="009F70CE"/>
    <w:rsid w:val="009F776E"/>
    <w:rsid w:val="009F7FAE"/>
    <w:rsid w:val="00A00B19"/>
    <w:rsid w:val="00A00F42"/>
    <w:rsid w:val="00A010D5"/>
    <w:rsid w:val="00A0127D"/>
    <w:rsid w:val="00A01519"/>
    <w:rsid w:val="00A0195A"/>
    <w:rsid w:val="00A0268F"/>
    <w:rsid w:val="00A02D3C"/>
    <w:rsid w:val="00A02EE8"/>
    <w:rsid w:val="00A032EA"/>
    <w:rsid w:val="00A034B9"/>
    <w:rsid w:val="00A036BE"/>
    <w:rsid w:val="00A0408F"/>
    <w:rsid w:val="00A04E68"/>
    <w:rsid w:val="00A05347"/>
    <w:rsid w:val="00A05975"/>
    <w:rsid w:val="00A05DDC"/>
    <w:rsid w:val="00A05EAA"/>
    <w:rsid w:val="00A0608D"/>
    <w:rsid w:val="00A060BE"/>
    <w:rsid w:val="00A0695E"/>
    <w:rsid w:val="00A07D26"/>
    <w:rsid w:val="00A07D2F"/>
    <w:rsid w:val="00A1036E"/>
    <w:rsid w:val="00A104A1"/>
    <w:rsid w:val="00A10D80"/>
    <w:rsid w:val="00A10FC7"/>
    <w:rsid w:val="00A11671"/>
    <w:rsid w:val="00A1187C"/>
    <w:rsid w:val="00A11EEF"/>
    <w:rsid w:val="00A12176"/>
    <w:rsid w:val="00A12CCC"/>
    <w:rsid w:val="00A12D1A"/>
    <w:rsid w:val="00A12E07"/>
    <w:rsid w:val="00A12F3D"/>
    <w:rsid w:val="00A13A4E"/>
    <w:rsid w:val="00A14415"/>
    <w:rsid w:val="00A154BF"/>
    <w:rsid w:val="00A15566"/>
    <w:rsid w:val="00A15AC9"/>
    <w:rsid w:val="00A15B2D"/>
    <w:rsid w:val="00A163CD"/>
    <w:rsid w:val="00A165FB"/>
    <w:rsid w:val="00A16778"/>
    <w:rsid w:val="00A16910"/>
    <w:rsid w:val="00A16B57"/>
    <w:rsid w:val="00A171BF"/>
    <w:rsid w:val="00A17F7D"/>
    <w:rsid w:val="00A20207"/>
    <w:rsid w:val="00A20224"/>
    <w:rsid w:val="00A21424"/>
    <w:rsid w:val="00A21997"/>
    <w:rsid w:val="00A21A06"/>
    <w:rsid w:val="00A21E67"/>
    <w:rsid w:val="00A220FF"/>
    <w:rsid w:val="00A222F4"/>
    <w:rsid w:val="00A22EE6"/>
    <w:rsid w:val="00A23A98"/>
    <w:rsid w:val="00A24217"/>
    <w:rsid w:val="00A24255"/>
    <w:rsid w:val="00A244E9"/>
    <w:rsid w:val="00A24622"/>
    <w:rsid w:val="00A246A3"/>
    <w:rsid w:val="00A259A8"/>
    <w:rsid w:val="00A25ABB"/>
    <w:rsid w:val="00A25E39"/>
    <w:rsid w:val="00A267F3"/>
    <w:rsid w:val="00A26827"/>
    <w:rsid w:val="00A26D47"/>
    <w:rsid w:val="00A26DA7"/>
    <w:rsid w:val="00A26F41"/>
    <w:rsid w:val="00A26F88"/>
    <w:rsid w:val="00A2736E"/>
    <w:rsid w:val="00A275D1"/>
    <w:rsid w:val="00A27B57"/>
    <w:rsid w:val="00A27EC4"/>
    <w:rsid w:val="00A303D2"/>
    <w:rsid w:val="00A30BC2"/>
    <w:rsid w:val="00A30D21"/>
    <w:rsid w:val="00A30D47"/>
    <w:rsid w:val="00A313B3"/>
    <w:rsid w:val="00A31CE5"/>
    <w:rsid w:val="00A31D00"/>
    <w:rsid w:val="00A31EE4"/>
    <w:rsid w:val="00A32051"/>
    <w:rsid w:val="00A32AE0"/>
    <w:rsid w:val="00A32B77"/>
    <w:rsid w:val="00A32BB4"/>
    <w:rsid w:val="00A3367C"/>
    <w:rsid w:val="00A33BE0"/>
    <w:rsid w:val="00A33CCF"/>
    <w:rsid w:val="00A33DA2"/>
    <w:rsid w:val="00A3561C"/>
    <w:rsid w:val="00A35D65"/>
    <w:rsid w:val="00A362D0"/>
    <w:rsid w:val="00A36901"/>
    <w:rsid w:val="00A36CF6"/>
    <w:rsid w:val="00A36EC5"/>
    <w:rsid w:val="00A37703"/>
    <w:rsid w:val="00A37793"/>
    <w:rsid w:val="00A37DDD"/>
    <w:rsid w:val="00A37EDA"/>
    <w:rsid w:val="00A4035D"/>
    <w:rsid w:val="00A40648"/>
    <w:rsid w:val="00A408E6"/>
    <w:rsid w:val="00A40A93"/>
    <w:rsid w:val="00A413A3"/>
    <w:rsid w:val="00A43248"/>
    <w:rsid w:val="00A43270"/>
    <w:rsid w:val="00A43D48"/>
    <w:rsid w:val="00A44522"/>
    <w:rsid w:val="00A44C3B"/>
    <w:rsid w:val="00A452AE"/>
    <w:rsid w:val="00A4539E"/>
    <w:rsid w:val="00A458FF"/>
    <w:rsid w:val="00A46080"/>
    <w:rsid w:val="00A461CB"/>
    <w:rsid w:val="00A46252"/>
    <w:rsid w:val="00A46C6C"/>
    <w:rsid w:val="00A46EB1"/>
    <w:rsid w:val="00A4777E"/>
    <w:rsid w:val="00A47961"/>
    <w:rsid w:val="00A47A54"/>
    <w:rsid w:val="00A47C59"/>
    <w:rsid w:val="00A50FEC"/>
    <w:rsid w:val="00A5183F"/>
    <w:rsid w:val="00A51FC3"/>
    <w:rsid w:val="00A532FC"/>
    <w:rsid w:val="00A53399"/>
    <w:rsid w:val="00A53624"/>
    <w:rsid w:val="00A53C0C"/>
    <w:rsid w:val="00A544FA"/>
    <w:rsid w:val="00A54F72"/>
    <w:rsid w:val="00A55476"/>
    <w:rsid w:val="00A5551B"/>
    <w:rsid w:val="00A565B6"/>
    <w:rsid w:val="00A567E2"/>
    <w:rsid w:val="00A56806"/>
    <w:rsid w:val="00A57008"/>
    <w:rsid w:val="00A57F15"/>
    <w:rsid w:val="00A60066"/>
    <w:rsid w:val="00A60146"/>
    <w:rsid w:val="00A60179"/>
    <w:rsid w:val="00A602AA"/>
    <w:rsid w:val="00A61782"/>
    <w:rsid w:val="00A61B5C"/>
    <w:rsid w:val="00A61FDA"/>
    <w:rsid w:val="00A62958"/>
    <w:rsid w:val="00A629DD"/>
    <w:rsid w:val="00A62AC7"/>
    <w:rsid w:val="00A63850"/>
    <w:rsid w:val="00A64787"/>
    <w:rsid w:val="00A648E9"/>
    <w:rsid w:val="00A64EEB"/>
    <w:rsid w:val="00A65C38"/>
    <w:rsid w:val="00A6654A"/>
    <w:rsid w:val="00A66592"/>
    <w:rsid w:val="00A66C0D"/>
    <w:rsid w:val="00A6764D"/>
    <w:rsid w:val="00A678C2"/>
    <w:rsid w:val="00A67934"/>
    <w:rsid w:val="00A67D4A"/>
    <w:rsid w:val="00A703AE"/>
    <w:rsid w:val="00A70415"/>
    <w:rsid w:val="00A709AE"/>
    <w:rsid w:val="00A70DCB"/>
    <w:rsid w:val="00A70E5B"/>
    <w:rsid w:val="00A71E2D"/>
    <w:rsid w:val="00A71FD1"/>
    <w:rsid w:val="00A72078"/>
    <w:rsid w:val="00A720C2"/>
    <w:rsid w:val="00A7248F"/>
    <w:rsid w:val="00A726DC"/>
    <w:rsid w:val="00A72733"/>
    <w:rsid w:val="00A7282C"/>
    <w:rsid w:val="00A72BC8"/>
    <w:rsid w:val="00A72C04"/>
    <w:rsid w:val="00A72C40"/>
    <w:rsid w:val="00A72FA1"/>
    <w:rsid w:val="00A72FE2"/>
    <w:rsid w:val="00A73341"/>
    <w:rsid w:val="00A748ED"/>
    <w:rsid w:val="00A75386"/>
    <w:rsid w:val="00A7552A"/>
    <w:rsid w:val="00A7593A"/>
    <w:rsid w:val="00A7597F"/>
    <w:rsid w:val="00A75B2B"/>
    <w:rsid w:val="00A75D3F"/>
    <w:rsid w:val="00A764CD"/>
    <w:rsid w:val="00A768C8"/>
    <w:rsid w:val="00A76C21"/>
    <w:rsid w:val="00A77553"/>
    <w:rsid w:val="00A77727"/>
    <w:rsid w:val="00A8004B"/>
    <w:rsid w:val="00A803FE"/>
    <w:rsid w:val="00A80DB3"/>
    <w:rsid w:val="00A811B7"/>
    <w:rsid w:val="00A8153C"/>
    <w:rsid w:val="00A818FB"/>
    <w:rsid w:val="00A81BE3"/>
    <w:rsid w:val="00A8226A"/>
    <w:rsid w:val="00A82941"/>
    <w:rsid w:val="00A82B36"/>
    <w:rsid w:val="00A832FD"/>
    <w:rsid w:val="00A834D6"/>
    <w:rsid w:val="00A83DBC"/>
    <w:rsid w:val="00A84178"/>
    <w:rsid w:val="00A846B9"/>
    <w:rsid w:val="00A84746"/>
    <w:rsid w:val="00A847AE"/>
    <w:rsid w:val="00A84D2C"/>
    <w:rsid w:val="00A85084"/>
    <w:rsid w:val="00A855FE"/>
    <w:rsid w:val="00A85836"/>
    <w:rsid w:val="00A85B3E"/>
    <w:rsid w:val="00A85E79"/>
    <w:rsid w:val="00A85F29"/>
    <w:rsid w:val="00A85F47"/>
    <w:rsid w:val="00A8613B"/>
    <w:rsid w:val="00A86203"/>
    <w:rsid w:val="00A865FB"/>
    <w:rsid w:val="00A86D62"/>
    <w:rsid w:val="00A87194"/>
    <w:rsid w:val="00A87217"/>
    <w:rsid w:val="00A87242"/>
    <w:rsid w:val="00A87740"/>
    <w:rsid w:val="00A87982"/>
    <w:rsid w:val="00A87C2F"/>
    <w:rsid w:val="00A904F2"/>
    <w:rsid w:val="00A90A9D"/>
    <w:rsid w:val="00A90C6B"/>
    <w:rsid w:val="00A90FB2"/>
    <w:rsid w:val="00A911A0"/>
    <w:rsid w:val="00A91363"/>
    <w:rsid w:val="00A91450"/>
    <w:rsid w:val="00A91B0D"/>
    <w:rsid w:val="00A91B63"/>
    <w:rsid w:val="00A920B1"/>
    <w:rsid w:val="00A9253F"/>
    <w:rsid w:val="00A92564"/>
    <w:rsid w:val="00A925A2"/>
    <w:rsid w:val="00A92954"/>
    <w:rsid w:val="00A92C54"/>
    <w:rsid w:val="00A92D1A"/>
    <w:rsid w:val="00A92DB9"/>
    <w:rsid w:val="00A93429"/>
    <w:rsid w:val="00A93738"/>
    <w:rsid w:val="00A937B4"/>
    <w:rsid w:val="00A94084"/>
    <w:rsid w:val="00A9446E"/>
    <w:rsid w:val="00A94AD0"/>
    <w:rsid w:val="00A953A8"/>
    <w:rsid w:val="00A96852"/>
    <w:rsid w:val="00A96B2E"/>
    <w:rsid w:val="00A96C21"/>
    <w:rsid w:val="00A96D6C"/>
    <w:rsid w:val="00A9791D"/>
    <w:rsid w:val="00A97B20"/>
    <w:rsid w:val="00A97D4A"/>
    <w:rsid w:val="00A97DB8"/>
    <w:rsid w:val="00AA0209"/>
    <w:rsid w:val="00AA037A"/>
    <w:rsid w:val="00AA03A6"/>
    <w:rsid w:val="00AA0923"/>
    <w:rsid w:val="00AA1128"/>
    <w:rsid w:val="00AA18DC"/>
    <w:rsid w:val="00AA1A7C"/>
    <w:rsid w:val="00AA1ADA"/>
    <w:rsid w:val="00AA1D26"/>
    <w:rsid w:val="00AA20B3"/>
    <w:rsid w:val="00AA2213"/>
    <w:rsid w:val="00AA2A7D"/>
    <w:rsid w:val="00AA2A95"/>
    <w:rsid w:val="00AA2ECC"/>
    <w:rsid w:val="00AA3495"/>
    <w:rsid w:val="00AA3975"/>
    <w:rsid w:val="00AA3A3E"/>
    <w:rsid w:val="00AA3B94"/>
    <w:rsid w:val="00AA3C94"/>
    <w:rsid w:val="00AA41D4"/>
    <w:rsid w:val="00AA4203"/>
    <w:rsid w:val="00AA4775"/>
    <w:rsid w:val="00AA488F"/>
    <w:rsid w:val="00AA4B4C"/>
    <w:rsid w:val="00AA530A"/>
    <w:rsid w:val="00AA5515"/>
    <w:rsid w:val="00AA553A"/>
    <w:rsid w:val="00AA567F"/>
    <w:rsid w:val="00AA583C"/>
    <w:rsid w:val="00AA5B30"/>
    <w:rsid w:val="00AA65CF"/>
    <w:rsid w:val="00AA6A88"/>
    <w:rsid w:val="00AA6BC6"/>
    <w:rsid w:val="00AA6C0F"/>
    <w:rsid w:val="00AA6FE6"/>
    <w:rsid w:val="00AA7937"/>
    <w:rsid w:val="00AB02DD"/>
    <w:rsid w:val="00AB045C"/>
    <w:rsid w:val="00AB05BB"/>
    <w:rsid w:val="00AB090C"/>
    <w:rsid w:val="00AB0F68"/>
    <w:rsid w:val="00AB0F9A"/>
    <w:rsid w:val="00AB1160"/>
    <w:rsid w:val="00AB1411"/>
    <w:rsid w:val="00AB142E"/>
    <w:rsid w:val="00AB1C10"/>
    <w:rsid w:val="00AB1D1F"/>
    <w:rsid w:val="00AB1E0D"/>
    <w:rsid w:val="00AB212D"/>
    <w:rsid w:val="00AB32C1"/>
    <w:rsid w:val="00AB3552"/>
    <w:rsid w:val="00AB414A"/>
    <w:rsid w:val="00AB4649"/>
    <w:rsid w:val="00AB49C3"/>
    <w:rsid w:val="00AB4E52"/>
    <w:rsid w:val="00AB55F8"/>
    <w:rsid w:val="00AB5DF2"/>
    <w:rsid w:val="00AB688E"/>
    <w:rsid w:val="00AB6C4D"/>
    <w:rsid w:val="00AB7633"/>
    <w:rsid w:val="00AB7866"/>
    <w:rsid w:val="00AC0289"/>
    <w:rsid w:val="00AC0894"/>
    <w:rsid w:val="00AC0F0F"/>
    <w:rsid w:val="00AC10FD"/>
    <w:rsid w:val="00AC1D3B"/>
    <w:rsid w:val="00AC1D7C"/>
    <w:rsid w:val="00AC226A"/>
    <w:rsid w:val="00AC246C"/>
    <w:rsid w:val="00AC26BF"/>
    <w:rsid w:val="00AC2FB2"/>
    <w:rsid w:val="00AC32FB"/>
    <w:rsid w:val="00AC34C0"/>
    <w:rsid w:val="00AC3ADE"/>
    <w:rsid w:val="00AC3F58"/>
    <w:rsid w:val="00AC45FF"/>
    <w:rsid w:val="00AC4C92"/>
    <w:rsid w:val="00AC4E28"/>
    <w:rsid w:val="00AC4E71"/>
    <w:rsid w:val="00AC4F7E"/>
    <w:rsid w:val="00AC4F90"/>
    <w:rsid w:val="00AC5700"/>
    <w:rsid w:val="00AC5A64"/>
    <w:rsid w:val="00AC7042"/>
    <w:rsid w:val="00AC752F"/>
    <w:rsid w:val="00AC7B8D"/>
    <w:rsid w:val="00AC7D54"/>
    <w:rsid w:val="00AC7E49"/>
    <w:rsid w:val="00AD04A5"/>
    <w:rsid w:val="00AD099F"/>
    <w:rsid w:val="00AD0AEE"/>
    <w:rsid w:val="00AD16B8"/>
    <w:rsid w:val="00AD1A22"/>
    <w:rsid w:val="00AD1C10"/>
    <w:rsid w:val="00AD2565"/>
    <w:rsid w:val="00AD2CE1"/>
    <w:rsid w:val="00AD2E7B"/>
    <w:rsid w:val="00AD2F8F"/>
    <w:rsid w:val="00AD3550"/>
    <w:rsid w:val="00AD3685"/>
    <w:rsid w:val="00AD3798"/>
    <w:rsid w:val="00AD3F4F"/>
    <w:rsid w:val="00AD403C"/>
    <w:rsid w:val="00AD4153"/>
    <w:rsid w:val="00AD477D"/>
    <w:rsid w:val="00AD4838"/>
    <w:rsid w:val="00AD5420"/>
    <w:rsid w:val="00AD55ED"/>
    <w:rsid w:val="00AD56CF"/>
    <w:rsid w:val="00AD5DDB"/>
    <w:rsid w:val="00AD5E3E"/>
    <w:rsid w:val="00AD60B8"/>
    <w:rsid w:val="00AD60EF"/>
    <w:rsid w:val="00AD612C"/>
    <w:rsid w:val="00AD734C"/>
    <w:rsid w:val="00AD7770"/>
    <w:rsid w:val="00AD7922"/>
    <w:rsid w:val="00AE0413"/>
    <w:rsid w:val="00AE05BF"/>
    <w:rsid w:val="00AE07D2"/>
    <w:rsid w:val="00AE0D8D"/>
    <w:rsid w:val="00AE1EC6"/>
    <w:rsid w:val="00AE21C3"/>
    <w:rsid w:val="00AE23C8"/>
    <w:rsid w:val="00AE265A"/>
    <w:rsid w:val="00AE308D"/>
    <w:rsid w:val="00AE36D1"/>
    <w:rsid w:val="00AE3DDB"/>
    <w:rsid w:val="00AE3E1F"/>
    <w:rsid w:val="00AE4A64"/>
    <w:rsid w:val="00AE52FB"/>
    <w:rsid w:val="00AE5771"/>
    <w:rsid w:val="00AE59FC"/>
    <w:rsid w:val="00AE6A1D"/>
    <w:rsid w:val="00AE6AAF"/>
    <w:rsid w:val="00AE6E2E"/>
    <w:rsid w:val="00AE6E97"/>
    <w:rsid w:val="00AE758E"/>
    <w:rsid w:val="00AE77DD"/>
    <w:rsid w:val="00AE7F69"/>
    <w:rsid w:val="00AF059D"/>
    <w:rsid w:val="00AF077D"/>
    <w:rsid w:val="00AF0992"/>
    <w:rsid w:val="00AF0C7C"/>
    <w:rsid w:val="00AF0D62"/>
    <w:rsid w:val="00AF0EB3"/>
    <w:rsid w:val="00AF11F8"/>
    <w:rsid w:val="00AF1281"/>
    <w:rsid w:val="00AF14C8"/>
    <w:rsid w:val="00AF1C8D"/>
    <w:rsid w:val="00AF1F4F"/>
    <w:rsid w:val="00AF23D9"/>
    <w:rsid w:val="00AF290E"/>
    <w:rsid w:val="00AF29D9"/>
    <w:rsid w:val="00AF29FA"/>
    <w:rsid w:val="00AF2CA1"/>
    <w:rsid w:val="00AF37D5"/>
    <w:rsid w:val="00AF381B"/>
    <w:rsid w:val="00AF3895"/>
    <w:rsid w:val="00AF3B84"/>
    <w:rsid w:val="00AF3F63"/>
    <w:rsid w:val="00AF4345"/>
    <w:rsid w:val="00AF44BF"/>
    <w:rsid w:val="00AF463B"/>
    <w:rsid w:val="00AF4CC5"/>
    <w:rsid w:val="00AF4D6D"/>
    <w:rsid w:val="00AF5319"/>
    <w:rsid w:val="00AF608B"/>
    <w:rsid w:val="00AF6A59"/>
    <w:rsid w:val="00AF71D6"/>
    <w:rsid w:val="00AF73B1"/>
    <w:rsid w:val="00AF75A9"/>
    <w:rsid w:val="00AF7A38"/>
    <w:rsid w:val="00AF7B23"/>
    <w:rsid w:val="00AF7BDD"/>
    <w:rsid w:val="00AF7F6F"/>
    <w:rsid w:val="00B003AA"/>
    <w:rsid w:val="00B00F8C"/>
    <w:rsid w:val="00B00FEC"/>
    <w:rsid w:val="00B01693"/>
    <w:rsid w:val="00B0186D"/>
    <w:rsid w:val="00B01A3B"/>
    <w:rsid w:val="00B01B2B"/>
    <w:rsid w:val="00B0205C"/>
    <w:rsid w:val="00B02145"/>
    <w:rsid w:val="00B0256F"/>
    <w:rsid w:val="00B02F0C"/>
    <w:rsid w:val="00B030F5"/>
    <w:rsid w:val="00B03776"/>
    <w:rsid w:val="00B03ED8"/>
    <w:rsid w:val="00B0401D"/>
    <w:rsid w:val="00B04179"/>
    <w:rsid w:val="00B042D2"/>
    <w:rsid w:val="00B04D98"/>
    <w:rsid w:val="00B04E8D"/>
    <w:rsid w:val="00B04EF9"/>
    <w:rsid w:val="00B04F50"/>
    <w:rsid w:val="00B0542F"/>
    <w:rsid w:val="00B05A05"/>
    <w:rsid w:val="00B06495"/>
    <w:rsid w:val="00B064F1"/>
    <w:rsid w:val="00B0654F"/>
    <w:rsid w:val="00B06ACE"/>
    <w:rsid w:val="00B06D89"/>
    <w:rsid w:val="00B06DA3"/>
    <w:rsid w:val="00B071D5"/>
    <w:rsid w:val="00B0733E"/>
    <w:rsid w:val="00B109DF"/>
    <w:rsid w:val="00B10E7D"/>
    <w:rsid w:val="00B10EEF"/>
    <w:rsid w:val="00B10EF0"/>
    <w:rsid w:val="00B118E1"/>
    <w:rsid w:val="00B11A39"/>
    <w:rsid w:val="00B11A5F"/>
    <w:rsid w:val="00B11A9A"/>
    <w:rsid w:val="00B11C64"/>
    <w:rsid w:val="00B11F1F"/>
    <w:rsid w:val="00B120CF"/>
    <w:rsid w:val="00B1210E"/>
    <w:rsid w:val="00B1243E"/>
    <w:rsid w:val="00B129BD"/>
    <w:rsid w:val="00B12BDA"/>
    <w:rsid w:val="00B12CE6"/>
    <w:rsid w:val="00B131F4"/>
    <w:rsid w:val="00B132F8"/>
    <w:rsid w:val="00B1367A"/>
    <w:rsid w:val="00B13BE0"/>
    <w:rsid w:val="00B13D2B"/>
    <w:rsid w:val="00B13F2E"/>
    <w:rsid w:val="00B14011"/>
    <w:rsid w:val="00B14793"/>
    <w:rsid w:val="00B15075"/>
    <w:rsid w:val="00B15774"/>
    <w:rsid w:val="00B15A56"/>
    <w:rsid w:val="00B15CFE"/>
    <w:rsid w:val="00B15DB9"/>
    <w:rsid w:val="00B16B86"/>
    <w:rsid w:val="00B1780E"/>
    <w:rsid w:val="00B17F47"/>
    <w:rsid w:val="00B200D3"/>
    <w:rsid w:val="00B2060E"/>
    <w:rsid w:val="00B20DCF"/>
    <w:rsid w:val="00B20F8A"/>
    <w:rsid w:val="00B215EB"/>
    <w:rsid w:val="00B21A5C"/>
    <w:rsid w:val="00B22023"/>
    <w:rsid w:val="00B220A9"/>
    <w:rsid w:val="00B22522"/>
    <w:rsid w:val="00B2288A"/>
    <w:rsid w:val="00B23881"/>
    <w:rsid w:val="00B23BF0"/>
    <w:rsid w:val="00B247BB"/>
    <w:rsid w:val="00B24D66"/>
    <w:rsid w:val="00B251CF"/>
    <w:rsid w:val="00B257F0"/>
    <w:rsid w:val="00B258AF"/>
    <w:rsid w:val="00B260D9"/>
    <w:rsid w:val="00B264B0"/>
    <w:rsid w:val="00B26CDB"/>
    <w:rsid w:val="00B26ECF"/>
    <w:rsid w:val="00B27444"/>
    <w:rsid w:val="00B274AA"/>
    <w:rsid w:val="00B274F4"/>
    <w:rsid w:val="00B2752B"/>
    <w:rsid w:val="00B27734"/>
    <w:rsid w:val="00B27771"/>
    <w:rsid w:val="00B27787"/>
    <w:rsid w:val="00B27833"/>
    <w:rsid w:val="00B278B3"/>
    <w:rsid w:val="00B278D7"/>
    <w:rsid w:val="00B30188"/>
    <w:rsid w:val="00B303DC"/>
    <w:rsid w:val="00B30502"/>
    <w:rsid w:val="00B3091E"/>
    <w:rsid w:val="00B31602"/>
    <w:rsid w:val="00B3174B"/>
    <w:rsid w:val="00B319FE"/>
    <w:rsid w:val="00B3232C"/>
    <w:rsid w:val="00B331B8"/>
    <w:rsid w:val="00B33397"/>
    <w:rsid w:val="00B334B4"/>
    <w:rsid w:val="00B33786"/>
    <w:rsid w:val="00B337A4"/>
    <w:rsid w:val="00B338E5"/>
    <w:rsid w:val="00B34725"/>
    <w:rsid w:val="00B355F0"/>
    <w:rsid w:val="00B3578C"/>
    <w:rsid w:val="00B35AA1"/>
    <w:rsid w:val="00B35E63"/>
    <w:rsid w:val="00B369C4"/>
    <w:rsid w:val="00B36D9E"/>
    <w:rsid w:val="00B37019"/>
    <w:rsid w:val="00B37311"/>
    <w:rsid w:val="00B37387"/>
    <w:rsid w:val="00B373FB"/>
    <w:rsid w:val="00B37975"/>
    <w:rsid w:val="00B4106F"/>
    <w:rsid w:val="00B41604"/>
    <w:rsid w:val="00B41BE7"/>
    <w:rsid w:val="00B424F7"/>
    <w:rsid w:val="00B42568"/>
    <w:rsid w:val="00B4316E"/>
    <w:rsid w:val="00B4339F"/>
    <w:rsid w:val="00B436BD"/>
    <w:rsid w:val="00B4376E"/>
    <w:rsid w:val="00B4381B"/>
    <w:rsid w:val="00B4383C"/>
    <w:rsid w:val="00B4403D"/>
    <w:rsid w:val="00B44317"/>
    <w:rsid w:val="00B447F3"/>
    <w:rsid w:val="00B456A5"/>
    <w:rsid w:val="00B45847"/>
    <w:rsid w:val="00B460A1"/>
    <w:rsid w:val="00B46275"/>
    <w:rsid w:val="00B464C7"/>
    <w:rsid w:val="00B464FA"/>
    <w:rsid w:val="00B4658A"/>
    <w:rsid w:val="00B46854"/>
    <w:rsid w:val="00B4733F"/>
    <w:rsid w:val="00B4758E"/>
    <w:rsid w:val="00B47CBB"/>
    <w:rsid w:val="00B5083E"/>
    <w:rsid w:val="00B50ADB"/>
    <w:rsid w:val="00B50B87"/>
    <w:rsid w:val="00B515B6"/>
    <w:rsid w:val="00B51604"/>
    <w:rsid w:val="00B517DA"/>
    <w:rsid w:val="00B5197B"/>
    <w:rsid w:val="00B51F4B"/>
    <w:rsid w:val="00B51F64"/>
    <w:rsid w:val="00B5248D"/>
    <w:rsid w:val="00B53B4E"/>
    <w:rsid w:val="00B53C5F"/>
    <w:rsid w:val="00B53CFF"/>
    <w:rsid w:val="00B53F86"/>
    <w:rsid w:val="00B54BD8"/>
    <w:rsid w:val="00B54C41"/>
    <w:rsid w:val="00B54C55"/>
    <w:rsid w:val="00B5508A"/>
    <w:rsid w:val="00B558EE"/>
    <w:rsid w:val="00B5596C"/>
    <w:rsid w:val="00B569B2"/>
    <w:rsid w:val="00B56FBD"/>
    <w:rsid w:val="00B5715A"/>
    <w:rsid w:val="00B57327"/>
    <w:rsid w:val="00B57F2F"/>
    <w:rsid w:val="00B6002D"/>
    <w:rsid w:val="00B6010B"/>
    <w:rsid w:val="00B61262"/>
    <w:rsid w:val="00B6210A"/>
    <w:rsid w:val="00B6220A"/>
    <w:rsid w:val="00B62608"/>
    <w:rsid w:val="00B629F3"/>
    <w:rsid w:val="00B6358B"/>
    <w:rsid w:val="00B63C08"/>
    <w:rsid w:val="00B64041"/>
    <w:rsid w:val="00B640CF"/>
    <w:rsid w:val="00B654AD"/>
    <w:rsid w:val="00B65828"/>
    <w:rsid w:val="00B65E01"/>
    <w:rsid w:val="00B665BB"/>
    <w:rsid w:val="00B66800"/>
    <w:rsid w:val="00B668CA"/>
    <w:rsid w:val="00B66AB0"/>
    <w:rsid w:val="00B66D54"/>
    <w:rsid w:val="00B66E77"/>
    <w:rsid w:val="00B673B0"/>
    <w:rsid w:val="00B677D7"/>
    <w:rsid w:val="00B67A93"/>
    <w:rsid w:val="00B7095E"/>
    <w:rsid w:val="00B70C27"/>
    <w:rsid w:val="00B70ED8"/>
    <w:rsid w:val="00B710E0"/>
    <w:rsid w:val="00B711FB"/>
    <w:rsid w:val="00B7162D"/>
    <w:rsid w:val="00B71DA0"/>
    <w:rsid w:val="00B71DF3"/>
    <w:rsid w:val="00B71E56"/>
    <w:rsid w:val="00B71F90"/>
    <w:rsid w:val="00B72438"/>
    <w:rsid w:val="00B727DF"/>
    <w:rsid w:val="00B72A32"/>
    <w:rsid w:val="00B72CF9"/>
    <w:rsid w:val="00B72EE9"/>
    <w:rsid w:val="00B730F2"/>
    <w:rsid w:val="00B73637"/>
    <w:rsid w:val="00B73942"/>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812"/>
    <w:rsid w:val="00B83B08"/>
    <w:rsid w:val="00B83CC3"/>
    <w:rsid w:val="00B83CF3"/>
    <w:rsid w:val="00B840BB"/>
    <w:rsid w:val="00B84C9F"/>
    <w:rsid w:val="00B8525F"/>
    <w:rsid w:val="00B853BC"/>
    <w:rsid w:val="00B856E9"/>
    <w:rsid w:val="00B85774"/>
    <w:rsid w:val="00B85893"/>
    <w:rsid w:val="00B85BDF"/>
    <w:rsid w:val="00B8627C"/>
    <w:rsid w:val="00B863FC"/>
    <w:rsid w:val="00B86429"/>
    <w:rsid w:val="00B8648F"/>
    <w:rsid w:val="00B866C7"/>
    <w:rsid w:val="00B86EF1"/>
    <w:rsid w:val="00B86EFB"/>
    <w:rsid w:val="00B8735F"/>
    <w:rsid w:val="00B87437"/>
    <w:rsid w:val="00B87563"/>
    <w:rsid w:val="00B87E55"/>
    <w:rsid w:val="00B87EBC"/>
    <w:rsid w:val="00B87FF0"/>
    <w:rsid w:val="00B903AE"/>
    <w:rsid w:val="00B90825"/>
    <w:rsid w:val="00B9084F"/>
    <w:rsid w:val="00B90862"/>
    <w:rsid w:val="00B90DD5"/>
    <w:rsid w:val="00B912EC"/>
    <w:rsid w:val="00B915DD"/>
    <w:rsid w:val="00B917AC"/>
    <w:rsid w:val="00B91B14"/>
    <w:rsid w:val="00B91F77"/>
    <w:rsid w:val="00B92626"/>
    <w:rsid w:val="00B926AC"/>
    <w:rsid w:val="00B92E6B"/>
    <w:rsid w:val="00B93043"/>
    <w:rsid w:val="00B93431"/>
    <w:rsid w:val="00B93500"/>
    <w:rsid w:val="00B93522"/>
    <w:rsid w:val="00B93D97"/>
    <w:rsid w:val="00B940B6"/>
    <w:rsid w:val="00B94392"/>
    <w:rsid w:val="00B946C9"/>
    <w:rsid w:val="00B94D75"/>
    <w:rsid w:val="00B95504"/>
    <w:rsid w:val="00B955F5"/>
    <w:rsid w:val="00B95663"/>
    <w:rsid w:val="00B95A36"/>
    <w:rsid w:val="00B95B92"/>
    <w:rsid w:val="00B95CCC"/>
    <w:rsid w:val="00B95F44"/>
    <w:rsid w:val="00B9611F"/>
    <w:rsid w:val="00B961EA"/>
    <w:rsid w:val="00B968FE"/>
    <w:rsid w:val="00B96D3C"/>
    <w:rsid w:val="00B97577"/>
    <w:rsid w:val="00B97B8F"/>
    <w:rsid w:val="00BA0736"/>
    <w:rsid w:val="00BA0FE9"/>
    <w:rsid w:val="00BA103F"/>
    <w:rsid w:val="00BA139F"/>
    <w:rsid w:val="00BA16BA"/>
    <w:rsid w:val="00BA1A0B"/>
    <w:rsid w:val="00BA1A82"/>
    <w:rsid w:val="00BA1D11"/>
    <w:rsid w:val="00BA1E22"/>
    <w:rsid w:val="00BA1E85"/>
    <w:rsid w:val="00BA359B"/>
    <w:rsid w:val="00BA3A93"/>
    <w:rsid w:val="00BA46E8"/>
    <w:rsid w:val="00BA4732"/>
    <w:rsid w:val="00BA4D05"/>
    <w:rsid w:val="00BA4F45"/>
    <w:rsid w:val="00BA5165"/>
    <w:rsid w:val="00BA5568"/>
    <w:rsid w:val="00BA5599"/>
    <w:rsid w:val="00BA5887"/>
    <w:rsid w:val="00BA5A40"/>
    <w:rsid w:val="00BA5FD5"/>
    <w:rsid w:val="00BA62AB"/>
    <w:rsid w:val="00BA7E0B"/>
    <w:rsid w:val="00BB0053"/>
    <w:rsid w:val="00BB03C6"/>
    <w:rsid w:val="00BB0DE3"/>
    <w:rsid w:val="00BB0EA0"/>
    <w:rsid w:val="00BB10CD"/>
    <w:rsid w:val="00BB10F0"/>
    <w:rsid w:val="00BB122E"/>
    <w:rsid w:val="00BB1A82"/>
    <w:rsid w:val="00BB1DD9"/>
    <w:rsid w:val="00BB20DC"/>
    <w:rsid w:val="00BB25BB"/>
    <w:rsid w:val="00BB287A"/>
    <w:rsid w:val="00BB2DD8"/>
    <w:rsid w:val="00BB318A"/>
    <w:rsid w:val="00BB3EB9"/>
    <w:rsid w:val="00BB4389"/>
    <w:rsid w:val="00BB4973"/>
    <w:rsid w:val="00BB4A6F"/>
    <w:rsid w:val="00BB56B1"/>
    <w:rsid w:val="00BB5759"/>
    <w:rsid w:val="00BB5A30"/>
    <w:rsid w:val="00BB5B98"/>
    <w:rsid w:val="00BB6407"/>
    <w:rsid w:val="00BB718E"/>
    <w:rsid w:val="00BB7BAC"/>
    <w:rsid w:val="00BB7F7D"/>
    <w:rsid w:val="00BC009A"/>
    <w:rsid w:val="00BC057A"/>
    <w:rsid w:val="00BC0598"/>
    <w:rsid w:val="00BC08D8"/>
    <w:rsid w:val="00BC08FC"/>
    <w:rsid w:val="00BC1010"/>
    <w:rsid w:val="00BC13CC"/>
    <w:rsid w:val="00BC1D4E"/>
    <w:rsid w:val="00BC202D"/>
    <w:rsid w:val="00BC213B"/>
    <w:rsid w:val="00BC2821"/>
    <w:rsid w:val="00BC2964"/>
    <w:rsid w:val="00BC3112"/>
    <w:rsid w:val="00BC3776"/>
    <w:rsid w:val="00BC39C4"/>
    <w:rsid w:val="00BC3D8E"/>
    <w:rsid w:val="00BC3E6F"/>
    <w:rsid w:val="00BC3E7F"/>
    <w:rsid w:val="00BC41B5"/>
    <w:rsid w:val="00BC4C63"/>
    <w:rsid w:val="00BC53C2"/>
    <w:rsid w:val="00BC54D1"/>
    <w:rsid w:val="00BC5C9D"/>
    <w:rsid w:val="00BC6308"/>
    <w:rsid w:val="00BC63B9"/>
    <w:rsid w:val="00BC63FE"/>
    <w:rsid w:val="00BC666D"/>
    <w:rsid w:val="00BC67A4"/>
    <w:rsid w:val="00BC6AA4"/>
    <w:rsid w:val="00BC6B4D"/>
    <w:rsid w:val="00BC6C4F"/>
    <w:rsid w:val="00BC75C4"/>
    <w:rsid w:val="00BC76AA"/>
    <w:rsid w:val="00BC793F"/>
    <w:rsid w:val="00BD1290"/>
    <w:rsid w:val="00BD13D7"/>
    <w:rsid w:val="00BD1A5A"/>
    <w:rsid w:val="00BD1CFB"/>
    <w:rsid w:val="00BD2AAB"/>
    <w:rsid w:val="00BD2B8F"/>
    <w:rsid w:val="00BD2F3F"/>
    <w:rsid w:val="00BD35B9"/>
    <w:rsid w:val="00BD369D"/>
    <w:rsid w:val="00BD36EC"/>
    <w:rsid w:val="00BD4126"/>
    <w:rsid w:val="00BD4A52"/>
    <w:rsid w:val="00BD51CA"/>
    <w:rsid w:val="00BD5459"/>
    <w:rsid w:val="00BD5CD2"/>
    <w:rsid w:val="00BD5F3C"/>
    <w:rsid w:val="00BD77DE"/>
    <w:rsid w:val="00BD79C2"/>
    <w:rsid w:val="00BE0515"/>
    <w:rsid w:val="00BE1F2E"/>
    <w:rsid w:val="00BE1FA7"/>
    <w:rsid w:val="00BE2AD7"/>
    <w:rsid w:val="00BE2BAA"/>
    <w:rsid w:val="00BE2FF7"/>
    <w:rsid w:val="00BE4F8D"/>
    <w:rsid w:val="00BE50E1"/>
    <w:rsid w:val="00BE590A"/>
    <w:rsid w:val="00BE5DC6"/>
    <w:rsid w:val="00BE66A5"/>
    <w:rsid w:val="00BE6A22"/>
    <w:rsid w:val="00BE6FA3"/>
    <w:rsid w:val="00BE71DF"/>
    <w:rsid w:val="00BE770F"/>
    <w:rsid w:val="00BE778C"/>
    <w:rsid w:val="00BE77C4"/>
    <w:rsid w:val="00BE7E4F"/>
    <w:rsid w:val="00BE7FE3"/>
    <w:rsid w:val="00BF01D4"/>
    <w:rsid w:val="00BF0463"/>
    <w:rsid w:val="00BF0CFC"/>
    <w:rsid w:val="00BF11F8"/>
    <w:rsid w:val="00BF1B9B"/>
    <w:rsid w:val="00BF20FB"/>
    <w:rsid w:val="00BF2355"/>
    <w:rsid w:val="00BF2997"/>
    <w:rsid w:val="00BF2B28"/>
    <w:rsid w:val="00BF2B84"/>
    <w:rsid w:val="00BF2B91"/>
    <w:rsid w:val="00BF3872"/>
    <w:rsid w:val="00BF3A7A"/>
    <w:rsid w:val="00BF4C22"/>
    <w:rsid w:val="00BF4CD1"/>
    <w:rsid w:val="00BF4DD7"/>
    <w:rsid w:val="00BF51E4"/>
    <w:rsid w:val="00BF5900"/>
    <w:rsid w:val="00BF59E2"/>
    <w:rsid w:val="00BF6043"/>
    <w:rsid w:val="00BF76ED"/>
    <w:rsid w:val="00BF774F"/>
    <w:rsid w:val="00BF7827"/>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41A"/>
    <w:rsid w:val="00C04C59"/>
    <w:rsid w:val="00C0524E"/>
    <w:rsid w:val="00C05428"/>
    <w:rsid w:val="00C054E3"/>
    <w:rsid w:val="00C058A3"/>
    <w:rsid w:val="00C05E05"/>
    <w:rsid w:val="00C06B5A"/>
    <w:rsid w:val="00C0711F"/>
    <w:rsid w:val="00C077E1"/>
    <w:rsid w:val="00C079C7"/>
    <w:rsid w:val="00C07A78"/>
    <w:rsid w:val="00C107BE"/>
    <w:rsid w:val="00C10BD0"/>
    <w:rsid w:val="00C10C03"/>
    <w:rsid w:val="00C112F7"/>
    <w:rsid w:val="00C1161D"/>
    <w:rsid w:val="00C117E7"/>
    <w:rsid w:val="00C11E13"/>
    <w:rsid w:val="00C12CC4"/>
    <w:rsid w:val="00C12CE6"/>
    <w:rsid w:val="00C12D9C"/>
    <w:rsid w:val="00C13208"/>
    <w:rsid w:val="00C133F5"/>
    <w:rsid w:val="00C13413"/>
    <w:rsid w:val="00C1360E"/>
    <w:rsid w:val="00C13819"/>
    <w:rsid w:val="00C13CCA"/>
    <w:rsid w:val="00C142EA"/>
    <w:rsid w:val="00C1475A"/>
    <w:rsid w:val="00C14863"/>
    <w:rsid w:val="00C14AD2"/>
    <w:rsid w:val="00C14CA5"/>
    <w:rsid w:val="00C14E4D"/>
    <w:rsid w:val="00C15750"/>
    <w:rsid w:val="00C15BE1"/>
    <w:rsid w:val="00C160D9"/>
    <w:rsid w:val="00C16B32"/>
    <w:rsid w:val="00C16CA3"/>
    <w:rsid w:val="00C16FF1"/>
    <w:rsid w:val="00C17089"/>
    <w:rsid w:val="00C1715B"/>
    <w:rsid w:val="00C1757F"/>
    <w:rsid w:val="00C17B74"/>
    <w:rsid w:val="00C17BCC"/>
    <w:rsid w:val="00C17C75"/>
    <w:rsid w:val="00C20001"/>
    <w:rsid w:val="00C20358"/>
    <w:rsid w:val="00C20A09"/>
    <w:rsid w:val="00C20AEB"/>
    <w:rsid w:val="00C20F22"/>
    <w:rsid w:val="00C21336"/>
    <w:rsid w:val="00C2151E"/>
    <w:rsid w:val="00C2161D"/>
    <w:rsid w:val="00C21FD8"/>
    <w:rsid w:val="00C21FF8"/>
    <w:rsid w:val="00C220F2"/>
    <w:rsid w:val="00C223A0"/>
    <w:rsid w:val="00C23BBD"/>
    <w:rsid w:val="00C23E3D"/>
    <w:rsid w:val="00C2417A"/>
    <w:rsid w:val="00C2455C"/>
    <w:rsid w:val="00C24638"/>
    <w:rsid w:val="00C24E22"/>
    <w:rsid w:val="00C25CFD"/>
    <w:rsid w:val="00C26495"/>
    <w:rsid w:val="00C26B77"/>
    <w:rsid w:val="00C273ED"/>
    <w:rsid w:val="00C27447"/>
    <w:rsid w:val="00C27891"/>
    <w:rsid w:val="00C27D45"/>
    <w:rsid w:val="00C27D6F"/>
    <w:rsid w:val="00C300F5"/>
    <w:rsid w:val="00C30304"/>
    <w:rsid w:val="00C30395"/>
    <w:rsid w:val="00C30AED"/>
    <w:rsid w:val="00C30BEE"/>
    <w:rsid w:val="00C31073"/>
    <w:rsid w:val="00C314B5"/>
    <w:rsid w:val="00C32532"/>
    <w:rsid w:val="00C32570"/>
    <w:rsid w:val="00C32C1E"/>
    <w:rsid w:val="00C32D53"/>
    <w:rsid w:val="00C32F69"/>
    <w:rsid w:val="00C3312E"/>
    <w:rsid w:val="00C33309"/>
    <w:rsid w:val="00C3346E"/>
    <w:rsid w:val="00C337CD"/>
    <w:rsid w:val="00C33CD5"/>
    <w:rsid w:val="00C340CF"/>
    <w:rsid w:val="00C34101"/>
    <w:rsid w:val="00C348FE"/>
    <w:rsid w:val="00C34FBC"/>
    <w:rsid w:val="00C35087"/>
    <w:rsid w:val="00C35140"/>
    <w:rsid w:val="00C3523B"/>
    <w:rsid w:val="00C35947"/>
    <w:rsid w:val="00C3595E"/>
    <w:rsid w:val="00C35C46"/>
    <w:rsid w:val="00C35E03"/>
    <w:rsid w:val="00C36B6C"/>
    <w:rsid w:val="00C36FFE"/>
    <w:rsid w:val="00C40A83"/>
    <w:rsid w:val="00C40D37"/>
    <w:rsid w:val="00C40F06"/>
    <w:rsid w:val="00C40FA8"/>
    <w:rsid w:val="00C412E1"/>
    <w:rsid w:val="00C413EC"/>
    <w:rsid w:val="00C416FD"/>
    <w:rsid w:val="00C41E73"/>
    <w:rsid w:val="00C41F28"/>
    <w:rsid w:val="00C41FA0"/>
    <w:rsid w:val="00C424ED"/>
    <w:rsid w:val="00C4271F"/>
    <w:rsid w:val="00C42A6C"/>
    <w:rsid w:val="00C42B60"/>
    <w:rsid w:val="00C43292"/>
    <w:rsid w:val="00C43C34"/>
    <w:rsid w:val="00C43E4A"/>
    <w:rsid w:val="00C43FD4"/>
    <w:rsid w:val="00C4445E"/>
    <w:rsid w:val="00C44846"/>
    <w:rsid w:val="00C45A51"/>
    <w:rsid w:val="00C45A93"/>
    <w:rsid w:val="00C469E3"/>
    <w:rsid w:val="00C46CCD"/>
    <w:rsid w:val="00C47155"/>
    <w:rsid w:val="00C47902"/>
    <w:rsid w:val="00C47987"/>
    <w:rsid w:val="00C47B25"/>
    <w:rsid w:val="00C47CD2"/>
    <w:rsid w:val="00C47D56"/>
    <w:rsid w:val="00C510DE"/>
    <w:rsid w:val="00C52F64"/>
    <w:rsid w:val="00C53085"/>
    <w:rsid w:val="00C536E4"/>
    <w:rsid w:val="00C538AE"/>
    <w:rsid w:val="00C53C32"/>
    <w:rsid w:val="00C53E7A"/>
    <w:rsid w:val="00C54492"/>
    <w:rsid w:val="00C544B6"/>
    <w:rsid w:val="00C54601"/>
    <w:rsid w:val="00C54E26"/>
    <w:rsid w:val="00C54F8F"/>
    <w:rsid w:val="00C55D06"/>
    <w:rsid w:val="00C56076"/>
    <w:rsid w:val="00C5641A"/>
    <w:rsid w:val="00C566E7"/>
    <w:rsid w:val="00C56A84"/>
    <w:rsid w:val="00C573C7"/>
    <w:rsid w:val="00C575E8"/>
    <w:rsid w:val="00C5777E"/>
    <w:rsid w:val="00C57A9A"/>
    <w:rsid w:val="00C57EB0"/>
    <w:rsid w:val="00C60984"/>
    <w:rsid w:val="00C60E33"/>
    <w:rsid w:val="00C6105E"/>
    <w:rsid w:val="00C6111A"/>
    <w:rsid w:val="00C615DC"/>
    <w:rsid w:val="00C61801"/>
    <w:rsid w:val="00C618DF"/>
    <w:rsid w:val="00C61F7C"/>
    <w:rsid w:val="00C623F5"/>
    <w:rsid w:val="00C63BD8"/>
    <w:rsid w:val="00C64D3A"/>
    <w:rsid w:val="00C65030"/>
    <w:rsid w:val="00C652A1"/>
    <w:rsid w:val="00C655E4"/>
    <w:rsid w:val="00C65738"/>
    <w:rsid w:val="00C6590A"/>
    <w:rsid w:val="00C65FFB"/>
    <w:rsid w:val="00C66663"/>
    <w:rsid w:val="00C668D8"/>
    <w:rsid w:val="00C66AAF"/>
    <w:rsid w:val="00C66BCD"/>
    <w:rsid w:val="00C66E74"/>
    <w:rsid w:val="00C67029"/>
    <w:rsid w:val="00C67091"/>
    <w:rsid w:val="00C6717B"/>
    <w:rsid w:val="00C67CCE"/>
    <w:rsid w:val="00C70B38"/>
    <w:rsid w:val="00C70B43"/>
    <w:rsid w:val="00C70F10"/>
    <w:rsid w:val="00C714F2"/>
    <w:rsid w:val="00C71A56"/>
    <w:rsid w:val="00C72EC5"/>
    <w:rsid w:val="00C72FA0"/>
    <w:rsid w:val="00C730CC"/>
    <w:rsid w:val="00C73705"/>
    <w:rsid w:val="00C740DE"/>
    <w:rsid w:val="00C7532A"/>
    <w:rsid w:val="00C75721"/>
    <w:rsid w:val="00C760A6"/>
    <w:rsid w:val="00C762B7"/>
    <w:rsid w:val="00C763D3"/>
    <w:rsid w:val="00C7676F"/>
    <w:rsid w:val="00C76825"/>
    <w:rsid w:val="00C76D83"/>
    <w:rsid w:val="00C76F95"/>
    <w:rsid w:val="00C77B63"/>
    <w:rsid w:val="00C77C4B"/>
    <w:rsid w:val="00C77D50"/>
    <w:rsid w:val="00C77F77"/>
    <w:rsid w:val="00C80DC6"/>
    <w:rsid w:val="00C81377"/>
    <w:rsid w:val="00C815E4"/>
    <w:rsid w:val="00C819F5"/>
    <w:rsid w:val="00C81E96"/>
    <w:rsid w:val="00C822CB"/>
    <w:rsid w:val="00C8290C"/>
    <w:rsid w:val="00C83021"/>
    <w:rsid w:val="00C835DE"/>
    <w:rsid w:val="00C84C25"/>
    <w:rsid w:val="00C8512B"/>
    <w:rsid w:val="00C8553C"/>
    <w:rsid w:val="00C8565C"/>
    <w:rsid w:val="00C858C8"/>
    <w:rsid w:val="00C85A79"/>
    <w:rsid w:val="00C85B52"/>
    <w:rsid w:val="00C860EB"/>
    <w:rsid w:val="00C86242"/>
    <w:rsid w:val="00C8632D"/>
    <w:rsid w:val="00C86B22"/>
    <w:rsid w:val="00C86D64"/>
    <w:rsid w:val="00C87353"/>
    <w:rsid w:val="00C87CDD"/>
    <w:rsid w:val="00C909EE"/>
    <w:rsid w:val="00C90E27"/>
    <w:rsid w:val="00C91012"/>
    <w:rsid w:val="00C910ED"/>
    <w:rsid w:val="00C914C9"/>
    <w:rsid w:val="00C9156F"/>
    <w:rsid w:val="00C91E57"/>
    <w:rsid w:val="00C920BB"/>
    <w:rsid w:val="00C922E8"/>
    <w:rsid w:val="00C9291B"/>
    <w:rsid w:val="00C93188"/>
    <w:rsid w:val="00C94446"/>
    <w:rsid w:val="00C94A1B"/>
    <w:rsid w:val="00C94EF3"/>
    <w:rsid w:val="00C952A9"/>
    <w:rsid w:val="00C9534F"/>
    <w:rsid w:val="00C95E98"/>
    <w:rsid w:val="00C95F67"/>
    <w:rsid w:val="00C961C0"/>
    <w:rsid w:val="00C965E4"/>
    <w:rsid w:val="00C96D0F"/>
    <w:rsid w:val="00C971B0"/>
    <w:rsid w:val="00C9720C"/>
    <w:rsid w:val="00C9739A"/>
    <w:rsid w:val="00C97C57"/>
    <w:rsid w:val="00C97EBC"/>
    <w:rsid w:val="00CA0476"/>
    <w:rsid w:val="00CA0DBC"/>
    <w:rsid w:val="00CA13BF"/>
    <w:rsid w:val="00CA13F7"/>
    <w:rsid w:val="00CA1463"/>
    <w:rsid w:val="00CA14DE"/>
    <w:rsid w:val="00CA1D38"/>
    <w:rsid w:val="00CA2595"/>
    <w:rsid w:val="00CA2A57"/>
    <w:rsid w:val="00CA2C4B"/>
    <w:rsid w:val="00CA2C59"/>
    <w:rsid w:val="00CA30A9"/>
    <w:rsid w:val="00CA3457"/>
    <w:rsid w:val="00CA35EC"/>
    <w:rsid w:val="00CA3CB4"/>
    <w:rsid w:val="00CA3D36"/>
    <w:rsid w:val="00CA3EC4"/>
    <w:rsid w:val="00CA40DD"/>
    <w:rsid w:val="00CA4249"/>
    <w:rsid w:val="00CA4EF3"/>
    <w:rsid w:val="00CA5426"/>
    <w:rsid w:val="00CA575F"/>
    <w:rsid w:val="00CA57D4"/>
    <w:rsid w:val="00CA67F8"/>
    <w:rsid w:val="00CA6F7C"/>
    <w:rsid w:val="00CA71B0"/>
    <w:rsid w:val="00CA7C8E"/>
    <w:rsid w:val="00CA7EEF"/>
    <w:rsid w:val="00CB0265"/>
    <w:rsid w:val="00CB0652"/>
    <w:rsid w:val="00CB085F"/>
    <w:rsid w:val="00CB095E"/>
    <w:rsid w:val="00CB0A8A"/>
    <w:rsid w:val="00CB0DDD"/>
    <w:rsid w:val="00CB0E18"/>
    <w:rsid w:val="00CB138C"/>
    <w:rsid w:val="00CB13CD"/>
    <w:rsid w:val="00CB1BD3"/>
    <w:rsid w:val="00CB21EF"/>
    <w:rsid w:val="00CB26B1"/>
    <w:rsid w:val="00CB2714"/>
    <w:rsid w:val="00CB2824"/>
    <w:rsid w:val="00CB2C75"/>
    <w:rsid w:val="00CB2F95"/>
    <w:rsid w:val="00CB30E7"/>
    <w:rsid w:val="00CB3270"/>
    <w:rsid w:val="00CB3823"/>
    <w:rsid w:val="00CB4DA4"/>
    <w:rsid w:val="00CB4F36"/>
    <w:rsid w:val="00CB557A"/>
    <w:rsid w:val="00CB6108"/>
    <w:rsid w:val="00CB644A"/>
    <w:rsid w:val="00CB65A6"/>
    <w:rsid w:val="00CB6A56"/>
    <w:rsid w:val="00CB6FAF"/>
    <w:rsid w:val="00CB7071"/>
    <w:rsid w:val="00CB75C3"/>
    <w:rsid w:val="00CB75F9"/>
    <w:rsid w:val="00CB7D14"/>
    <w:rsid w:val="00CB7D9F"/>
    <w:rsid w:val="00CC07A1"/>
    <w:rsid w:val="00CC0824"/>
    <w:rsid w:val="00CC0840"/>
    <w:rsid w:val="00CC08D7"/>
    <w:rsid w:val="00CC0A9A"/>
    <w:rsid w:val="00CC0EA3"/>
    <w:rsid w:val="00CC156F"/>
    <w:rsid w:val="00CC1AEE"/>
    <w:rsid w:val="00CC2B9C"/>
    <w:rsid w:val="00CC2BDD"/>
    <w:rsid w:val="00CC30D6"/>
    <w:rsid w:val="00CC326E"/>
    <w:rsid w:val="00CC378A"/>
    <w:rsid w:val="00CC38EE"/>
    <w:rsid w:val="00CC4867"/>
    <w:rsid w:val="00CC566D"/>
    <w:rsid w:val="00CC59A3"/>
    <w:rsid w:val="00CC5CA4"/>
    <w:rsid w:val="00CC60CD"/>
    <w:rsid w:val="00CC6AA6"/>
    <w:rsid w:val="00CC6ACF"/>
    <w:rsid w:val="00CC722F"/>
    <w:rsid w:val="00CC726E"/>
    <w:rsid w:val="00CC7476"/>
    <w:rsid w:val="00CC75EE"/>
    <w:rsid w:val="00CC7C5E"/>
    <w:rsid w:val="00CD0BAE"/>
    <w:rsid w:val="00CD1017"/>
    <w:rsid w:val="00CD11C0"/>
    <w:rsid w:val="00CD129C"/>
    <w:rsid w:val="00CD12BA"/>
    <w:rsid w:val="00CD181E"/>
    <w:rsid w:val="00CD1B5B"/>
    <w:rsid w:val="00CD2688"/>
    <w:rsid w:val="00CD2C45"/>
    <w:rsid w:val="00CD2CD2"/>
    <w:rsid w:val="00CD387C"/>
    <w:rsid w:val="00CD474C"/>
    <w:rsid w:val="00CD5589"/>
    <w:rsid w:val="00CD5A21"/>
    <w:rsid w:val="00CD5CCC"/>
    <w:rsid w:val="00CD6B16"/>
    <w:rsid w:val="00CD6B5E"/>
    <w:rsid w:val="00CD6D74"/>
    <w:rsid w:val="00CD7045"/>
    <w:rsid w:val="00CD71C4"/>
    <w:rsid w:val="00CD7422"/>
    <w:rsid w:val="00CD76FC"/>
    <w:rsid w:val="00CD7E1A"/>
    <w:rsid w:val="00CE0343"/>
    <w:rsid w:val="00CE0950"/>
    <w:rsid w:val="00CE0FC5"/>
    <w:rsid w:val="00CE11D8"/>
    <w:rsid w:val="00CE1648"/>
    <w:rsid w:val="00CE1A90"/>
    <w:rsid w:val="00CE1BDF"/>
    <w:rsid w:val="00CE1C5C"/>
    <w:rsid w:val="00CE1CA9"/>
    <w:rsid w:val="00CE1E07"/>
    <w:rsid w:val="00CE244E"/>
    <w:rsid w:val="00CE2567"/>
    <w:rsid w:val="00CE2A65"/>
    <w:rsid w:val="00CE2D19"/>
    <w:rsid w:val="00CE2E49"/>
    <w:rsid w:val="00CE3037"/>
    <w:rsid w:val="00CE32AD"/>
    <w:rsid w:val="00CE3361"/>
    <w:rsid w:val="00CE3435"/>
    <w:rsid w:val="00CE3F49"/>
    <w:rsid w:val="00CE45DA"/>
    <w:rsid w:val="00CE4946"/>
    <w:rsid w:val="00CE49B0"/>
    <w:rsid w:val="00CE4D55"/>
    <w:rsid w:val="00CE4EA8"/>
    <w:rsid w:val="00CE5261"/>
    <w:rsid w:val="00CE5642"/>
    <w:rsid w:val="00CE584B"/>
    <w:rsid w:val="00CE5A0A"/>
    <w:rsid w:val="00CE6C5C"/>
    <w:rsid w:val="00CE72F6"/>
    <w:rsid w:val="00CE73DC"/>
    <w:rsid w:val="00CE7FF2"/>
    <w:rsid w:val="00CF063B"/>
    <w:rsid w:val="00CF0B25"/>
    <w:rsid w:val="00CF0E8B"/>
    <w:rsid w:val="00CF1090"/>
    <w:rsid w:val="00CF12A2"/>
    <w:rsid w:val="00CF12DA"/>
    <w:rsid w:val="00CF1AB9"/>
    <w:rsid w:val="00CF1B03"/>
    <w:rsid w:val="00CF1B1E"/>
    <w:rsid w:val="00CF1E58"/>
    <w:rsid w:val="00CF1F79"/>
    <w:rsid w:val="00CF2B1C"/>
    <w:rsid w:val="00CF2B8E"/>
    <w:rsid w:val="00CF39B2"/>
    <w:rsid w:val="00CF3E3D"/>
    <w:rsid w:val="00CF4060"/>
    <w:rsid w:val="00CF4CDE"/>
    <w:rsid w:val="00CF52EB"/>
    <w:rsid w:val="00CF57AF"/>
    <w:rsid w:val="00CF585D"/>
    <w:rsid w:val="00CF5CA8"/>
    <w:rsid w:val="00CF5E30"/>
    <w:rsid w:val="00CF6EA9"/>
    <w:rsid w:val="00CF70D5"/>
    <w:rsid w:val="00CF715E"/>
    <w:rsid w:val="00CF72BD"/>
    <w:rsid w:val="00CF767E"/>
    <w:rsid w:val="00CF78C0"/>
    <w:rsid w:val="00CF793A"/>
    <w:rsid w:val="00CF7A51"/>
    <w:rsid w:val="00CF7BB5"/>
    <w:rsid w:val="00D00C54"/>
    <w:rsid w:val="00D015A8"/>
    <w:rsid w:val="00D024F9"/>
    <w:rsid w:val="00D027F9"/>
    <w:rsid w:val="00D032AA"/>
    <w:rsid w:val="00D03A3E"/>
    <w:rsid w:val="00D03B1A"/>
    <w:rsid w:val="00D03D46"/>
    <w:rsid w:val="00D03E97"/>
    <w:rsid w:val="00D04005"/>
    <w:rsid w:val="00D040BB"/>
    <w:rsid w:val="00D056E9"/>
    <w:rsid w:val="00D05CB6"/>
    <w:rsid w:val="00D061FC"/>
    <w:rsid w:val="00D06325"/>
    <w:rsid w:val="00D06DF0"/>
    <w:rsid w:val="00D07684"/>
    <w:rsid w:val="00D076A6"/>
    <w:rsid w:val="00D0789A"/>
    <w:rsid w:val="00D07F59"/>
    <w:rsid w:val="00D1026B"/>
    <w:rsid w:val="00D104B2"/>
    <w:rsid w:val="00D10986"/>
    <w:rsid w:val="00D11877"/>
    <w:rsid w:val="00D1188C"/>
    <w:rsid w:val="00D11BB2"/>
    <w:rsid w:val="00D120DE"/>
    <w:rsid w:val="00D123F2"/>
    <w:rsid w:val="00D124B3"/>
    <w:rsid w:val="00D12D14"/>
    <w:rsid w:val="00D12F1F"/>
    <w:rsid w:val="00D13207"/>
    <w:rsid w:val="00D13358"/>
    <w:rsid w:val="00D1342C"/>
    <w:rsid w:val="00D13B40"/>
    <w:rsid w:val="00D13F37"/>
    <w:rsid w:val="00D1421E"/>
    <w:rsid w:val="00D142DE"/>
    <w:rsid w:val="00D142FA"/>
    <w:rsid w:val="00D143C6"/>
    <w:rsid w:val="00D1485C"/>
    <w:rsid w:val="00D14873"/>
    <w:rsid w:val="00D14C06"/>
    <w:rsid w:val="00D14DAF"/>
    <w:rsid w:val="00D151F4"/>
    <w:rsid w:val="00D1564A"/>
    <w:rsid w:val="00D156E5"/>
    <w:rsid w:val="00D158B3"/>
    <w:rsid w:val="00D15A0B"/>
    <w:rsid w:val="00D15AF0"/>
    <w:rsid w:val="00D15D3B"/>
    <w:rsid w:val="00D16747"/>
    <w:rsid w:val="00D169CF"/>
    <w:rsid w:val="00D175C7"/>
    <w:rsid w:val="00D17E09"/>
    <w:rsid w:val="00D20886"/>
    <w:rsid w:val="00D20B1E"/>
    <w:rsid w:val="00D2104F"/>
    <w:rsid w:val="00D219C1"/>
    <w:rsid w:val="00D22D2E"/>
    <w:rsid w:val="00D22E00"/>
    <w:rsid w:val="00D23F5B"/>
    <w:rsid w:val="00D23FD4"/>
    <w:rsid w:val="00D240A6"/>
    <w:rsid w:val="00D251E6"/>
    <w:rsid w:val="00D256B4"/>
    <w:rsid w:val="00D259B0"/>
    <w:rsid w:val="00D26097"/>
    <w:rsid w:val="00D261C5"/>
    <w:rsid w:val="00D26391"/>
    <w:rsid w:val="00D2699D"/>
    <w:rsid w:val="00D27747"/>
    <w:rsid w:val="00D27B2F"/>
    <w:rsid w:val="00D27BF7"/>
    <w:rsid w:val="00D30729"/>
    <w:rsid w:val="00D30E9C"/>
    <w:rsid w:val="00D30EAF"/>
    <w:rsid w:val="00D30F60"/>
    <w:rsid w:val="00D3127E"/>
    <w:rsid w:val="00D314F6"/>
    <w:rsid w:val="00D31A4F"/>
    <w:rsid w:val="00D31D6C"/>
    <w:rsid w:val="00D31D99"/>
    <w:rsid w:val="00D31FAE"/>
    <w:rsid w:val="00D32C27"/>
    <w:rsid w:val="00D32CDD"/>
    <w:rsid w:val="00D32E0D"/>
    <w:rsid w:val="00D32E5B"/>
    <w:rsid w:val="00D3326D"/>
    <w:rsid w:val="00D333A0"/>
    <w:rsid w:val="00D33748"/>
    <w:rsid w:val="00D33977"/>
    <w:rsid w:val="00D34097"/>
    <w:rsid w:val="00D34174"/>
    <w:rsid w:val="00D3471E"/>
    <w:rsid w:val="00D3544C"/>
    <w:rsid w:val="00D361A1"/>
    <w:rsid w:val="00D3719F"/>
    <w:rsid w:val="00D371C8"/>
    <w:rsid w:val="00D373B0"/>
    <w:rsid w:val="00D4061B"/>
    <w:rsid w:val="00D41CAE"/>
    <w:rsid w:val="00D4284F"/>
    <w:rsid w:val="00D42E3E"/>
    <w:rsid w:val="00D431DA"/>
    <w:rsid w:val="00D43450"/>
    <w:rsid w:val="00D434B9"/>
    <w:rsid w:val="00D43926"/>
    <w:rsid w:val="00D43D75"/>
    <w:rsid w:val="00D43F48"/>
    <w:rsid w:val="00D43F90"/>
    <w:rsid w:val="00D44156"/>
    <w:rsid w:val="00D44198"/>
    <w:rsid w:val="00D4427C"/>
    <w:rsid w:val="00D445B3"/>
    <w:rsid w:val="00D44AD0"/>
    <w:rsid w:val="00D453B5"/>
    <w:rsid w:val="00D4545E"/>
    <w:rsid w:val="00D45977"/>
    <w:rsid w:val="00D46DBF"/>
    <w:rsid w:val="00D46F26"/>
    <w:rsid w:val="00D473E9"/>
    <w:rsid w:val="00D47408"/>
    <w:rsid w:val="00D47591"/>
    <w:rsid w:val="00D50F4A"/>
    <w:rsid w:val="00D51089"/>
    <w:rsid w:val="00D51095"/>
    <w:rsid w:val="00D51F5C"/>
    <w:rsid w:val="00D5228C"/>
    <w:rsid w:val="00D52E06"/>
    <w:rsid w:val="00D532AD"/>
    <w:rsid w:val="00D532C4"/>
    <w:rsid w:val="00D533BC"/>
    <w:rsid w:val="00D53650"/>
    <w:rsid w:val="00D54112"/>
    <w:rsid w:val="00D54129"/>
    <w:rsid w:val="00D553C7"/>
    <w:rsid w:val="00D55B2C"/>
    <w:rsid w:val="00D5648F"/>
    <w:rsid w:val="00D5651D"/>
    <w:rsid w:val="00D567A0"/>
    <w:rsid w:val="00D572D0"/>
    <w:rsid w:val="00D5786C"/>
    <w:rsid w:val="00D57B21"/>
    <w:rsid w:val="00D57B9A"/>
    <w:rsid w:val="00D60190"/>
    <w:rsid w:val="00D602D3"/>
    <w:rsid w:val="00D605A5"/>
    <w:rsid w:val="00D605B2"/>
    <w:rsid w:val="00D606A0"/>
    <w:rsid w:val="00D60892"/>
    <w:rsid w:val="00D60A2F"/>
    <w:rsid w:val="00D60DAB"/>
    <w:rsid w:val="00D61598"/>
    <w:rsid w:val="00D61A8A"/>
    <w:rsid w:val="00D62369"/>
    <w:rsid w:val="00D623AA"/>
    <w:rsid w:val="00D62A24"/>
    <w:rsid w:val="00D62DC4"/>
    <w:rsid w:val="00D62E43"/>
    <w:rsid w:val="00D62FA3"/>
    <w:rsid w:val="00D62FAC"/>
    <w:rsid w:val="00D635B0"/>
    <w:rsid w:val="00D635CD"/>
    <w:rsid w:val="00D637A9"/>
    <w:rsid w:val="00D63BE1"/>
    <w:rsid w:val="00D6403E"/>
    <w:rsid w:val="00D6486B"/>
    <w:rsid w:val="00D65280"/>
    <w:rsid w:val="00D65765"/>
    <w:rsid w:val="00D659F8"/>
    <w:rsid w:val="00D65D96"/>
    <w:rsid w:val="00D6616F"/>
    <w:rsid w:val="00D6699B"/>
    <w:rsid w:val="00D6708E"/>
    <w:rsid w:val="00D7009E"/>
    <w:rsid w:val="00D7068C"/>
    <w:rsid w:val="00D7093C"/>
    <w:rsid w:val="00D70C63"/>
    <w:rsid w:val="00D710C5"/>
    <w:rsid w:val="00D7124B"/>
    <w:rsid w:val="00D71705"/>
    <w:rsid w:val="00D71888"/>
    <w:rsid w:val="00D71B45"/>
    <w:rsid w:val="00D71BC9"/>
    <w:rsid w:val="00D72258"/>
    <w:rsid w:val="00D722C1"/>
    <w:rsid w:val="00D72437"/>
    <w:rsid w:val="00D726A5"/>
    <w:rsid w:val="00D727AC"/>
    <w:rsid w:val="00D72906"/>
    <w:rsid w:val="00D72AC2"/>
    <w:rsid w:val="00D72CAE"/>
    <w:rsid w:val="00D73F28"/>
    <w:rsid w:val="00D74605"/>
    <w:rsid w:val="00D74660"/>
    <w:rsid w:val="00D74797"/>
    <w:rsid w:val="00D74968"/>
    <w:rsid w:val="00D749D2"/>
    <w:rsid w:val="00D74D9B"/>
    <w:rsid w:val="00D74F2E"/>
    <w:rsid w:val="00D750A2"/>
    <w:rsid w:val="00D75650"/>
    <w:rsid w:val="00D756E6"/>
    <w:rsid w:val="00D756E8"/>
    <w:rsid w:val="00D75B68"/>
    <w:rsid w:val="00D76F8C"/>
    <w:rsid w:val="00D779E7"/>
    <w:rsid w:val="00D801EB"/>
    <w:rsid w:val="00D80747"/>
    <w:rsid w:val="00D8099F"/>
    <w:rsid w:val="00D809FF"/>
    <w:rsid w:val="00D80E48"/>
    <w:rsid w:val="00D80F64"/>
    <w:rsid w:val="00D810F2"/>
    <w:rsid w:val="00D811DC"/>
    <w:rsid w:val="00D81285"/>
    <w:rsid w:val="00D818EC"/>
    <w:rsid w:val="00D81B9A"/>
    <w:rsid w:val="00D81F38"/>
    <w:rsid w:val="00D822C6"/>
    <w:rsid w:val="00D82522"/>
    <w:rsid w:val="00D82890"/>
    <w:rsid w:val="00D82D27"/>
    <w:rsid w:val="00D83CCC"/>
    <w:rsid w:val="00D843D6"/>
    <w:rsid w:val="00D85237"/>
    <w:rsid w:val="00D853C2"/>
    <w:rsid w:val="00D85475"/>
    <w:rsid w:val="00D85566"/>
    <w:rsid w:val="00D85A2F"/>
    <w:rsid w:val="00D85A69"/>
    <w:rsid w:val="00D85F5D"/>
    <w:rsid w:val="00D85FF7"/>
    <w:rsid w:val="00D86605"/>
    <w:rsid w:val="00D87A9E"/>
    <w:rsid w:val="00D87BDC"/>
    <w:rsid w:val="00D87CC9"/>
    <w:rsid w:val="00D9065E"/>
    <w:rsid w:val="00D9096B"/>
    <w:rsid w:val="00D90B19"/>
    <w:rsid w:val="00D90B9F"/>
    <w:rsid w:val="00D90D1C"/>
    <w:rsid w:val="00D90D5C"/>
    <w:rsid w:val="00D90ED4"/>
    <w:rsid w:val="00D90FF0"/>
    <w:rsid w:val="00D91838"/>
    <w:rsid w:val="00D91E5A"/>
    <w:rsid w:val="00D920E8"/>
    <w:rsid w:val="00D92722"/>
    <w:rsid w:val="00D92BF2"/>
    <w:rsid w:val="00D93295"/>
    <w:rsid w:val="00D9335B"/>
    <w:rsid w:val="00D93C52"/>
    <w:rsid w:val="00D93DAF"/>
    <w:rsid w:val="00D941AE"/>
    <w:rsid w:val="00D94BA4"/>
    <w:rsid w:val="00D94E5E"/>
    <w:rsid w:val="00D94F2C"/>
    <w:rsid w:val="00D954BD"/>
    <w:rsid w:val="00D95FB3"/>
    <w:rsid w:val="00D96138"/>
    <w:rsid w:val="00D965AB"/>
    <w:rsid w:val="00D969B2"/>
    <w:rsid w:val="00D96AAD"/>
    <w:rsid w:val="00D96B07"/>
    <w:rsid w:val="00D96BD2"/>
    <w:rsid w:val="00D96C5E"/>
    <w:rsid w:val="00D974EC"/>
    <w:rsid w:val="00D97594"/>
    <w:rsid w:val="00D97956"/>
    <w:rsid w:val="00DA002B"/>
    <w:rsid w:val="00DA0351"/>
    <w:rsid w:val="00DA037D"/>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3E6B"/>
    <w:rsid w:val="00DA41E2"/>
    <w:rsid w:val="00DA4B0E"/>
    <w:rsid w:val="00DA50E4"/>
    <w:rsid w:val="00DA57AA"/>
    <w:rsid w:val="00DA5BEB"/>
    <w:rsid w:val="00DA66B1"/>
    <w:rsid w:val="00DA69F8"/>
    <w:rsid w:val="00DA6BFD"/>
    <w:rsid w:val="00DA70DB"/>
    <w:rsid w:val="00DA7261"/>
    <w:rsid w:val="00DA7645"/>
    <w:rsid w:val="00DA7696"/>
    <w:rsid w:val="00DA7E15"/>
    <w:rsid w:val="00DA7EE0"/>
    <w:rsid w:val="00DA7FC8"/>
    <w:rsid w:val="00DB02FF"/>
    <w:rsid w:val="00DB03D9"/>
    <w:rsid w:val="00DB0B92"/>
    <w:rsid w:val="00DB10BD"/>
    <w:rsid w:val="00DB1433"/>
    <w:rsid w:val="00DB197C"/>
    <w:rsid w:val="00DB1AAF"/>
    <w:rsid w:val="00DB1DEA"/>
    <w:rsid w:val="00DB1F14"/>
    <w:rsid w:val="00DB26B5"/>
    <w:rsid w:val="00DB2E31"/>
    <w:rsid w:val="00DB31ED"/>
    <w:rsid w:val="00DB3228"/>
    <w:rsid w:val="00DB35F3"/>
    <w:rsid w:val="00DB3AA0"/>
    <w:rsid w:val="00DB3C49"/>
    <w:rsid w:val="00DB41B9"/>
    <w:rsid w:val="00DB42C2"/>
    <w:rsid w:val="00DB434B"/>
    <w:rsid w:val="00DB444B"/>
    <w:rsid w:val="00DB4459"/>
    <w:rsid w:val="00DB4628"/>
    <w:rsid w:val="00DB4714"/>
    <w:rsid w:val="00DB4788"/>
    <w:rsid w:val="00DB4D04"/>
    <w:rsid w:val="00DB510A"/>
    <w:rsid w:val="00DB5178"/>
    <w:rsid w:val="00DB5386"/>
    <w:rsid w:val="00DB5477"/>
    <w:rsid w:val="00DB5ABE"/>
    <w:rsid w:val="00DB5E7F"/>
    <w:rsid w:val="00DB6292"/>
    <w:rsid w:val="00DB632B"/>
    <w:rsid w:val="00DB6586"/>
    <w:rsid w:val="00DB67E7"/>
    <w:rsid w:val="00DB68BB"/>
    <w:rsid w:val="00DB6D2C"/>
    <w:rsid w:val="00DB6F55"/>
    <w:rsid w:val="00DB7289"/>
    <w:rsid w:val="00DB7806"/>
    <w:rsid w:val="00DB7F10"/>
    <w:rsid w:val="00DC0E3F"/>
    <w:rsid w:val="00DC1524"/>
    <w:rsid w:val="00DC1889"/>
    <w:rsid w:val="00DC1CA3"/>
    <w:rsid w:val="00DC2270"/>
    <w:rsid w:val="00DC2A33"/>
    <w:rsid w:val="00DC2DE8"/>
    <w:rsid w:val="00DC305E"/>
    <w:rsid w:val="00DC3214"/>
    <w:rsid w:val="00DC3537"/>
    <w:rsid w:val="00DC3579"/>
    <w:rsid w:val="00DC3A57"/>
    <w:rsid w:val="00DC3E0F"/>
    <w:rsid w:val="00DC41D8"/>
    <w:rsid w:val="00DC42FB"/>
    <w:rsid w:val="00DC43AE"/>
    <w:rsid w:val="00DC466F"/>
    <w:rsid w:val="00DC4841"/>
    <w:rsid w:val="00DC51EE"/>
    <w:rsid w:val="00DC5533"/>
    <w:rsid w:val="00DC5770"/>
    <w:rsid w:val="00DC59D7"/>
    <w:rsid w:val="00DC6198"/>
    <w:rsid w:val="00DC6D48"/>
    <w:rsid w:val="00DC6E13"/>
    <w:rsid w:val="00DC6E1B"/>
    <w:rsid w:val="00DC71FE"/>
    <w:rsid w:val="00DC75BB"/>
    <w:rsid w:val="00DC7EBE"/>
    <w:rsid w:val="00DD06EE"/>
    <w:rsid w:val="00DD0DA2"/>
    <w:rsid w:val="00DD0F3F"/>
    <w:rsid w:val="00DD12EF"/>
    <w:rsid w:val="00DD1418"/>
    <w:rsid w:val="00DD157D"/>
    <w:rsid w:val="00DD158F"/>
    <w:rsid w:val="00DD16FB"/>
    <w:rsid w:val="00DD1B57"/>
    <w:rsid w:val="00DD1E9E"/>
    <w:rsid w:val="00DD206A"/>
    <w:rsid w:val="00DD232B"/>
    <w:rsid w:val="00DD235A"/>
    <w:rsid w:val="00DD2381"/>
    <w:rsid w:val="00DD2B1D"/>
    <w:rsid w:val="00DD32FB"/>
    <w:rsid w:val="00DD3821"/>
    <w:rsid w:val="00DD391B"/>
    <w:rsid w:val="00DD3C2E"/>
    <w:rsid w:val="00DD45D3"/>
    <w:rsid w:val="00DD487B"/>
    <w:rsid w:val="00DD48F3"/>
    <w:rsid w:val="00DD4E0C"/>
    <w:rsid w:val="00DD5A2A"/>
    <w:rsid w:val="00DD662B"/>
    <w:rsid w:val="00DD6C92"/>
    <w:rsid w:val="00DD6DDD"/>
    <w:rsid w:val="00DD6F96"/>
    <w:rsid w:val="00DD7BD4"/>
    <w:rsid w:val="00DE00CE"/>
    <w:rsid w:val="00DE01AB"/>
    <w:rsid w:val="00DE0B85"/>
    <w:rsid w:val="00DE119F"/>
    <w:rsid w:val="00DE12BD"/>
    <w:rsid w:val="00DE1532"/>
    <w:rsid w:val="00DE179B"/>
    <w:rsid w:val="00DE2323"/>
    <w:rsid w:val="00DE292D"/>
    <w:rsid w:val="00DE2AA3"/>
    <w:rsid w:val="00DE30BE"/>
    <w:rsid w:val="00DE30D1"/>
    <w:rsid w:val="00DE3B74"/>
    <w:rsid w:val="00DE40F7"/>
    <w:rsid w:val="00DE44B1"/>
    <w:rsid w:val="00DE47DF"/>
    <w:rsid w:val="00DE4D21"/>
    <w:rsid w:val="00DE5EA6"/>
    <w:rsid w:val="00DE5F41"/>
    <w:rsid w:val="00DE61FB"/>
    <w:rsid w:val="00DE6317"/>
    <w:rsid w:val="00DE6B6A"/>
    <w:rsid w:val="00DE6EFC"/>
    <w:rsid w:val="00DE730F"/>
    <w:rsid w:val="00DE731D"/>
    <w:rsid w:val="00DE73FD"/>
    <w:rsid w:val="00DE74E0"/>
    <w:rsid w:val="00DE7A1D"/>
    <w:rsid w:val="00DE7AD0"/>
    <w:rsid w:val="00DE7CAB"/>
    <w:rsid w:val="00DF065D"/>
    <w:rsid w:val="00DF0A8D"/>
    <w:rsid w:val="00DF0CBA"/>
    <w:rsid w:val="00DF0E97"/>
    <w:rsid w:val="00DF0E9F"/>
    <w:rsid w:val="00DF11F0"/>
    <w:rsid w:val="00DF1956"/>
    <w:rsid w:val="00DF19A5"/>
    <w:rsid w:val="00DF19ED"/>
    <w:rsid w:val="00DF1AD2"/>
    <w:rsid w:val="00DF1D62"/>
    <w:rsid w:val="00DF2170"/>
    <w:rsid w:val="00DF2912"/>
    <w:rsid w:val="00DF2A8C"/>
    <w:rsid w:val="00DF2D89"/>
    <w:rsid w:val="00DF2FC2"/>
    <w:rsid w:val="00DF3D62"/>
    <w:rsid w:val="00DF432F"/>
    <w:rsid w:val="00DF50DE"/>
    <w:rsid w:val="00DF572E"/>
    <w:rsid w:val="00DF596A"/>
    <w:rsid w:val="00DF5F36"/>
    <w:rsid w:val="00DF6DA6"/>
    <w:rsid w:val="00DF708D"/>
    <w:rsid w:val="00DF751C"/>
    <w:rsid w:val="00DF7EB3"/>
    <w:rsid w:val="00DF7EB8"/>
    <w:rsid w:val="00E0029F"/>
    <w:rsid w:val="00E0031E"/>
    <w:rsid w:val="00E006E6"/>
    <w:rsid w:val="00E00793"/>
    <w:rsid w:val="00E00FD5"/>
    <w:rsid w:val="00E011E4"/>
    <w:rsid w:val="00E01284"/>
    <w:rsid w:val="00E014E0"/>
    <w:rsid w:val="00E01956"/>
    <w:rsid w:val="00E01ED2"/>
    <w:rsid w:val="00E02047"/>
    <w:rsid w:val="00E023E5"/>
    <w:rsid w:val="00E02837"/>
    <w:rsid w:val="00E04158"/>
    <w:rsid w:val="00E0443C"/>
    <w:rsid w:val="00E0482D"/>
    <w:rsid w:val="00E04B4F"/>
    <w:rsid w:val="00E0555F"/>
    <w:rsid w:val="00E05929"/>
    <w:rsid w:val="00E05CE2"/>
    <w:rsid w:val="00E06BCE"/>
    <w:rsid w:val="00E06F24"/>
    <w:rsid w:val="00E06FD6"/>
    <w:rsid w:val="00E074C1"/>
    <w:rsid w:val="00E07B79"/>
    <w:rsid w:val="00E07CDC"/>
    <w:rsid w:val="00E1006A"/>
    <w:rsid w:val="00E105B9"/>
    <w:rsid w:val="00E1079E"/>
    <w:rsid w:val="00E10F6A"/>
    <w:rsid w:val="00E112FA"/>
    <w:rsid w:val="00E123CD"/>
    <w:rsid w:val="00E12CED"/>
    <w:rsid w:val="00E13762"/>
    <w:rsid w:val="00E137D4"/>
    <w:rsid w:val="00E13D2C"/>
    <w:rsid w:val="00E13EE3"/>
    <w:rsid w:val="00E148CD"/>
    <w:rsid w:val="00E14E22"/>
    <w:rsid w:val="00E14FF5"/>
    <w:rsid w:val="00E150E2"/>
    <w:rsid w:val="00E15260"/>
    <w:rsid w:val="00E15464"/>
    <w:rsid w:val="00E15513"/>
    <w:rsid w:val="00E15713"/>
    <w:rsid w:val="00E15A59"/>
    <w:rsid w:val="00E16682"/>
    <w:rsid w:val="00E1678A"/>
    <w:rsid w:val="00E16BCC"/>
    <w:rsid w:val="00E17549"/>
    <w:rsid w:val="00E176A6"/>
    <w:rsid w:val="00E17ACF"/>
    <w:rsid w:val="00E17BAE"/>
    <w:rsid w:val="00E17E85"/>
    <w:rsid w:val="00E17E99"/>
    <w:rsid w:val="00E2002A"/>
    <w:rsid w:val="00E2055A"/>
    <w:rsid w:val="00E20D7C"/>
    <w:rsid w:val="00E21F2D"/>
    <w:rsid w:val="00E22A26"/>
    <w:rsid w:val="00E22DD9"/>
    <w:rsid w:val="00E22EAA"/>
    <w:rsid w:val="00E2307E"/>
    <w:rsid w:val="00E2336E"/>
    <w:rsid w:val="00E23655"/>
    <w:rsid w:val="00E23AB9"/>
    <w:rsid w:val="00E23AC4"/>
    <w:rsid w:val="00E23D59"/>
    <w:rsid w:val="00E23ED2"/>
    <w:rsid w:val="00E2427B"/>
    <w:rsid w:val="00E2456D"/>
    <w:rsid w:val="00E24E78"/>
    <w:rsid w:val="00E256F7"/>
    <w:rsid w:val="00E25995"/>
    <w:rsid w:val="00E25AB1"/>
    <w:rsid w:val="00E25D40"/>
    <w:rsid w:val="00E25D57"/>
    <w:rsid w:val="00E26257"/>
    <w:rsid w:val="00E264AD"/>
    <w:rsid w:val="00E26A60"/>
    <w:rsid w:val="00E26D47"/>
    <w:rsid w:val="00E26FFC"/>
    <w:rsid w:val="00E27074"/>
    <w:rsid w:val="00E2777E"/>
    <w:rsid w:val="00E27E1C"/>
    <w:rsid w:val="00E300F2"/>
    <w:rsid w:val="00E30B66"/>
    <w:rsid w:val="00E30BF9"/>
    <w:rsid w:val="00E31966"/>
    <w:rsid w:val="00E31D66"/>
    <w:rsid w:val="00E3203D"/>
    <w:rsid w:val="00E32505"/>
    <w:rsid w:val="00E32AE4"/>
    <w:rsid w:val="00E32D6A"/>
    <w:rsid w:val="00E32FD0"/>
    <w:rsid w:val="00E33396"/>
    <w:rsid w:val="00E335C5"/>
    <w:rsid w:val="00E33D24"/>
    <w:rsid w:val="00E33D9F"/>
    <w:rsid w:val="00E33E8E"/>
    <w:rsid w:val="00E34706"/>
    <w:rsid w:val="00E349B8"/>
    <w:rsid w:val="00E34ED4"/>
    <w:rsid w:val="00E35580"/>
    <w:rsid w:val="00E35C98"/>
    <w:rsid w:val="00E3626F"/>
    <w:rsid w:val="00E36DD5"/>
    <w:rsid w:val="00E36E11"/>
    <w:rsid w:val="00E37259"/>
    <w:rsid w:val="00E3751A"/>
    <w:rsid w:val="00E377A6"/>
    <w:rsid w:val="00E37BF6"/>
    <w:rsid w:val="00E4005E"/>
    <w:rsid w:val="00E40A1E"/>
    <w:rsid w:val="00E41A5B"/>
    <w:rsid w:val="00E41CF2"/>
    <w:rsid w:val="00E41D23"/>
    <w:rsid w:val="00E4297F"/>
    <w:rsid w:val="00E43041"/>
    <w:rsid w:val="00E431EE"/>
    <w:rsid w:val="00E438F7"/>
    <w:rsid w:val="00E43AA0"/>
    <w:rsid w:val="00E43E29"/>
    <w:rsid w:val="00E43EE5"/>
    <w:rsid w:val="00E4454B"/>
    <w:rsid w:val="00E4466B"/>
    <w:rsid w:val="00E44ACD"/>
    <w:rsid w:val="00E44CB9"/>
    <w:rsid w:val="00E45343"/>
    <w:rsid w:val="00E453C9"/>
    <w:rsid w:val="00E45B97"/>
    <w:rsid w:val="00E46852"/>
    <w:rsid w:val="00E46AB1"/>
    <w:rsid w:val="00E47134"/>
    <w:rsid w:val="00E479FF"/>
    <w:rsid w:val="00E47E39"/>
    <w:rsid w:val="00E505DB"/>
    <w:rsid w:val="00E511DA"/>
    <w:rsid w:val="00E51392"/>
    <w:rsid w:val="00E513F1"/>
    <w:rsid w:val="00E515B1"/>
    <w:rsid w:val="00E51662"/>
    <w:rsid w:val="00E5269A"/>
    <w:rsid w:val="00E53534"/>
    <w:rsid w:val="00E535D1"/>
    <w:rsid w:val="00E536FC"/>
    <w:rsid w:val="00E53AA6"/>
    <w:rsid w:val="00E53C6C"/>
    <w:rsid w:val="00E53CB2"/>
    <w:rsid w:val="00E53D6A"/>
    <w:rsid w:val="00E53EE8"/>
    <w:rsid w:val="00E545D3"/>
    <w:rsid w:val="00E54898"/>
    <w:rsid w:val="00E548F2"/>
    <w:rsid w:val="00E55558"/>
    <w:rsid w:val="00E55BB8"/>
    <w:rsid w:val="00E56344"/>
    <w:rsid w:val="00E57E87"/>
    <w:rsid w:val="00E57EAF"/>
    <w:rsid w:val="00E60DE1"/>
    <w:rsid w:val="00E61076"/>
    <w:rsid w:val="00E61812"/>
    <w:rsid w:val="00E618D1"/>
    <w:rsid w:val="00E61A15"/>
    <w:rsid w:val="00E61C1E"/>
    <w:rsid w:val="00E62CF0"/>
    <w:rsid w:val="00E62E5D"/>
    <w:rsid w:val="00E63096"/>
    <w:rsid w:val="00E6446D"/>
    <w:rsid w:val="00E64B76"/>
    <w:rsid w:val="00E65073"/>
    <w:rsid w:val="00E65778"/>
    <w:rsid w:val="00E65AAC"/>
    <w:rsid w:val="00E65E8C"/>
    <w:rsid w:val="00E65F87"/>
    <w:rsid w:val="00E66098"/>
    <w:rsid w:val="00E66800"/>
    <w:rsid w:val="00E66A2B"/>
    <w:rsid w:val="00E66D78"/>
    <w:rsid w:val="00E66DCD"/>
    <w:rsid w:val="00E673C1"/>
    <w:rsid w:val="00E67C5C"/>
    <w:rsid w:val="00E67E55"/>
    <w:rsid w:val="00E70504"/>
    <w:rsid w:val="00E71198"/>
    <w:rsid w:val="00E71D91"/>
    <w:rsid w:val="00E71E4F"/>
    <w:rsid w:val="00E7243E"/>
    <w:rsid w:val="00E72486"/>
    <w:rsid w:val="00E724EF"/>
    <w:rsid w:val="00E7250A"/>
    <w:rsid w:val="00E7264E"/>
    <w:rsid w:val="00E72651"/>
    <w:rsid w:val="00E72FF4"/>
    <w:rsid w:val="00E7364E"/>
    <w:rsid w:val="00E73957"/>
    <w:rsid w:val="00E73C90"/>
    <w:rsid w:val="00E73D3A"/>
    <w:rsid w:val="00E7412C"/>
    <w:rsid w:val="00E743A1"/>
    <w:rsid w:val="00E74513"/>
    <w:rsid w:val="00E74688"/>
    <w:rsid w:val="00E7491F"/>
    <w:rsid w:val="00E74BC5"/>
    <w:rsid w:val="00E74F05"/>
    <w:rsid w:val="00E7518B"/>
    <w:rsid w:val="00E755A5"/>
    <w:rsid w:val="00E757B9"/>
    <w:rsid w:val="00E7593F"/>
    <w:rsid w:val="00E76497"/>
    <w:rsid w:val="00E76C33"/>
    <w:rsid w:val="00E8011B"/>
    <w:rsid w:val="00E801FE"/>
    <w:rsid w:val="00E80570"/>
    <w:rsid w:val="00E80768"/>
    <w:rsid w:val="00E80C67"/>
    <w:rsid w:val="00E80E1E"/>
    <w:rsid w:val="00E81225"/>
    <w:rsid w:val="00E81C6E"/>
    <w:rsid w:val="00E82135"/>
    <w:rsid w:val="00E82862"/>
    <w:rsid w:val="00E82CA0"/>
    <w:rsid w:val="00E82E17"/>
    <w:rsid w:val="00E82E8A"/>
    <w:rsid w:val="00E84324"/>
    <w:rsid w:val="00E84AD4"/>
    <w:rsid w:val="00E84D20"/>
    <w:rsid w:val="00E84FEB"/>
    <w:rsid w:val="00E8534F"/>
    <w:rsid w:val="00E854EA"/>
    <w:rsid w:val="00E85EC9"/>
    <w:rsid w:val="00E860EE"/>
    <w:rsid w:val="00E86456"/>
    <w:rsid w:val="00E86BAE"/>
    <w:rsid w:val="00E876A3"/>
    <w:rsid w:val="00E87894"/>
    <w:rsid w:val="00E87DC5"/>
    <w:rsid w:val="00E903A5"/>
    <w:rsid w:val="00E90400"/>
    <w:rsid w:val="00E90A19"/>
    <w:rsid w:val="00E90DBD"/>
    <w:rsid w:val="00E912AA"/>
    <w:rsid w:val="00E91460"/>
    <w:rsid w:val="00E915F1"/>
    <w:rsid w:val="00E9182A"/>
    <w:rsid w:val="00E91C42"/>
    <w:rsid w:val="00E92341"/>
    <w:rsid w:val="00E92BD2"/>
    <w:rsid w:val="00E93635"/>
    <w:rsid w:val="00E93E2E"/>
    <w:rsid w:val="00E94225"/>
    <w:rsid w:val="00E943A6"/>
    <w:rsid w:val="00E9456F"/>
    <w:rsid w:val="00E94F06"/>
    <w:rsid w:val="00E95243"/>
    <w:rsid w:val="00E956CB"/>
    <w:rsid w:val="00E958AD"/>
    <w:rsid w:val="00E960B8"/>
    <w:rsid w:val="00E964AA"/>
    <w:rsid w:val="00E96AEE"/>
    <w:rsid w:val="00E96D1C"/>
    <w:rsid w:val="00E97375"/>
    <w:rsid w:val="00E977CB"/>
    <w:rsid w:val="00E977CE"/>
    <w:rsid w:val="00E97836"/>
    <w:rsid w:val="00E97990"/>
    <w:rsid w:val="00E97D2F"/>
    <w:rsid w:val="00E97EA7"/>
    <w:rsid w:val="00E97FB1"/>
    <w:rsid w:val="00EA0ADD"/>
    <w:rsid w:val="00EA0E67"/>
    <w:rsid w:val="00EA1514"/>
    <w:rsid w:val="00EA16E1"/>
    <w:rsid w:val="00EA170C"/>
    <w:rsid w:val="00EA174F"/>
    <w:rsid w:val="00EA1767"/>
    <w:rsid w:val="00EA1F8E"/>
    <w:rsid w:val="00EA21F6"/>
    <w:rsid w:val="00EA2360"/>
    <w:rsid w:val="00EA272B"/>
    <w:rsid w:val="00EA2772"/>
    <w:rsid w:val="00EA27C6"/>
    <w:rsid w:val="00EA2F5D"/>
    <w:rsid w:val="00EA301E"/>
    <w:rsid w:val="00EA34AC"/>
    <w:rsid w:val="00EA3BA1"/>
    <w:rsid w:val="00EA3D5F"/>
    <w:rsid w:val="00EA41B9"/>
    <w:rsid w:val="00EA449C"/>
    <w:rsid w:val="00EA4F1E"/>
    <w:rsid w:val="00EA4F7D"/>
    <w:rsid w:val="00EA5D72"/>
    <w:rsid w:val="00EA5F9C"/>
    <w:rsid w:val="00EA633B"/>
    <w:rsid w:val="00EA659C"/>
    <w:rsid w:val="00EA672E"/>
    <w:rsid w:val="00EA680D"/>
    <w:rsid w:val="00EA6CA0"/>
    <w:rsid w:val="00EA7206"/>
    <w:rsid w:val="00EA78E0"/>
    <w:rsid w:val="00EB08A1"/>
    <w:rsid w:val="00EB0A68"/>
    <w:rsid w:val="00EB0E44"/>
    <w:rsid w:val="00EB0E6A"/>
    <w:rsid w:val="00EB0FE6"/>
    <w:rsid w:val="00EB16EB"/>
    <w:rsid w:val="00EB182C"/>
    <w:rsid w:val="00EB19D9"/>
    <w:rsid w:val="00EB1A00"/>
    <w:rsid w:val="00EB1FE4"/>
    <w:rsid w:val="00EB2287"/>
    <w:rsid w:val="00EB269D"/>
    <w:rsid w:val="00EB2E2E"/>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5B86"/>
    <w:rsid w:val="00EB6E17"/>
    <w:rsid w:val="00EB7133"/>
    <w:rsid w:val="00EB75E2"/>
    <w:rsid w:val="00EB75EB"/>
    <w:rsid w:val="00EB7605"/>
    <w:rsid w:val="00EB76CB"/>
    <w:rsid w:val="00EB7D10"/>
    <w:rsid w:val="00EC01EA"/>
    <w:rsid w:val="00EC0655"/>
    <w:rsid w:val="00EC089D"/>
    <w:rsid w:val="00EC0DD3"/>
    <w:rsid w:val="00EC101A"/>
    <w:rsid w:val="00EC1394"/>
    <w:rsid w:val="00EC1E5C"/>
    <w:rsid w:val="00EC20D7"/>
    <w:rsid w:val="00EC226A"/>
    <w:rsid w:val="00EC229B"/>
    <w:rsid w:val="00EC25B6"/>
    <w:rsid w:val="00EC28DD"/>
    <w:rsid w:val="00EC2B80"/>
    <w:rsid w:val="00EC2EE6"/>
    <w:rsid w:val="00EC2F7B"/>
    <w:rsid w:val="00EC3012"/>
    <w:rsid w:val="00EC3713"/>
    <w:rsid w:val="00EC3780"/>
    <w:rsid w:val="00EC37A0"/>
    <w:rsid w:val="00EC3A05"/>
    <w:rsid w:val="00EC3FA5"/>
    <w:rsid w:val="00EC44B6"/>
    <w:rsid w:val="00EC5492"/>
    <w:rsid w:val="00EC552D"/>
    <w:rsid w:val="00EC5B93"/>
    <w:rsid w:val="00EC64A1"/>
    <w:rsid w:val="00EC6506"/>
    <w:rsid w:val="00EC67C3"/>
    <w:rsid w:val="00EC69DD"/>
    <w:rsid w:val="00EC6BEF"/>
    <w:rsid w:val="00EC6FCF"/>
    <w:rsid w:val="00EC774B"/>
    <w:rsid w:val="00ED013B"/>
    <w:rsid w:val="00ED0E0A"/>
    <w:rsid w:val="00ED1009"/>
    <w:rsid w:val="00ED13EB"/>
    <w:rsid w:val="00ED1462"/>
    <w:rsid w:val="00ED14A1"/>
    <w:rsid w:val="00ED14D7"/>
    <w:rsid w:val="00ED17FA"/>
    <w:rsid w:val="00ED1856"/>
    <w:rsid w:val="00ED24B6"/>
    <w:rsid w:val="00ED25D2"/>
    <w:rsid w:val="00ED281D"/>
    <w:rsid w:val="00ED35A5"/>
    <w:rsid w:val="00ED35C0"/>
    <w:rsid w:val="00ED3832"/>
    <w:rsid w:val="00ED3F0E"/>
    <w:rsid w:val="00ED3F38"/>
    <w:rsid w:val="00ED4124"/>
    <w:rsid w:val="00ED4269"/>
    <w:rsid w:val="00ED462A"/>
    <w:rsid w:val="00ED49DF"/>
    <w:rsid w:val="00ED5030"/>
    <w:rsid w:val="00ED5424"/>
    <w:rsid w:val="00ED547D"/>
    <w:rsid w:val="00ED596C"/>
    <w:rsid w:val="00ED5ACF"/>
    <w:rsid w:val="00ED63D5"/>
    <w:rsid w:val="00ED642C"/>
    <w:rsid w:val="00ED7ADE"/>
    <w:rsid w:val="00EE0174"/>
    <w:rsid w:val="00EE01D1"/>
    <w:rsid w:val="00EE083C"/>
    <w:rsid w:val="00EE0D6A"/>
    <w:rsid w:val="00EE12E9"/>
    <w:rsid w:val="00EE13A7"/>
    <w:rsid w:val="00EE2281"/>
    <w:rsid w:val="00EE2B55"/>
    <w:rsid w:val="00EE3341"/>
    <w:rsid w:val="00EE3404"/>
    <w:rsid w:val="00EE3445"/>
    <w:rsid w:val="00EE3A54"/>
    <w:rsid w:val="00EE4436"/>
    <w:rsid w:val="00EE4BBE"/>
    <w:rsid w:val="00EE5434"/>
    <w:rsid w:val="00EE546C"/>
    <w:rsid w:val="00EE563D"/>
    <w:rsid w:val="00EE564E"/>
    <w:rsid w:val="00EE58CA"/>
    <w:rsid w:val="00EE5CF8"/>
    <w:rsid w:val="00EE5D84"/>
    <w:rsid w:val="00EE5DFC"/>
    <w:rsid w:val="00EE60E7"/>
    <w:rsid w:val="00EE60F1"/>
    <w:rsid w:val="00EE6861"/>
    <w:rsid w:val="00EE6940"/>
    <w:rsid w:val="00EE6A20"/>
    <w:rsid w:val="00EE7503"/>
    <w:rsid w:val="00EE7636"/>
    <w:rsid w:val="00EE7BA2"/>
    <w:rsid w:val="00EE7F14"/>
    <w:rsid w:val="00EF009E"/>
    <w:rsid w:val="00EF00A8"/>
    <w:rsid w:val="00EF02E6"/>
    <w:rsid w:val="00EF045D"/>
    <w:rsid w:val="00EF0908"/>
    <w:rsid w:val="00EF0983"/>
    <w:rsid w:val="00EF0C8C"/>
    <w:rsid w:val="00EF0E21"/>
    <w:rsid w:val="00EF0FE9"/>
    <w:rsid w:val="00EF138D"/>
    <w:rsid w:val="00EF1821"/>
    <w:rsid w:val="00EF18E0"/>
    <w:rsid w:val="00EF1ABA"/>
    <w:rsid w:val="00EF1D2F"/>
    <w:rsid w:val="00EF1ED9"/>
    <w:rsid w:val="00EF20C3"/>
    <w:rsid w:val="00EF231B"/>
    <w:rsid w:val="00EF2449"/>
    <w:rsid w:val="00EF2467"/>
    <w:rsid w:val="00EF256C"/>
    <w:rsid w:val="00EF3393"/>
    <w:rsid w:val="00EF3C53"/>
    <w:rsid w:val="00EF3C6A"/>
    <w:rsid w:val="00EF3F1A"/>
    <w:rsid w:val="00EF4454"/>
    <w:rsid w:val="00EF463E"/>
    <w:rsid w:val="00EF541D"/>
    <w:rsid w:val="00EF571F"/>
    <w:rsid w:val="00EF579C"/>
    <w:rsid w:val="00EF57BB"/>
    <w:rsid w:val="00EF585C"/>
    <w:rsid w:val="00EF5B95"/>
    <w:rsid w:val="00EF60B7"/>
    <w:rsid w:val="00EF613D"/>
    <w:rsid w:val="00EF743F"/>
    <w:rsid w:val="00EF7569"/>
    <w:rsid w:val="00EF77B3"/>
    <w:rsid w:val="00EF7A7D"/>
    <w:rsid w:val="00F00049"/>
    <w:rsid w:val="00F003AA"/>
    <w:rsid w:val="00F0077B"/>
    <w:rsid w:val="00F00922"/>
    <w:rsid w:val="00F00A21"/>
    <w:rsid w:val="00F00B40"/>
    <w:rsid w:val="00F0102C"/>
    <w:rsid w:val="00F0106B"/>
    <w:rsid w:val="00F0134D"/>
    <w:rsid w:val="00F0137B"/>
    <w:rsid w:val="00F0139C"/>
    <w:rsid w:val="00F013E9"/>
    <w:rsid w:val="00F0141C"/>
    <w:rsid w:val="00F020E1"/>
    <w:rsid w:val="00F02164"/>
    <w:rsid w:val="00F0221D"/>
    <w:rsid w:val="00F025AE"/>
    <w:rsid w:val="00F02DE5"/>
    <w:rsid w:val="00F0324F"/>
    <w:rsid w:val="00F03AA2"/>
    <w:rsid w:val="00F03D4D"/>
    <w:rsid w:val="00F043F9"/>
    <w:rsid w:val="00F045A7"/>
    <w:rsid w:val="00F04CA6"/>
    <w:rsid w:val="00F04CF2"/>
    <w:rsid w:val="00F04E02"/>
    <w:rsid w:val="00F0526C"/>
    <w:rsid w:val="00F05558"/>
    <w:rsid w:val="00F0558B"/>
    <w:rsid w:val="00F0595E"/>
    <w:rsid w:val="00F05A7B"/>
    <w:rsid w:val="00F05C9E"/>
    <w:rsid w:val="00F06293"/>
    <w:rsid w:val="00F06454"/>
    <w:rsid w:val="00F06AA4"/>
    <w:rsid w:val="00F06CB2"/>
    <w:rsid w:val="00F06CE3"/>
    <w:rsid w:val="00F06E72"/>
    <w:rsid w:val="00F07C8A"/>
    <w:rsid w:val="00F07D8B"/>
    <w:rsid w:val="00F07FA5"/>
    <w:rsid w:val="00F104D0"/>
    <w:rsid w:val="00F10840"/>
    <w:rsid w:val="00F10E8C"/>
    <w:rsid w:val="00F10F23"/>
    <w:rsid w:val="00F116E1"/>
    <w:rsid w:val="00F11E4F"/>
    <w:rsid w:val="00F11F00"/>
    <w:rsid w:val="00F126F2"/>
    <w:rsid w:val="00F1272B"/>
    <w:rsid w:val="00F13033"/>
    <w:rsid w:val="00F13232"/>
    <w:rsid w:val="00F132E7"/>
    <w:rsid w:val="00F133A1"/>
    <w:rsid w:val="00F13A17"/>
    <w:rsid w:val="00F13A85"/>
    <w:rsid w:val="00F13C6A"/>
    <w:rsid w:val="00F13C93"/>
    <w:rsid w:val="00F14182"/>
    <w:rsid w:val="00F14212"/>
    <w:rsid w:val="00F14895"/>
    <w:rsid w:val="00F14A1F"/>
    <w:rsid w:val="00F14BE6"/>
    <w:rsid w:val="00F14C11"/>
    <w:rsid w:val="00F14D95"/>
    <w:rsid w:val="00F15A01"/>
    <w:rsid w:val="00F15D2C"/>
    <w:rsid w:val="00F161D9"/>
    <w:rsid w:val="00F16582"/>
    <w:rsid w:val="00F169AE"/>
    <w:rsid w:val="00F169B8"/>
    <w:rsid w:val="00F16B9D"/>
    <w:rsid w:val="00F16CE1"/>
    <w:rsid w:val="00F17125"/>
    <w:rsid w:val="00F171DD"/>
    <w:rsid w:val="00F1727E"/>
    <w:rsid w:val="00F179EF"/>
    <w:rsid w:val="00F17E02"/>
    <w:rsid w:val="00F17E22"/>
    <w:rsid w:val="00F20017"/>
    <w:rsid w:val="00F20776"/>
    <w:rsid w:val="00F207E7"/>
    <w:rsid w:val="00F21051"/>
    <w:rsid w:val="00F2106E"/>
    <w:rsid w:val="00F21514"/>
    <w:rsid w:val="00F219C8"/>
    <w:rsid w:val="00F21AE7"/>
    <w:rsid w:val="00F21B8E"/>
    <w:rsid w:val="00F21CAF"/>
    <w:rsid w:val="00F21FFD"/>
    <w:rsid w:val="00F223BD"/>
    <w:rsid w:val="00F223EA"/>
    <w:rsid w:val="00F22EE2"/>
    <w:rsid w:val="00F232DA"/>
    <w:rsid w:val="00F23BAD"/>
    <w:rsid w:val="00F2432F"/>
    <w:rsid w:val="00F24874"/>
    <w:rsid w:val="00F24980"/>
    <w:rsid w:val="00F24B20"/>
    <w:rsid w:val="00F24EF6"/>
    <w:rsid w:val="00F250C8"/>
    <w:rsid w:val="00F252B1"/>
    <w:rsid w:val="00F25527"/>
    <w:rsid w:val="00F25C36"/>
    <w:rsid w:val="00F26033"/>
    <w:rsid w:val="00F26145"/>
    <w:rsid w:val="00F26345"/>
    <w:rsid w:val="00F2634C"/>
    <w:rsid w:val="00F26D6D"/>
    <w:rsid w:val="00F274E6"/>
    <w:rsid w:val="00F27A25"/>
    <w:rsid w:val="00F27BC4"/>
    <w:rsid w:val="00F27C95"/>
    <w:rsid w:val="00F3031B"/>
    <w:rsid w:val="00F30616"/>
    <w:rsid w:val="00F30910"/>
    <w:rsid w:val="00F31092"/>
    <w:rsid w:val="00F31673"/>
    <w:rsid w:val="00F3172C"/>
    <w:rsid w:val="00F319F9"/>
    <w:rsid w:val="00F31BAD"/>
    <w:rsid w:val="00F31D7F"/>
    <w:rsid w:val="00F32AF9"/>
    <w:rsid w:val="00F32C09"/>
    <w:rsid w:val="00F33B96"/>
    <w:rsid w:val="00F33BF2"/>
    <w:rsid w:val="00F346B1"/>
    <w:rsid w:val="00F347B6"/>
    <w:rsid w:val="00F3484E"/>
    <w:rsid w:val="00F34E84"/>
    <w:rsid w:val="00F34FB3"/>
    <w:rsid w:val="00F3571B"/>
    <w:rsid w:val="00F36323"/>
    <w:rsid w:val="00F365D0"/>
    <w:rsid w:val="00F36EA7"/>
    <w:rsid w:val="00F36F16"/>
    <w:rsid w:val="00F37507"/>
    <w:rsid w:val="00F40042"/>
    <w:rsid w:val="00F402F3"/>
    <w:rsid w:val="00F41179"/>
    <w:rsid w:val="00F415F2"/>
    <w:rsid w:val="00F42037"/>
    <w:rsid w:val="00F423F6"/>
    <w:rsid w:val="00F42415"/>
    <w:rsid w:val="00F424D3"/>
    <w:rsid w:val="00F42593"/>
    <w:rsid w:val="00F4284C"/>
    <w:rsid w:val="00F43E81"/>
    <w:rsid w:val="00F443B0"/>
    <w:rsid w:val="00F444E7"/>
    <w:rsid w:val="00F447EA"/>
    <w:rsid w:val="00F448B8"/>
    <w:rsid w:val="00F44943"/>
    <w:rsid w:val="00F45159"/>
    <w:rsid w:val="00F453DF"/>
    <w:rsid w:val="00F4661B"/>
    <w:rsid w:val="00F46845"/>
    <w:rsid w:val="00F46EEA"/>
    <w:rsid w:val="00F4737E"/>
    <w:rsid w:val="00F47D5F"/>
    <w:rsid w:val="00F47E5F"/>
    <w:rsid w:val="00F505C6"/>
    <w:rsid w:val="00F50623"/>
    <w:rsid w:val="00F511EE"/>
    <w:rsid w:val="00F51240"/>
    <w:rsid w:val="00F51D28"/>
    <w:rsid w:val="00F51E4D"/>
    <w:rsid w:val="00F533F9"/>
    <w:rsid w:val="00F539AC"/>
    <w:rsid w:val="00F53D94"/>
    <w:rsid w:val="00F5420D"/>
    <w:rsid w:val="00F54768"/>
    <w:rsid w:val="00F54ADC"/>
    <w:rsid w:val="00F553E8"/>
    <w:rsid w:val="00F55AA3"/>
    <w:rsid w:val="00F55DFC"/>
    <w:rsid w:val="00F56C88"/>
    <w:rsid w:val="00F56E21"/>
    <w:rsid w:val="00F57BDA"/>
    <w:rsid w:val="00F57F43"/>
    <w:rsid w:val="00F57F51"/>
    <w:rsid w:val="00F60058"/>
    <w:rsid w:val="00F6066A"/>
    <w:rsid w:val="00F60688"/>
    <w:rsid w:val="00F60A91"/>
    <w:rsid w:val="00F60D88"/>
    <w:rsid w:val="00F60DC0"/>
    <w:rsid w:val="00F61248"/>
    <w:rsid w:val="00F61281"/>
    <w:rsid w:val="00F613C3"/>
    <w:rsid w:val="00F617B5"/>
    <w:rsid w:val="00F61D87"/>
    <w:rsid w:val="00F61FA6"/>
    <w:rsid w:val="00F62635"/>
    <w:rsid w:val="00F626F5"/>
    <w:rsid w:val="00F62870"/>
    <w:rsid w:val="00F629DE"/>
    <w:rsid w:val="00F638B4"/>
    <w:rsid w:val="00F6394E"/>
    <w:rsid w:val="00F643C2"/>
    <w:rsid w:val="00F64A0B"/>
    <w:rsid w:val="00F64CAE"/>
    <w:rsid w:val="00F6557B"/>
    <w:rsid w:val="00F658DA"/>
    <w:rsid w:val="00F65A0A"/>
    <w:rsid w:val="00F666B5"/>
    <w:rsid w:val="00F66F76"/>
    <w:rsid w:val="00F67275"/>
    <w:rsid w:val="00F67EF9"/>
    <w:rsid w:val="00F70011"/>
    <w:rsid w:val="00F704DC"/>
    <w:rsid w:val="00F713E2"/>
    <w:rsid w:val="00F7187B"/>
    <w:rsid w:val="00F718A4"/>
    <w:rsid w:val="00F723D7"/>
    <w:rsid w:val="00F72630"/>
    <w:rsid w:val="00F72698"/>
    <w:rsid w:val="00F7271C"/>
    <w:rsid w:val="00F728AA"/>
    <w:rsid w:val="00F72AD3"/>
    <w:rsid w:val="00F72C8A"/>
    <w:rsid w:val="00F72CA8"/>
    <w:rsid w:val="00F72D90"/>
    <w:rsid w:val="00F73725"/>
    <w:rsid w:val="00F73F3F"/>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0D74"/>
    <w:rsid w:val="00F819E1"/>
    <w:rsid w:val="00F822A0"/>
    <w:rsid w:val="00F823EE"/>
    <w:rsid w:val="00F82B44"/>
    <w:rsid w:val="00F82B8B"/>
    <w:rsid w:val="00F83A8B"/>
    <w:rsid w:val="00F83B2E"/>
    <w:rsid w:val="00F84099"/>
    <w:rsid w:val="00F8412E"/>
    <w:rsid w:val="00F843F7"/>
    <w:rsid w:val="00F8476D"/>
    <w:rsid w:val="00F84932"/>
    <w:rsid w:val="00F84A59"/>
    <w:rsid w:val="00F85501"/>
    <w:rsid w:val="00F856B7"/>
    <w:rsid w:val="00F856DE"/>
    <w:rsid w:val="00F85851"/>
    <w:rsid w:val="00F861D2"/>
    <w:rsid w:val="00F86769"/>
    <w:rsid w:val="00F8676D"/>
    <w:rsid w:val="00F86C16"/>
    <w:rsid w:val="00F86FBD"/>
    <w:rsid w:val="00F874DD"/>
    <w:rsid w:val="00F8798B"/>
    <w:rsid w:val="00F87F91"/>
    <w:rsid w:val="00F9034D"/>
    <w:rsid w:val="00F90624"/>
    <w:rsid w:val="00F907AF"/>
    <w:rsid w:val="00F90E09"/>
    <w:rsid w:val="00F90E58"/>
    <w:rsid w:val="00F91633"/>
    <w:rsid w:val="00F91CBC"/>
    <w:rsid w:val="00F91E36"/>
    <w:rsid w:val="00F922ED"/>
    <w:rsid w:val="00F93A0A"/>
    <w:rsid w:val="00F93FB2"/>
    <w:rsid w:val="00F94296"/>
    <w:rsid w:val="00F945C1"/>
    <w:rsid w:val="00F94A71"/>
    <w:rsid w:val="00F94CCA"/>
    <w:rsid w:val="00F95156"/>
    <w:rsid w:val="00F9535C"/>
    <w:rsid w:val="00F95426"/>
    <w:rsid w:val="00F95499"/>
    <w:rsid w:val="00F95780"/>
    <w:rsid w:val="00F95D44"/>
    <w:rsid w:val="00F95EFB"/>
    <w:rsid w:val="00F9624E"/>
    <w:rsid w:val="00F9660E"/>
    <w:rsid w:val="00F9687F"/>
    <w:rsid w:val="00F96923"/>
    <w:rsid w:val="00F96E26"/>
    <w:rsid w:val="00F970DB"/>
    <w:rsid w:val="00F9720F"/>
    <w:rsid w:val="00F9766C"/>
    <w:rsid w:val="00F97774"/>
    <w:rsid w:val="00F97E84"/>
    <w:rsid w:val="00FA007F"/>
    <w:rsid w:val="00FA008C"/>
    <w:rsid w:val="00FA0431"/>
    <w:rsid w:val="00FA04B0"/>
    <w:rsid w:val="00FA0577"/>
    <w:rsid w:val="00FA086C"/>
    <w:rsid w:val="00FA0870"/>
    <w:rsid w:val="00FA0FFB"/>
    <w:rsid w:val="00FA1292"/>
    <w:rsid w:val="00FA1441"/>
    <w:rsid w:val="00FA1596"/>
    <w:rsid w:val="00FA1D00"/>
    <w:rsid w:val="00FA203F"/>
    <w:rsid w:val="00FA25F4"/>
    <w:rsid w:val="00FA2775"/>
    <w:rsid w:val="00FA2D95"/>
    <w:rsid w:val="00FA38A1"/>
    <w:rsid w:val="00FA3C01"/>
    <w:rsid w:val="00FA3F41"/>
    <w:rsid w:val="00FA4181"/>
    <w:rsid w:val="00FA4A3B"/>
    <w:rsid w:val="00FA4FDA"/>
    <w:rsid w:val="00FA5701"/>
    <w:rsid w:val="00FA6000"/>
    <w:rsid w:val="00FA62C1"/>
    <w:rsid w:val="00FA63DE"/>
    <w:rsid w:val="00FA6B17"/>
    <w:rsid w:val="00FA6F91"/>
    <w:rsid w:val="00FA71CD"/>
    <w:rsid w:val="00FA7860"/>
    <w:rsid w:val="00FB0060"/>
    <w:rsid w:val="00FB012F"/>
    <w:rsid w:val="00FB0A08"/>
    <w:rsid w:val="00FB0AD3"/>
    <w:rsid w:val="00FB0D58"/>
    <w:rsid w:val="00FB1081"/>
    <w:rsid w:val="00FB1730"/>
    <w:rsid w:val="00FB185F"/>
    <w:rsid w:val="00FB21EE"/>
    <w:rsid w:val="00FB2305"/>
    <w:rsid w:val="00FB231D"/>
    <w:rsid w:val="00FB2386"/>
    <w:rsid w:val="00FB2506"/>
    <w:rsid w:val="00FB2985"/>
    <w:rsid w:val="00FB306B"/>
    <w:rsid w:val="00FB3784"/>
    <w:rsid w:val="00FB3EE3"/>
    <w:rsid w:val="00FB4A2E"/>
    <w:rsid w:val="00FB4BB8"/>
    <w:rsid w:val="00FB50C2"/>
    <w:rsid w:val="00FB529D"/>
    <w:rsid w:val="00FB549E"/>
    <w:rsid w:val="00FB56C5"/>
    <w:rsid w:val="00FB57EF"/>
    <w:rsid w:val="00FB59E5"/>
    <w:rsid w:val="00FB5FB0"/>
    <w:rsid w:val="00FB6F0E"/>
    <w:rsid w:val="00FB7747"/>
    <w:rsid w:val="00FB7C86"/>
    <w:rsid w:val="00FB7E29"/>
    <w:rsid w:val="00FB7F55"/>
    <w:rsid w:val="00FC01A4"/>
    <w:rsid w:val="00FC06BF"/>
    <w:rsid w:val="00FC0AE4"/>
    <w:rsid w:val="00FC0E21"/>
    <w:rsid w:val="00FC1694"/>
    <w:rsid w:val="00FC18A5"/>
    <w:rsid w:val="00FC1CF2"/>
    <w:rsid w:val="00FC1ED5"/>
    <w:rsid w:val="00FC2124"/>
    <w:rsid w:val="00FC2576"/>
    <w:rsid w:val="00FC2A8A"/>
    <w:rsid w:val="00FC2E45"/>
    <w:rsid w:val="00FC351E"/>
    <w:rsid w:val="00FC35DE"/>
    <w:rsid w:val="00FC3E9C"/>
    <w:rsid w:val="00FC4398"/>
    <w:rsid w:val="00FC4401"/>
    <w:rsid w:val="00FC48D8"/>
    <w:rsid w:val="00FC4B62"/>
    <w:rsid w:val="00FC4BA2"/>
    <w:rsid w:val="00FC503B"/>
    <w:rsid w:val="00FC5301"/>
    <w:rsid w:val="00FC57AB"/>
    <w:rsid w:val="00FC588B"/>
    <w:rsid w:val="00FC5B26"/>
    <w:rsid w:val="00FC5E55"/>
    <w:rsid w:val="00FC5F5C"/>
    <w:rsid w:val="00FC6028"/>
    <w:rsid w:val="00FC635D"/>
    <w:rsid w:val="00FC66B8"/>
    <w:rsid w:val="00FC6947"/>
    <w:rsid w:val="00FC6E6C"/>
    <w:rsid w:val="00FC6E74"/>
    <w:rsid w:val="00FC7029"/>
    <w:rsid w:val="00FC7186"/>
    <w:rsid w:val="00FC742F"/>
    <w:rsid w:val="00FC7C89"/>
    <w:rsid w:val="00FC7DCC"/>
    <w:rsid w:val="00FD0F61"/>
    <w:rsid w:val="00FD10DB"/>
    <w:rsid w:val="00FD1280"/>
    <w:rsid w:val="00FD143C"/>
    <w:rsid w:val="00FD1694"/>
    <w:rsid w:val="00FD1946"/>
    <w:rsid w:val="00FD2965"/>
    <w:rsid w:val="00FD2A64"/>
    <w:rsid w:val="00FD2CC3"/>
    <w:rsid w:val="00FD31C7"/>
    <w:rsid w:val="00FD324E"/>
    <w:rsid w:val="00FD3ABA"/>
    <w:rsid w:val="00FD3D61"/>
    <w:rsid w:val="00FD436D"/>
    <w:rsid w:val="00FD491D"/>
    <w:rsid w:val="00FD49DB"/>
    <w:rsid w:val="00FD4BDB"/>
    <w:rsid w:val="00FD5062"/>
    <w:rsid w:val="00FD506B"/>
    <w:rsid w:val="00FD57A5"/>
    <w:rsid w:val="00FD5FCA"/>
    <w:rsid w:val="00FD63EF"/>
    <w:rsid w:val="00FD6D64"/>
    <w:rsid w:val="00FD70C7"/>
    <w:rsid w:val="00FD7399"/>
    <w:rsid w:val="00FD764D"/>
    <w:rsid w:val="00FD7ACC"/>
    <w:rsid w:val="00FD7B35"/>
    <w:rsid w:val="00FD7BCD"/>
    <w:rsid w:val="00FD7C6C"/>
    <w:rsid w:val="00FD7CDC"/>
    <w:rsid w:val="00FD7F20"/>
    <w:rsid w:val="00FE01A6"/>
    <w:rsid w:val="00FE02F8"/>
    <w:rsid w:val="00FE0BA6"/>
    <w:rsid w:val="00FE1445"/>
    <w:rsid w:val="00FE153E"/>
    <w:rsid w:val="00FE1769"/>
    <w:rsid w:val="00FE18D2"/>
    <w:rsid w:val="00FE18EF"/>
    <w:rsid w:val="00FE1CE2"/>
    <w:rsid w:val="00FE1DFC"/>
    <w:rsid w:val="00FE21B5"/>
    <w:rsid w:val="00FE235B"/>
    <w:rsid w:val="00FE2620"/>
    <w:rsid w:val="00FE27FE"/>
    <w:rsid w:val="00FE2852"/>
    <w:rsid w:val="00FE2A5D"/>
    <w:rsid w:val="00FE2F5F"/>
    <w:rsid w:val="00FE393B"/>
    <w:rsid w:val="00FE4608"/>
    <w:rsid w:val="00FE4826"/>
    <w:rsid w:val="00FE5DD2"/>
    <w:rsid w:val="00FE633A"/>
    <w:rsid w:val="00FE66DF"/>
    <w:rsid w:val="00FE6845"/>
    <w:rsid w:val="00FE693B"/>
    <w:rsid w:val="00FE6AD1"/>
    <w:rsid w:val="00FE6C84"/>
    <w:rsid w:val="00FE772E"/>
    <w:rsid w:val="00FE78FD"/>
    <w:rsid w:val="00FE7BA2"/>
    <w:rsid w:val="00FF005E"/>
    <w:rsid w:val="00FF0586"/>
    <w:rsid w:val="00FF0724"/>
    <w:rsid w:val="00FF097D"/>
    <w:rsid w:val="00FF09BD"/>
    <w:rsid w:val="00FF12E6"/>
    <w:rsid w:val="00FF1744"/>
    <w:rsid w:val="00FF183A"/>
    <w:rsid w:val="00FF1F34"/>
    <w:rsid w:val="00FF2265"/>
    <w:rsid w:val="00FF2DD8"/>
    <w:rsid w:val="00FF3223"/>
    <w:rsid w:val="00FF3496"/>
    <w:rsid w:val="00FF3641"/>
    <w:rsid w:val="00FF3CA1"/>
    <w:rsid w:val="00FF4177"/>
    <w:rsid w:val="00FF4553"/>
    <w:rsid w:val="00FF4675"/>
    <w:rsid w:val="00FF48C8"/>
    <w:rsid w:val="00FF49EF"/>
    <w:rsid w:val="00FF5142"/>
    <w:rsid w:val="00FF74AC"/>
    <w:rsid w:val="00FF74CE"/>
    <w:rsid w:val="00FF77EC"/>
    <w:rsid w:val="00FF7932"/>
    <w:rsid w:val="00FF7C7F"/>
    <w:rsid w:val="047A472E"/>
    <w:rsid w:val="0CA53C6D"/>
    <w:rsid w:val="0E60322C"/>
    <w:rsid w:val="1C467056"/>
    <w:rsid w:val="1D3DCEF8"/>
    <w:rsid w:val="1F7A22FA"/>
    <w:rsid w:val="1FABAA86"/>
    <w:rsid w:val="2D228BB6"/>
    <w:rsid w:val="377C86A2"/>
    <w:rsid w:val="3B56413E"/>
    <w:rsid w:val="3CAE58A4"/>
    <w:rsid w:val="3CE3BA19"/>
    <w:rsid w:val="4099F338"/>
    <w:rsid w:val="415CA71C"/>
    <w:rsid w:val="46B40971"/>
    <w:rsid w:val="4A924ED7"/>
    <w:rsid w:val="4DFC659A"/>
    <w:rsid w:val="68F51F73"/>
    <w:rsid w:val="6EEE97F5"/>
    <w:rsid w:val="7DA0F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db3e2"/>
    </o:shapedefaults>
    <o:shapelayout v:ext="edit">
      <o:idmap v:ext="edit" data="2"/>
    </o:shapelayout>
  </w:shapeDefaults>
  <w:decimalSymbol w:val="."/>
  <w:listSeparator w:val=","/>
  <w14:docId w14:val="2AFDD875"/>
  <w15:docId w15:val="{BA78BFB3-A74D-49A2-94FB-0BD984D6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012"/>
    <w:pPr>
      <w:jc w:val="both"/>
    </w:pPr>
    <w:rPr>
      <w:rFonts w:ascii="Arial" w:hAnsi="Arial" w:cs="Arial"/>
      <w:sz w:val="24"/>
      <w:szCs w:val="24"/>
      <w:lang w:val="es-ES_tradnl" w:eastAsia="es-ES"/>
    </w:rPr>
  </w:style>
  <w:style w:type="paragraph" w:styleId="Ttulo1">
    <w:name w:val="heading 1"/>
    <w:basedOn w:val="Normal"/>
    <w:next w:val="Normal"/>
    <w:link w:val="Ttulo1Car"/>
    <w:uiPriority w:val="1"/>
    <w:qFormat/>
    <w:rsid w:val="00D6708E"/>
    <w:pPr>
      <w:widowControl w:val="0"/>
      <w:kinsoku w:val="0"/>
      <w:overflowPunct w:val="0"/>
      <w:autoSpaceDE w:val="0"/>
      <w:autoSpaceDN w:val="0"/>
      <w:adjustRightInd w:val="0"/>
      <w:ind w:right="15"/>
      <w:jc w:val="center"/>
      <w:outlineLvl w:val="0"/>
    </w:pPr>
    <w:rPr>
      <w:rFonts w:eastAsiaTheme="minorEastAsia"/>
      <w:b/>
      <w:bCs/>
      <w:spacing w:val="-1"/>
      <w:sz w:val="32"/>
      <w:szCs w:val="32"/>
      <w:lang w:val="es-MX" w:eastAsia="es-MX"/>
      <w14:ligatures w14:val="standardContextual"/>
    </w:rPr>
  </w:style>
  <w:style w:type="paragraph" w:styleId="Ttulo2">
    <w:name w:val="heading 2"/>
    <w:basedOn w:val="Normal"/>
    <w:next w:val="Normal"/>
    <w:link w:val="Ttulo2Car"/>
    <w:uiPriority w:val="1"/>
    <w:qFormat/>
    <w:rsid w:val="00A3561C"/>
    <w:pPr>
      <w:widowControl w:val="0"/>
      <w:autoSpaceDE w:val="0"/>
      <w:autoSpaceDN w:val="0"/>
      <w:adjustRightInd w:val="0"/>
      <w:ind w:right="15"/>
      <w:jc w:val="left"/>
      <w:outlineLvl w:val="1"/>
    </w:pPr>
    <w:rPr>
      <w:rFonts w:eastAsiaTheme="minorEastAsia"/>
      <w:b/>
      <w:bCs/>
      <w:i/>
      <w:iCs/>
      <w:lang w:val="es-MX" w:eastAsia="es-MX"/>
      <w14:ligatures w14:val="standardContextual"/>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link w:val="TextodegloboCar"/>
    <w:semiHidden/>
    <w:rsid w:val="00170972"/>
    <w:rPr>
      <w:rFonts w:ascii="Tahoma" w:hAnsi="Tahoma" w:cs="Tahoma"/>
      <w:sz w:val="16"/>
      <w:szCs w:val="16"/>
    </w:rPr>
  </w:style>
  <w:style w:type="paragraph" w:styleId="Textoindependiente3">
    <w:name w:val="Body Text 3"/>
    <w:basedOn w:val="Normal"/>
    <w:link w:val="Textoindependiente3Car"/>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aliases w:val="D_Hipervínculo"/>
    <w:basedOn w:val="Fuentedeprrafopredeter"/>
    <w:qFormat/>
    <w:rsid w:val="00404D4D"/>
    <w:rPr>
      <w:color w:val="0000FF"/>
      <w:u w:val="single"/>
    </w:rPr>
  </w:style>
  <w:style w:type="paragraph" w:styleId="Prrafodelista">
    <w:name w:val="List Paragraph"/>
    <w:aliases w:val="Concepto,Párrafo,de,lista"/>
    <w:basedOn w:val="Normal"/>
    <w:link w:val="PrrafodelistaCar"/>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Mencinsinresolver4">
    <w:name w:val="Mención sin resolver4"/>
    <w:basedOn w:val="Fuentedeprrafopredeter"/>
    <w:uiPriority w:val="99"/>
    <w:semiHidden/>
    <w:unhideWhenUsed/>
    <w:rsid w:val="008E0DF6"/>
    <w:rPr>
      <w:color w:val="605E5C"/>
      <w:shd w:val="clear" w:color="auto" w:fill="E1DFDD"/>
    </w:rPr>
  </w:style>
  <w:style w:type="character" w:customStyle="1" w:styleId="Ttulo1Car">
    <w:name w:val="Título 1 Car"/>
    <w:link w:val="Ttulo1"/>
    <w:uiPriority w:val="1"/>
    <w:rsid w:val="00D6708E"/>
    <w:rPr>
      <w:rFonts w:ascii="Arial" w:eastAsiaTheme="minorEastAsia" w:hAnsi="Arial" w:cs="Arial"/>
      <w:b/>
      <w:bCs/>
      <w:spacing w:val="-1"/>
      <w:sz w:val="32"/>
      <w:szCs w:val="32"/>
      <w14:ligatures w14:val="standardContextual"/>
    </w:rPr>
  </w:style>
  <w:style w:type="table" w:customStyle="1" w:styleId="TableGrid0">
    <w:name w:val="Table Grid0"/>
    <w:rsid w:val="00F874D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119F"/>
    <w:rPr>
      <w:color w:val="605E5C"/>
      <w:shd w:val="clear" w:color="auto" w:fill="E1DFDD"/>
    </w:rPr>
  </w:style>
  <w:style w:type="character" w:customStyle="1" w:styleId="PiedepginaCar">
    <w:name w:val="Pie de página Car"/>
    <w:basedOn w:val="Fuentedeprrafopredeter"/>
    <w:link w:val="Piedepgina"/>
    <w:uiPriority w:val="99"/>
    <w:rsid w:val="00130F93"/>
    <w:rPr>
      <w:rFonts w:ascii="Arial" w:hAnsi="Arial" w:cs="Arial"/>
      <w:sz w:val="24"/>
      <w:szCs w:val="24"/>
      <w:lang w:val="es-ES_tradnl" w:eastAsia="es-ES"/>
    </w:rPr>
  </w:style>
  <w:style w:type="character" w:customStyle="1" w:styleId="Ttulo2Car">
    <w:name w:val="Título 2 Car"/>
    <w:basedOn w:val="Fuentedeprrafopredeter"/>
    <w:link w:val="Ttulo2"/>
    <w:uiPriority w:val="1"/>
    <w:rsid w:val="00A3561C"/>
    <w:rPr>
      <w:rFonts w:ascii="Arial" w:eastAsiaTheme="minorEastAsia" w:hAnsi="Arial" w:cs="Arial"/>
      <w:b/>
      <w:bCs/>
      <w:i/>
      <w:iCs/>
      <w:sz w:val="24"/>
      <w:szCs w:val="24"/>
      <w14:ligatures w14:val="standardContextual"/>
    </w:rPr>
  </w:style>
  <w:style w:type="character" w:customStyle="1" w:styleId="TextoindependienteCar">
    <w:name w:val="Texto independiente Car"/>
    <w:basedOn w:val="Fuentedeprrafopredeter"/>
    <w:link w:val="Textoindependiente"/>
    <w:rsid w:val="00A764CD"/>
    <w:rPr>
      <w:rFonts w:ascii="Arial" w:hAnsi="Arial" w:cs="Arial"/>
      <w:color w:val="0000FF"/>
      <w:sz w:val="24"/>
      <w:szCs w:val="24"/>
      <w:lang w:val="es-ES_tradnl" w:eastAsia="es-ES"/>
    </w:rPr>
  </w:style>
  <w:style w:type="character" w:customStyle="1" w:styleId="PrrafodelistaCar">
    <w:name w:val="Párrafo de lista Car"/>
    <w:aliases w:val="Concepto Car,Párrafo Car,de Car,lista Car"/>
    <w:link w:val="Prrafodelista"/>
    <w:uiPriority w:val="34"/>
    <w:locked/>
    <w:rsid w:val="00B730F2"/>
    <w:rPr>
      <w:rFonts w:ascii="Arial" w:hAnsi="Arial" w:cs="Arial"/>
      <w:sz w:val="24"/>
      <w:szCs w:val="24"/>
      <w:lang w:val="es-ES_tradnl" w:eastAsia="es-ES"/>
    </w:rPr>
  </w:style>
  <w:style w:type="table" w:customStyle="1" w:styleId="Tablaconcuadrcula1">
    <w:name w:val="Tabla con cuadrícula1"/>
    <w:basedOn w:val="Tablanormal"/>
    <w:next w:val="Tablaconcuadrcula"/>
    <w:uiPriority w:val="59"/>
    <w:rsid w:val="008322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675D4C"/>
  </w:style>
  <w:style w:type="character" w:customStyle="1" w:styleId="MapadeldocumentoCar">
    <w:name w:val="Mapa del documento Car"/>
    <w:basedOn w:val="Fuentedeprrafopredeter"/>
    <w:link w:val="Mapadeldocumento"/>
    <w:semiHidden/>
    <w:rsid w:val="003E54C1"/>
    <w:rPr>
      <w:rFonts w:ascii="Tahoma" w:hAnsi="Tahoma" w:cs="Tahoma"/>
      <w:sz w:val="24"/>
      <w:szCs w:val="24"/>
      <w:shd w:val="clear" w:color="auto" w:fill="000080"/>
      <w:lang w:val="es-ES_tradnl" w:eastAsia="es-ES"/>
    </w:rPr>
  </w:style>
  <w:style w:type="character" w:customStyle="1" w:styleId="Textoindependiente2Car">
    <w:name w:val="Texto independiente 2 Car"/>
    <w:basedOn w:val="Fuentedeprrafopredeter"/>
    <w:link w:val="Textoindependiente2"/>
    <w:rsid w:val="003E54C1"/>
    <w:rPr>
      <w:rFonts w:ascii="Arial" w:hAnsi="Arial" w:cs="Arial"/>
      <w:sz w:val="24"/>
      <w:szCs w:val="24"/>
      <w:lang w:val="es-ES_tradnl" w:eastAsia="es-ES"/>
    </w:rPr>
  </w:style>
  <w:style w:type="character" w:customStyle="1" w:styleId="TextodegloboCar">
    <w:name w:val="Texto de globo Car"/>
    <w:basedOn w:val="Fuentedeprrafopredeter"/>
    <w:link w:val="Textodeglobo"/>
    <w:semiHidden/>
    <w:rsid w:val="003E54C1"/>
    <w:rPr>
      <w:rFonts w:ascii="Tahoma" w:hAnsi="Tahoma" w:cs="Tahoma"/>
      <w:sz w:val="16"/>
      <w:szCs w:val="16"/>
      <w:lang w:val="es-ES_tradnl" w:eastAsia="es-ES"/>
    </w:rPr>
  </w:style>
  <w:style w:type="character" w:customStyle="1" w:styleId="Textoindependiente3Car">
    <w:name w:val="Texto independiente 3 Car"/>
    <w:basedOn w:val="Fuentedeprrafopredeter"/>
    <w:link w:val="Textoindependiente3"/>
    <w:rsid w:val="003E54C1"/>
    <w:rPr>
      <w:rFonts w:ascii="Arial" w:hAnsi="Arial" w:cs="Arial"/>
      <w:sz w:val="24"/>
      <w:szCs w:val="24"/>
      <w:u w:val="single"/>
      <w:lang w:val="es-ES_tradnl" w:eastAsia="es-ES"/>
    </w:rPr>
  </w:style>
  <w:style w:type="paragraph" w:customStyle="1" w:styleId="p02">
    <w:name w:val="p02"/>
    <w:basedOn w:val="Normal"/>
    <w:next w:val="p0"/>
    <w:rsid w:val="003B0ACB"/>
    <w:pPr>
      <w:keepLines/>
      <w:spacing w:before="240"/>
      <w:ind w:right="11"/>
    </w:pPr>
    <w:rPr>
      <w:rFonts w:ascii="Univers" w:hAnsi="Univers" w:cs="Times New Roman"/>
      <w:color w:val="0000FF"/>
      <w:szCs w:val="20"/>
    </w:rPr>
  </w:style>
  <w:style w:type="paragraph" w:customStyle="1" w:styleId="EstiloTtulo410ptoSinNegritaSinVersalitas">
    <w:name w:val="Estilo Título 4 + 10 pto Sin Negrita Sin Versalitas"/>
    <w:rsid w:val="00C17C75"/>
    <w:rPr>
      <w:rFonts w:ascii="Arial" w:hAnsi="Arial"/>
      <w:snapToGrid w:val="0"/>
      <w:lang w:eastAsia="es-ES"/>
    </w:rPr>
  </w:style>
  <w:style w:type="paragraph" w:customStyle="1" w:styleId="EstiloTtulo4CentradoAntes0pto">
    <w:name w:val="Estilo Título 4 + Centrado Antes:  0 pto"/>
    <w:basedOn w:val="Normal"/>
    <w:rsid w:val="00C91012"/>
    <w:pPr>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39137943">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13973606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02872381">
      <w:bodyDiv w:val="1"/>
      <w:marLeft w:val="0"/>
      <w:marRight w:val="0"/>
      <w:marTop w:val="0"/>
      <w:marBottom w:val="0"/>
      <w:divBdr>
        <w:top w:val="none" w:sz="0" w:space="0" w:color="auto"/>
        <w:left w:val="none" w:sz="0" w:space="0" w:color="auto"/>
        <w:bottom w:val="none" w:sz="0" w:space="0" w:color="auto"/>
        <w:right w:val="none" w:sz="0" w:space="0" w:color="auto"/>
      </w:divBdr>
    </w:div>
    <w:div w:id="405032062">
      <w:bodyDiv w:val="1"/>
      <w:marLeft w:val="0"/>
      <w:marRight w:val="0"/>
      <w:marTop w:val="0"/>
      <w:marBottom w:val="0"/>
      <w:divBdr>
        <w:top w:val="none" w:sz="0" w:space="0" w:color="auto"/>
        <w:left w:val="none" w:sz="0" w:space="0" w:color="auto"/>
        <w:bottom w:val="none" w:sz="0" w:space="0" w:color="auto"/>
        <w:right w:val="none" w:sz="0" w:space="0" w:color="auto"/>
      </w:divBdr>
    </w:div>
    <w:div w:id="42076067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28272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492770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4967927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029295">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103644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91317498">
      <w:bodyDiv w:val="1"/>
      <w:marLeft w:val="0"/>
      <w:marRight w:val="0"/>
      <w:marTop w:val="0"/>
      <w:marBottom w:val="0"/>
      <w:divBdr>
        <w:top w:val="none" w:sz="0" w:space="0" w:color="auto"/>
        <w:left w:val="none" w:sz="0" w:space="0" w:color="auto"/>
        <w:bottom w:val="none" w:sz="0" w:space="0" w:color="auto"/>
        <w:right w:val="none" w:sz="0" w:space="0" w:color="auto"/>
      </w:divBdr>
    </w:div>
    <w:div w:id="1114403872">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162887039">
      <w:bodyDiv w:val="1"/>
      <w:marLeft w:val="0"/>
      <w:marRight w:val="0"/>
      <w:marTop w:val="0"/>
      <w:marBottom w:val="0"/>
      <w:divBdr>
        <w:top w:val="none" w:sz="0" w:space="0" w:color="auto"/>
        <w:left w:val="none" w:sz="0" w:space="0" w:color="auto"/>
        <w:bottom w:val="none" w:sz="0" w:space="0" w:color="auto"/>
        <w:right w:val="none" w:sz="0" w:space="0" w:color="auto"/>
      </w:divBdr>
    </w:div>
    <w:div w:id="1168251904">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291399854">
      <w:bodyDiv w:val="1"/>
      <w:marLeft w:val="0"/>
      <w:marRight w:val="0"/>
      <w:marTop w:val="0"/>
      <w:marBottom w:val="0"/>
      <w:divBdr>
        <w:top w:val="none" w:sz="0" w:space="0" w:color="auto"/>
        <w:left w:val="none" w:sz="0" w:space="0" w:color="auto"/>
        <w:bottom w:val="none" w:sz="0" w:space="0" w:color="auto"/>
        <w:right w:val="none" w:sz="0" w:space="0" w:color="auto"/>
      </w:divBdr>
    </w:div>
    <w:div w:id="1299799605">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42195171">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205812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2080818">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64431375">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062596">
      <w:bodyDiv w:val="1"/>
      <w:marLeft w:val="0"/>
      <w:marRight w:val="0"/>
      <w:marTop w:val="0"/>
      <w:marBottom w:val="0"/>
      <w:divBdr>
        <w:top w:val="none" w:sz="0" w:space="0" w:color="auto"/>
        <w:left w:val="none" w:sz="0" w:space="0" w:color="auto"/>
        <w:bottom w:val="none" w:sz="0" w:space="0" w:color="auto"/>
        <w:right w:val="none" w:sz="0" w:space="0" w:color="auto"/>
      </w:divBdr>
    </w:div>
    <w:div w:id="1779063728">
      <w:bodyDiv w:val="1"/>
      <w:marLeft w:val="0"/>
      <w:marRight w:val="0"/>
      <w:marTop w:val="0"/>
      <w:marBottom w:val="0"/>
      <w:divBdr>
        <w:top w:val="none" w:sz="0" w:space="0" w:color="auto"/>
        <w:left w:val="none" w:sz="0" w:space="0" w:color="auto"/>
        <w:bottom w:val="none" w:sz="0" w:space="0" w:color="auto"/>
        <w:right w:val="none" w:sz="0" w:space="0" w:color="auto"/>
      </w:divBdr>
    </w:div>
    <w:div w:id="1879468413">
      <w:bodyDiv w:val="1"/>
      <w:marLeft w:val="0"/>
      <w:marRight w:val="0"/>
      <w:marTop w:val="0"/>
      <w:marBottom w:val="0"/>
      <w:divBdr>
        <w:top w:val="none" w:sz="0" w:space="0" w:color="auto"/>
        <w:left w:val="none" w:sz="0" w:space="0" w:color="auto"/>
        <w:bottom w:val="none" w:sz="0" w:space="0" w:color="auto"/>
        <w:right w:val="none" w:sz="0" w:space="0" w:color="auto"/>
      </w:divBdr>
    </w:div>
    <w:div w:id="1885216736">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27124551">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egi.org.mx/app/biblioteca/ficha.html?upc=702825099060" TargetMode="External"/><Relationship Id="rId18" Type="http://schemas.openxmlformats.org/officeDocument/2006/relationships/hyperlink" Target="https://www.inegi.org.mx/app/indicadores/?tm=0"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facebook.com/INEGIInforma/"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inegi.org.mx/programas/enec/2018/" TargetMode="External"/><Relationship Id="rId25" Type="http://schemas.openxmlformats.org/officeDocument/2006/relationships/hyperlink" Target="https://twitter.com/INEGI_INFORM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egi.org.mx/temas/construccion/" TargetMode="External"/><Relationship Id="rId20" Type="http://schemas.openxmlformats.org/officeDocument/2006/relationships/hyperlink" Target="https://www.inegi.org.mx/programas/enec/2018/" TargetMode="External"/><Relationship Id="rId29"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egi.org.mx/app/saladeprensa/calendario/?h" TargetMode="External"/><Relationship Id="rId23" Type="http://schemas.openxmlformats.org/officeDocument/2006/relationships/hyperlink" Target="https://www.instagram.com/inegi_informa/"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inegi.org.mx/app/indicadore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egi.org.mx/programas/enec/2018/" TargetMode="External"/><Relationship Id="rId22" Type="http://schemas.openxmlformats.org/officeDocument/2006/relationships/image" Target="media/image5.png"/><Relationship Id="rId27" Type="http://schemas.openxmlformats.org/officeDocument/2006/relationships/hyperlink" Target="https://www.youtube.com/user/INEGIInforma" TargetMode="External"/><Relationship Id="rId30" Type="http://schemas.openxmlformats.org/officeDocument/2006/relationships/image" Target="media/image9.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Construcci&#243;n\4.-Cuadros%20y%20gr&#225;ficas\Construcci&#243;n_Gr&#225;ficas%20Desest%20y%20Tendencia-Ciclo%20-%20B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Construcci&#243;n\4.-Cuadros%20y%20gr&#225;ficas\Construcci&#243;n_Gr&#225;ficas%20Desest%20y%20Tendencia-Ciclo%20-%20B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64926028816513E-2"/>
          <c:y val="4.3466642262286082E-2"/>
          <c:w val="0.92133102422029323"/>
          <c:h val="0.77901666666666669"/>
        </c:manualLayout>
      </c:layout>
      <c:barChart>
        <c:barDir val="col"/>
        <c:grouping val="clustered"/>
        <c:varyColors val="0"/>
        <c:ser>
          <c:idx val="0"/>
          <c:order val="0"/>
          <c:tx>
            <c:strRef>
              <c:f>Datos!$C$4</c:f>
              <c:strCache>
                <c:ptCount val="1"/>
                <c:pt idx="0">
                  <c:v>Serie desestacionalizada</c:v>
                </c:pt>
              </c:strCache>
            </c:strRef>
          </c:tx>
          <c:spPr>
            <a:solidFill>
              <a:srgbClr val="08989C"/>
            </a:solidFill>
            <a:ln w="3175">
              <a:noFill/>
              <a:prstDash val="solid"/>
            </a:ln>
          </c:spPr>
          <c:invertIfNegative val="0"/>
          <c:dLbls>
            <c:dLbl>
              <c:idx val="2"/>
              <c:layout>
                <c:manualLayout>
                  <c:x val="-1.9480524436881087E-17"/>
                  <c:y val="7.05716302046577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27-41F2-A051-2F6DF2E70F3C}"/>
                </c:ext>
              </c:extLst>
            </c:dLbl>
            <c:dLbl>
              <c:idx val="3"/>
              <c:layout>
                <c:manualLayout>
                  <c:x val="-3.8961048873762173E-17"/>
                  <c:y val="1.41143260409315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27-41F2-A051-2F6DF2E70F3C}"/>
                </c:ext>
              </c:extLst>
            </c:dLbl>
            <c:dLbl>
              <c:idx val="4"/>
              <c:layout>
                <c:manualLayout>
                  <c:x val="0"/>
                  <c:y val="3.5286092943392681E-2"/>
                </c:manualLayout>
              </c:layout>
              <c:spPr>
                <a:noFill/>
                <a:ln>
                  <a:noFill/>
                </a:ln>
                <a:effectLst/>
              </c:spPr>
              <c:txPr>
                <a:bodyPr wrap="square" lIns="0" tIns="0" rIns="0" bIns="0" anchor="ctr" anchorCtr="0">
                  <a:noAutofit/>
                </a:bodyPr>
                <a:lstStyle/>
                <a:p>
                  <a:pPr algn="ctr">
                    <a:defRPr sz="800" b="1">
                      <a:solidFill>
                        <a:schemeClr val="bg1"/>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4499249914449248E-2"/>
                      <c:h val="0.11492451058296611"/>
                    </c:manualLayout>
                  </c15:layout>
                </c:ext>
                <c:ext xmlns:c16="http://schemas.microsoft.com/office/drawing/2014/chart" uri="{C3380CC4-5D6E-409C-BE32-E72D297353CC}">
                  <c16:uniqueId val="{00000000-CF48-4366-BD1D-EFF3CD4FB0E1}"/>
                </c:ext>
              </c:extLst>
            </c:dLbl>
            <c:dLbl>
              <c:idx val="6"/>
              <c:layout>
                <c:manualLayout>
                  <c:x val="8.3668215365333083E-8"/>
                  <c:y val="0.1058574453069866"/>
                </c:manualLayout>
              </c:layout>
              <c:spPr>
                <a:noFill/>
                <a:ln>
                  <a:noFill/>
                </a:ln>
                <a:effectLst/>
              </c:spPr>
              <c:txPr>
                <a:bodyPr wrap="square" lIns="0" tIns="0" rIns="0" bIns="0" anchor="ctr" anchorCtr="0">
                  <a:noAutofit/>
                </a:bodyPr>
                <a:lstStyle/>
                <a:p>
                  <a:pPr algn="ctr">
                    <a:defRPr sz="800" b="1">
                      <a:solidFill>
                        <a:schemeClr val="bg1"/>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2374077244169783E-2"/>
                      <c:h val="0.10081018454203458"/>
                    </c:manualLayout>
                  </c15:layout>
                </c:ext>
                <c:ext xmlns:c16="http://schemas.microsoft.com/office/drawing/2014/chart" uri="{C3380CC4-5D6E-409C-BE32-E72D297353CC}">
                  <c16:uniqueId val="{00000001-CF48-4366-BD1D-EFF3CD4FB0E1}"/>
                </c:ext>
              </c:extLst>
            </c:dLbl>
            <c:dLbl>
              <c:idx val="12"/>
              <c:layout>
                <c:manualLayout>
                  <c:x val="-1.0625863351397301E-3"/>
                  <c:y val="0.20692880044899115"/>
                </c:manualLayout>
              </c:layout>
              <c:spPr>
                <a:noFill/>
                <a:ln>
                  <a:noFill/>
                </a:ln>
                <a:effectLst/>
              </c:spPr>
              <c:txPr>
                <a:bodyPr wrap="square" lIns="0" tIns="0" rIns="0" bIns="0" anchor="b" anchorCtr="0">
                  <a:noAutofit/>
                </a:bodyPr>
                <a:lstStyle/>
                <a:p>
                  <a:pPr algn="ctr">
                    <a:defRPr sz="750" b="1">
                      <a:solidFill>
                        <a:schemeClr val="bg1"/>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3.1794591184549491E-2"/>
                      <c:h val="0.30785012141654489"/>
                    </c:manualLayout>
                  </c15:layout>
                </c:ext>
                <c:ext xmlns:c16="http://schemas.microsoft.com/office/drawing/2014/chart" uri="{C3380CC4-5D6E-409C-BE32-E72D297353CC}">
                  <c16:uniqueId val="{00000000-804C-4A8F-B078-CF31D23EF82E}"/>
                </c:ext>
              </c:extLst>
            </c:dLbl>
            <c:spPr>
              <a:noFill/>
              <a:ln>
                <a:noFill/>
              </a:ln>
              <a:effectLst/>
            </c:spPr>
            <c:txPr>
              <a:bodyPr wrap="square" lIns="0" tIns="0" rIns="0" bIns="0" anchor="ctr" anchorCtr="0">
                <a:spAutoFit/>
              </a:bodyPr>
              <a:lstStyle/>
              <a:p>
                <a:pPr algn="r">
                  <a:defRPr sz="800" b="1">
                    <a:solidFill>
                      <a:srgbClr val="4D565E"/>
                    </a:solidFill>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Datos!$A$209:$B$233</c:f>
              <c:multiLvlStrCache>
                <c:ptCount val="2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lvl>
                <c:lvl>
                  <c:pt idx="0">
                    <c:v>2023</c:v>
                  </c:pt>
                  <c:pt idx="12">
                    <c:v>2024</c:v>
                  </c:pt>
                  <c:pt idx="24">
                    <c:v>2025</c:v>
                  </c:pt>
                </c:lvl>
              </c:multiLvlStrCache>
            </c:multiLvlStrRef>
          </c:cat>
          <c:val>
            <c:numRef>
              <c:f>Datos!$D$209:$D$233</c:f>
              <c:numCache>
                <c:formatCode>#,##0.0_)</c:formatCode>
                <c:ptCount val="25"/>
                <c:pt idx="0">
                  <c:v>0.88398831565572877</c:v>
                </c:pt>
                <c:pt idx="1">
                  <c:v>-0.30077043371889084</c:v>
                </c:pt>
                <c:pt idx="2">
                  <c:v>5.3149104726551073</c:v>
                </c:pt>
                <c:pt idx="3">
                  <c:v>5.7794838182198234</c:v>
                </c:pt>
                <c:pt idx="4">
                  <c:v>8.7055246544548748</c:v>
                </c:pt>
                <c:pt idx="5">
                  <c:v>5.2547645383625614</c:v>
                </c:pt>
                <c:pt idx="6">
                  <c:v>7.3490542369884153</c:v>
                </c:pt>
                <c:pt idx="7">
                  <c:v>3.4420257264914351</c:v>
                </c:pt>
                <c:pt idx="8">
                  <c:v>2.0388429970355699</c:v>
                </c:pt>
                <c:pt idx="9">
                  <c:v>-1.4208894095261346</c:v>
                </c:pt>
                <c:pt idx="10">
                  <c:v>-1.099038587196989</c:v>
                </c:pt>
                <c:pt idx="11">
                  <c:v>-2.7826845594630609</c:v>
                </c:pt>
                <c:pt idx="12">
                  <c:v>-7.4804132779806114</c:v>
                </c:pt>
                <c:pt idx="13">
                  <c:v>-3.3322299722682067</c:v>
                </c:pt>
                <c:pt idx="14">
                  <c:v>-1.4020925655959915</c:v>
                </c:pt>
                <c:pt idx="15">
                  <c:v>-0.61962652158932952</c:v>
                </c:pt>
                <c:pt idx="16">
                  <c:v>0.13344015304975526</c:v>
                </c:pt>
                <c:pt idx="17">
                  <c:v>3.261329125362094</c:v>
                </c:pt>
                <c:pt idx="18">
                  <c:v>-1.8044928899661952</c:v>
                </c:pt>
                <c:pt idx="19">
                  <c:v>-2.1888849342889793</c:v>
                </c:pt>
                <c:pt idx="20">
                  <c:v>-5.5635278459895483</c:v>
                </c:pt>
                <c:pt idx="21">
                  <c:v>-1.2874552719325103</c:v>
                </c:pt>
                <c:pt idx="22">
                  <c:v>-3.4940921346677118</c:v>
                </c:pt>
                <c:pt idx="23">
                  <c:v>-0.36785624515893639</c:v>
                </c:pt>
                <c:pt idx="24">
                  <c:v>-4.1530248417767908</c:v>
                </c:pt>
              </c:numCache>
            </c:numRef>
          </c:val>
          <c:extLst>
            <c:ext xmlns:c16="http://schemas.microsoft.com/office/drawing/2014/chart" uri="{C3380CC4-5D6E-409C-BE32-E72D297353CC}">
              <c16:uniqueId val="{00000001-804C-4A8F-B078-CF31D23EF82E}"/>
            </c:ext>
          </c:extLst>
        </c:ser>
        <c:dLbls>
          <c:showLegendKey val="0"/>
          <c:showVal val="1"/>
          <c:showCatName val="0"/>
          <c:showSerName val="0"/>
          <c:showPercent val="0"/>
          <c:showBubbleSize val="0"/>
        </c:dLbls>
        <c:gapWidth val="25"/>
        <c:axId val="352055368"/>
        <c:axId val="352058112"/>
      </c:barChart>
      <c:catAx>
        <c:axId val="352055368"/>
        <c:scaling>
          <c:orientation val="minMax"/>
        </c:scaling>
        <c:delete val="0"/>
        <c:axPos val="b"/>
        <c:numFmt formatCode="General" sourceLinked="1"/>
        <c:majorTickMark val="cross"/>
        <c:minorTickMark val="none"/>
        <c:tickLblPos val="low"/>
        <c:spPr>
          <a:noFill/>
          <a:ln w="12700">
            <a:solidFill>
              <a:srgbClr val="DB551E"/>
            </a:solidFill>
            <a:prstDash val="solid"/>
          </a:ln>
        </c:spPr>
        <c:txPr>
          <a:bodyPr rot="0" vert="horz"/>
          <a:lstStyle/>
          <a:p>
            <a:pPr>
              <a:defRPr sz="800" b="0">
                <a:solidFill>
                  <a:srgbClr val="4D565E"/>
                </a:solidFill>
              </a:defRPr>
            </a:pPr>
            <a:endParaRPr lang="es-MX"/>
          </a:p>
        </c:txPr>
        <c:crossAx val="352058112"/>
        <c:crosses val="autoZero"/>
        <c:auto val="1"/>
        <c:lblAlgn val="ctr"/>
        <c:lblOffset val="100"/>
        <c:tickLblSkip val="1"/>
        <c:tickMarkSkip val="1"/>
        <c:noMultiLvlLbl val="1"/>
      </c:catAx>
      <c:valAx>
        <c:axId val="352058112"/>
        <c:scaling>
          <c:orientation val="minMax"/>
          <c:max val="9"/>
          <c:min val="-8"/>
        </c:scaling>
        <c:delete val="0"/>
        <c:axPos val="l"/>
        <c:majorGridlines>
          <c:spPr>
            <a:ln w="6350">
              <a:solidFill>
                <a:srgbClr val="C0C0C0"/>
              </a:solidFill>
              <a:prstDash val="sysDot"/>
            </a:ln>
          </c:spPr>
        </c:majorGridlines>
        <c:numFmt formatCode="#,##0.0" sourceLinked="0"/>
        <c:majorTickMark val="out"/>
        <c:minorTickMark val="none"/>
        <c:tickLblPos val="nextTo"/>
        <c:spPr>
          <a:noFill/>
          <a:ln w="3175">
            <a:noFill/>
            <a:prstDash val="solid"/>
          </a:ln>
        </c:spPr>
        <c:txPr>
          <a:bodyPr rot="0" vert="horz"/>
          <a:lstStyle/>
          <a:p>
            <a:pPr>
              <a:defRPr sz="800" b="0">
                <a:solidFill>
                  <a:srgbClr val="4D565E"/>
                </a:solidFill>
              </a:defRPr>
            </a:pPr>
            <a:endParaRPr lang="es-MX"/>
          </a:p>
        </c:txPr>
        <c:crossAx val="352055368"/>
        <c:crosses val="autoZero"/>
        <c:crossBetween val="between"/>
        <c:majorUnit val="4"/>
        <c:minorUnit val="0.4"/>
      </c:valAx>
      <c:spPr>
        <a:noFill/>
        <a:ln w="3175">
          <a:noFill/>
          <a:prstDash val="solid"/>
        </a:ln>
      </c:spPr>
    </c:plotArea>
    <c:plotVisOnly val="1"/>
    <c:dispBlanksAs val="gap"/>
    <c:showDLblsOverMax val="0"/>
  </c:chart>
  <c:spPr>
    <a:noFill/>
    <a:ln w="3175">
      <a:noFill/>
      <a:prstDash val="solid"/>
    </a:ln>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000672608875457E-2"/>
          <c:y val="3.9077819468594614E-2"/>
          <c:w val="0.93470851124253285"/>
          <c:h val="0.74085222222222225"/>
        </c:manualLayout>
      </c:layout>
      <c:lineChart>
        <c:grouping val="standard"/>
        <c:varyColors val="0"/>
        <c:ser>
          <c:idx val="0"/>
          <c:order val="0"/>
          <c:tx>
            <c:strRef>
              <c:f>Datos!$C$3</c:f>
              <c:strCache>
                <c:ptCount val="1"/>
                <c:pt idx="0">
                  <c:v>Valor de producción¹</c:v>
                </c:pt>
              </c:strCache>
            </c:strRef>
          </c:tx>
          <c:spPr>
            <a:ln w="15875">
              <a:solidFill>
                <a:srgbClr val="08989C"/>
              </a:solidFill>
              <a:prstDash val="solid"/>
            </a:ln>
          </c:spPr>
          <c:marker>
            <c:symbol val="none"/>
          </c:marker>
          <c:dLbls>
            <c:delete val="1"/>
          </c:dLbls>
          <c:cat>
            <c:numRef>
              <c:f>Datos!$A$185:$A$244</c:f>
              <c:numCache>
                <c:formatCode>General</c:formatCode>
                <c:ptCount val="49"/>
                <c:pt idx="0" formatCode="0">
                  <c:v>2021</c:v>
                </c:pt>
                <c:pt idx="12" formatCode="0">
                  <c:v>2022</c:v>
                </c:pt>
                <c:pt idx="24" formatCode="0">
                  <c:v>2023</c:v>
                </c:pt>
                <c:pt idx="36" formatCode="0">
                  <c:v>2024</c:v>
                </c:pt>
                <c:pt idx="48" formatCode="0">
                  <c:v>2025</c:v>
                </c:pt>
              </c:numCache>
            </c:numRef>
          </c:cat>
          <c:val>
            <c:numRef>
              <c:f>Datos!$C$185:$C$244</c:f>
              <c:numCache>
                <c:formatCode>#,##0.0_)</c:formatCode>
                <c:ptCount val="49"/>
                <c:pt idx="0">
                  <c:v>72.787533527619104</c:v>
                </c:pt>
                <c:pt idx="1">
                  <c:v>74.830566413064801</c:v>
                </c:pt>
                <c:pt idx="2">
                  <c:v>76.565005120439906</c:v>
                </c:pt>
                <c:pt idx="3">
                  <c:v>77.135081481586994</c:v>
                </c:pt>
                <c:pt idx="4">
                  <c:v>74.918097918066294</c:v>
                </c:pt>
                <c:pt idx="5">
                  <c:v>70.246002958084205</c:v>
                </c:pt>
                <c:pt idx="6">
                  <c:v>74.507424135900806</c:v>
                </c:pt>
                <c:pt idx="7">
                  <c:v>76.130766892214993</c:v>
                </c:pt>
                <c:pt idx="8">
                  <c:v>76.438821706351504</c:v>
                </c:pt>
                <c:pt idx="9">
                  <c:v>76.560155834299394</c:v>
                </c:pt>
                <c:pt idx="10">
                  <c:v>75.621766300049202</c:v>
                </c:pt>
                <c:pt idx="11">
                  <c:v>74.738549963151598</c:v>
                </c:pt>
                <c:pt idx="12">
                  <c:v>78.573909354154395</c:v>
                </c:pt>
                <c:pt idx="13">
                  <c:v>77.874968313723798</c:v>
                </c:pt>
                <c:pt idx="14">
                  <c:v>79.568759137971398</c:v>
                </c:pt>
                <c:pt idx="15">
                  <c:v>79.658899742242596</c:v>
                </c:pt>
                <c:pt idx="16">
                  <c:v>78.527812674853095</c:v>
                </c:pt>
                <c:pt idx="17">
                  <c:v>76.000220651921794</c:v>
                </c:pt>
                <c:pt idx="18">
                  <c:v>77.549677396733799</c:v>
                </c:pt>
                <c:pt idx="19">
                  <c:v>74.967522071205494</c:v>
                </c:pt>
                <c:pt idx="20">
                  <c:v>76.595043194303898</c:v>
                </c:pt>
                <c:pt idx="21">
                  <c:v>76.577170245939001</c:v>
                </c:pt>
                <c:pt idx="22">
                  <c:v>79.909348373083304</c:v>
                </c:pt>
                <c:pt idx="23">
                  <c:v>80.799059865555805</c:v>
                </c:pt>
                <c:pt idx="24">
                  <c:v>81.513314113926995</c:v>
                </c:pt>
                <c:pt idx="25">
                  <c:v>81.268146165527895</c:v>
                </c:pt>
                <c:pt idx="26">
                  <c:v>85.587475377012197</c:v>
                </c:pt>
                <c:pt idx="27">
                  <c:v>90.533989666849493</c:v>
                </c:pt>
                <c:pt idx="28">
                  <c:v>98.415448457958703</c:v>
                </c:pt>
                <c:pt idx="29">
                  <c:v>103.586948543798</c:v>
                </c:pt>
                <c:pt idx="30">
                  <c:v>111.199609574723</c:v>
                </c:pt>
                <c:pt idx="31">
                  <c:v>115.027128744043</c:v>
                </c:pt>
                <c:pt idx="32">
                  <c:v>117.37235130313201</c:v>
                </c:pt>
                <c:pt idx="33">
                  <c:v>115.70461999375399</c:v>
                </c:pt>
                <c:pt idx="34">
                  <c:v>114.432981572853</c:v>
                </c:pt>
                <c:pt idx="35">
                  <c:v>111.24867266369201</c:v>
                </c:pt>
                <c:pt idx="36">
                  <c:v>102.92681218218</c:v>
                </c:pt>
                <c:pt idx="37">
                  <c:v>99.497054097145195</c:v>
                </c:pt>
                <c:pt idx="38">
                  <c:v>98.102013298662101</c:v>
                </c:pt>
                <c:pt idx="39">
                  <c:v>97.494147206050499</c:v>
                </c:pt>
                <c:pt idx="40">
                  <c:v>97.624243545296807</c:v>
                </c:pt>
                <c:pt idx="41">
                  <c:v>100.808091433454</c:v>
                </c:pt>
                <c:pt idx="42">
                  <c:v>98.989016591026697</c:v>
                </c:pt>
                <c:pt idx="43">
                  <c:v>96.822260920264895</c:v>
                </c:pt>
                <c:pt idx="44">
                  <c:v>91.435527472849301</c:v>
                </c:pt>
                <c:pt idx="45">
                  <c:v>90.258335953980804</c:v>
                </c:pt>
                <c:pt idx="46">
                  <c:v>87.104626536530802</c:v>
                </c:pt>
                <c:pt idx="47">
                  <c:v>86.784206727993805</c:v>
                </c:pt>
                <c:pt idx="48">
                  <c:v>83.180037063841297</c:v>
                </c:pt>
              </c:numCache>
            </c:numRef>
          </c:val>
          <c:smooth val="0"/>
          <c:extLst>
            <c:ext xmlns:c16="http://schemas.microsoft.com/office/drawing/2014/chart" uri="{C3380CC4-5D6E-409C-BE32-E72D297353CC}">
              <c16:uniqueId val="{00000000-F7B9-484D-9C65-5AF46BC86117}"/>
            </c:ext>
          </c:extLst>
        </c:ser>
        <c:ser>
          <c:idx val="1"/>
          <c:order val="1"/>
          <c:tx>
            <c:strRef>
              <c:f>Datos!$F$3</c:f>
              <c:strCache>
                <c:ptCount val="1"/>
                <c:pt idx="0">
                  <c:v>Personal ocupado total</c:v>
                </c:pt>
              </c:strCache>
            </c:strRef>
          </c:tx>
          <c:spPr>
            <a:ln w="15875">
              <a:solidFill>
                <a:srgbClr val="003057"/>
              </a:solidFill>
              <a:prstDash val="solid"/>
            </a:ln>
          </c:spPr>
          <c:marker>
            <c:symbol val="none"/>
          </c:marker>
          <c:dLbls>
            <c:delete val="1"/>
          </c:dLbls>
          <c:cat>
            <c:numRef>
              <c:f>Datos!$A$185:$A$244</c:f>
              <c:numCache>
                <c:formatCode>General</c:formatCode>
                <c:ptCount val="49"/>
                <c:pt idx="0" formatCode="0">
                  <c:v>2021</c:v>
                </c:pt>
                <c:pt idx="12" formatCode="0">
                  <c:v>2022</c:v>
                </c:pt>
                <c:pt idx="24" formatCode="0">
                  <c:v>2023</c:v>
                </c:pt>
                <c:pt idx="36" formatCode="0">
                  <c:v>2024</c:v>
                </c:pt>
                <c:pt idx="48" formatCode="0">
                  <c:v>2025</c:v>
                </c:pt>
              </c:numCache>
            </c:numRef>
          </c:cat>
          <c:val>
            <c:numRef>
              <c:f>Datos!$F$185:$F$244</c:f>
              <c:numCache>
                <c:formatCode>#,##0.0_)</c:formatCode>
                <c:ptCount val="49"/>
                <c:pt idx="0">
                  <c:v>79.220334084468007</c:v>
                </c:pt>
                <c:pt idx="1">
                  <c:v>79.127233146824096</c:v>
                </c:pt>
                <c:pt idx="2">
                  <c:v>80.062119376454007</c:v>
                </c:pt>
                <c:pt idx="3">
                  <c:v>80.974978212955904</c:v>
                </c:pt>
                <c:pt idx="4">
                  <c:v>80.993490986535505</c:v>
                </c:pt>
                <c:pt idx="5">
                  <c:v>80.651209369145406</c:v>
                </c:pt>
                <c:pt idx="6">
                  <c:v>79.8922997429991</c:v>
                </c:pt>
                <c:pt idx="7">
                  <c:v>79.553786299031898</c:v>
                </c:pt>
                <c:pt idx="8">
                  <c:v>80.393942939971893</c:v>
                </c:pt>
                <c:pt idx="9">
                  <c:v>80.543478664499304</c:v>
                </c:pt>
                <c:pt idx="10">
                  <c:v>81.037195059858007</c:v>
                </c:pt>
                <c:pt idx="11">
                  <c:v>80.909277483249795</c:v>
                </c:pt>
                <c:pt idx="12">
                  <c:v>83.593933126179095</c:v>
                </c:pt>
                <c:pt idx="13">
                  <c:v>85.286983303430503</c:v>
                </c:pt>
                <c:pt idx="14">
                  <c:v>86.902415805226198</c:v>
                </c:pt>
                <c:pt idx="15">
                  <c:v>88.104756636664106</c:v>
                </c:pt>
                <c:pt idx="16">
                  <c:v>87.432896202596893</c:v>
                </c:pt>
                <c:pt idx="17">
                  <c:v>87.732592439011896</c:v>
                </c:pt>
                <c:pt idx="18">
                  <c:v>88.598089963797406</c:v>
                </c:pt>
                <c:pt idx="19">
                  <c:v>88.709223062703998</c:v>
                </c:pt>
                <c:pt idx="20">
                  <c:v>88.824583529746903</c:v>
                </c:pt>
                <c:pt idx="21">
                  <c:v>88.622932208829397</c:v>
                </c:pt>
                <c:pt idx="22">
                  <c:v>88.623164611297895</c:v>
                </c:pt>
                <c:pt idx="23">
                  <c:v>89.2192744234099</c:v>
                </c:pt>
                <c:pt idx="24">
                  <c:v>87.773646514897294</c:v>
                </c:pt>
                <c:pt idx="25">
                  <c:v>88.741124349218296</c:v>
                </c:pt>
                <c:pt idx="26">
                  <c:v>88.980777089282</c:v>
                </c:pt>
                <c:pt idx="27">
                  <c:v>87.987557763471699</c:v>
                </c:pt>
                <c:pt idx="28">
                  <c:v>88.782704011400199</c:v>
                </c:pt>
                <c:pt idx="29">
                  <c:v>91.243955980309906</c:v>
                </c:pt>
                <c:pt idx="30">
                  <c:v>90.370946349456602</c:v>
                </c:pt>
                <c:pt idx="31">
                  <c:v>91.370230135736904</c:v>
                </c:pt>
                <c:pt idx="32">
                  <c:v>91.567185042128799</c:v>
                </c:pt>
                <c:pt idx="33">
                  <c:v>93.408592988979606</c:v>
                </c:pt>
                <c:pt idx="34">
                  <c:v>94.166389532354302</c:v>
                </c:pt>
                <c:pt idx="35">
                  <c:v>94.072074765195794</c:v>
                </c:pt>
                <c:pt idx="36">
                  <c:v>92.811583084068005</c:v>
                </c:pt>
                <c:pt idx="37">
                  <c:v>92.734285171231207</c:v>
                </c:pt>
                <c:pt idx="38">
                  <c:v>92.950596318570902</c:v>
                </c:pt>
                <c:pt idx="39">
                  <c:v>92.544989808490698</c:v>
                </c:pt>
                <c:pt idx="40">
                  <c:v>93.144092932888498</c:v>
                </c:pt>
                <c:pt idx="41">
                  <c:v>92.228168190902906</c:v>
                </c:pt>
                <c:pt idx="42">
                  <c:v>91.7235733442091</c:v>
                </c:pt>
                <c:pt idx="43">
                  <c:v>91.128662551861794</c:v>
                </c:pt>
                <c:pt idx="44">
                  <c:v>89.923143965783495</c:v>
                </c:pt>
                <c:pt idx="45">
                  <c:v>87.367002610091703</c:v>
                </c:pt>
                <c:pt idx="46">
                  <c:v>85.0535262633054</c:v>
                </c:pt>
                <c:pt idx="47">
                  <c:v>85.046347869201895</c:v>
                </c:pt>
                <c:pt idx="48">
                  <c:v>85.811159822029097</c:v>
                </c:pt>
              </c:numCache>
            </c:numRef>
          </c:val>
          <c:smooth val="0"/>
          <c:extLst>
            <c:ext xmlns:c16="http://schemas.microsoft.com/office/drawing/2014/chart" uri="{C3380CC4-5D6E-409C-BE32-E72D297353CC}">
              <c16:uniqueId val="{00000001-F7B9-484D-9C65-5AF46BC86117}"/>
            </c:ext>
          </c:extLst>
        </c:ser>
        <c:ser>
          <c:idx val="2"/>
          <c:order val="2"/>
          <c:tx>
            <c:strRef>
              <c:f>Datos!$H$3</c:f>
              <c:strCache>
                <c:ptCount val="1"/>
                <c:pt idx="0">
                  <c:v>Horas trabajadas </c:v>
                </c:pt>
              </c:strCache>
            </c:strRef>
          </c:tx>
          <c:spPr>
            <a:ln w="15875">
              <a:solidFill>
                <a:srgbClr val="9F2578"/>
              </a:solidFill>
              <a:prstDash val="sysDash"/>
            </a:ln>
          </c:spPr>
          <c:marker>
            <c:symbol val="none"/>
          </c:marker>
          <c:dLbls>
            <c:delete val="1"/>
          </c:dLbls>
          <c:cat>
            <c:numRef>
              <c:f>Datos!$A$185:$A$244</c:f>
              <c:numCache>
                <c:formatCode>General</c:formatCode>
                <c:ptCount val="49"/>
                <c:pt idx="0" formatCode="0">
                  <c:v>2021</c:v>
                </c:pt>
                <c:pt idx="12" formatCode="0">
                  <c:v>2022</c:v>
                </c:pt>
                <c:pt idx="24" formatCode="0">
                  <c:v>2023</c:v>
                </c:pt>
                <c:pt idx="36" formatCode="0">
                  <c:v>2024</c:v>
                </c:pt>
                <c:pt idx="48" formatCode="0">
                  <c:v>2025</c:v>
                </c:pt>
              </c:numCache>
            </c:numRef>
          </c:cat>
          <c:val>
            <c:numRef>
              <c:f>Datos!$H$185:$H$242</c:f>
              <c:numCache>
                <c:formatCode>#,##0.0_)</c:formatCode>
                <c:ptCount val="49"/>
                <c:pt idx="0">
                  <c:v>79.616836040890604</c:v>
                </c:pt>
                <c:pt idx="1">
                  <c:v>80.509321848453396</c:v>
                </c:pt>
                <c:pt idx="2">
                  <c:v>80.601300179456899</c:v>
                </c:pt>
                <c:pt idx="3">
                  <c:v>81.509202505284605</c:v>
                </c:pt>
                <c:pt idx="4">
                  <c:v>81.860803135726798</c:v>
                </c:pt>
                <c:pt idx="5">
                  <c:v>81.148313996712304</c:v>
                </c:pt>
                <c:pt idx="6">
                  <c:v>80.1979568658913</c:v>
                </c:pt>
                <c:pt idx="7">
                  <c:v>79.918801592865194</c:v>
                </c:pt>
                <c:pt idx="8">
                  <c:v>80.866400023660802</c:v>
                </c:pt>
                <c:pt idx="9">
                  <c:v>81.687105484320497</c:v>
                </c:pt>
                <c:pt idx="10">
                  <c:v>81.094595295543598</c:v>
                </c:pt>
                <c:pt idx="11">
                  <c:v>81.879768146823295</c:v>
                </c:pt>
                <c:pt idx="12">
                  <c:v>87.2265442566366</c:v>
                </c:pt>
                <c:pt idx="13">
                  <c:v>87.903074562945903</c:v>
                </c:pt>
                <c:pt idx="14">
                  <c:v>90.148011510666606</c:v>
                </c:pt>
                <c:pt idx="15">
                  <c:v>88.611207891780793</c:v>
                </c:pt>
                <c:pt idx="16">
                  <c:v>89.153330052522307</c:v>
                </c:pt>
                <c:pt idx="17">
                  <c:v>88.809189216680494</c:v>
                </c:pt>
                <c:pt idx="18">
                  <c:v>89.105806985230501</c:v>
                </c:pt>
                <c:pt idx="19">
                  <c:v>89.294258420757501</c:v>
                </c:pt>
                <c:pt idx="20">
                  <c:v>89.607589133264497</c:v>
                </c:pt>
                <c:pt idx="21">
                  <c:v>90.246943328351406</c:v>
                </c:pt>
                <c:pt idx="22">
                  <c:v>90.351843865350801</c:v>
                </c:pt>
                <c:pt idx="23">
                  <c:v>91.795964697544207</c:v>
                </c:pt>
                <c:pt idx="24">
                  <c:v>92.596338057261406</c:v>
                </c:pt>
                <c:pt idx="25">
                  <c:v>92.5341185128311</c:v>
                </c:pt>
                <c:pt idx="26">
                  <c:v>94.789662471618399</c:v>
                </c:pt>
                <c:pt idx="27">
                  <c:v>95.717054098938206</c:v>
                </c:pt>
                <c:pt idx="28">
                  <c:v>95.710390243468197</c:v>
                </c:pt>
                <c:pt idx="29">
                  <c:v>98.900911478547798</c:v>
                </c:pt>
                <c:pt idx="30">
                  <c:v>98.383224287403706</c:v>
                </c:pt>
                <c:pt idx="31">
                  <c:v>99.137855762431201</c:v>
                </c:pt>
                <c:pt idx="32">
                  <c:v>99.413725100411</c:v>
                </c:pt>
                <c:pt idx="33">
                  <c:v>100.70735956128701</c:v>
                </c:pt>
                <c:pt idx="34">
                  <c:v>103.019716505689</c:v>
                </c:pt>
                <c:pt idx="35">
                  <c:v>101.25223666189</c:v>
                </c:pt>
                <c:pt idx="36">
                  <c:v>98.910734722101196</c:v>
                </c:pt>
                <c:pt idx="37">
                  <c:v>100.598728579208</c:v>
                </c:pt>
                <c:pt idx="38">
                  <c:v>99.640269894423497</c:v>
                </c:pt>
                <c:pt idx="39">
                  <c:v>99.191940246365206</c:v>
                </c:pt>
                <c:pt idx="40">
                  <c:v>100.252235962585</c:v>
                </c:pt>
                <c:pt idx="41">
                  <c:v>98.399939982884206</c:v>
                </c:pt>
                <c:pt idx="42">
                  <c:v>99.224941882801801</c:v>
                </c:pt>
                <c:pt idx="43">
                  <c:v>97.487965722205601</c:v>
                </c:pt>
                <c:pt idx="44">
                  <c:v>95.6869436623209</c:v>
                </c:pt>
                <c:pt idx="45">
                  <c:v>93.083746320859404</c:v>
                </c:pt>
                <c:pt idx="46">
                  <c:v>91.5250642231249</c:v>
                </c:pt>
                <c:pt idx="47">
                  <c:v>88.719139116597404</c:v>
                </c:pt>
                <c:pt idx="48">
                  <c:v>89.631866652474102</c:v>
                </c:pt>
              </c:numCache>
            </c:numRef>
          </c:val>
          <c:smooth val="0"/>
          <c:extLst>
            <c:ext xmlns:c16="http://schemas.microsoft.com/office/drawing/2014/chart" uri="{C3380CC4-5D6E-409C-BE32-E72D297353CC}">
              <c16:uniqueId val="{00000002-F7B9-484D-9C65-5AF46BC86117}"/>
            </c:ext>
          </c:extLst>
        </c:ser>
        <c:ser>
          <c:idx val="3"/>
          <c:order val="3"/>
          <c:tx>
            <c:strRef>
              <c:f>Datos!$J$3</c:f>
              <c:strCache>
                <c:ptCount val="1"/>
                <c:pt idx="0">
                  <c:v>Remuneraciones medias reales</c:v>
                </c:pt>
              </c:strCache>
            </c:strRef>
          </c:tx>
          <c:spPr>
            <a:ln w="15875">
              <a:solidFill>
                <a:srgbClr val="207A63"/>
              </a:solidFill>
            </a:ln>
          </c:spPr>
          <c:marker>
            <c:symbol val="none"/>
          </c:marker>
          <c:dLbls>
            <c:delete val="1"/>
          </c:dLbls>
          <c:cat>
            <c:numRef>
              <c:f>Datos!$A$185:$A$244</c:f>
              <c:numCache>
                <c:formatCode>General</c:formatCode>
                <c:ptCount val="49"/>
                <c:pt idx="0" formatCode="0">
                  <c:v>2021</c:v>
                </c:pt>
                <c:pt idx="12" formatCode="0">
                  <c:v>2022</c:v>
                </c:pt>
                <c:pt idx="24" formatCode="0">
                  <c:v>2023</c:v>
                </c:pt>
                <c:pt idx="36" formatCode="0">
                  <c:v>2024</c:v>
                </c:pt>
                <c:pt idx="48" formatCode="0">
                  <c:v>2025</c:v>
                </c:pt>
              </c:numCache>
            </c:numRef>
          </c:cat>
          <c:val>
            <c:numRef>
              <c:f>Datos!$J$185:$J$242</c:f>
              <c:numCache>
                <c:formatCode>#,##0.0_)</c:formatCode>
                <c:ptCount val="49"/>
                <c:pt idx="0">
                  <c:v>101.56827544026601</c:v>
                </c:pt>
                <c:pt idx="1">
                  <c:v>103.49369635177</c:v>
                </c:pt>
                <c:pt idx="2">
                  <c:v>103.66804234828599</c:v>
                </c:pt>
                <c:pt idx="3">
                  <c:v>104.39860706915699</c:v>
                </c:pt>
                <c:pt idx="4">
                  <c:v>105.212455012829</c:v>
                </c:pt>
                <c:pt idx="5">
                  <c:v>105.069673394563</c:v>
                </c:pt>
                <c:pt idx="6">
                  <c:v>105.01634134783799</c:v>
                </c:pt>
                <c:pt idx="7">
                  <c:v>108.37657058174599</c:v>
                </c:pt>
                <c:pt idx="8">
                  <c:v>107.122133557531</c:v>
                </c:pt>
                <c:pt idx="9">
                  <c:v>107.807878360009</c:v>
                </c:pt>
                <c:pt idx="10">
                  <c:v>107.30664588146399</c:v>
                </c:pt>
                <c:pt idx="11">
                  <c:v>106.658439562349</c:v>
                </c:pt>
                <c:pt idx="12">
                  <c:v>106.95051758046</c:v>
                </c:pt>
                <c:pt idx="13">
                  <c:v>106.09934442767999</c:v>
                </c:pt>
                <c:pt idx="14">
                  <c:v>105.503033964805</c:v>
                </c:pt>
                <c:pt idx="15">
                  <c:v>105.37119878186</c:v>
                </c:pt>
                <c:pt idx="16">
                  <c:v>106.227871522859</c:v>
                </c:pt>
                <c:pt idx="17">
                  <c:v>107.15619604100399</c:v>
                </c:pt>
                <c:pt idx="18">
                  <c:v>108.619484243461</c:v>
                </c:pt>
                <c:pt idx="19">
                  <c:v>106.03001587845</c:v>
                </c:pt>
                <c:pt idx="20">
                  <c:v>108.910435687941</c:v>
                </c:pt>
                <c:pt idx="21">
                  <c:v>107.65272159989</c:v>
                </c:pt>
                <c:pt idx="22">
                  <c:v>108.754561850321</c:v>
                </c:pt>
                <c:pt idx="23">
                  <c:v>113.140748236899</c:v>
                </c:pt>
                <c:pt idx="24">
                  <c:v>109.60690736347399</c:v>
                </c:pt>
                <c:pt idx="25">
                  <c:v>109.55706035746</c:v>
                </c:pt>
                <c:pt idx="26">
                  <c:v>111.35073089721099</c:v>
                </c:pt>
                <c:pt idx="27">
                  <c:v>105.891770498044</c:v>
                </c:pt>
                <c:pt idx="28">
                  <c:v>105.782597638163</c:v>
                </c:pt>
                <c:pt idx="29">
                  <c:v>110.067542763758</c:v>
                </c:pt>
                <c:pt idx="30">
                  <c:v>110.37162334434301</c:v>
                </c:pt>
                <c:pt idx="31">
                  <c:v>112.411958867713</c:v>
                </c:pt>
                <c:pt idx="32">
                  <c:v>114.85079114996</c:v>
                </c:pt>
                <c:pt idx="33">
                  <c:v>114.921316836803</c:v>
                </c:pt>
                <c:pt idx="34">
                  <c:v>117.754692840066</c:v>
                </c:pt>
                <c:pt idx="35">
                  <c:v>118.36148087782</c:v>
                </c:pt>
                <c:pt idx="36">
                  <c:v>117.755065488688</c:v>
                </c:pt>
                <c:pt idx="37">
                  <c:v>118.937075087029</c:v>
                </c:pt>
                <c:pt idx="38">
                  <c:v>118.904176136674</c:v>
                </c:pt>
                <c:pt idx="39">
                  <c:v>119.07089807253701</c:v>
                </c:pt>
                <c:pt idx="40">
                  <c:v>122.128755868334</c:v>
                </c:pt>
                <c:pt idx="41">
                  <c:v>118.31819663352999</c:v>
                </c:pt>
                <c:pt idx="42">
                  <c:v>117.147425543861</c:v>
                </c:pt>
                <c:pt idx="43">
                  <c:v>118.500982922815</c:v>
                </c:pt>
                <c:pt idx="44">
                  <c:v>115.208362718468</c:v>
                </c:pt>
                <c:pt idx="45">
                  <c:v>116.806106408814</c:v>
                </c:pt>
                <c:pt idx="46">
                  <c:v>114.86310967003401</c:v>
                </c:pt>
                <c:pt idx="47">
                  <c:v>115.209188260746</c:v>
                </c:pt>
                <c:pt idx="48">
                  <c:v>117.061130804825</c:v>
                </c:pt>
              </c:numCache>
            </c:numRef>
          </c:val>
          <c:smooth val="0"/>
          <c:extLst>
            <c:ext xmlns:c16="http://schemas.microsoft.com/office/drawing/2014/chart" uri="{C3380CC4-5D6E-409C-BE32-E72D297353CC}">
              <c16:uniqueId val="{00000003-F7B9-484D-9C65-5AF46BC86117}"/>
            </c:ext>
          </c:extLst>
        </c:ser>
        <c:dLbls>
          <c:showLegendKey val="0"/>
          <c:showVal val="1"/>
          <c:showCatName val="0"/>
          <c:showSerName val="0"/>
          <c:showPercent val="0"/>
          <c:showBubbleSize val="0"/>
        </c:dLbls>
        <c:smooth val="0"/>
        <c:axId val="352059288"/>
        <c:axId val="352059680"/>
      </c:lineChart>
      <c:catAx>
        <c:axId val="352059288"/>
        <c:scaling>
          <c:orientation val="minMax"/>
        </c:scaling>
        <c:delete val="0"/>
        <c:axPos val="b"/>
        <c:numFmt formatCode="0" sourceLinked="1"/>
        <c:majorTickMark val="cross"/>
        <c:minorTickMark val="none"/>
        <c:tickLblPos val="low"/>
        <c:spPr>
          <a:noFill/>
          <a:ln w="12700">
            <a:solidFill>
              <a:srgbClr val="DB551E"/>
            </a:solidFill>
            <a:prstDash val="solid"/>
          </a:ln>
        </c:spPr>
        <c:txPr>
          <a:bodyPr rot="0" vert="horz"/>
          <a:lstStyle/>
          <a:p>
            <a:pPr>
              <a:defRPr sz="800">
                <a:solidFill>
                  <a:srgbClr val="4D565E"/>
                </a:solidFill>
              </a:defRPr>
            </a:pPr>
            <a:endParaRPr lang="es-MX"/>
          </a:p>
        </c:txPr>
        <c:crossAx val="352059680"/>
        <c:crossesAt val="100"/>
        <c:auto val="1"/>
        <c:lblAlgn val="ctr"/>
        <c:lblOffset val="100"/>
        <c:tickMarkSkip val="12"/>
        <c:noMultiLvlLbl val="1"/>
      </c:catAx>
      <c:valAx>
        <c:axId val="352059680"/>
        <c:scaling>
          <c:orientation val="minMax"/>
          <c:max val="130"/>
          <c:min val="60"/>
        </c:scaling>
        <c:delete val="0"/>
        <c:axPos val="l"/>
        <c:majorGridlines>
          <c:spPr>
            <a:ln w="6350">
              <a:solidFill>
                <a:srgbClr val="C0C0C0"/>
              </a:solidFill>
              <a:prstDash val="sysDot"/>
            </a:ln>
          </c:spPr>
        </c:majorGridlines>
        <c:numFmt formatCode="#,##0.0" sourceLinked="0"/>
        <c:majorTickMark val="out"/>
        <c:minorTickMark val="none"/>
        <c:tickLblPos val="nextTo"/>
        <c:spPr>
          <a:noFill/>
          <a:ln w="6350">
            <a:noFill/>
            <a:prstDash val="solid"/>
          </a:ln>
        </c:spPr>
        <c:txPr>
          <a:bodyPr rot="0" vert="horz"/>
          <a:lstStyle/>
          <a:p>
            <a:pPr>
              <a:defRPr sz="800">
                <a:solidFill>
                  <a:srgbClr val="4D565E"/>
                </a:solidFill>
              </a:defRPr>
            </a:pPr>
            <a:endParaRPr lang="es-MX"/>
          </a:p>
        </c:txPr>
        <c:crossAx val="352059288"/>
        <c:crosses val="autoZero"/>
        <c:crossBetween val="between"/>
        <c:majorUnit val="20"/>
        <c:minorUnit val="4"/>
      </c:valAx>
      <c:spPr>
        <a:noFill/>
        <a:ln w="3175">
          <a:noFill/>
          <a:prstDash val="solid"/>
        </a:ln>
      </c:spPr>
    </c:plotArea>
    <c:legend>
      <c:legendPos val="b"/>
      <c:layout>
        <c:manualLayout>
          <c:xMode val="edge"/>
          <c:yMode val="edge"/>
          <c:x val="7.4056410784163629E-3"/>
          <c:y val="0.87870666666666664"/>
          <c:w val="0.98944157323018711"/>
          <c:h val="0.11423777777777777"/>
        </c:manualLayout>
      </c:layout>
      <c:overlay val="0"/>
      <c:spPr>
        <a:noFill/>
        <a:ln w="25400">
          <a:noFill/>
        </a:ln>
      </c:spPr>
      <c:txPr>
        <a:bodyPr/>
        <a:lstStyle/>
        <a:p>
          <a:pPr>
            <a:defRPr sz="800">
              <a:solidFill>
                <a:srgbClr val="4D565E"/>
              </a:solidFill>
            </a:defRPr>
          </a:pPr>
          <a:endParaRPr lang="es-MX"/>
        </a:p>
      </c:txPr>
    </c:legend>
    <c:plotVisOnly val="1"/>
    <c:dispBlanksAs val="gap"/>
    <c:showDLblsOverMax val="0"/>
  </c:chart>
  <c:spPr>
    <a:noFill/>
    <a:ln w="3175">
      <a:noFill/>
      <a:prstDash val="solid"/>
    </a:ln>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76549-8141-493E-8581-99FBE2A07055}">
  <ds:schemaRefs>
    <ds:schemaRef ds:uri="http://schemas.microsoft.com/office/infopath/2007/PartnerControls"/>
    <ds:schemaRef ds:uri="http://schemas.openxmlformats.org/package/2006/metadata/core-properties"/>
    <ds:schemaRef ds:uri="http://schemas.microsoft.com/office/2006/documentManagement/types"/>
    <ds:schemaRef ds:uri="a86ee325-94b0-4f30-847e-6646843bcaf7"/>
    <ds:schemaRef ds:uri="http://purl.org/dc/elements/1.1/"/>
    <ds:schemaRef ds:uri="1ba99075-95a4-4d57-a0ef-fc2aa316c235"/>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74B8183-9323-4A10-8F69-81A848B83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1E3AB-ACD0-4968-82D0-A6116F0EAA5F}">
  <ds:schemaRefs>
    <ds:schemaRef ds:uri="http://schemas.openxmlformats.org/officeDocument/2006/bibliography"/>
  </ds:schemaRefs>
</ds:datastoreItem>
</file>

<file path=customXml/itemProps4.xml><?xml version="1.0" encoding="utf-8"?>
<ds:datastoreItem xmlns:ds="http://schemas.openxmlformats.org/officeDocument/2006/customXml" ds:itemID="{4171B76D-B909-4141-A56D-EF6FAC9C9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4</TotalTime>
  <Pages>6</Pages>
  <Words>1711</Words>
  <Characters>10599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Encuesta Nacional de Empresas Constructoras (ENEC)</vt:lpstr>
    </vt:vector>
  </TitlesOfParts>
  <Manager>INEGI</Manager>
  <Company>INEGI</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Nacional de Empresas Constructoras (ENEC)</dc:title>
  <dc:subject>Encuesta Nacional de Empresas Constructoras (ENEC)</dc:subject>
  <dc:creator>INEGI</dc:creator>
  <cp:keywords>Encuesta Nacional de Empresas Constructoras (ENEC)</cp:keywords>
  <dc:description>Valor de producción, personal ocupado, horas trabajadas, remuneraciones medias reales</dc:description>
  <cp:lastModifiedBy>GUILLEN MEDINA MOISES</cp:lastModifiedBy>
  <cp:revision>5</cp:revision>
  <cp:lastPrinted>2025-03-24T15:45:00Z</cp:lastPrinted>
  <dcterms:created xsi:type="dcterms:W3CDTF">2025-03-24T15:46:00Z</dcterms:created>
  <dcterms:modified xsi:type="dcterms:W3CDTF">2025-03-24T17:33:00Z</dcterms:modified>
  <cp:category>Encuesta Nacional de Empresas Constructoras (ENEC)</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0x0101008E8FFF36E69C3249968D779353D3735D</vt:lpwstr>
  </property>
</Properties>
</file>