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02F24" w14:textId="6947070B" w:rsidR="00BB20DC" w:rsidRPr="00790169" w:rsidRDefault="00BB20DC" w:rsidP="00B04126">
      <w:pPr>
        <w:spacing w:before="300" w:after="300"/>
        <w:jc w:val="right"/>
        <w:rPr>
          <w:b/>
          <w:bCs/>
          <w:color w:val="07BFBA"/>
        </w:rPr>
      </w:pPr>
      <w:bookmarkStart w:id="0" w:name="_Hlk33002076"/>
      <w:r w:rsidRPr="00790169">
        <w:rPr>
          <w:b/>
          <w:bCs/>
          <w:color w:val="07BFBA"/>
        </w:rPr>
        <w:t xml:space="preserve">Próxima publicación: </w:t>
      </w:r>
      <w:r w:rsidR="002B0757">
        <w:rPr>
          <w:b/>
          <w:bCs/>
          <w:color w:val="07BFBA"/>
        </w:rPr>
        <w:t>1</w:t>
      </w:r>
      <w:r w:rsidR="006D306A">
        <w:rPr>
          <w:b/>
          <w:bCs/>
          <w:color w:val="07BFBA"/>
        </w:rPr>
        <w:t>6</w:t>
      </w:r>
      <w:r w:rsidR="007C3CF3" w:rsidRPr="00790169">
        <w:rPr>
          <w:b/>
          <w:bCs/>
          <w:color w:val="07BFBA"/>
        </w:rPr>
        <w:t xml:space="preserve"> de </w:t>
      </w:r>
      <w:r w:rsidR="006D306A">
        <w:rPr>
          <w:b/>
          <w:bCs/>
          <w:color w:val="07BFBA"/>
        </w:rPr>
        <w:t>junio</w:t>
      </w:r>
      <w:r w:rsidR="00E16B55">
        <w:rPr>
          <w:b/>
          <w:bCs/>
          <w:color w:val="07BFBA"/>
        </w:rPr>
        <w:t xml:space="preserve"> de 2025</w:t>
      </w:r>
    </w:p>
    <w:tbl>
      <w:tblPr>
        <w:tblStyle w:val="Tablaconcuadrcula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7"/>
        <w:gridCol w:w="1247"/>
        <w:gridCol w:w="284"/>
        <w:gridCol w:w="1247"/>
        <w:gridCol w:w="1247"/>
      </w:tblGrid>
      <w:tr w:rsidR="00BB4B59" w14:paraId="2D1FF1F2" w14:textId="77777777" w:rsidTr="00C7392B">
        <w:trPr>
          <w:trHeight w:hRule="exact" w:val="737"/>
          <w:jc w:val="center"/>
        </w:trPr>
        <w:tc>
          <w:tcPr>
            <w:tcW w:w="249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C0C0C0"/>
            <w:noWrap/>
            <w:vAlign w:val="center"/>
          </w:tcPr>
          <w:bookmarkEnd w:id="0"/>
          <w:p w14:paraId="05E51DB9" w14:textId="509B6E37" w:rsidR="00BB4B59" w:rsidRPr="00063790" w:rsidRDefault="00063790" w:rsidP="00063790">
            <w:pPr>
              <w:widowControl w:val="0"/>
              <w:spacing w:before="60" w:after="60"/>
              <w:jc w:val="center"/>
              <w:rPr>
                <w:b/>
                <w:bCs/>
                <w:kern w:val="24"/>
                <w:sz w:val="20"/>
                <w:szCs w:val="20"/>
                <w:lang w:val="es-ES" w:eastAsia="es-MX"/>
              </w:rPr>
            </w:pPr>
            <w:r w:rsidRPr="00063790">
              <w:rPr>
                <w:rFonts w:ascii="Arial Negrita" w:hAnsi="Arial Negrita" w:hint="eastAsia"/>
                <w:b/>
                <w:bCs/>
                <w:kern w:val="24"/>
                <w:sz w:val="20"/>
                <w:szCs w:val="20"/>
                <w:lang w:val="es-ES" w:eastAsia="es-MX"/>
              </w:rPr>
              <w:t>IOCP</w:t>
            </w: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noWrap/>
          </w:tcPr>
          <w:p w14:paraId="41B1EC51" w14:textId="77777777" w:rsidR="00BB4B59" w:rsidRPr="00063790" w:rsidRDefault="00BB4B59" w:rsidP="00C954F9">
            <w:pPr>
              <w:jc w:val="center"/>
              <w:rPr>
                <w:b/>
                <w:bCs/>
                <w:color w:val="07BFBA"/>
              </w:rPr>
            </w:pPr>
          </w:p>
        </w:tc>
        <w:tc>
          <w:tcPr>
            <w:tcW w:w="249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C0C0C0"/>
            <w:noWrap/>
            <w:vAlign w:val="center"/>
          </w:tcPr>
          <w:p w14:paraId="61C3BC69" w14:textId="3236A3AA" w:rsidR="00BB4B59" w:rsidRPr="00063790" w:rsidRDefault="00063790" w:rsidP="00063790">
            <w:pPr>
              <w:widowControl w:val="0"/>
              <w:spacing w:before="60" w:after="60"/>
              <w:jc w:val="center"/>
              <w:rPr>
                <w:b/>
                <w:bCs/>
                <w:kern w:val="24"/>
                <w:sz w:val="20"/>
                <w:szCs w:val="20"/>
                <w:lang w:val="es-ES" w:eastAsia="es-MX"/>
              </w:rPr>
            </w:pPr>
            <w:r w:rsidRPr="00063790">
              <w:rPr>
                <w:rFonts w:ascii="Arial Negrita" w:hAnsi="Arial Negrita" w:hint="eastAsia"/>
                <w:b/>
                <w:bCs/>
                <w:kern w:val="24"/>
                <w:sz w:val="20"/>
                <w:szCs w:val="20"/>
                <w:lang w:val="es-ES" w:eastAsia="es-MX"/>
              </w:rPr>
              <w:t>IOCP</w:t>
            </w:r>
          </w:p>
        </w:tc>
      </w:tr>
      <w:tr w:rsidR="00BB4B59" w14:paraId="1BBCBAC2" w14:textId="77777777" w:rsidTr="00B04126">
        <w:trPr>
          <w:trHeight w:hRule="exact" w:val="454"/>
          <w:jc w:val="center"/>
        </w:trPr>
        <w:tc>
          <w:tcPr>
            <w:tcW w:w="249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noWrap/>
            <w:vAlign w:val="center"/>
          </w:tcPr>
          <w:p w14:paraId="718C40B5" w14:textId="64D2924A" w:rsidR="00BB4B59" w:rsidRPr="007F5EFC" w:rsidRDefault="004A74AD" w:rsidP="00063790">
            <w:pPr>
              <w:widowControl w:val="0"/>
              <w:jc w:val="center"/>
              <w:rPr>
                <w:kern w:val="24"/>
                <w:sz w:val="18"/>
                <w:szCs w:val="18"/>
                <w:lang w:val="es-ES" w:eastAsia="es-MX"/>
              </w:rPr>
            </w:pPr>
            <w:r>
              <w:rPr>
                <w:kern w:val="24"/>
                <w:sz w:val="18"/>
                <w:szCs w:val="18"/>
                <w:lang w:val="es-ES" w:eastAsia="es-MX"/>
              </w:rPr>
              <w:t>marzo</w:t>
            </w:r>
            <w:r w:rsidR="007F5EFC" w:rsidRPr="007F5EFC">
              <w:rPr>
                <w:kern w:val="24"/>
                <w:sz w:val="18"/>
                <w:szCs w:val="18"/>
                <w:lang w:val="es-ES" w:eastAsia="es-MX"/>
              </w:rPr>
              <w:br/>
              <w:t>v</w:t>
            </w:r>
            <w:r w:rsidR="00BB4B59" w:rsidRPr="007F5EFC">
              <w:rPr>
                <w:kern w:val="24"/>
                <w:sz w:val="18"/>
                <w:szCs w:val="18"/>
                <w:lang w:val="es-ES" w:eastAsia="es-MX"/>
              </w:rPr>
              <w:t>ariación</w:t>
            </w:r>
            <w:r w:rsidR="00063790" w:rsidRPr="007F5EFC">
              <w:rPr>
                <w:kern w:val="24"/>
                <w:sz w:val="18"/>
                <w:szCs w:val="18"/>
                <w:lang w:val="es-ES" w:eastAsia="es-MX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noWrap/>
          </w:tcPr>
          <w:p w14:paraId="2C9B6308" w14:textId="77777777" w:rsidR="00BB4B59" w:rsidRPr="00063790" w:rsidRDefault="00BB4B59" w:rsidP="00063790">
            <w:pPr>
              <w:jc w:val="center"/>
              <w:rPr>
                <w:b/>
                <w:bCs/>
                <w:color w:val="07BFBA"/>
                <w:sz w:val="18"/>
                <w:szCs w:val="18"/>
              </w:rPr>
            </w:pPr>
          </w:p>
        </w:tc>
        <w:tc>
          <w:tcPr>
            <w:tcW w:w="249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noWrap/>
            <w:vAlign w:val="center"/>
          </w:tcPr>
          <w:p w14:paraId="6032E65F" w14:textId="24D839FE" w:rsidR="00BB4B59" w:rsidRPr="007F5EFC" w:rsidRDefault="004A74AD" w:rsidP="00063790">
            <w:pPr>
              <w:widowControl w:val="0"/>
              <w:jc w:val="center"/>
              <w:rPr>
                <w:kern w:val="24"/>
                <w:sz w:val="18"/>
                <w:szCs w:val="18"/>
                <w:lang w:val="es-ES" w:eastAsia="es-MX"/>
              </w:rPr>
            </w:pPr>
            <w:r>
              <w:rPr>
                <w:kern w:val="24"/>
                <w:sz w:val="18"/>
                <w:szCs w:val="18"/>
                <w:lang w:val="es-ES" w:eastAsia="es-MX"/>
              </w:rPr>
              <w:t>abril</w:t>
            </w:r>
            <w:r w:rsidR="007F5EFC" w:rsidRPr="007F5EFC">
              <w:rPr>
                <w:kern w:val="24"/>
                <w:sz w:val="18"/>
                <w:szCs w:val="18"/>
                <w:lang w:val="es-ES" w:eastAsia="es-MX"/>
              </w:rPr>
              <w:br/>
              <w:t>v</w:t>
            </w:r>
            <w:r w:rsidR="00BB4B59" w:rsidRPr="007F5EFC">
              <w:rPr>
                <w:kern w:val="24"/>
                <w:sz w:val="18"/>
                <w:szCs w:val="18"/>
                <w:lang w:val="es-ES" w:eastAsia="es-MX"/>
              </w:rPr>
              <w:t>ariación</w:t>
            </w:r>
            <w:r w:rsidR="00063790" w:rsidRPr="007F5EFC">
              <w:rPr>
                <w:kern w:val="24"/>
                <w:sz w:val="18"/>
                <w:szCs w:val="18"/>
                <w:lang w:val="es-ES" w:eastAsia="es-MX"/>
              </w:rPr>
              <w:t xml:space="preserve"> </w:t>
            </w:r>
          </w:p>
        </w:tc>
      </w:tr>
      <w:tr w:rsidR="00BB4B59" w:rsidRPr="0090015C" w14:paraId="79E5EDC5" w14:textId="77777777" w:rsidTr="001D5F13">
        <w:trPr>
          <w:trHeight w:hRule="exact" w:val="227"/>
          <w:jc w:val="center"/>
        </w:trPr>
        <w:tc>
          <w:tcPr>
            <w:tcW w:w="12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noWrap/>
            <w:vAlign w:val="center"/>
          </w:tcPr>
          <w:p w14:paraId="11923D82" w14:textId="25B2BE20" w:rsidR="00BB4B59" w:rsidRPr="007F5EFC" w:rsidRDefault="00C70CEA" w:rsidP="00C954F9">
            <w:pPr>
              <w:jc w:val="center"/>
              <w:rPr>
                <w:color w:val="07BFBA"/>
                <w:sz w:val="18"/>
                <w:szCs w:val="18"/>
              </w:rPr>
            </w:pPr>
            <w:r w:rsidRPr="007F5EFC">
              <w:rPr>
                <w:kern w:val="24"/>
                <w:sz w:val="18"/>
                <w:szCs w:val="18"/>
                <w:lang w:val="es-ES" w:eastAsia="es-MX"/>
              </w:rPr>
              <w:t>anual</w:t>
            </w:r>
          </w:p>
        </w:tc>
        <w:tc>
          <w:tcPr>
            <w:tcW w:w="12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noWrap/>
            <w:vAlign w:val="center"/>
          </w:tcPr>
          <w:p w14:paraId="324E595A" w14:textId="4314672B" w:rsidR="00BB4B59" w:rsidRPr="007F5EFC" w:rsidRDefault="00C70CEA" w:rsidP="00C954F9">
            <w:pPr>
              <w:jc w:val="center"/>
              <w:rPr>
                <w:color w:val="07BFBA"/>
                <w:sz w:val="18"/>
                <w:szCs w:val="18"/>
              </w:rPr>
            </w:pPr>
            <w:r w:rsidRPr="007F5EFC">
              <w:rPr>
                <w:kern w:val="24"/>
                <w:sz w:val="18"/>
                <w:szCs w:val="18"/>
                <w:lang w:val="es-ES" w:eastAsia="es-MX"/>
              </w:rPr>
              <w:t>mensual</w:t>
            </w: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02C6A339" w14:textId="77777777" w:rsidR="00BB4B59" w:rsidRPr="0090015C" w:rsidRDefault="00BB4B59" w:rsidP="00C954F9">
            <w:pPr>
              <w:jc w:val="center"/>
              <w:rPr>
                <w:b/>
                <w:bCs/>
                <w:color w:val="07BFBA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noWrap/>
            <w:vAlign w:val="center"/>
          </w:tcPr>
          <w:p w14:paraId="197066CD" w14:textId="1B48A92E" w:rsidR="00BB4B59" w:rsidRPr="007F5EFC" w:rsidRDefault="00C70CEA" w:rsidP="00C954F9">
            <w:pPr>
              <w:jc w:val="center"/>
              <w:rPr>
                <w:color w:val="07BFBA"/>
                <w:sz w:val="18"/>
                <w:szCs w:val="18"/>
              </w:rPr>
            </w:pPr>
            <w:r w:rsidRPr="007F5EFC">
              <w:rPr>
                <w:kern w:val="24"/>
                <w:sz w:val="18"/>
                <w:szCs w:val="18"/>
                <w:lang w:val="es-ES" w:eastAsia="es-MX"/>
              </w:rPr>
              <w:t>anual</w:t>
            </w:r>
          </w:p>
        </w:tc>
        <w:tc>
          <w:tcPr>
            <w:tcW w:w="12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noWrap/>
            <w:vAlign w:val="center"/>
          </w:tcPr>
          <w:p w14:paraId="08247695" w14:textId="030471AF" w:rsidR="00BB4B59" w:rsidRPr="007F5EFC" w:rsidRDefault="00C70CEA" w:rsidP="00C954F9">
            <w:pPr>
              <w:jc w:val="center"/>
              <w:rPr>
                <w:color w:val="07BFBA"/>
                <w:sz w:val="18"/>
                <w:szCs w:val="18"/>
              </w:rPr>
            </w:pPr>
            <w:r w:rsidRPr="007F5EFC">
              <w:rPr>
                <w:kern w:val="24"/>
                <w:sz w:val="18"/>
                <w:szCs w:val="18"/>
                <w:lang w:val="es-ES" w:eastAsia="es-MX"/>
              </w:rPr>
              <w:t>mensual</w:t>
            </w:r>
          </w:p>
        </w:tc>
      </w:tr>
      <w:tr w:rsidR="00BB4B59" w:rsidRPr="0090015C" w14:paraId="5842361A" w14:textId="77777777" w:rsidTr="00C7392B">
        <w:trPr>
          <w:trHeight w:hRule="exact" w:val="567"/>
          <w:jc w:val="center"/>
        </w:trPr>
        <w:tc>
          <w:tcPr>
            <w:tcW w:w="12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E083C59" w14:textId="2CAA81E2" w:rsidR="00BB4B59" w:rsidRPr="00923C1A" w:rsidRDefault="00230992" w:rsidP="00BB4B59">
            <w:pPr>
              <w:jc w:val="center"/>
              <w:rPr>
                <w:b/>
                <w:bCs/>
                <w:color w:val="07BFBA"/>
                <w:sz w:val="26"/>
                <w:szCs w:val="26"/>
              </w:rPr>
            </w:pPr>
            <w:r w:rsidRPr="00F17F96">
              <w:rPr>
                <w:color w:val="808080"/>
                <w:kern w:val="24"/>
                <w:sz w:val="26"/>
                <w:szCs w:val="26"/>
                <w:lang w:val="es-ES" w:eastAsia="es-MX"/>
              </w:rPr>
              <w:t>▼</w:t>
            </w:r>
            <w:r w:rsidR="00BB4B59">
              <w:rPr>
                <w:color w:val="808080"/>
                <w:kern w:val="24"/>
                <w:sz w:val="26"/>
                <w:szCs w:val="26"/>
                <w:lang w:val="es-ES" w:eastAsia="es-MX"/>
              </w:rPr>
              <w:t xml:space="preserve"> </w:t>
            </w:r>
            <w:r w:rsidRPr="00230992">
              <w:rPr>
                <w:color w:val="000000" w:themeColor="text1"/>
                <w:kern w:val="24"/>
                <w:sz w:val="26"/>
                <w:szCs w:val="26"/>
                <w:lang w:val="es-ES" w:eastAsia="es-MX"/>
              </w:rPr>
              <w:t>-</w:t>
            </w:r>
            <w:r w:rsidR="004A74AD">
              <w:rPr>
                <w:color w:val="000000" w:themeColor="text1"/>
                <w:kern w:val="24"/>
                <w:sz w:val="26"/>
                <w:szCs w:val="26"/>
                <w:lang w:val="es-ES" w:eastAsia="es-MX"/>
              </w:rPr>
              <w:t>1.3</w:t>
            </w:r>
            <w:r w:rsidR="00BB4B59" w:rsidRPr="00230992">
              <w:rPr>
                <w:color w:val="000000" w:themeColor="text1"/>
                <w:kern w:val="24"/>
                <w:sz w:val="26"/>
                <w:szCs w:val="26"/>
                <w:lang w:val="es-ES" w:eastAsia="es-MX"/>
              </w:rPr>
              <w:t xml:space="preserve"> </w:t>
            </w:r>
            <w:r w:rsidR="00BB4B59" w:rsidRPr="0090015C">
              <w:rPr>
                <w:kern w:val="24"/>
                <w:sz w:val="26"/>
                <w:szCs w:val="26"/>
                <w:lang w:val="es-ES" w:eastAsia="es-MX"/>
              </w:rPr>
              <w:t>%</w:t>
            </w:r>
          </w:p>
        </w:tc>
        <w:tc>
          <w:tcPr>
            <w:tcW w:w="12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4D002681" w14:textId="24DF7795" w:rsidR="00BB4B59" w:rsidRPr="00923C1A" w:rsidRDefault="004A74AD" w:rsidP="00BB4B59">
            <w:pPr>
              <w:jc w:val="center"/>
              <w:rPr>
                <w:b/>
                <w:bCs/>
                <w:color w:val="07BFBA"/>
                <w:sz w:val="26"/>
                <w:szCs w:val="26"/>
              </w:rPr>
            </w:pPr>
            <w:r w:rsidRPr="00F17F96">
              <w:rPr>
                <w:color w:val="808080"/>
                <w:kern w:val="24"/>
                <w:sz w:val="26"/>
                <w:szCs w:val="26"/>
                <w:lang w:val="es-ES" w:eastAsia="es-MX"/>
              </w:rPr>
              <w:t>▼</w:t>
            </w:r>
            <w:r w:rsidR="00BB4B59" w:rsidRPr="0090015C">
              <w:rPr>
                <w:kern w:val="24"/>
                <w:sz w:val="26"/>
                <w:szCs w:val="26"/>
                <w:lang w:val="es-ES" w:eastAsia="es-MX"/>
              </w:rPr>
              <w:t xml:space="preserve"> </w:t>
            </w:r>
            <w:r>
              <w:rPr>
                <w:kern w:val="24"/>
                <w:sz w:val="26"/>
                <w:szCs w:val="26"/>
                <w:lang w:val="es-ES" w:eastAsia="es-MX"/>
              </w:rPr>
              <w:t>-</w:t>
            </w:r>
            <w:r w:rsidR="005903A6">
              <w:rPr>
                <w:kern w:val="24"/>
                <w:sz w:val="26"/>
                <w:szCs w:val="26"/>
                <w:lang w:val="es-ES" w:eastAsia="es-MX"/>
              </w:rPr>
              <w:t>0.</w:t>
            </w:r>
            <w:r w:rsidR="00230992">
              <w:rPr>
                <w:kern w:val="24"/>
                <w:sz w:val="26"/>
                <w:szCs w:val="26"/>
                <w:lang w:val="es-ES" w:eastAsia="es-MX"/>
              </w:rPr>
              <w:t>2</w:t>
            </w:r>
            <w:r w:rsidR="00BB4B59" w:rsidRPr="0090015C">
              <w:rPr>
                <w:kern w:val="24"/>
                <w:sz w:val="26"/>
                <w:szCs w:val="26"/>
                <w:lang w:val="es-ES" w:eastAsia="es-MX"/>
              </w:rPr>
              <w:t xml:space="preserve"> %</w:t>
            </w: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9D20C97" w14:textId="77777777" w:rsidR="00BB4B59" w:rsidRPr="00923C1A" w:rsidRDefault="00BB4B59" w:rsidP="00BB4B59">
            <w:pPr>
              <w:jc w:val="center"/>
              <w:rPr>
                <w:b/>
                <w:bCs/>
                <w:color w:val="07BFBA"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A39BBA6" w14:textId="6D92F59E" w:rsidR="00BB4B59" w:rsidRPr="00923C1A" w:rsidRDefault="000E5411" w:rsidP="00BB4B59">
            <w:pPr>
              <w:jc w:val="center"/>
              <w:rPr>
                <w:b/>
                <w:bCs/>
                <w:color w:val="07BFBA"/>
                <w:sz w:val="26"/>
                <w:szCs w:val="26"/>
              </w:rPr>
            </w:pPr>
            <w:r w:rsidRPr="00F17F96">
              <w:rPr>
                <w:color w:val="808080"/>
                <w:kern w:val="24"/>
                <w:sz w:val="26"/>
                <w:szCs w:val="26"/>
                <w:lang w:val="es-ES" w:eastAsia="es-MX"/>
              </w:rPr>
              <w:t>▼</w:t>
            </w:r>
            <w:r w:rsidR="00BB4B59">
              <w:rPr>
                <w:kern w:val="24"/>
                <w:sz w:val="26"/>
                <w:szCs w:val="26"/>
                <w:lang w:val="es-ES" w:eastAsia="es-MX"/>
              </w:rPr>
              <w:t xml:space="preserve"> </w:t>
            </w:r>
            <w:r>
              <w:rPr>
                <w:kern w:val="24"/>
                <w:sz w:val="26"/>
                <w:szCs w:val="26"/>
                <w:lang w:val="es-ES" w:eastAsia="es-MX"/>
              </w:rPr>
              <w:t>-</w:t>
            </w:r>
            <w:r w:rsidR="004A74AD">
              <w:rPr>
                <w:kern w:val="24"/>
                <w:sz w:val="26"/>
                <w:szCs w:val="26"/>
                <w:lang w:val="es-ES" w:eastAsia="es-MX"/>
              </w:rPr>
              <w:t>1.1</w:t>
            </w:r>
            <w:r w:rsidR="00BB4B59" w:rsidRPr="0090015C">
              <w:rPr>
                <w:kern w:val="24"/>
                <w:sz w:val="26"/>
                <w:szCs w:val="26"/>
                <w:lang w:val="es-ES" w:eastAsia="es-MX"/>
              </w:rPr>
              <w:t xml:space="preserve"> %</w:t>
            </w:r>
          </w:p>
        </w:tc>
        <w:tc>
          <w:tcPr>
            <w:tcW w:w="12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03E08B07" w14:textId="1B6CB09E" w:rsidR="00BB4B59" w:rsidRPr="00923C1A" w:rsidRDefault="000E5411" w:rsidP="00BB4B59">
            <w:pPr>
              <w:jc w:val="center"/>
              <w:rPr>
                <w:b/>
                <w:bCs/>
                <w:color w:val="07BFBA"/>
                <w:sz w:val="26"/>
                <w:szCs w:val="26"/>
              </w:rPr>
            </w:pPr>
            <w:r w:rsidRPr="00F17F96">
              <w:rPr>
                <w:color w:val="808080"/>
                <w:kern w:val="24"/>
                <w:sz w:val="26"/>
                <w:szCs w:val="26"/>
                <w:lang w:val="es-ES" w:eastAsia="es-MX"/>
              </w:rPr>
              <w:t>▼</w:t>
            </w:r>
            <w:r>
              <w:rPr>
                <w:kern w:val="24"/>
                <w:sz w:val="26"/>
                <w:szCs w:val="26"/>
                <w:lang w:val="es-ES" w:eastAsia="es-MX"/>
              </w:rPr>
              <w:t xml:space="preserve"> -0.1</w:t>
            </w:r>
            <w:r w:rsidRPr="0090015C">
              <w:rPr>
                <w:kern w:val="24"/>
                <w:sz w:val="26"/>
                <w:szCs w:val="26"/>
                <w:lang w:val="es-ES" w:eastAsia="es-MX"/>
              </w:rPr>
              <w:t xml:space="preserve"> %</w:t>
            </w:r>
          </w:p>
        </w:tc>
      </w:tr>
    </w:tbl>
    <w:p w14:paraId="1BB91684" w14:textId="77777777" w:rsidR="007C3CF3" w:rsidRPr="00790169" w:rsidRDefault="007C3CF3" w:rsidP="007C3CF3">
      <w:pPr>
        <w:pStyle w:val="Prrafodelista"/>
        <w:ind w:left="0" w:right="51"/>
        <w:jc w:val="center"/>
        <w:rPr>
          <w:szCs w:val="28"/>
        </w:rPr>
      </w:pPr>
    </w:p>
    <w:p w14:paraId="760C24BA" w14:textId="00E70A84" w:rsidR="004260C0" w:rsidRPr="00536C8D" w:rsidRDefault="00BB4B59" w:rsidP="00A079CE">
      <w:pPr>
        <w:pStyle w:val="Prrafodelista"/>
        <w:ind w:left="0"/>
        <w:jc w:val="center"/>
        <w:rPr>
          <w:b/>
          <w:bCs/>
          <w:szCs w:val="28"/>
        </w:rPr>
      </w:pPr>
      <w:r>
        <w:rPr>
          <w:b/>
          <w:bCs/>
          <w:szCs w:val="28"/>
        </w:rPr>
        <w:t>El</w:t>
      </w:r>
      <w:r w:rsidR="00A50EB9">
        <w:rPr>
          <w:b/>
          <w:bCs/>
          <w:szCs w:val="28"/>
        </w:rPr>
        <w:t xml:space="preserve"> </w:t>
      </w:r>
      <w:proofErr w:type="spellStart"/>
      <w:r w:rsidRPr="00BB4B59">
        <w:rPr>
          <w:rFonts w:ascii="Arial Negrita" w:hAnsi="Arial Negrita"/>
          <w:b/>
          <w:bCs/>
          <w:smallCaps/>
          <w:szCs w:val="28"/>
        </w:rPr>
        <w:t>iocp</w:t>
      </w:r>
      <w:proofErr w:type="spellEnd"/>
      <w:r>
        <w:rPr>
          <w:b/>
          <w:bCs/>
          <w:szCs w:val="28"/>
        </w:rPr>
        <w:t xml:space="preserve"> anticipa un </w:t>
      </w:r>
      <w:r w:rsidR="00230992">
        <w:rPr>
          <w:b/>
          <w:bCs/>
          <w:szCs w:val="28"/>
        </w:rPr>
        <w:t>descenso</w:t>
      </w:r>
      <w:r>
        <w:rPr>
          <w:b/>
          <w:bCs/>
          <w:szCs w:val="28"/>
        </w:rPr>
        <w:t xml:space="preserve"> anual del consumo privado</w:t>
      </w:r>
      <w:r w:rsidR="00E75C2C">
        <w:rPr>
          <w:b/>
          <w:bCs/>
          <w:szCs w:val="28"/>
        </w:rPr>
        <w:t>,</w:t>
      </w:r>
      <w:r w:rsidR="00A35214">
        <w:rPr>
          <w:b/>
          <w:bCs/>
          <w:szCs w:val="28"/>
        </w:rPr>
        <w:br/>
      </w:r>
      <w:r>
        <w:rPr>
          <w:b/>
          <w:bCs/>
          <w:szCs w:val="28"/>
        </w:rPr>
        <w:t>de</w:t>
      </w:r>
      <w:r w:rsidR="008F1EB3" w:rsidRPr="00A079CE">
        <w:rPr>
          <w:b/>
          <w:bCs/>
          <w:szCs w:val="28"/>
        </w:rPr>
        <w:t xml:space="preserve"> </w:t>
      </w:r>
      <w:r w:rsidR="004A74AD">
        <w:rPr>
          <w:b/>
          <w:bCs/>
          <w:szCs w:val="28"/>
        </w:rPr>
        <w:t>1.3</w:t>
      </w:r>
      <w:r w:rsidR="008F1EB3" w:rsidRPr="00A079CE">
        <w:rPr>
          <w:b/>
          <w:bCs/>
          <w:szCs w:val="28"/>
        </w:rPr>
        <w:t xml:space="preserve"> %</w:t>
      </w:r>
      <w:r w:rsidR="00A35214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en </w:t>
      </w:r>
      <w:r w:rsidR="004A74AD">
        <w:rPr>
          <w:b/>
          <w:bCs/>
          <w:szCs w:val="28"/>
        </w:rPr>
        <w:t>marzo</w:t>
      </w:r>
      <w:r>
        <w:rPr>
          <w:b/>
          <w:bCs/>
          <w:szCs w:val="28"/>
        </w:rPr>
        <w:t xml:space="preserve"> y </w:t>
      </w:r>
      <w:r w:rsidR="000E5411">
        <w:rPr>
          <w:b/>
          <w:bCs/>
          <w:szCs w:val="28"/>
        </w:rPr>
        <w:t>de</w:t>
      </w:r>
      <w:r>
        <w:rPr>
          <w:b/>
          <w:bCs/>
          <w:szCs w:val="28"/>
        </w:rPr>
        <w:t xml:space="preserve"> </w:t>
      </w:r>
      <w:r w:rsidR="004A74AD">
        <w:rPr>
          <w:b/>
          <w:bCs/>
          <w:szCs w:val="28"/>
        </w:rPr>
        <w:t>1.1</w:t>
      </w:r>
      <w:r>
        <w:rPr>
          <w:b/>
          <w:bCs/>
          <w:szCs w:val="28"/>
        </w:rPr>
        <w:t xml:space="preserve"> %</w:t>
      </w:r>
      <w:r w:rsidR="00FC335D">
        <w:rPr>
          <w:b/>
          <w:bCs/>
          <w:szCs w:val="28"/>
        </w:rPr>
        <w:t>,</w:t>
      </w:r>
      <w:r>
        <w:rPr>
          <w:b/>
          <w:bCs/>
          <w:szCs w:val="28"/>
        </w:rPr>
        <w:t xml:space="preserve"> en </w:t>
      </w:r>
      <w:r w:rsidR="004A74AD">
        <w:rPr>
          <w:b/>
          <w:bCs/>
          <w:szCs w:val="28"/>
        </w:rPr>
        <w:t>abril</w:t>
      </w:r>
      <w:r w:rsidR="00A35214" w:rsidRPr="00A35214">
        <w:rPr>
          <w:b/>
          <w:bCs/>
          <w:szCs w:val="28"/>
        </w:rPr>
        <w:t xml:space="preserve"> </w:t>
      </w:r>
      <w:r w:rsidR="00A35214">
        <w:rPr>
          <w:b/>
          <w:bCs/>
          <w:szCs w:val="28"/>
        </w:rPr>
        <w:t>de 2025</w:t>
      </w:r>
    </w:p>
    <w:p w14:paraId="16644134" w14:textId="77777777" w:rsidR="00BB4B59" w:rsidRPr="002F40BB" w:rsidRDefault="00BB4B59" w:rsidP="00BB4B59">
      <w:pPr>
        <w:pStyle w:val="Prrafodelista"/>
        <w:ind w:left="0"/>
        <w:jc w:val="center"/>
        <w:rPr>
          <w:rFonts w:ascii="Arial Negrita" w:hAnsi="Arial Negrita"/>
          <w:b/>
          <w:bCs/>
          <w:szCs w:val="28"/>
          <w:lang w:val="es-ES"/>
        </w:rPr>
      </w:pPr>
    </w:p>
    <w:p w14:paraId="7DF11627" w14:textId="4D8DFE34" w:rsidR="00E7639A" w:rsidRDefault="00E7639A" w:rsidP="00BB4B59">
      <w:pPr>
        <w:widowControl w:val="0"/>
        <w:rPr>
          <w:lang w:val="es-ES"/>
        </w:rPr>
      </w:pPr>
      <w:r>
        <w:rPr>
          <w:lang w:val="es-MX"/>
        </w:rPr>
        <w:t>E</w:t>
      </w:r>
      <w:r w:rsidRPr="00A50464">
        <w:rPr>
          <w:lang w:val="es-MX"/>
        </w:rPr>
        <w:t xml:space="preserve">l </w:t>
      </w:r>
      <w:r>
        <w:rPr>
          <w:lang w:val="es-ES"/>
        </w:rPr>
        <w:t>Indicador Oportuno del Consumo Privado (</w:t>
      </w:r>
      <w:proofErr w:type="spellStart"/>
      <w:r w:rsidRPr="00044AED">
        <w:rPr>
          <w:smallCaps/>
          <w:lang w:val="es-ES"/>
        </w:rPr>
        <w:t>iocp</w:t>
      </w:r>
      <w:proofErr w:type="spellEnd"/>
      <w:r>
        <w:rPr>
          <w:lang w:val="es-ES"/>
        </w:rPr>
        <w:t xml:space="preserve">) </w:t>
      </w:r>
      <w:r>
        <w:rPr>
          <w:lang w:val="es-MX"/>
        </w:rPr>
        <w:t xml:space="preserve">presenta una estimación </w:t>
      </w:r>
      <w:r w:rsidR="00C70CEA">
        <w:rPr>
          <w:lang w:val="es-MX"/>
        </w:rPr>
        <w:t>adelantada</w:t>
      </w:r>
      <w:r>
        <w:rPr>
          <w:lang w:val="es-MX"/>
        </w:rPr>
        <w:t xml:space="preserve"> del </w:t>
      </w:r>
      <w:r>
        <w:rPr>
          <w:lang w:val="es-ES"/>
        </w:rPr>
        <w:t>Indicador Mensual del Consumo Privado (</w:t>
      </w:r>
      <w:proofErr w:type="spellStart"/>
      <w:r w:rsidRPr="00044AED">
        <w:rPr>
          <w:smallCaps/>
          <w:lang w:val="es-ES"/>
        </w:rPr>
        <w:t>imcp</w:t>
      </w:r>
      <w:proofErr w:type="spellEnd"/>
      <w:r>
        <w:rPr>
          <w:lang w:val="es-ES"/>
        </w:rPr>
        <w:t>)</w:t>
      </w:r>
      <w:r w:rsidRPr="00A50464">
        <w:rPr>
          <w:lang w:val="es-MX"/>
        </w:rPr>
        <w:t xml:space="preserve">. Mientras que el </w:t>
      </w:r>
      <w:proofErr w:type="spellStart"/>
      <w:r w:rsidRPr="009F586D">
        <w:rPr>
          <w:smallCaps/>
          <w:lang w:val="es-MX"/>
        </w:rPr>
        <w:t>imcp</w:t>
      </w:r>
      <w:proofErr w:type="spellEnd"/>
      <w:r w:rsidRPr="00A50464">
        <w:rPr>
          <w:lang w:val="es-MX"/>
        </w:rPr>
        <w:t xml:space="preserve"> se publica</w:t>
      </w:r>
      <w:r w:rsidR="00230992">
        <w:rPr>
          <w:lang w:val="es-MX"/>
        </w:rPr>
        <w:br/>
      </w:r>
      <w:r w:rsidR="00BE1F9F">
        <w:rPr>
          <w:lang w:val="es-MX"/>
        </w:rPr>
        <w:t>nueve</w:t>
      </w:r>
      <w:r w:rsidRPr="00A50464">
        <w:rPr>
          <w:lang w:val="es-MX"/>
        </w:rPr>
        <w:t xml:space="preserve"> semanas después del mes de referencia, el </w:t>
      </w:r>
      <w:proofErr w:type="spellStart"/>
      <w:r w:rsidRPr="009F586D">
        <w:rPr>
          <w:smallCaps/>
          <w:lang w:val="es-MX"/>
        </w:rPr>
        <w:t>i</w:t>
      </w:r>
      <w:r>
        <w:rPr>
          <w:smallCaps/>
          <w:lang w:val="es-MX"/>
        </w:rPr>
        <w:t>o</w:t>
      </w:r>
      <w:r w:rsidRPr="009F586D">
        <w:rPr>
          <w:smallCaps/>
          <w:lang w:val="es-MX"/>
        </w:rPr>
        <w:t>cp</w:t>
      </w:r>
      <w:proofErr w:type="spellEnd"/>
      <w:r w:rsidRPr="00A50464">
        <w:rPr>
          <w:lang w:val="es-MX"/>
        </w:rPr>
        <w:t xml:space="preserve"> </w:t>
      </w:r>
      <w:r w:rsidR="00C70CEA">
        <w:rPr>
          <w:lang w:val="es-MX"/>
        </w:rPr>
        <w:t>presenta</w:t>
      </w:r>
      <w:r w:rsidRPr="00A50464">
        <w:rPr>
          <w:lang w:val="es-MX"/>
        </w:rPr>
        <w:t xml:space="preserve"> una primera estimación en </w:t>
      </w:r>
      <w:r w:rsidR="00BE1F9F">
        <w:rPr>
          <w:lang w:val="es-MX"/>
        </w:rPr>
        <w:t>dos</w:t>
      </w:r>
      <w:r w:rsidRPr="00D923F6">
        <w:rPr>
          <w:lang w:val="es-MX"/>
        </w:rPr>
        <w:t xml:space="preserve"> semanas y una segunda, más precisa, en </w:t>
      </w:r>
      <w:r w:rsidR="00BE1F9F">
        <w:rPr>
          <w:lang w:val="es-MX"/>
        </w:rPr>
        <w:t>seis</w:t>
      </w:r>
      <w:r w:rsidRPr="00D923F6">
        <w:rPr>
          <w:lang w:val="es-MX"/>
        </w:rPr>
        <w:t xml:space="preserve"> semanas</w:t>
      </w:r>
      <w:r w:rsidR="00D46BE9" w:rsidRPr="00D923F6">
        <w:rPr>
          <w:lang w:val="es-MX"/>
        </w:rPr>
        <w:t>.</w:t>
      </w:r>
    </w:p>
    <w:p w14:paraId="05FC12BB" w14:textId="77777777" w:rsidR="00E7639A" w:rsidRDefault="00E7639A" w:rsidP="00BB4B59">
      <w:pPr>
        <w:widowControl w:val="0"/>
        <w:rPr>
          <w:lang w:val="es-ES"/>
        </w:rPr>
      </w:pPr>
    </w:p>
    <w:p w14:paraId="1F2632BF" w14:textId="64389FE8" w:rsidR="00BB4B59" w:rsidRDefault="00BB4B59" w:rsidP="00D46BE9">
      <w:pPr>
        <w:widowControl w:val="0"/>
        <w:rPr>
          <w:lang w:val="es-ES"/>
        </w:rPr>
      </w:pPr>
      <w:r>
        <w:rPr>
          <w:lang w:val="es-ES"/>
        </w:rPr>
        <w:t xml:space="preserve">Para </w:t>
      </w:r>
      <w:r w:rsidR="004A74AD">
        <w:rPr>
          <w:lang w:val="es-ES"/>
        </w:rPr>
        <w:t>marzo</w:t>
      </w:r>
      <w:r>
        <w:rPr>
          <w:lang w:val="es-ES"/>
        </w:rPr>
        <w:t xml:space="preserve"> de 202</w:t>
      </w:r>
      <w:r w:rsidR="0081799C">
        <w:rPr>
          <w:lang w:val="es-ES"/>
        </w:rPr>
        <w:t>5</w:t>
      </w:r>
      <w:r>
        <w:rPr>
          <w:lang w:val="es-ES"/>
        </w:rPr>
        <w:t xml:space="preserve">, el </w:t>
      </w:r>
      <w:proofErr w:type="spellStart"/>
      <w:r w:rsidRPr="00044AED">
        <w:rPr>
          <w:smallCaps/>
          <w:lang w:val="es-ES"/>
        </w:rPr>
        <w:t>iocp</w:t>
      </w:r>
      <w:proofErr w:type="spellEnd"/>
      <w:r>
        <w:rPr>
          <w:lang w:val="es-ES"/>
        </w:rPr>
        <w:t xml:space="preserve"> anticipa </w:t>
      </w:r>
      <w:r w:rsidR="004B0F1B">
        <w:rPr>
          <w:lang w:val="es-ES"/>
        </w:rPr>
        <w:t xml:space="preserve">una </w:t>
      </w:r>
      <w:r w:rsidR="00C23EEC">
        <w:rPr>
          <w:lang w:val="es-ES"/>
        </w:rPr>
        <w:t>disminución</w:t>
      </w:r>
      <w:r w:rsidR="00A35214">
        <w:rPr>
          <w:lang w:val="es-ES"/>
        </w:rPr>
        <w:t xml:space="preserve"> </w:t>
      </w:r>
      <w:r w:rsidR="004B0F1B">
        <w:rPr>
          <w:lang w:val="es-ES"/>
        </w:rPr>
        <w:t>anual</w:t>
      </w:r>
      <w:r>
        <w:rPr>
          <w:lang w:val="es-ES"/>
        </w:rPr>
        <w:t xml:space="preserve"> de </w:t>
      </w:r>
      <w:r w:rsidR="004A74AD">
        <w:rPr>
          <w:lang w:val="es-ES"/>
        </w:rPr>
        <w:t>1.3</w:t>
      </w:r>
      <w:r>
        <w:rPr>
          <w:lang w:val="es-ES"/>
        </w:rPr>
        <w:t xml:space="preserve"> % en el </w:t>
      </w:r>
      <w:proofErr w:type="spellStart"/>
      <w:r w:rsidRPr="00044AED">
        <w:rPr>
          <w:smallCaps/>
          <w:lang w:val="es-ES"/>
        </w:rPr>
        <w:t>imcp</w:t>
      </w:r>
      <w:proofErr w:type="spellEnd"/>
      <w:r w:rsidR="000E5411">
        <w:rPr>
          <w:lang w:val="es-ES"/>
        </w:rPr>
        <w:t xml:space="preserve">, </w:t>
      </w:r>
      <w:r w:rsidR="00A35214">
        <w:rPr>
          <w:lang w:val="es-ES"/>
        </w:rPr>
        <w:t xml:space="preserve">así como de </w:t>
      </w:r>
      <w:r w:rsidR="004A74AD">
        <w:rPr>
          <w:lang w:val="es-ES"/>
        </w:rPr>
        <w:t>1.1</w:t>
      </w:r>
      <w:r w:rsidR="00A35214">
        <w:rPr>
          <w:lang w:val="es-ES"/>
        </w:rPr>
        <w:t> %,</w:t>
      </w:r>
      <w:r>
        <w:rPr>
          <w:lang w:val="es-ES"/>
        </w:rPr>
        <w:t xml:space="preserve"> </w:t>
      </w:r>
      <w:r w:rsidR="00A35214">
        <w:rPr>
          <w:lang w:val="es-ES"/>
        </w:rPr>
        <w:t xml:space="preserve">para </w:t>
      </w:r>
      <w:r w:rsidR="004A74AD">
        <w:rPr>
          <w:lang w:val="es-ES"/>
        </w:rPr>
        <w:t>abril</w:t>
      </w:r>
      <w:r>
        <w:rPr>
          <w:lang w:val="es-ES"/>
        </w:rPr>
        <w:t xml:space="preserve">. En términos mensuales, </w:t>
      </w:r>
      <w:r w:rsidR="000E5411">
        <w:rPr>
          <w:lang w:val="es-ES"/>
        </w:rPr>
        <w:t xml:space="preserve">se </w:t>
      </w:r>
      <w:r>
        <w:rPr>
          <w:lang w:val="es-ES"/>
        </w:rPr>
        <w:t xml:space="preserve">prevé </w:t>
      </w:r>
      <w:r w:rsidR="004B0F1B">
        <w:rPr>
          <w:lang w:val="es-ES"/>
        </w:rPr>
        <w:t>un</w:t>
      </w:r>
      <w:r w:rsidR="00DC3543">
        <w:rPr>
          <w:lang w:val="es-ES"/>
        </w:rPr>
        <w:t>a</w:t>
      </w:r>
      <w:r w:rsidR="004B0F1B">
        <w:rPr>
          <w:lang w:val="es-ES"/>
        </w:rPr>
        <w:t xml:space="preserve"> </w:t>
      </w:r>
      <w:r w:rsidR="004A74AD">
        <w:rPr>
          <w:lang w:val="es-ES"/>
        </w:rPr>
        <w:t>baja</w:t>
      </w:r>
      <w:r w:rsidR="004B0F1B">
        <w:rPr>
          <w:lang w:val="es-ES"/>
        </w:rPr>
        <w:t xml:space="preserve"> de 0.2 %</w:t>
      </w:r>
      <w:r>
        <w:rPr>
          <w:lang w:val="es-ES"/>
        </w:rPr>
        <w:t xml:space="preserve"> para </w:t>
      </w:r>
      <w:r w:rsidR="004A74AD">
        <w:rPr>
          <w:lang w:val="es-ES"/>
        </w:rPr>
        <w:t>marzo</w:t>
      </w:r>
      <w:r>
        <w:rPr>
          <w:lang w:val="es-ES"/>
        </w:rPr>
        <w:t xml:space="preserve"> </w:t>
      </w:r>
      <w:r w:rsidR="00C70CEA">
        <w:rPr>
          <w:lang w:val="es-ES"/>
        </w:rPr>
        <w:t>y</w:t>
      </w:r>
      <w:r w:rsidR="000E5411">
        <w:rPr>
          <w:lang w:val="es-ES"/>
        </w:rPr>
        <w:t xml:space="preserve">, </w:t>
      </w:r>
      <w:r>
        <w:rPr>
          <w:lang w:val="es-ES"/>
        </w:rPr>
        <w:t xml:space="preserve">para </w:t>
      </w:r>
      <w:r w:rsidR="004A74AD">
        <w:rPr>
          <w:lang w:val="es-ES"/>
        </w:rPr>
        <w:t>abril</w:t>
      </w:r>
      <w:r w:rsidR="0018575F">
        <w:rPr>
          <w:lang w:val="es-ES"/>
        </w:rPr>
        <w:t>,</w:t>
      </w:r>
      <w:r w:rsidR="00C70CEA">
        <w:rPr>
          <w:lang w:val="es-ES"/>
        </w:rPr>
        <w:t xml:space="preserve"> </w:t>
      </w:r>
      <w:r w:rsidR="000E5411">
        <w:rPr>
          <w:lang w:val="es-ES"/>
        </w:rPr>
        <w:t>de 0.1</w:t>
      </w:r>
      <w:r w:rsidR="00DC3543">
        <w:rPr>
          <w:lang w:val="es-ES"/>
        </w:rPr>
        <w:t> </w:t>
      </w:r>
      <w:r w:rsidR="000E5411">
        <w:rPr>
          <w:lang w:val="es-ES"/>
        </w:rPr>
        <w:t>por</w:t>
      </w:r>
      <w:r w:rsidR="00DC3543">
        <w:rPr>
          <w:lang w:val="es-ES"/>
        </w:rPr>
        <w:t> </w:t>
      </w:r>
      <w:r w:rsidR="000E5411">
        <w:rPr>
          <w:lang w:val="es-ES"/>
        </w:rPr>
        <w:t>ciento</w:t>
      </w:r>
      <w:r>
        <w:rPr>
          <w:lang w:val="es-ES"/>
        </w:rPr>
        <w:t>. El</w:t>
      </w:r>
      <w:r w:rsidR="00AB17E0">
        <w:rPr>
          <w:lang w:val="es-ES"/>
        </w:rPr>
        <w:t> </w:t>
      </w:r>
      <w:proofErr w:type="spellStart"/>
      <w:r w:rsidRPr="00995DA5">
        <w:rPr>
          <w:smallCaps/>
          <w:lang w:val="es-ES"/>
        </w:rPr>
        <w:t>iocp</w:t>
      </w:r>
      <w:proofErr w:type="spellEnd"/>
      <w:r w:rsidR="00AB17E0">
        <w:rPr>
          <w:lang w:val="es-ES"/>
        </w:rPr>
        <w:t> </w:t>
      </w:r>
      <w:r>
        <w:rPr>
          <w:lang w:val="es-ES"/>
        </w:rPr>
        <w:t xml:space="preserve">(base 2018=100) señala que el </w:t>
      </w:r>
      <w:proofErr w:type="spellStart"/>
      <w:r w:rsidRPr="00995DA5">
        <w:rPr>
          <w:smallCaps/>
          <w:lang w:val="es-ES"/>
        </w:rPr>
        <w:t>imcp</w:t>
      </w:r>
      <w:proofErr w:type="spellEnd"/>
      <w:r>
        <w:rPr>
          <w:lang w:val="es-ES"/>
        </w:rPr>
        <w:t xml:space="preserve"> tendrá un nivel de </w:t>
      </w:r>
      <w:r w:rsidR="000E5411">
        <w:rPr>
          <w:lang w:val="es-ES"/>
        </w:rPr>
        <w:t>1</w:t>
      </w:r>
      <w:r w:rsidR="004A74AD">
        <w:rPr>
          <w:lang w:val="es-ES"/>
        </w:rPr>
        <w:t>1</w:t>
      </w:r>
      <w:r w:rsidR="000E5411">
        <w:rPr>
          <w:lang w:val="es-ES"/>
        </w:rPr>
        <w:t>0</w:t>
      </w:r>
      <w:r w:rsidR="004B0F1B">
        <w:rPr>
          <w:lang w:val="es-ES"/>
        </w:rPr>
        <w:t>.</w:t>
      </w:r>
      <w:r w:rsidR="004A74AD">
        <w:rPr>
          <w:lang w:val="es-ES"/>
        </w:rPr>
        <w:t>0</w:t>
      </w:r>
      <w:r>
        <w:rPr>
          <w:lang w:val="es-ES"/>
        </w:rPr>
        <w:t xml:space="preserve"> puntos</w:t>
      </w:r>
      <w:r w:rsidR="00C23EEC">
        <w:rPr>
          <w:lang w:val="es-ES"/>
        </w:rPr>
        <w:t>,</w:t>
      </w:r>
      <w:r>
        <w:rPr>
          <w:lang w:val="es-ES"/>
        </w:rPr>
        <w:t xml:space="preserve"> en </w:t>
      </w:r>
      <w:r w:rsidR="004A74AD">
        <w:rPr>
          <w:lang w:val="es-ES"/>
        </w:rPr>
        <w:t>marzo</w:t>
      </w:r>
      <w:r w:rsidR="00565715">
        <w:rPr>
          <w:lang w:val="es-ES"/>
        </w:rPr>
        <w:t xml:space="preserve"> </w:t>
      </w:r>
      <w:r>
        <w:rPr>
          <w:lang w:val="es-ES"/>
        </w:rPr>
        <w:t xml:space="preserve">y de </w:t>
      </w:r>
      <w:r w:rsidR="000E5411">
        <w:rPr>
          <w:lang w:val="es-ES"/>
        </w:rPr>
        <w:t>10</w:t>
      </w:r>
      <w:r w:rsidR="004A74AD">
        <w:rPr>
          <w:lang w:val="es-ES"/>
        </w:rPr>
        <w:t>9.9</w:t>
      </w:r>
      <w:r w:rsidR="000E5411">
        <w:rPr>
          <w:lang w:val="es-ES"/>
        </w:rPr>
        <w:t> </w:t>
      </w:r>
      <w:r>
        <w:rPr>
          <w:lang w:val="es-ES"/>
        </w:rPr>
        <w:t>puntos</w:t>
      </w:r>
      <w:r w:rsidR="00C23EEC">
        <w:rPr>
          <w:lang w:val="es-ES"/>
        </w:rPr>
        <w:t>,</w:t>
      </w:r>
      <w:r>
        <w:rPr>
          <w:lang w:val="es-ES"/>
        </w:rPr>
        <w:t xml:space="preserve"> en </w:t>
      </w:r>
      <w:r w:rsidR="004A74AD">
        <w:rPr>
          <w:lang w:val="es-ES"/>
        </w:rPr>
        <w:t>abril</w:t>
      </w:r>
      <w:r w:rsidR="00A35214">
        <w:rPr>
          <w:lang w:val="es-ES"/>
        </w:rPr>
        <w:t xml:space="preserve"> de este año</w:t>
      </w:r>
      <w:r>
        <w:rPr>
          <w:lang w:val="es-ES"/>
        </w:rPr>
        <w:t>. Las estimaciones presentan sus respectivos intervalos de confianza a 95.0 % y corresponden a cifras desestacionalizadas (ver</w:t>
      </w:r>
      <w:r w:rsidR="00420C28">
        <w:rPr>
          <w:lang w:val="es-ES"/>
        </w:rPr>
        <w:t xml:space="preserve"> </w:t>
      </w:r>
      <w:r>
        <w:rPr>
          <w:lang w:val="es-ES"/>
        </w:rPr>
        <w:t>cuadro 1).</w:t>
      </w:r>
    </w:p>
    <w:p w14:paraId="17758E79" w14:textId="77777777" w:rsidR="00BB4B59" w:rsidRDefault="00BB4B59" w:rsidP="00BB4B59">
      <w:pPr>
        <w:pStyle w:val="Prrafodelista"/>
        <w:ind w:left="0" w:right="51"/>
        <w:rPr>
          <w:lang w:val="es-MX"/>
        </w:rPr>
      </w:pPr>
    </w:p>
    <w:p w14:paraId="13E77D92" w14:textId="77777777" w:rsidR="00BB4B59" w:rsidRPr="003B468F" w:rsidRDefault="00BB4B59" w:rsidP="00BB4B59">
      <w:pPr>
        <w:pStyle w:val="Prrafodelista"/>
        <w:ind w:left="0" w:right="51"/>
        <w:jc w:val="center"/>
        <w:rPr>
          <w:color w:val="4D565E"/>
          <w:sz w:val="20"/>
          <w:szCs w:val="20"/>
          <w:lang w:val="es-MX"/>
        </w:rPr>
      </w:pPr>
      <w:r w:rsidRPr="00995DA5">
        <w:rPr>
          <w:color w:val="4D565E"/>
          <w:sz w:val="20"/>
          <w:szCs w:val="20"/>
          <w:lang w:val="es-MX"/>
        </w:rPr>
        <w:t>Cuadro</w:t>
      </w:r>
      <w:r w:rsidRPr="003B468F">
        <w:rPr>
          <w:color w:val="4D565E"/>
          <w:sz w:val="20"/>
          <w:szCs w:val="20"/>
          <w:lang w:val="es-MX"/>
        </w:rPr>
        <w:t xml:space="preserve"> 1</w:t>
      </w:r>
    </w:p>
    <w:p w14:paraId="32C8F3B3" w14:textId="40DF7DB3" w:rsidR="00BB4B59" w:rsidRPr="00E256E6" w:rsidRDefault="00BB4B59" w:rsidP="00BB4B59">
      <w:pPr>
        <w:jc w:val="center"/>
        <w:rPr>
          <w:rFonts w:ascii="Arial Negrita" w:hAnsi="Arial Negrita"/>
          <w:b/>
          <w:color w:val="003057"/>
          <w:sz w:val="22"/>
          <w:szCs w:val="22"/>
          <w:lang w:val="es-MX"/>
        </w:rPr>
      </w:pPr>
      <w:r w:rsidRPr="00775D68">
        <w:rPr>
          <w:rFonts w:ascii="Arial Negrita" w:hAnsi="Arial Negrita"/>
          <w:b/>
          <w:color w:val="003057"/>
          <w:sz w:val="22"/>
          <w:szCs w:val="22"/>
          <w:lang w:val="es-MX"/>
        </w:rPr>
        <w:t>Estimaciones del</w:t>
      </w:r>
      <w:r w:rsidRPr="00775D68">
        <w:rPr>
          <w:b/>
          <w:smallCaps/>
          <w:color w:val="003057"/>
          <w:sz w:val="22"/>
          <w:szCs w:val="22"/>
          <w:lang w:val="es-MX"/>
        </w:rPr>
        <w:t xml:space="preserve"> </w:t>
      </w:r>
      <w:r w:rsidRPr="00982B78">
        <w:rPr>
          <w:rFonts w:ascii="Arial Negrita" w:hAnsi="Arial Negrita"/>
          <w:b/>
          <w:color w:val="003057"/>
          <w:sz w:val="22"/>
          <w:szCs w:val="22"/>
          <w:lang w:val="es-MX"/>
        </w:rPr>
        <w:t>I</w:t>
      </w:r>
      <w:r>
        <w:rPr>
          <w:rFonts w:ascii="Arial Negrita" w:hAnsi="Arial Negrita"/>
          <w:b/>
          <w:color w:val="003057"/>
          <w:sz w:val="22"/>
          <w:szCs w:val="22"/>
          <w:lang w:val="es-MX"/>
        </w:rPr>
        <w:t>ndicador Oportuno del Consumo Privado</w:t>
      </w:r>
    </w:p>
    <w:p w14:paraId="25E7AD4A" w14:textId="4D65775C" w:rsidR="00FC335D" w:rsidRPr="00FC335D" w:rsidRDefault="00FC335D" w:rsidP="00BB4B59">
      <w:pPr>
        <w:jc w:val="center"/>
        <w:rPr>
          <w:color w:val="003057"/>
          <w:sz w:val="20"/>
          <w:szCs w:val="20"/>
          <w:lang w:val="es-MX"/>
        </w:rPr>
      </w:pPr>
      <w:r w:rsidRPr="00FC335D">
        <w:rPr>
          <w:color w:val="003057"/>
          <w:sz w:val="20"/>
          <w:szCs w:val="20"/>
          <w:lang w:val="es-MX"/>
        </w:rPr>
        <w:t>cifras desestacionalizadas</w:t>
      </w:r>
    </w:p>
    <w:p w14:paraId="0B3E35B7" w14:textId="57872664" w:rsidR="00FC335D" w:rsidRPr="009E584E" w:rsidRDefault="004A74AD" w:rsidP="00BB4B59">
      <w:pPr>
        <w:jc w:val="center"/>
        <w:rPr>
          <w:color w:val="27251F"/>
          <w:sz w:val="20"/>
          <w:szCs w:val="20"/>
          <w:lang w:val="es-MX"/>
        </w:rPr>
      </w:pPr>
      <w:r w:rsidRPr="009E584E">
        <w:rPr>
          <w:color w:val="27251F"/>
          <w:sz w:val="20"/>
          <w:szCs w:val="20"/>
          <w:lang w:val="es-MX"/>
        </w:rPr>
        <w:t>marzo</w:t>
      </w:r>
      <w:r w:rsidR="00FC335D" w:rsidRPr="009E584E">
        <w:rPr>
          <w:color w:val="27251F"/>
          <w:sz w:val="20"/>
          <w:szCs w:val="20"/>
          <w:lang w:val="es-MX"/>
        </w:rPr>
        <w:t xml:space="preserve"> y </w:t>
      </w:r>
      <w:r w:rsidRPr="009E584E">
        <w:rPr>
          <w:color w:val="27251F"/>
          <w:sz w:val="20"/>
          <w:szCs w:val="20"/>
          <w:lang w:val="es-MX"/>
        </w:rPr>
        <w:t>abril</w:t>
      </w:r>
      <w:r w:rsidR="00FC335D" w:rsidRPr="009E584E">
        <w:rPr>
          <w:color w:val="27251F"/>
          <w:sz w:val="20"/>
          <w:szCs w:val="20"/>
          <w:lang w:val="es-MX"/>
        </w:rPr>
        <w:t xml:space="preserve"> de 202</w:t>
      </w:r>
      <w:r w:rsidR="00565715" w:rsidRPr="009E584E">
        <w:rPr>
          <w:color w:val="27251F"/>
          <w:sz w:val="20"/>
          <w:szCs w:val="20"/>
          <w:lang w:val="es-MX"/>
        </w:rPr>
        <w:t>5</w:t>
      </w:r>
    </w:p>
    <w:p w14:paraId="6239F391" w14:textId="4DFAC156" w:rsidR="00BB4B59" w:rsidRPr="00BE399E" w:rsidRDefault="00BB4B59" w:rsidP="00BB4B59">
      <w:pPr>
        <w:jc w:val="center"/>
        <w:rPr>
          <w:color w:val="27251F"/>
          <w:sz w:val="18"/>
          <w:szCs w:val="18"/>
          <w:lang w:val="es-MX"/>
        </w:rPr>
      </w:pPr>
      <w:r w:rsidRPr="00BE399E">
        <w:rPr>
          <w:color w:val="27251F"/>
          <w:sz w:val="18"/>
          <w:szCs w:val="18"/>
          <w:lang w:val="es-MX"/>
        </w:rPr>
        <w:t>(</w:t>
      </w:r>
      <w:r w:rsidR="00FC335D" w:rsidRPr="00BE399E">
        <w:rPr>
          <w:color w:val="27251F"/>
          <w:sz w:val="18"/>
          <w:szCs w:val="18"/>
          <w:lang w:val="es-MX"/>
        </w:rPr>
        <w:t>variación porcentual anual</w:t>
      </w:r>
      <w:r w:rsidR="00D46BE9">
        <w:rPr>
          <w:color w:val="27251F"/>
          <w:sz w:val="18"/>
          <w:szCs w:val="18"/>
          <w:lang w:val="es-MX"/>
        </w:rPr>
        <w:t xml:space="preserve">, </w:t>
      </w:r>
      <w:r w:rsidR="00D46BE9" w:rsidRPr="00BE399E">
        <w:rPr>
          <w:color w:val="27251F"/>
          <w:sz w:val="18"/>
          <w:szCs w:val="18"/>
          <w:lang w:val="es-MX"/>
        </w:rPr>
        <w:t>mensual</w:t>
      </w:r>
      <w:r w:rsidR="00D46BE9">
        <w:rPr>
          <w:color w:val="27251F"/>
          <w:sz w:val="18"/>
          <w:szCs w:val="18"/>
          <w:lang w:val="es-MX"/>
        </w:rPr>
        <w:t xml:space="preserve"> </w:t>
      </w:r>
      <w:r w:rsidR="00FC335D" w:rsidRPr="00BE399E">
        <w:rPr>
          <w:color w:val="27251F"/>
          <w:sz w:val="18"/>
          <w:szCs w:val="18"/>
          <w:lang w:val="es-MX"/>
        </w:rPr>
        <w:t>e índice)</w:t>
      </w:r>
    </w:p>
    <w:tbl>
      <w:tblPr>
        <w:tblStyle w:val="Tablaconcuadrcula"/>
        <w:tblW w:w="0" w:type="auto"/>
        <w:jc w:val="center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ayout w:type="fixed"/>
        <w:tblLook w:val="04A0" w:firstRow="1" w:lastRow="0" w:firstColumn="1" w:lastColumn="0" w:noHBand="0" w:noVBand="1"/>
      </w:tblPr>
      <w:tblGrid>
        <w:gridCol w:w="2027"/>
        <w:gridCol w:w="1804"/>
        <w:gridCol w:w="1460"/>
        <w:gridCol w:w="1460"/>
        <w:gridCol w:w="1461"/>
      </w:tblGrid>
      <w:tr w:rsidR="00D46BE9" w:rsidRPr="000646C8" w14:paraId="5964B5E7" w14:textId="77777777" w:rsidTr="00BE2815">
        <w:trPr>
          <w:trHeight w:val="340"/>
          <w:jc w:val="center"/>
        </w:trPr>
        <w:tc>
          <w:tcPr>
            <w:tcW w:w="2027" w:type="dxa"/>
            <w:vMerge w:val="restart"/>
            <w:shd w:val="clear" w:color="auto" w:fill="80DDD7"/>
            <w:vAlign w:val="center"/>
          </w:tcPr>
          <w:p w14:paraId="6441DDD6" w14:textId="77777777" w:rsidR="00D46BE9" w:rsidRPr="009926BA" w:rsidRDefault="00D46BE9" w:rsidP="008F6080">
            <w:pPr>
              <w:jc w:val="center"/>
              <w:rPr>
                <w:b/>
                <w:bCs/>
                <w:color w:val="27251F"/>
                <w:sz w:val="18"/>
                <w:szCs w:val="18"/>
                <w:lang w:val="es-MX"/>
              </w:rPr>
            </w:pPr>
            <w:r w:rsidRPr="00890330">
              <w:rPr>
                <w:b/>
                <w:bCs/>
                <w:color w:val="000000" w:themeColor="text1"/>
                <w:sz w:val="18"/>
                <w:szCs w:val="18"/>
                <w:lang w:val="es-MX"/>
              </w:rPr>
              <w:t>Datos</w:t>
            </w:r>
          </w:p>
        </w:tc>
        <w:tc>
          <w:tcPr>
            <w:tcW w:w="1804" w:type="dxa"/>
            <w:vMerge w:val="restart"/>
            <w:shd w:val="clear" w:color="auto" w:fill="80DDD7"/>
            <w:vAlign w:val="center"/>
          </w:tcPr>
          <w:p w14:paraId="4DE8449E" w14:textId="77777777" w:rsidR="00D46BE9" w:rsidRPr="00890330" w:rsidRDefault="00D46BE9" w:rsidP="008F608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val="es-MX"/>
              </w:rPr>
            </w:pPr>
            <w:r w:rsidRPr="00890330">
              <w:rPr>
                <w:b/>
                <w:bCs/>
                <w:color w:val="000000" w:themeColor="text1"/>
                <w:sz w:val="18"/>
                <w:szCs w:val="18"/>
                <w:lang w:val="es-MX"/>
              </w:rPr>
              <w:t>Mes</w:t>
            </w:r>
          </w:p>
        </w:tc>
        <w:tc>
          <w:tcPr>
            <w:tcW w:w="1460" w:type="dxa"/>
            <w:vMerge w:val="restart"/>
            <w:shd w:val="clear" w:color="auto" w:fill="80DDD7"/>
            <w:vAlign w:val="center"/>
          </w:tcPr>
          <w:p w14:paraId="629D2E20" w14:textId="514C22DC" w:rsidR="00D46BE9" w:rsidRPr="00890330" w:rsidRDefault="00D46BE9" w:rsidP="008F608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val="es-MX"/>
              </w:rPr>
            </w:pPr>
            <w:r w:rsidRPr="00890330">
              <w:rPr>
                <w:b/>
                <w:bCs/>
                <w:i/>
                <w:iCs/>
                <w:color w:val="000000" w:themeColor="text1"/>
                <w:sz w:val="18"/>
                <w:szCs w:val="18"/>
                <w:lang w:eastAsia="es-MX"/>
              </w:rPr>
              <w:t>Nowcast</w:t>
            </w:r>
            <w:r w:rsidRPr="00890330">
              <w:rPr>
                <w:rFonts w:ascii="Arial Negrita" w:hAnsi="Arial Negrita"/>
                <w:b/>
                <w:bCs/>
                <w:color w:val="000000" w:themeColor="text1"/>
                <w:sz w:val="18"/>
                <w:szCs w:val="18"/>
                <w:vertAlign w:val="superscript"/>
                <w:lang w:eastAsia="es-MX"/>
              </w:rPr>
              <w:t>1/</w:t>
            </w:r>
          </w:p>
        </w:tc>
        <w:tc>
          <w:tcPr>
            <w:tcW w:w="2921" w:type="dxa"/>
            <w:gridSpan w:val="2"/>
            <w:shd w:val="clear" w:color="auto" w:fill="80DDD7"/>
            <w:vAlign w:val="center"/>
          </w:tcPr>
          <w:p w14:paraId="42FF5B77" w14:textId="5A8DF76C" w:rsidR="00D46BE9" w:rsidRPr="00890330" w:rsidRDefault="00D46BE9" w:rsidP="008F608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val="es-MX"/>
              </w:rPr>
            </w:pPr>
            <w:r w:rsidRPr="00890330">
              <w:rPr>
                <w:b/>
                <w:bCs/>
                <w:color w:val="000000" w:themeColor="text1"/>
                <w:sz w:val="18"/>
                <w:szCs w:val="18"/>
                <w:lang w:val="es-MX"/>
              </w:rPr>
              <w:t>Intervalo de confianza a 95.0 %</w:t>
            </w:r>
          </w:p>
        </w:tc>
      </w:tr>
      <w:tr w:rsidR="00BB4B59" w:rsidRPr="000646C8" w14:paraId="709C672A" w14:textId="77777777" w:rsidTr="00E83308">
        <w:trPr>
          <w:trHeight w:val="340"/>
          <w:jc w:val="center"/>
        </w:trPr>
        <w:tc>
          <w:tcPr>
            <w:tcW w:w="2027" w:type="dxa"/>
            <w:vMerge/>
            <w:shd w:val="clear" w:color="auto" w:fill="80DDD7"/>
            <w:vAlign w:val="center"/>
          </w:tcPr>
          <w:p w14:paraId="07A33850" w14:textId="77777777" w:rsidR="00BB4B59" w:rsidRPr="009926BA" w:rsidRDefault="00BB4B59" w:rsidP="008F6080">
            <w:pPr>
              <w:jc w:val="center"/>
              <w:rPr>
                <w:b/>
                <w:bCs/>
                <w:color w:val="27251F"/>
                <w:sz w:val="18"/>
                <w:szCs w:val="18"/>
                <w:lang w:val="es-MX"/>
              </w:rPr>
            </w:pPr>
          </w:p>
        </w:tc>
        <w:tc>
          <w:tcPr>
            <w:tcW w:w="1804" w:type="dxa"/>
            <w:vMerge/>
            <w:shd w:val="clear" w:color="auto" w:fill="80DDD7"/>
            <w:vAlign w:val="center"/>
          </w:tcPr>
          <w:p w14:paraId="1BB3FCED" w14:textId="77777777" w:rsidR="00BB4B59" w:rsidRPr="00890330" w:rsidRDefault="00BB4B59" w:rsidP="008F608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val="es-MX"/>
              </w:rPr>
            </w:pPr>
          </w:p>
        </w:tc>
        <w:tc>
          <w:tcPr>
            <w:tcW w:w="1460" w:type="dxa"/>
            <w:vMerge/>
            <w:shd w:val="clear" w:color="auto" w:fill="80DDD7"/>
            <w:vAlign w:val="center"/>
          </w:tcPr>
          <w:p w14:paraId="62FADBD9" w14:textId="77777777" w:rsidR="00BB4B59" w:rsidRPr="00890330" w:rsidRDefault="00BB4B59" w:rsidP="008F608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val="es-MX"/>
              </w:rPr>
            </w:pPr>
          </w:p>
        </w:tc>
        <w:tc>
          <w:tcPr>
            <w:tcW w:w="1460" w:type="dxa"/>
            <w:shd w:val="clear" w:color="auto" w:fill="BDEDEA"/>
            <w:vAlign w:val="center"/>
          </w:tcPr>
          <w:p w14:paraId="4CD1062C" w14:textId="77777777" w:rsidR="00BB4B59" w:rsidRPr="00890330" w:rsidRDefault="00BB4B59" w:rsidP="008F608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val="es-MX"/>
              </w:rPr>
            </w:pPr>
            <w:r w:rsidRPr="00890330">
              <w:rPr>
                <w:b/>
                <w:bCs/>
                <w:color w:val="000000" w:themeColor="text1"/>
                <w:sz w:val="18"/>
                <w:szCs w:val="18"/>
                <w:lang w:val="es-MX"/>
              </w:rPr>
              <w:t>Inferior</w:t>
            </w:r>
          </w:p>
        </w:tc>
        <w:tc>
          <w:tcPr>
            <w:tcW w:w="1461" w:type="dxa"/>
            <w:shd w:val="clear" w:color="auto" w:fill="BDEDEA"/>
            <w:vAlign w:val="center"/>
          </w:tcPr>
          <w:p w14:paraId="09E6A6DF" w14:textId="77777777" w:rsidR="00BB4B59" w:rsidRPr="00890330" w:rsidRDefault="00BB4B59" w:rsidP="008F608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val="es-MX"/>
              </w:rPr>
            </w:pPr>
            <w:r w:rsidRPr="00890330">
              <w:rPr>
                <w:b/>
                <w:bCs/>
                <w:color w:val="000000" w:themeColor="text1"/>
                <w:sz w:val="18"/>
                <w:szCs w:val="18"/>
                <w:lang w:val="es-MX"/>
              </w:rPr>
              <w:t>Superior</w:t>
            </w:r>
          </w:p>
        </w:tc>
      </w:tr>
      <w:tr w:rsidR="004A74AD" w:rsidRPr="000646C8" w14:paraId="200FBCDB" w14:textId="77777777" w:rsidTr="000E5411">
        <w:trPr>
          <w:trHeight w:val="340"/>
          <w:jc w:val="center"/>
        </w:trPr>
        <w:tc>
          <w:tcPr>
            <w:tcW w:w="2027" w:type="dxa"/>
            <w:vMerge w:val="restart"/>
            <w:shd w:val="clear" w:color="auto" w:fill="C0C0C0"/>
            <w:vAlign w:val="center"/>
          </w:tcPr>
          <w:p w14:paraId="3B2EB244" w14:textId="77777777" w:rsidR="004A74AD" w:rsidRPr="00A33379" w:rsidRDefault="004A74AD" w:rsidP="004A74AD">
            <w:pPr>
              <w:jc w:val="left"/>
              <w:rPr>
                <w:sz w:val="18"/>
                <w:szCs w:val="18"/>
                <w:lang w:val="es-MX"/>
              </w:rPr>
            </w:pPr>
            <w:r w:rsidRPr="00A33379">
              <w:rPr>
                <w:sz w:val="18"/>
                <w:szCs w:val="18"/>
                <w:lang w:val="es-MX"/>
              </w:rPr>
              <w:t>Variación anual (%)</w:t>
            </w:r>
          </w:p>
        </w:tc>
        <w:tc>
          <w:tcPr>
            <w:tcW w:w="1804" w:type="dxa"/>
            <w:shd w:val="clear" w:color="auto" w:fill="C0C0C0"/>
            <w:vAlign w:val="center"/>
          </w:tcPr>
          <w:p w14:paraId="0979A5DC" w14:textId="73AB2E6C" w:rsidR="004A74AD" w:rsidRPr="00A33379" w:rsidRDefault="004A74AD" w:rsidP="004A74AD">
            <w:pPr>
              <w:ind w:left="408"/>
              <w:jc w:val="left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Marzo</w:t>
            </w:r>
          </w:p>
        </w:tc>
        <w:tc>
          <w:tcPr>
            <w:tcW w:w="1460" w:type="dxa"/>
            <w:shd w:val="clear" w:color="auto" w:fill="C0C0C0"/>
            <w:vAlign w:val="center"/>
          </w:tcPr>
          <w:p w14:paraId="1ADCA385" w14:textId="7CAB8716" w:rsidR="004A74AD" w:rsidRPr="004A74AD" w:rsidRDefault="004A74AD" w:rsidP="004A74AD">
            <w:pPr>
              <w:tabs>
                <w:tab w:val="decimal" w:pos="592"/>
              </w:tabs>
              <w:jc w:val="left"/>
              <w:rPr>
                <w:sz w:val="18"/>
                <w:szCs w:val="18"/>
                <w:lang w:val="es-MX"/>
              </w:rPr>
            </w:pPr>
            <w:r w:rsidRPr="004A74AD">
              <w:rPr>
                <w:color w:val="000000"/>
                <w:sz w:val="18"/>
                <w:szCs w:val="18"/>
              </w:rPr>
              <w:t>-1.3</w:t>
            </w:r>
          </w:p>
        </w:tc>
        <w:tc>
          <w:tcPr>
            <w:tcW w:w="1460" w:type="dxa"/>
            <w:shd w:val="clear" w:color="auto" w:fill="C0C0C0"/>
            <w:vAlign w:val="center"/>
          </w:tcPr>
          <w:p w14:paraId="1D79DA71" w14:textId="18B43585" w:rsidR="004A74AD" w:rsidRPr="004A74AD" w:rsidRDefault="004A74AD" w:rsidP="004A74AD">
            <w:pPr>
              <w:tabs>
                <w:tab w:val="decimal" w:pos="557"/>
              </w:tabs>
              <w:jc w:val="left"/>
              <w:rPr>
                <w:sz w:val="18"/>
                <w:szCs w:val="18"/>
                <w:lang w:val="es-MX"/>
              </w:rPr>
            </w:pPr>
            <w:r w:rsidRPr="004A74AD">
              <w:rPr>
                <w:color w:val="000000"/>
                <w:sz w:val="18"/>
                <w:szCs w:val="18"/>
              </w:rPr>
              <w:t>-2.3</w:t>
            </w:r>
          </w:p>
        </w:tc>
        <w:tc>
          <w:tcPr>
            <w:tcW w:w="1461" w:type="dxa"/>
            <w:shd w:val="clear" w:color="auto" w:fill="C0C0C0"/>
            <w:vAlign w:val="center"/>
          </w:tcPr>
          <w:p w14:paraId="66BDF292" w14:textId="496AB8D7" w:rsidR="004A74AD" w:rsidRPr="004A74AD" w:rsidRDefault="004A74AD" w:rsidP="004A74AD">
            <w:pPr>
              <w:tabs>
                <w:tab w:val="decimal" w:pos="557"/>
              </w:tabs>
              <w:jc w:val="left"/>
              <w:rPr>
                <w:sz w:val="18"/>
                <w:szCs w:val="18"/>
                <w:lang w:val="es-MX"/>
              </w:rPr>
            </w:pPr>
            <w:r w:rsidRPr="004A74AD">
              <w:rPr>
                <w:color w:val="000000"/>
                <w:sz w:val="18"/>
                <w:szCs w:val="18"/>
              </w:rPr>
              <w:t>-0.4</w:t>
            </w:r>
          </w:p>
        </w:tc>
      </w:tr>
      <w:tr w:rsidR="004A74AD" w:rsidRPr="000646C8" w14:paraId="522623A5" w14:textId="77777777" w:rsidTr="000E5411">
        <w:trPr>
          <w:trHeight w:val="340"/>
          <w:jc w:val="center"/>
        </w:trPr>
        <w:tc>
          <w:tcPr>
            <w:tcW w:w="2027" w:type="dxa"/>
            <w:vMerge/>
            <w:shd w:val="clear" w:color="auto" w:fill="C0C0C0"/>
            <w:vAlign w:val="center"/>
          </w:tcPr>
          <w:p w14:paraId="16CCF407" w14:textId="77777777" w:rsidR="004A74AD" w:rsidRPr="00A33379" w:rsidRDefault="004A74AD" w:rsidP="004A74AD">
            <w:pPr>
              <w:jc w:val="left"/>
              <w:rPr>
                <w:sz w:val="18"/>
                <w:szCs w:val="18"/>
                <w:lang w:val="es-MX"/>
              </w:rPr>
            </w:pPr>
          </w:p>
        </w:tc>
        <w:tc>
          <w:tcPr>
            <w:tcW w:w="1804" w:type="dxa"/>
            <w:shd w:val="clear" w:color="auto" w:fill="C0C0C0"/>
            <w:vAlign w:val="center"/>
          </w:tcPr>
          <w:p w14:paraId="4FBA7B8C" w14:textId="790FD799" w:rsidR="004A74AD" w:rsidRPr="00A33379" w:rsidRDefault="004A74AD" w:rsidP="004A74AD">
            <w:pPr>
              <w:ind w:left="408"/>
              <w:jc w:val="left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Abril</w:t>
            </w:r>
          </w:p>
        </w:tc>
        <w:tc>
          <w:tcPr>
            <w:tcW w:w="1460" w:type="dxa"/>
            <w:shd w:val="clear" w:color="auto" w:fill="C0C0C0"/>
            <w:vAlign w:val="center"/>
          </w:tcPr>
          <w:p w14:paraId="40227CE1" w14:textId="62B2CF55" w:rsidR="004A74AD" w:rsidRPr="004A74AD" w:rsidRDefault="004A74AD" w:rsidP="004A74AD">
            <w:pPr>
              <w:tabs>
                <w:tab w:val="decimal" w:pos="592"/>
              </w:tabs>
              <w:jc w:val="left"/>
              <w:rPr>
                <w:sz w:val="18"/>
                <w:szCs w:val="18"/>
                <w:lang w:val="es-MX"/>
              </w:rPr>
            </w:pPr>
            <w:r w:rsidRPr="004A74AD">
              <w:rPr>
                <w:color w:val="000000"/>
                <w:sz w:val="18"/>
                <w:szCs w:val="18"/>
              </w:rPr>
              <w:t>-1.1</w:t>
            </w:r>
          </w:p>
        </w:tc>
        <w:tc>
          <w:tcPr>
            <w:tcW w:w="1460" w:type="dxa"/>
            <w:shd w:val="clear" w:color="auto" w:fill="C0C0C0"/>
            <w:vAlign w:val="center"/>
          </w:tcPr>
          <w:p w14:paraId="061DA779" w14:textId="35A11EF8" w:rsidR="004A74AD" w:rsidRPr="004A74AD" w:rsidRDefault="004A74AD" w:rsidP="004A74AD">
            <w:pPr>
              <w:tabs>
                <w:tab w:val="decimal" w:pos="557"/>
              </w:tabs>
              <w:jc w:val="left"/>
              <w:rPr>
                <w:sz w:val="18"/>
                <w:szCs w:val="18"/>
                <w:lang w:val="es-MX"/>
              </w:rPr>
            </w:pPr>
            <w:r w:rsidRPr="004A74AD">
              <w:rPr>
                <w:color w:val="000000"/>
                <w:sz w:val="18"/>
                <w:szCs w:val="18"/>
              </w:rPr>
              <w:t>-2.4</w:t>
            </w:r>
          </w:p>
        </w:tc>
        <w:tc>
          <w:tcPr>
            <w:tcW w:w="1461" w:type="dxa"/>
            <w:shd w:val="clear" w:color="auto" w:fill="C0C0C0"/>
            <w:vAlign w:val="center"/>
          </w:tcPr>
          <w:p w14:paraId="3AAE775E" w14:textId="576C0A5E" w:rsidR="004A74AD" w:rsidRPr="004A74AD" w:rsidRDefault="004A74AD" w:rsidP="004A74AD">
            <w:pPr>
              <w:tabs>
                <w:tab w:val="decimal" w:pos="557"/>
              </w:tabs>
              <w:jc w:val="left"/>
              <w:rPr>
                <w:sz w:val="18"/>
                <w:szCs w:val="18"/>
                <w:lang w:val="es-MX"/>
              </w:rPr>
            </w:pPr>
            <w:r w:rsidRPr="004A74AD">
              <w:rPr>
                <w:color w:val="000000"/>
                <w:sz w:val="18"/>
                <w:szCs w:val="18"/>
              </w:rPr>
              <w:t>0.2</w:t>
            </w:r>
          </w:p>
        </w:tc>
      </w:tr>
      <w:tr w:rsidR="004A74AD" w:rsidRPr="000646C8" w14:paraId="07FA3BD2" w14:textId="77777777" w:rsidTr="000E5411">
        <w:trPr>
          <w:trHeight w:val="340"/>
          <w:jc w:val="center"/>
        </w:trPr>
        <w:tc>
          <w:tcPr>
            <w:tcW w:w="2027" w:type="dxa"/>
            <w:vMerge w:val="restart"/>
            <w:vAlign w:val="center"/>
          </w:tcPr>
          <w:p w14:paraId="1C324A42" w14:textId="77777777" w:rsidR="004A74AD" w:rsidRPr="00A33379" w:rsidRDefault="004A74AD" w:rsidP="004A74AD">
            <w:pPr>
              <w:jc w:val="left"/>
              <w:rPr>
                <w:sz w:val="18"/>
                <w:szCs w:val="18"/>
                <w:lang w:val="es-MX"/>
              </w:rPr>
            </w:pPr>
            <w:r w:rsidRPr="00A33379">
              <w:rPr>
                <w:sz w:val="18"/>
                <w:szCs w:val="18"/>
                <w:lang w:val="es-MX"/>
              </w:rPr>
              <w:t>Variación mensual (%)</w:t>
            </w:r>
          </w:p>
        </w:tc>
        <w:tc>
          <w:tcPr>
            <w:tcW w:w="1804" w:type="dxa"/>
            <w:vAlign w:val="center"/>
          </w:tcPr>
          <w:p w14:paraId="50578D3C" w14:textId="4E53C854" w:rsidR="004A74AD" w:rsidRPr="00A33379" w:rsidRDefault="004A74AD" w:rsidP="004A74AD">
            <w:pPr>
              <w:ind w:left="408"/>
              <w:jc w:val="left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Marzo</w:t>
            </w:r>
          </w:p>
        </w:tc>
        <w:tc>
          <w:tcPr>
            <w:tcW w:w="1460" w:type="dxa"/>
            <w:vAlign w:val="center"/>
          </w:tcPr>
          <w:p w14:paraId="49D206AC" w14:textId="51F3254D" w:rsidR="004A74AD" w:rsidRPr="004A74AD" w:rsidRDefault="004A74AD" w:rsidP="004A74AD">
            <w:pPr>
              <w:tabs>
                <w:tab w:val="decimal" w:pos="592"/>
              </w:tabs>
              <w:jc w:val="left"/>
              <w:rPr>
                <w:sz w:val="18"/>
                <w:szCs w:val="18"/>
                <w:lang w:val="es-MX"/>
              </w:rPr>
            </w:pPr>
            <w:r w:rsidRPr="004A74AD">
              <w:rPr>
                <w:color w:val="000000"/>
                <w:sz w:val="18"/>
                <w:szCs w:val="18"/>
              </w:rPr>
              <w:t>-0.2</w:t>
            </w:r>
          </w:p>
        </w:tc>
        <w:tc>
          <w:tcPr>
            <w:tcW w:w="1460" w:type="dxa"/>
            <w:vAlign w:val="center"/>
          </w:tcPr>
          <w:p w14:paraId="1956C017" w14:textId="0A03BDEF" w:rsidR="004A74AD" w:rsidRPr="004A74AD" w:rsidRDefault="004A74AD" w:rsidP="004A74AD">
            <w:pPr>
              <w:tabs>
                <w:tab w:val="decimal" w:pos="557"/>
              </w:tabs>
              <w:jc w:val="left"/>
              <w:rPr>
                <w:sz w:val="18"/>
                <w:szCs w:val="18"/>
                <w:lang w:val="es-MX"/>
              </w:rPr>
            </w:pPr>
            <w:r w:rsidRPr="004A74AD">
              <w:rPr>
                <w:color w:val="000000"/>
                <w:sz w:val="18"/>
                <w:szCs w:val="18"/>
              </w:rPr>
              <w:t>-1.1</w:t>
            </w:r>
          </w:p>
        </w:tc>
        <w:tc>
          <w:tcPr>
            <w:tcW w:w="1461" w:type="dxa"/>
            <w:vAlign w:val="center"/>
          </w:tcPr>
          <w:p w14:paraId="3013F066" w14:textId="4FDA4AE3" w:rsidR="004A74AD" w:rsidRPr="004A74AD" w:rsidRDefault="004A74AD" w:rsidP="004A74AD">
            <w:pPr>
              <w:tabs>
                <w:tab w:val="decimal" w:pos="557"/>
              </w:tabs>
              <w:jc w:val="left"/>
              <w:rPr>
                <w:sz w:val="18"/>
                <w:szCs w:val="18"/>
                <w:lang w:val="es-MX"/>
              </w:rPr>
            </w:pPr>
            <w:r w:rsidRPr="004A74AD">
              <w:rPr>
                <w:color w:val="000000"/>
                <w:sz w:val="18"/>
                <w:szCs w:val="18"/>
              </w:rPr>
              <w:t>0.7</w:t>
            </w:r>
          </w:p>
        </w:tc>
      </w:tr>
      <w:tr w:rsidR="004A74AD" w:rsidRPr="000646C8" w14:paraId="4EA10109" w14:textId="77777777" w:rsidTr="000E5411">
        <w:trPr>
          <w:trHeight w:val="340"/>
          <w:jc w:val="center"/>
        </w:trPr>
        <w:tc>
          <w:tcPr>
            <w:tcW w:w="2027" w:type="dxa"/>
            <w:vMerge/>
            <w:vAlign w:val="center"/>
          </w:tcPr>
          <w:p w14:paraId="25D594B3" w14:textId="77777777" w:rsidR="004A74AD" w:rsidRPr="00A33379" w:rsidRDefault="004A74AD" w:rsidP="004A74AD">
            <w:pPr>
              <w:jc w:val="left"/>
              <w:rPr>
                <w:sz w:val="18"/>
                <w:szCs w:val="18"/>
                <w:lang w:val="es-MX"/>
              </w:rPr>
            </w:pPr>
          </w:p>
        </w:tc>
        <w:tc>
          <w:tcPr>
            <w:tcW w:w="1804" w:type="dxa"/>
            <w:vAlign w:val="center"/>
          </w:tcPr>
          <w:p w14:paraId="0DB64D5B" w14:textId="72B96DF9" w:rsidR="004A74AD" w:rsidRPr="00A33379" w:rsidRDefault="004A74AD" w:rsidP="004A74AD">
            <w:pPr>
              <w:ind w:left="408"/>
              <w:jc w:val="left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Abril</w:t>
            </w:r>
          </w:p>
        </w:tc>
        <w:tc>
          <w:tcPr>
            <w:tcW w:w="1460" w:type="dxa"/>
            <w:vAlign w:val="center"/>
          </w:tcPr>
          <w:p w14:paraId="25C2439F" w14:textId="03C5633B" w:rsidR="004A74AD" w:rsidRPr="004A74AD" w:rsidRDefault="004A74AD" w:rsidP="004A74AD">
            <w:pPr>
              <w:tabs>
                <w:tab w:val="decimal" w:pos="592"/>
              </w:tabs>
              <w:jc w:val="left"/>
              <w:rPr>
                <w:sz w:val="18"/>
                <w:szCs w:val="18"/>
                <w:lang w:val="es-MX"/>
              </w:rPr>
            </w:pPr>
            <w:r w:rsidRPr="004A74AD">
              <w:rPr>
                <w:color w:val="000000"/>
                <w:sz w:val="18"/>
                <w:szCs w:val="18"/>
              </w:rPr>
              <w:t>-0.1</w:t>
            </w:r>
          </w:p>
        </w:tc>
        <w:tc>
          <w:tcPr>
            <w:tcW w:w="1460" w:type="dxa"/>
            <w:vAlign w:val="center"/>
          </w:tcPr>
          <w:p w14:paraId="28A90102" w14:textId="33FD7D62" w:rsidR="004A74AD" w:rsidRPr="004A74AD" w:rsidRDefault="004A74AD" w:rsidP="004A74AD">
            <w:pPr>
              <w:tabs>
                <w:tab w:val="decimal" w:pos="557"/>
              </w:tabs>
              <w:jc w:val="left"/>
              <w:rPr>
                <w:sz w:val="18"/>
                <w:szCs w:val="18"/>
                <w:lang w:val="es-MX"/>
              </w:rPr>
            </w:pPr>
            <w:r w:rsidRPr="004A74AD">
              <w:rPr>
                <w:color w:val="000000"/>
                <w:sz w:val="18"/>
                <w:szCs w:val="18"/>
              </w:rPr>
              <w:t>-1.4</w:t>
            </w:r>
          </w:p>
        </w:tc>
        <w:tc>
          <w:tcPr>
            <w:tcW w:w="1461" w:type="dxa"/>
            <w:vAlign w:val="center"/>
          </w:tcPr>
          <w:p w14:paraId="76985FD2" w14:textId="438878F3" w:rsidR="004A74AD" w:rsidRPr="004A74AD" w:rsidRDefault="004A74AD" w:rsidP="004A74AD">
            <w:pPr>
              <w:tabs>
                <w:tab w:val="decimal" w:pos="557"/>
              </w:tabs>
              <w:jc w:val="left"/>
              <w:rPr>
                <w:sz w:val="18"/>
                <w:szCs w:val="18"/>
                <w:lang w:val="es-MX"/>
              </w:rPr>
            </w:pPr>
            <w:r w:rsidRPr="004A74AD">
              <w:rPr>
                <w:color w:val="000000"/>
                <w:sz w:val="18"/>
                <w:szCs w:val="18"/>
              </w:rPr>
              <w:t>1.2</w:t>
            </w:r>
          </w:p>
        </w:tc>
      </w:tr>
      <w:tr w:rsidR="004A74AD" w:rsidRPr="000646C8" w14:paraId="12BDC5E4" w14:textId="77777777" w:rsidTr="000E5411">
        <w:trPr>
          <w:trHeight w:val="340"/>
          <w:jc w:val="center"/>
        </w:trPr>
        <w:tc>
          <w:tcPr>
            <w:tcW w:w="2027" w:type="dxa"/>
            <w:vMerge w:val="restart"/>
            <w:shd w:val="clear" w:color="auto" w:fill="F2F2F2"/>
            <w:vAlign w:val="center"/>
          </w:tcPr>
          <w:p w14:paraId="11B198F4" w14:textId="00D0AAAA" w:rsidR="004A74AD" w:rsidRPr="00A33379" w:rsidRDefault="004A74AD" w:rsidP="004A74AD">
            <w:pPr>
              <w:jc w:val="left"/>
              <w:rPr>
                <w:sz w:val="18"/>
                <w:szCs w:val="18"/>
                <w:lang w:val="es-MX"/>
              </w:rPr>
            </w:pPr>
            <w:r w:rsidRPr="00A33379">
              <w:rPr>
                <w:sz w:val="18"/>
                <w:szCs w:val="18"/>
                <w:lang w:val="es-MX"/>
              </w:rPr>
              <w:t>Índice (2018=100)</w:t>
            </w:r>
          </w:p>
        </w:tc>
        <w:tc>
          <w:tcPr>
            <w:tcW w:w="1804" w:type="dxa"/>
            <w:shd w:val="clear" w:color="auto" w:fill="F2F2F2"/>
            <w:vAlign w:val="center"/>
          </w:tcPr>
          <w:p w14:paraId="65458495" w14:textId="4FCF258B" w:rsidR="004A74AD" w:rsidRPr="00A33379" w:rsidRDefault="004A74AD" w:rsidP="004A74AD">
            <w:pPr>
              <w:ind w:left="408"/>
              <w:jc w:val="left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Marzo</w:t>
            </w:r>
          </w:p>
        </w:tc>
        <w:tc>
          <w:tcPr>
            <w:tcW w:w="1460" w:type="dxa"/>
            <w:shd w:val="clear" w:color="auto" w:fill="F2F2F2"/>
            <w:vAlign w:val="center"/>
          </w:tcPr>
          <w:p w14:paraId="36FC2DF5" w14:textId="19ADC981" w:rsidR="004A74AD" w:rsidRPr="004A74AD" w:rsidRDefault="004A74AD" w:rsidP="004A74AD">
            <w:pPr>
              <w:tabs>
                <w:tab w:val="decimal" w:pos="592"/>
              </w:tabs>
              <w:jc w:val="left"/>
              <w:rPr>
                <w:sz w:val="18"/>
                <w:szCs w:val="18"/>
                <w:lang w:val="es-MX"/>
              </w:rPr>
            </w:pPr>
            <w:r w:rsidRPr="004A74AD">
              <w:rPr>
                <w:color w:val="000000"/>
                <w:sz w:val="18"/>
                <w:szCs w:val="18"/>
              </w:rPr>
              <w:t>110.0</w:t>
            </w:r>
          </w:p>
        </w:tc>
        <w:tc>
          <w:tcPr>
            <w:tcW w:w="1460" w:type="dxa"/>
            <w:shd w:val="clear" w:color="auto" w:fill="F2F2F2"/>
            <w:vAlign w:val="center"/>
          </w:tcPr>
          <w:p w14:paraId="037BE414" w14:textId="28F7A3E9" w:rsidR="004A74AD" w:rsidRPr="004A74AD" w:rsidRDefault="004A74AD" w:rsidP="004A74AD">
            <w:pPr>
              <w:tabs>
                <w:tab w:val="decimal" w:pos="557"/>
              </w:tabs>
              <w:jc w:val="left"/>
              <w:rPr>
                <w:sz w:val="18"/>
                <w:szCs w:val="18"/>
                <w:lang w:val="es-MX"/>
              </w:rPr>
            </w:pPr>
            <w:r w:rsidRPr="004A74AD">
              <w:rPr>
                <w:color w:val="000000"/>
                <w:sz w:val="18"/>
                <w:szCs w:val="18"/>
              </w:rPr>
              <w:t>109.0</w:t>
            </w:r>
          </w:p>
        </w:tc>
        <w:tc>
          <w:tcPr>
            <w:tcW w:w="1461" w:type="dxa"/>
            <w:shd w:val="clear" w:color="auto" w:fill="F2F2F2"/>
            <w:vAlign w:val="center"/>
          </w:tcPr>
          <w:p w14:paraId="42E97F19" w14:textId="2C43A223" w:rsidR="004A74AD" w:rsidRPr="004A74AD" w:rsidRDefault="004A74AD" w:rsidP="004A74AD">
            <w:pPr>
              <w:tabs>
                <w:tab w:val="decimal" w:pos="557"/>
              </w:tabs>
              <w:jc w:val="left"/>
              <w:rPr>
                <w:sz w:val="18"/>
                <w:szCs w:val="18"/>
                <w:lang w:val="es-MX"/>
              </w:rPr>
            </w:pPr>
            <w:r w:rsidRPr="004A74AD">
              <w:rPr>
                <w:color w:val="000000"/>
                <w:sz w:val="18"/>
                <w:szCs w:val="18"/>
              </w:rPr>
              <w:t>111.0</w:t>
            </w:r>
          </w:p>
        </w:tc>
      </w:tr>
      <w:tr w:rsidR="004A74AD" w:rsidRPr="000646C8" w14:paraId="4C6DF6D6" w14:textId="77777777" w:rsidTr="000E5411">
        <w:trPr>
          <w:trHeight w:val="340"/>
          <w:jc w:val="center"/>
        </w:trPr>
        <w:tc>
          <w:tcPr>
            <w:tcW w:w="2027" w:type="dxa"/>
            <w:vMerge/>
            <w:shd w:val="clear" w:color="auto" w:fill="F2F2F2"/>
            <w:vAlign w:val="center"/>
          </w:tcPr>
          <w:p w14:paraId="155D6D35" w14:textId="77777777" w:rsidR="004A74AD" w:rsidRPr="00A33379" w:rsidRDefault="004A74AD" w:rsidP="004A74AD">
            <w:pPr>
              <w:jc w:val="center"/>
              <w:rPr>
                <w:sz w:val="18"/>
                <w:szCs w:val="18"/>
                <w:lang w:val="es-MX"/>
              </w:rPr>
            </w:pPr>
          </w:p>
        </w:tc>
        <w:tc>
          <w:tcPr>
            <w:tcW w:w="1804" w:type="dxa"/>
            <w:shd w:val="clear" w:color="auto" w:fill="F2F2F2"/>
            <w:vAlign w:val="center"/>
          </w:tcPr>
          <w:p w14:paraId="3C3358A1" w14:textId="3F26581C" w:rsidR="004A74AD" w:rsidRPr="00A33379" w:rsidRDefault="004A74AD" w:rsidP="004A74AD">
            <w:pPr>
              <w:ind w:left="408"/>
              <w:jc w:val="left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Abril</w:t>
            </w:r>
          </w:p>
        </w:tc>
        <w:tc>
          <w:tcPr>
            <w:tcW w:w="1460" w:type="dxa"/>
            <w:shd w:val="clear" w:color="auto" w:fill="F2F2F2"/>
            <w:vAlign w:val="center"/>
          </w:tcPr>
          <w:p w14:paraId="18DBF22E" w14:textId="29F3F18F" w:rsidR="004A74AD" w:rsidRPr="004A74AD" w:rsidRDefault="004A74AD" w:rsidP="004A74AD">
            <w:pPr>
              <w:tabs>
                <w:tab w:val="decimal" w:pos="592"/>
              </w:tabs>
              <w:jc w:val="left"/>
              <w:rPr>
                <w:sz w:val="18"/>
                <w:szCs w:val="18"/>
                <w:lang w:val="es-MX"/>
              </w:rPr>
            </w:pPr>
            <w:r w:rsidRPr="004A74AD">
              <w:rPr>
                <w:color w:val="000000"/>
                <w:sz w:val="18"/>
                <w:szCs w:val="18"/>
              </w:rPr>
              <w:t>109.9</w:t>
            </w:r>
          </w:p>
        </w:tc>
        <w:tc>
          <w:tcPr>
            <w:tcW w:w="1460" w:type="dxa"/>
            <w:shd w:val="clear" w:color="auto" w:fill="F2F2F2"/>
            <w:vAlign w:val="center"/>
          </w:tcPr>
          <w:p w14:paraId="48E69272" w14:textId="626DBFC8" w:rsidR="004A74AD" w:rsidRPr="004A74AD" w:rsidRDefault="004A74AD" w:rsidP="004A74AD">
            <w:pPr>
              <w:tabs>
                <w:tab w:val="decimal" w:pos="557"/>
              </w:tabs>
              <w:jc w:val="left"/>
              <w:rPr>
                <w:sz w:val="18"/>
                <w:szCs w:val="18"/>
                <w:lang w:val="es-MX"/>
              </w:rPr>
            </w:pPr>
            <w:r w:rsidRPr="004A74AD">
              <w:rPr>
                <w:color w:val="000000"/>
                <w:sz w:val="18"/>
                <w:szCs w:val="18"/>
              </w:rPr>
              <w:t>108.5</w:t>
            </w:r>
          </w:p>
        </w:tc>
        <w:tc>
          <w:tcPr>
            <w:tcW w:w="1461" w:type="dxa"/>
            <w:shd w:val="clear" w:color="auto" w:fill="F2F2F2"/>
            <w:vAlign w:val="center"/>
          </w:tcPr>
          <w:p w14:paraId="508D010C" w14:textId="26E239F6" w:rsidR="004A74AD" w:rsidRPr="004A74AD" w:rsidRDefault="004A74AD" w:rsidP="004A74AD">
            <w:pPr>
              <w:tabs>
                <w:tab w:val="decimal" w:pos="557"/>
              </w:tabs>
              <w:jc w:val="left"/>
              <w:rPr>
                <w:sz w:val="18"/>
                <w:szCs w:val="18"/>
                <w:lang w:val="es-MX"/>
              </w:rPr>
            </w:pPr>
            <w:r w:rsidRPr="004A74AD">
              <w:rPr>
                <w:color w:val="000000"/>
                <w:sz w:val="18"/>
                <w:szCs w:val="18"/>
              </w:rPr>
              <w:t>111.4</w:t>
            </w:r>
          </w:p>
        </w:tc>
      </w:tr>
    </w:tbl>
    <w:p w14:paraId="3B935EF4" w14:textId="6533D7B8" w:rsidR="00BB4B59" w:rsidRPr="00BB4B59" w:rsidRDefault="000F6CBC" w:rsidP="00BB4B59">
      <w:pPr>
        <w:ind w:left="1560" w:right="931" w:hanging="653"/>
        <w:rPr>
          <w:color w:val="4D565E"/>
          <w:sz w:val="16"/>
          <w:szCs w:val="16"/>
          <w:lang w:val="es-MX"/>
        </w:rPr>
      </w:pPr>
      <w:r>
        <w:rPr>
          <w:color w:val="4D565E"/>
          <w:sz w:val="16"/>
          <w:szCs w:val="16"/>
          <w:lang w:val="es-MX"/>
        </w:rPr>
        <w:t>Nota</w:t>
      </w:r>
      <w:r w:rsidR="00BB4B59" w:rsidRPr="00BB4B59">
        <w:rPr>
          <w:color w:val="4D565E"/>
          <w:sz w:val="16"/>
          <w:szCs w:val="16"/>
          <w:lang w:val="es-MX"/>
        </w:rPr>
        <w:t>:</w:t>
      </w:r>
      <w:r w:rsidR="00BB4B59" w:rsidRPr="00BB4B59">
        <w:rPr>
          <w:color w:val="4D565E"/>
          <w:sz w:val="16"/>
          <w:szCs w:val="16"/>
          <w:lang w:val="es-MX"/>
        </w:rPr>
        <w:tab/>
        <w:t>Cifras elaboradas mediante métodos econométricos</w:t>
      </w:r>
      <w:r w:rsidR="00BB4B59">
        <w:rPr>
          <w:color w:val="4D565E"/>
          <w:sz w:val="16"/>
          <w:szCs w:val="16"/>
          <w:lang w:val="es-MX"/>
        </w:rPr>
        <w:t>.</w:t>
      </w:r>
    </w:p>
    <w:p w14:paraId="31A3428A" w14:textId="1444AA82" w:rsidR="00BB4B59" w:rsidRPr="00BB4B59" w:rsidRDefault="00BB4B59" w:rsidP="00BB4B59">
      <w:pPr>
        <w:ind w:left="1560" w:right="931" w:hanging="653"/>
        <w:rPr>
          <w:color w:val="4D565E"/>
          <w:sz w:val="16"/>
          <w:szCs w:val="16"/>
          <w:lang w:val="es-MX"/>
        </w:rPr>
      </w:pPr>
      <w:r w:rsidRPr="004423A4">
        <w:rPr>
          <w:color w:val="4D565E"/>
          <w:sz w:val="16"/>
          <w:szCs w:val="16"/>
          <w:vertAlign w:val="superscript"/>
          <w:lang w:val="es-MX"/>
        </w:rPr>
        <w:t>1/</w:t>
      </w:r>
      <w:r>
        <w:rPr>
          <w:color w:val="4D565E"/>
          <w:sz w:val="16"/>
          <w:szCs w:val="16"/>
          <w:lang w:val="es-MX"/>
        </w:rPr>
        <w:tab/>
      </w:r>
      <w:r w:rsidRPr="00BB4B59">
        <w:rPr>
          <w:color w:val="4D565E"/>
          <w:sz w:val="16"/>
          <w:szCs w:val="16"/>
          <w:lang w:val="es-MX"/>
        </w:rPr>
        <w:t>Estimación oportuna que aprovecha la asociación estadística entre la variable que se desea estimar</w:t>
      </w:r>
      <w:r w:rsidR="00D46BE9">
        <w:rPr>
          <w:color w:val="4D565E"/>
          <w:sz w:val="16"/>
          <w:szCs w:val="16"/>
          <w:lang w:val="es-MX"/>
        </w:rPr>
        <w:t xml:space="preserve"> </w:t>
      </w:r>
      <w:r w:rsidRPr="00BB4B59">
        <w:rPr>
          <w:color w:val="4D565E"/>
          <w:sz w:val="16"/>
          <w:szCs w:val="16"/>
          <w:lang w:val="es-MX"/>
        </w:rPr>
        <w:t>—en este caso, el Indicador Mensual del Consumo Privado (</w:t>
      </w:r>
      <w:proofErr w:type="spellStart"/>
      <w:r w:rsidRPr="00BB4B59">
        <w:rPr>
          <w:smallCaps/>
          <w:color w:val="4D565E"/>
          <w:sz w:val="16"/>
          <w:szCs w:val="16"/>
          <w:lang w:val="es-MX"/>
        </w:rPr>
        <w:t>imcp</w:t>
      </w:r>
      <w:proofErr w:type="spellEnd"/>
      <w:r w:rsidRPr="00BB4B59">
        <w:rPr>
          <w:smallCaps/>
          <w:color w:val="4D565E"/>
          <w:sz w:val="16"/>
          <w:szCs w:val="16"/>
          <w:lang w:val="es-MX"/>
        </w:rPr>
        <w:t>)</w:t>
      </w:r>
      <w:r w:rsidRPr="00BB4B59">
        <w:rPr>
          <w:color w:val="4D565E"/>
          <w:sz w:val="16"/>
          <w:szCs w:val="16"/>
          <w:lang w:val="es-MX"/>
        </w:rPr>
        <w:t>— y otras variables más oportunas.</w:t>
      </w:r>
    </w:p>
    <w:p w14:paraId="5F3C76F5" w14:textId="71A5CFD6" w:rsidR="00BB4B59" w:rsidRPr="00E546F5" w:rsidRDefault="00BB4B59" w:rsidP="00BB4B59">
      <w:pPr>
        <w:ind w:left="1560" w:right="931" w:hanging="622"/>
        <w:jc w:val="left"/>
        <w:rPr>
          <w:color w:val="4D565E"/>
          <w:sz w:val="16"/>
          <w:szCs w:val="16"/>
          <w:lang w:val="es-MX"/>
        </w:rPr>
      </w:pPr>
      <w:r w:rsidRPr="00E546F5">
        <w:rPr>
          <w:color w:val="4D565E"/>
          <w:sz w:val="16"/>
          <w:szCs w:val="16"/>
          <w:lang w:val="es-MX"/>
        </w:rPr>
        <w:t>Fuente:</w:t>
      </w:r>
      <w:r w:rsidRPr="00E546F5">
        <w:rPr>
          <w:color w:val="4D565E"/>
          <w:sz w:val="16"/>
          <w:szCs w:val="16"/>
          <w:lang w:val="es-MX"/>
        </w:rPr>
        <w:tab/>
      </w:r>
      <w:r w:rsidRPr="009926BA">
        <w:rPr>
          <w:smallCaps/>
          <w:color w:val="4D565E"/>
          <w:sz w:val="16"/>
          <w:szCs w:val="16"/>
          <w:lang w:val="es-MX"/>
        </w:rPr>
        <w:t>inegi</w:t>
      </w:r>
      <w:r w:rsidRPr="00E546F5">
        <w:rPr>
          <w:color w:val="4D565E"/>
          <w:sz w:val="16"/>
          <w:szCs w:val="16"/>
          <w:lang w:val="es-MX"/>
        </w:rPr>
        <w:t xml:space="preserve">. </w:t>
      </w:r>
      <w:r w:rsidRPr="009926BA">
        <w:rPr>
          <w:color w:val="4D565E"/>
          <w:sz w:val="16"/>
          <w:szCs w:val="16"/>
          <w:lang w:val="es-MX"/>
        </w:rPr>
        <w:t>Indicador Oportuno del Consumo Privado (</w:t>
      </w:r>
      <w:proofErr w:type="spellStart"/>
      <w:r w:rsidRPr="009926BA">
        <w:rPr>
          <w:smallCaps/>
          <w:color w:val="4D565E"/>
          <w:sz w:val="16"/>
          <w:szCs w:val="16"/>
          <w:lang w:val="es-MX"/>
        </w:rPr>
        <w:t>iocp</w:t>
      </w:r>
      <w:proofErr w:type="spellEnd"/>
      <w:r w:rsidRPr="009926BA">
        <w:rPr>
          <w:color w:val="4D565E"/>
          <w:sz w:val="16"/>
          <w:szCs w:val="16"/>
          <w:lang w:val="es-MX"/>
        </w:rPr>
        <w:t>)</w:t>
      </w:r>
      <w:r w:rsidRPr="00E546F5">
        <w:rPr>
          <w:color w:val="4D565E"/>
          <w:sz w:val="16"/>
          <w:szCs w:val="16"/>
          <w:lang w:val="es-MX"/>
        </w:rPr>
        <w:t>, 202</w:t>
      </w:r>
      <w:r w:rsidR="001925ED">
        <w:rPr>
          <w:color w:val="4D565E"/>
          <w:sz w:val="16"/>
          <w:szCs w:val="16"/>
          <w:lang w:val="es-MX"/>
        </w:rPr>
        <w:t>5</w:t>
      </w:r>
      <w:r w:rsidRPr="00E546F5">
        <w:rPr>
          <w:color w:val="4D565E"/>
          <w:sz w:val="16"/>
          <w:szCs w:val="16"/>
          <w:lang w:val="es-MX"/>
        </w:rPr>
        <w:t>.</w:t>
      </w:r>
    </w:p>
    <w:p w14:paraId="2DAC7224" w14:textId="0B4C53DD" w:rsidR="00BB4B59" w:rsidRDefault="00BB4B59" w:rsidP="00BB4B59">
      <w:pPr>
        <w:spacing w:before="360"/>
        <w:rPr>
          <w:lang w:val="es-ES"/>
        </w:rPr>
      </w:pPr>
      <w:r w:rsidRPr="000646C8">
        <w:rPr>
          <w:lang w:val="es-ES"/>
        </w:rPr>
        <w:lastRenderedPageBreak/>
        <w:t>Las siguientes gráficas muestran los resultados</w:t>
      </w:r>
      <w:r>
        <w:rPr>
          <w:lang w:val="es-ES"/>
        </w:rPr>
        <w:t xml:space="preserve"> </w:t>
      </w:r>
      <w:r w:rsidRPr="000646C8">
        <w:rPr>
          <w:lang w:val="es-ES"/>
        </w:rPr>
        <w:t xml:space="preserve">para las variaciones anuales, mensuales y los niveles del índice. En cada caso, la línea </w:t>
      </w:r>
      <w:r>
        <w:rPr>
          <w:lang w:val="es-ES"/>
        </w:rPr>
        <w:t>turquesa</w:t>
      </w:r>
      <w:r w:rsidRPr="000646C8">
        <w:rPr>
          <w:lang w:val="es-ES"/>
        </w:rPr>
        <w:t xml:space="preserve"> representa la serie de interés, la línea </w:t>
      </w:r>
      <w:r w:rsidR="00807EA9">
        <w:rPr>
          <w:lang w:val="es-ES"/>
        </w:rPr>
        <w:t>azul</w:t>
      </w:r>
      <w:r w:rsidRPr="000646C8">
        <w:rPr>
          <w:lang w:val="es-ES"/>
        </w:rPr>
        <w:t xml:space="preserve"> se refiere al ajuste </w:t>
      </w:r>
      <w:r>
        <w:rPr>
          <w:lang w:val="es-ES"/>
        </w:rPr>
        <w:t>de las estimaciones</w:t>
      </w:r>
      <w:r w:rsidRPr="000646C8">
        <w:rPr>
          <w:lang w:val="es-ES"/>
        </w:rPr>
        <w:t xml:space="preserve"> y la línea </w:t>
      </w:r>
      <w:r w:rsidR="00CB4EAF">
        <w:rPr>
          <w:lang w:val="es-ES"/>
        </w:rPr>
        <w:t>violeta</w:t>
      </w:r>
      <w:r>
        <w:rPr>
          <w:lang w:val="es-ES"/>
        </w:rPr>
        <w:t xml:space="preserve"> </w:t>
      </w:r>
      <w:r w:rsidRPr="000646C8">
        <w:rPr>
          <w:lang w:val="es-ES"/>
        </w:rPr>
        <w:t xml:space="preserve">muestra los </w:t>
      </w:r>
      <w:proofErr w:type="spellStart"/>
      <w:r w:rsidRPr="00826B9A">
        <w:rPr>
          <w:i/>
          <w:iCs/>
          <w:lang w:val="es-ES"/>
        </w:rPr>
        <w:t>nowcasts</w:t>
      </w:r>
      <w:proofErr w:type="spellEnd"/>
      <w:r w:rsidRPr="000646C8">
        <w:rPr>
          <w:lang w:val="es-ES"/>
        </w:rPr>
        <w:t xml:space="preserve"> de </w:t>
      </w:r>
      <w:r w:rsidR="004A74AD">
        <w:rPr>
          <w:lang w:val="es-ES"/>
        </w:rPr>
        <w:t>marzo</w:t>
      </w:r>
      <w:r w:rsidRPr="000646C8">
        <w:rPr>
          <w:lang w:val="es-ES"/>
        </w:rPr>
        <w:t xml:space="preserve"> y </w:t>
      </w:r>
      <w:r w:rsidR="004A74AD">
        <w:rPr>
          <w:lang w:val="es-ES"/>
        </w:rPr>
        <w:t>abril</w:t>
      </w:r>
      <w:r w:rsidRPr="000646C8">
        <w:rPr>
          <w:lang w:val="es-ES"/>
        </w:rPr>
        <w:t xml:space="preserve"> de 202</w:t>
      </w:r>
      <w:r w:rsidR="00565715">
        <w:rPr>
          <w:lang w:val="es-ES"/>
        </w:rPr>
        <w:t>5</w:t>
      </w:r>
      <w:r w:rsidRPr="000646C8">
        <w:rPr>
          <w:lang w:val="es-ES"/>
        </w:rPr>
        <w:t xml:space="preserve">. Las líneas </w:t>
      </w:r>
      <w:r>
        <w:rPr>
          <w:lang w:val="es-ES"/>
        </w:rPr>
        <w:t>de color naranja</w:t>
      </w:r>
      <w:r w:rsidRPr="000646C8">
        <w:rPr>
          <w:lang w:val="es-ES"/>
        </w:rPr>
        <w:t xml:space="preserve"> punteadas representan los intervalos de confianza a 95</w:t>
      </w:r>
      <w:r>
        <w:rPr>
          <w:lang w:val="es-ES"/>
        </w:rPr>
        <w:t>.0</w:t>
      </w:r>
      <w:r w:rsidR="00DC3543">
        <w:rPr>
          <w:lang w:val="es-ES"/>
        </w:rPr>
        <w:t> </w:t>
      </w:r>
      <w:r w:rsidRPr="000646C8">
        <w:rPr>
          <w:lang w:val="es-ES"/>
        </w:rPr>
        <w:t>por</w:t>
      </w:r>
      <w:r w:rsidR="00DC3543">
        <w:rPr>
          <w:lang w:val="es-ES"/>
        </w:rPr>
        <w:t> </w:t>
      </w:r>
      <w:r w:rsidRPr="000646C8">
        <w:rPr>
          <w:lang w:val="es-ES"/>
        </w:rPr>
        <w:t>ciento.</w:t>
      </w:r>
    </w:p>
    <w:p w14:paraId="59A2C1F6" w14:textId="77777777" w:rsidR="004260C0" w:rsidRDefault="004260C0" w:rsidP="004260C0">
      <w:pPr>
        <w:widowControl w:val="0"/>
        <w:autoSpaceDE w:val="0"/>
        <w:autoSpaceDN w:val="0"/>
        <w:adjustRightInd w:val="0"/>
        <w:rPr>
          <w:color w:val="000000" w:themeColor="text1"/>
          <w:highlight w:val="yellow"/>
          <w:lang w:val="es-ES"/>
        </w:rPr>
      </w:pPr>
    </w:p>
    <w:p w14:paraId="62E97754" w14:textId="01D3FB0E" w:rsidR="000F6CBC" w:rsidRPr="000E438C" w:rsidRDefault="000F6CBC" w:rsidP="000F6CBC">
      <w:pPr>
        <w:pStyle w:val="n01"/>
        <w:keepLines w:val="0"/>
        <w:spacing w:before="0"/>
        <w:ind w:left="0" w:firstLine="0"/>
        <w:jc w:val="center"/>
        <w:rPr>
          <w:rFonts w:ascii="Arial" w:hAnsi="Arial"/>
          <w:bCs/>
          <w:color w:val="4D565E"/>
          <w:sz w:val="20"/>
          <w:szCs w:val="20"/>
        </w:rPr>
      </w:pPr>
      <w:r w:rsidRPr="000E438C">
        <w:rPr>
          <w:rFonts w:ascii="Arial" w:hAnsi="Arial"/>
          <w:bCs/>
          <w:color w:val="4D565E"/>
          <w:sz w:val="20"/>
          <w:szCs w:val="20"/>
        </w:rPr>
        <w:t xml:space="preserve">Gráfica </w:t>
      </w:r>
      <w:r>
        <w:rPr>
          <w:rFonts w:ascii="Arial" w:hAnsi="Arial"/>
          <w:bCs/>
          <w:color w:val="4D565E"/>
          <w:sz w:val="20"/>
          <w:szCs w:val="20"/>
        </w:rPr>
        <w:t>1</w:t>
      </w:r>
    </w:p>
    <w:p w14:paraId="5A93EBCE" w14:textId="3DD824EB" w:rsidR="00B73ACA" w:rsidRDefault="000F6CBC" w:rsidP="000F6CBC">
      <w:pPr>
        <w:pStyle w:val="n01"/>
        <w:keepLines w:val="0"/>
        <w:widowControl w:val="0"/>
        <w:spacing w:before="0"/>
        <w:ind w:left="0" w:firstLine="0"/>
        <w:jc w:val="center"/>
        <w:rPr>
          <w:rFonts w:ascii="Arial Negrita" w:hAnsi="Arial Negrita"/>
          <w:b/>
          <w:bCs/>
          <w:color w:val="003057"/>
          <w:sz w:val="22"/>
          <w:szCs w:val="22"/>
          <w:lang w:val="es-ES"/>
        </w:rPr>
      </w:pPr>
      <w:r>
        <w:rPr>
          <w:rFonts w:ascii="Arial Negrita" w:hAnsi="Arial Negrita"/>
          <w:b/>
          <w:bCs/>
          <w:color w:val="003057"/>
          <w:sz w:val="22"/>
          <w:szCs w:val="22"/>
          <w:lang w:val="es-ES"/>
        </w:rPr>
        <w:t>Serie desestacionalizada del</w:t>
      </w:r>
      <w:r w:rsidR="00B73ACA">
        <w:rPr>
          <w:rFonts w:ascii="Arial Negrita" w:hAnsi="Arial Negrita"/>
          <w:b/>
          <w:bCs/>
          <w:color w:val="003057"/>
          <w:sz w:val="22"/>
          <w:szCs w:val="22"/>
          <w:lang w:val="es-ES"/>
        </w:rPr>
        <w:t xml:space="preserve"> Indicador Oportuno del Consumo Privado</w:t>
      </w:r>
      <w:r>
        <w:rPr>
          <w:rFonts w:ascii="Arial Negrita" w:hAnsi="Arial Negrita"/>
          <w:b/>
          <w:bCs/>
          <w:color w:val="003057"/>
          <w:sz w:val="22"/>
          <w:szCs w:val="22"/>
          <w:lang w:val="es-ES"/>
        </w:rPr>
        <w:t>:</w:t>
      </w:r>
    </w:p>
    <w:p w14:paraId="3193ADAE" w14:textId="241686ED" w:rsidR="000F6CBC" w:rsidRPr="00BB5199" w:rsidRDefault="000F6CBC" w:rsidP="000F6CBC">
      <w:pPr>
        <w:pStyle w:val="n01"/>
        <w:keepLines w:val="0"/>
        <w:widowControl w:val="0"/>
        <w:spacing w:before="0"/>
        <w:ind w:left="0" w:firstLine="0"/>
        <w:jc w:val="center"/>
        <w:rPr>
          <w:rFonts w:ascii="Arial" w:hAnsi="Arial"/>
          <w:b/>
          <w:bCs/>
          <w:smallCaps/>
          <w:color w:val="003057"/>
          <w:sz w:val="22"/>
          <w:szCs w:val="22"/>
          <w:lang w:val="es-ES"/>
        </w:rPr>
      </w:pPr>
      <w:proofErr w:type="spellStart"/>
      <w:r w:rsidRPr="00BB5199">
        <w:rPr>
          <w:rFonts w:ascii="Arial Negrita" w:hAnsi="Arial Negrita"/>
          <w:b/>
          <w:bCs/>
          <w:i/>
          <w:iCs/>
          <w:color w:val="003057"/>
          <w:sz w:val="22"/>
          <w:szCs w:val="22"/>
          <w:lang w:val="es-ES"/>
        </w:rPr>
        <w:t>Nowcast</w:t>
      </w:r>
      <w:proofErr w:type="spellEnd"/>
      <w:r>
        <w:rPr>
          <w:rFonts w:ascii="Arial Negrita" w:hAnsi="Arial Negrita"/>
          <w:b/>
          <w:bCs/>
          <w:i/>
          <w:iCs/>
          <w:color w:val="003057"/>
          <w:sz w:val="22"/>
          <w:szCs w:val="22"/>
          <w:lang w:val="es-ES"/>
        </w:rPr>
        <w:t xml:space="preserve"> </w:t>
      </w:r>
      <w:r>
        <w:rPr>
          <w:rFonts w:ascii="Arial Negrita" w:hAnsi="Arial Negrita"/>
          <w:b/>
          <w:bCs/>
          <w:color w:val="003057"/>
          <w:sz w:val="22"/>
          <w:szCs w:val="22"/>
          <w:lang w:val="es-ES"/>
        </w:rPr>
        <w:t>del</w:t>
      </w:r>
      <w:r w:rsidR="00B73ACA">
        <w:rPr>
          <w:rFonts w:ascii="Arial Negrita" w:hAnsi="Arial Negrita"/>
          <w:b/>
          <w:bCs/>
          <w:color w:val="003057"/>
          <w:sz w:val="22"/>
          <w:szCs w:val="22"/>
          <w:lang w:val="es-ES"/>
        </w:rPr>
        <w:t xml:space="preserve"> Indicador Mensual del Consumo Privado (</w:t>
      </w:r>
      <w:proofErr w:type="spellStart"/>
      <w:r w:rsidRPr="00642FDE">
        <w:rPr>
          <w:rFonts w:ascii="Arial Negrita" w:hAnsi="Arial Negrita"/>
          <w:b/>
          <w:bCs/>
          <w:smallCaps/>
          <w:color w:val="003057"/>
          <w:sz w:val="22"/>
          <w:szCs w:val="22"/>
          <w:lang w:val="es-ES"/>
        </w:rPr>
        <w:t>imcp</w:t>
      </w:r>
      <w:proofErr w:type="spellEnd"/>
      <w:r w:rsidR="00B73ACA">
        <w:rPr>
          <w:rFonts w:ascii="Arial Negrita" w:hAnsi="Arial Negrita"/>
          <w:b/>
          <w:bCs/>
          <w:smallCaps/>
          <w:color w:val="003057"/>
          <w:sz w:val="22"/>
          <w:szCs w:val="22"/>
          <w:lang w:val="es-ES"/>
        </w:rPr>
        <w:t>)</w:t>
      </w:r>
    </w:p>
    <w:p w14:paraId="7FFDFE49" w14:textId="3332FFF0" w:rsidR="006D2933" w:rsidRPr="00BE399E" w:rsidRDefault="00230992" w:rsidP="006D2933">
      <w:pPr>
        <w:widowControl w:val="0"/>
        <w:autoSpaceDE w:val="0"/>
        <w:autoSpaceDN w:val="0"/>
        <w:adjustRightInd w:val="0"/>
        <w:jc w:val="center"/>
        <w:rPr>
          <w:iCs/>
          <w:color w:val="27251F"/>
          <w:sz w:val="20"/>
          <w:szCs w:val="20"/>
        </w:rPr>
      </w:pPr>
      <w:r>
        <w:rPr>
          <w:iCs/>
          <w:color w:val="27251F"/>
          <w:sz w:val="20"/>
          <w:szCs w:val="20"/>
        </w:rPr>
        <w:t>enero</w:t>
      </w:r>
      <w:r w:rsidR="006D2933" w:rsidRPr="00BE399E">
        <w:rPr>
          <w:iCs/>
          <w:color w:val="27251F"/>
          <w:sz w:val="20"/>
          <w:szCs w:val="20"/>
        </w:rPr>
        <w:t xml:space="preserve"> de 202</w:t>
      </w:r>
      <w:r w:rsidR="00B04126">
        <w:rPr>
          <w:iCs/>
          <w:color w:val="27251F"/>
          <w:sz w:val="20"/>
          <w:szCs w:val="20"/>
        </w:rPr>
        <w:t>1</w:t>
      </w:r>
      <w:r w:rsidR="006D2933" w:rsidRPr="00BE399E">
        <w:rPr>
          <w:iCs/>
          <w:color w:val="27251F"/>
          <w:sz w:val="20"/>
          <w:szCs w:val="20"/>
        </w:rPr>
        <w:t xml:space="preserve"> a </w:t>
      </w:r>
      <w:r w:rsidR="004A74AD">
        <w:rPr>
          <w:iCs/>
          <w:color w:val="27251F"/>
          <w:sz w:val="20"/>
          <w:szCs w:val="20"/>
        </w:rPr>
        <w:t>abril</w:t>
      </w:r>
      <w:r w:rsidR="006D2933" w:rsidRPr="00BE399E">
        <w:rPr>
          <w:iCs/>
          <w:color w:val="27251F"/>
          <w:sz w:val="20"/>
          <w:szCs w:val="20"/>
        </w:rPr>
        <w:t xml:space="preserve"> de 202</w:t>
      </w:r>
      <w:r w:rsidR="00565715">
        <w:rPr>
          <w:iCs/>
          <w:color w:val="27251F"/>
          <w:sz w:val="20"/>
          <w:szCs w:val="20"/>
        </w:rPr>
        <w:t>5</w:t>
      </w:r>
    </w:p>
    <w:p w14:paraId="097AAFBA" w14:textId="7049D61A" w:rsidR="000F6CBC" w:rsidRDefault="000F6CBC" w:rsidP="000F6CBC">
      <w:pPr>
        <w:pStyle w:val="n01"/>
        <w:keepLines w:val="0"/>
        <w:widowControl w:val="0"/>
        <w:spacing w:before="0"/>
        <w:ind w:left="0" w:firstLine="0"/>
        <w:jc w:val="center"/>
        <w:rPr>
          <w:rFonts w:ascii="Arial" w:hAnsi="Arial"/>
          <w:iCs/>
          <w:color w:val="27251F"/>
          <w:sz w:val="18"/>
          <w:szCs w:val="18"/>
        </w:rPr>
      </w:pPr>
      <w:r w:rsidRPr="00BB5199">
        <w:rPr>
          <w:rFonts w:ascii="Arial" w:hAnsi="Arial"/>
          <w:iCs/>
          <w:color w:val="27251F"/>
          <w:sz w:val="18"/>
          <w:szCs w:val="18"/>
        </w:rPr>
        <w:t xml:space="preserve">(variación porcentual real respecto al mismo mes del año anterior: </w:t>
      </w:r>
      <w:r w:rsidR="004A74AD">
        <w:rPr>
          <w:rFonts w:ascii="Arial" w:hAnsi="Arial"/>
          <w:iCs/>
          <w:color w:val="27251F"/>
          <w:sz w:val="18"/>
          <w:szCs w:val="18"/>
        </w:rPr>
        <w:t>marzo</w:t>
      </w:r>
      <w:r w:rsidR="000A1056">
        <w:rPr>
          <w:rFonts w:ascii="Arial" w:hAnsi="Arial"/>
          <w:iCs/>
          <w:color w:val="27251F"/>
          <w:sz w:val="18"/>
          <w:szCs w:val="18"/>
        </w:rPr>
        <w:t xml:space="preserve"> </w:t>
      </w:r>
      <w:r w:rsidRPr="00BB5199">
        <w:rPr>
          <w:rFonts w:ascii="Arial" w:hAnsi="Arial"/>
          <w:iCs/>
          <w:color w:val="27251F"/>
          <w:sz w:val="18"/>
          <w:szCs w:val="18"/>
        </w:rPr>
        <w:t xml:space="preserve">y </w:t>
      </w:r>
      <w:r w:rsidR="004A74AD">
        <w:rPr>
          <w:rFonts w:ascii="Arial" w:hAnsi="Arial"/>
          <w:iCs/>
          <w:color w:val="27251F"/>
          <w:sz w:val="18"/>
          <w:szCs w:val="18"/>
        </w:rPr>
        <w:t>abril</w:t>
      </w:r>
      <w:r w:rsidRPr="00BB5199">
        <w:rPr>
          <w:rFonts w:ascii="Arial" w:hAnsi="Arial"/>
          <w:iCs/>
          <w:color w:val="27251F"/>
          <w:sz w:val="18"/>
          <w:szCs w:val="18"/>
        </w:rPr>
        <w:t xml:space="preserve"> de 202</w:t>
      </w:r>
      <w:r w:rsidR="000A1056">
        <w:rPr>
          <w:rFonts w:ascii="Arial" w:hAnsi="Arial"/>
          <w:iCs/>
          <w:color w:val="27251F"/>
          <w:sz w:val="18"/>
          <w:szCs w:val="18"/>
        </w:rPr>
        <w:t>5</w:t>
      </w:r>
      <w:r w:rsidRPr="00BB5199">
        <w:rPr>
          <w:rFonts w:ascii="Arial" w:hAnsi="Arial"/>
          <w:iCs/>
          <w:color w:val="27251F"/>
          <w:sz w:val="18"/>
          <w:szCs w:val="18"/>
        </w:rPr>
        <w:t>)</w:t>
      </w:r>
    </w:p>
    <w:p w14:paraId="31A64696" w14:textId="77D72809" w:rsidR="004A74AD" w:rsidRDefault="00000C05" w:rsidP="000F6CBC">
      <w:pPr>
        <w:pStyle w:val="n01"/>
        <w:keepLines w:val="0"/>
        <w:widowControl w:val="0"/>
        <w:spacing w:before="0"/>
        <w:ind w:left="0" w:firstLine="0"/>
        <w:jc w:val="center"/>
        <w:rPr>
          <w:rFonts w:ascii="Arial" w:hAnsi="Arial"/>
          <w:color w:val="27251F"/>
          <w:sz w:val="18"/>
          <w:szCs w:val="18"/>
        </w:rPr>
      </w:pPr>
      <w:r>
        <w:rPr>
          <w:noProof/>
        </w:rPr>
        <w:drawing>
          <wp:inline distT="0" distB="0" distL="0" distR="0" wp14:anchorId="1427DE41" wp14:editId="67D973CB">
            <wp:extent cx="5760000" cy="2160000"/>
            <wp:effectExtent l="0" t="0" r="0" b="0"/>
            <wp:docPr id="116730302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F3BA823F-E9E2-4553-A49B-6190766437A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C9143FC" w14:textId="5BE9EE17" w:rsidR="006B7E0B" w:rsidRPr="006D2933" w:rsidRDefault="000F6CBC" w:rsidP="003D451C">
      <w:pPr>
        <w:pStyle w:val="pie"/>
        <w:ind w:left="1304" w:right="618" w:hanging="567"/>
        <w:rPr>
          <w:color w:val="4D565E"/>
          <w:lang w:val="es-MX"/>
        </w:rPr>
      </w:pPr>
      <w:r w:rsidRPr="006D2933">
        <w:rPr>
          <w:color w:val="4D565E"/>
          <w:lang w:val="es-MX"/>
        </w:rPr>
        <w:t>Nota:</w:t>
      </w:r>
      <w:r w:rsidR="003D1FB1" w:rsidRPr="006D2933">
        <w:rPr>
          <w:color w:val="4D565E"/>
          <w:lang w:val="es-MX"/>
        </w:rPr>
        <w:tab/>
      </w:r>
      <w:r w:rsidRPr="006D2933">
        <w:rPr>
          <w:color w:val="4D565E"/>
          <w:lang w:val="es-MX"/>
        </w:rPr>
        <w:t>Serie</w:t>
      </w:r>
      <w:r w:rsidRPr="006D2933">
        <w:rPr>
          <w:rStyle w:val="ui-provider"/>
          <w:color w:val="4D565E"/>
          <w:lang w:val="es-MX"/>
        </w:rPr>
        <w:t>s elaboradas mediante métodos econométricos</w:t>
      </w:r>
      <w:r w:rsidR="00807EA9">
        <w:rPr>
          <w:rStyle w:val="ui-provider"/>
          <w:color w:val="4D565E"/>
          <w:lang w:val="es-MX"/>
        </w:rPr>
        <w:t>.</w:t>
      </w:r>
    </w:p>
    <w:p w14:paraId="42B418EF" w14:textId="6FF2141F" w:rsidR="000F6CBC" w:rsidRPr="006D2933" w:rsidRDefault="000F6CBC" w:rsidP="003D451C">
      <w:pPr>
        <w:pStyle w:val="pie"/>
        <w:ind w:left="1304" w:right="618" w:hanging="567"/>
        <w:rPr>
          <w:color w:val="4D565E"/>
          <w:lang w:val="es-MX"/>
        </w:rPr>
      </w:pPr>
      <w:r w:rsidRPr="006D2933">
        <w:rPr>
          <w:color w:val="4D565E"/>
          <w:lang w:val="es-MX"/>
        </w:rPr>
        <w:t>Fuente:</w:t>
      </w:r>
      <w:r w:rsidRPr="006D2933">
        <w:rPr>
          <w:color w:val="4D565E"/>
          <w:lang w:val="es-MX"/>
        </w:rPr>
        <w:tab/>
      </w:r>
      <w:r w:rsidRPr="006D2933">
        <w:rPr>
          <w:smallCaps/>
          <w:color w:val="4D565E"/>
          <w:lang w:val="es-MX"/>
        </w:rPr>
        <w:t>inegi</w:t>
      </w:r>
      <w:r w:rsidRPr="006D2933">
        <w:rPr>
          <w:color w:val="4D565E"/>
          <w:lang w:val="es-MX"/>
        </w:rPr>
        <w:t>. Indicador Oportuno del Consumo Privado (</w:t>
      </w:r>
      <w:proofErr w:type="spellStart"/>
      <w:r w:rsidRPr="006D2933">
        <w:rPr>
          <w:smallCaps/>
          <w:color w:val="4D565E"/>
          <w:lang w:val="es-MX"/>
        </w:rPr>
        <w:t>iocp</w:t>
      </w:r>
      <w:proofErr w:type="spellEnd"/>
      <w:r w:rsidRPr="006D2933">
        <w:rPr>
          <w:smallCaps/>
          <w:color w:val="4D565E"/>
          <w:lang w:val="es-MX"/>
        </w:rPr>
        <w:t>)</w:t>
      </w:r>
      <w:r w:rsidRPr="006D2933">
        <w:rPr>
          <w:rStyle w:val="ui-provider"/>
          <w:color w:val="4D565E"/>
          <w:lang w:val="es-MX"/>
        </w:rPr>
        <w:t>, 202</w:t>
      </w:r>
      <w:r w:rsidR="00B60320">
        <w:rPr>
          <w:rStyle w:val="ui-provider"/>
          <w:color w:val="4D565E"/>
          <w:lang w:val="es-MX"/>
        </w:rPr>
        <w:t>5</w:t>
      </w:r>
      <w:r w:rsidRPr="006D2933">
        <w:rPr>
          <w:rStyle w:val="ui-provider"/>
          <w:color w:val="4D565E"/>
          <w:lang w:val="es-MX"/>
        </w:rPr>
        <w:t>.</w:t>
      </w:r>
    </w:p>
    <w:p w14:paraId="122D62AB" w14:textId="0F42E6ED" w:rsidR="000F6CBC" w:rsidRDefault="000F6CBC">
      <w:pPr>
        <w:jc w:val="left"/>
        <w:rPr>
          <w:color w:val="000000" w:themeColor="text1"/>
          <w:lang w:val="es-MX"/>
        </w:rPr>
      </w:pPr>
    </w:p>
    <w:p w14:paraId="7042F8FE" w14:textId="77777777" w:rsidR="000F6CBC" w:rsidRPr="000E438C" w:rsidRDefault="000F6CBC" w:rsidP="000F6CBC">
      <w:pPr>
        <w:pStyle w:val="n01"/>
        <w:keepLines w:val="0"/>
        <w:spacing w:before="0"/>
        <w:ind w:left="0" w:firstLine="0"/>
        <w:jc w:val="center"/>
        <w:rPr>
          <w:rFonts w:ascii="Arial" w:hAnsi="Arial"/>
          <w:bCs/>
          <w:color w:val="4D565E"/>
          <w:sz w:val="20"/>
          <w:szCs w:val="20"/>
        </w:rPr>
      </w:pPr>
      <w:r w:rsidRPr="000E438C">
        <w:rPr>
          <w:rFonts w:ascii="Arial" w:hAnsi="Arial"/>
          <w:bCs/>
          <w:color w:val="4D565E"/>
          <w:sz w:val="20"/>
          <w:szCs w:val="20"/>
        </w:rPr>
        <w:t xml:space="preserve">Gráfica </w:t>
      </w:r>
      <w:r>
        <w:rPr>
          <w:rFonts w:ascii="Arial" w:hAnsi="Arial"/>
          <w:bCs/>
          <w:color w:val="4D565E"/>
          <w:sz w:val="20"/>
          <w:szCs w:val="20"/>
        </w:rPr>
        <w:t>2</w:t>
      </w:r>
    </w:p>
    <w:p w14:paraId="79AD7D98" w14:textId="70ED0858" w:rsidR="00C30459" w:rsidRDefault="000F6CBC" w:rsidP="000F6CBC">
      <w:pPr>
        <w:pStyle w:val="n01"/>
        <w:keepLines w:val="0"/>
        <w:widowControl w:val="0"/>
        <w:spacing w:before="0"/>
        <w:ind w:left="0" w:firstLine="0"/>
        <w:jc w:val="center"/>
        <w:rPr>
          <w:rFonts w:ascii="Arial Negrita" w:hAnsi="Arial Negrita"/>
          <w:b/>
          <w:bCs/>
          <w:color w:val="003057"/>
          <w:sz w:val="22"/>
          <w:szCs w:val="22"/>
          <w:lang w:val="es-ES"/>
        </w:rPr>
      </w:pPr>
      <w:r>
        <w:rPr>
          <w:rFonts w:ascii="Arial Negrita" w:hAnsi="Arial Negrita"/>
          <w:b/>
          <w:bCs/>
          <w:color w:val="003057"/>
          <w:sz w:val="22"/>
          <w:szCs w:val="22"/>
          <w:lang w:val="es-ES"/>
        </w:rPr>
        <w:t>Serie desestacionalizada del</w:t>
      </w:r>
      <w:r w:rsidR="00C30459">
        <w:rPr>
          <w:rFonts w:ascii="Arial Negrita" w:hAnsi="Arial Negrita"/>
          <w:b/>
          <w:bCs/>
          <w:color w:val="003057"/>
          <w:sz w:val="22"/>
          <w:szCs w:val="22"/>
          <w:lang w:val="es-ES"/>
        </w:rPr>
        <w:t xml:space="preserve"> </w:t>
      </w:r>
      <w:bookmarkStart w:id="1" w:name="_Hlk187744183"/>
      <w:r w:rsidR="00C30459">
        <w:rPr>
          <w:rFonts w:ascii="Arial Negrita" w:hAnsi="Arial Negrita"/>
          <w:b/>
          <w:bCs/>
          <w:color w:val="003057"/>
          <w:sz w:val="22"/>
          <w:szCs w:val="22"/>
          <w:lang w:val="es-ES"/>
        </w:rPr>
        <w:t>Indicador Oportuno del Consumo</w:t>
      </w:r>
      <w:r>
        <w:rPr>
          <w:rFonts w:ascii="Arial Negrita" w:hAnsi="Arial Negrita"/>
          <w:b/>
          <w:bCs/>
          <w:color w:val="003057"/>
          <w:sz w:val="22"/>
          <w:szCs w:val="22"/>
          <w:lang w:val="es-ES"/>
        </w:rPr>
        <w:t xml:space="preserve"> </w:t>
      </w:r>
      <w:r w:rsidR="00C30459">
        <w:rPr>
          <w:rFonts w:ascii="Arial Negrita" w:hAnsi="Arial Negrita"/>
          <w:b/>
          <w:bCs/>
          <w:color w:val="003057"/>
          <w:sz w:val="22"/>
          <w:szCs w:val="22"/>
          <w:lang w:val="es-ES"/>
        </w:rPr>
        <w:t>Privado</w:t>
      </w:r>
      <w:bookmarkEnd w:id="1"/>
      <w:r>
        <w:rPr>
          <w:rFonts w:ascii="Arial Negrita" w:hAnsi="Arial Negrita"/>
          <w:b/>
          <w:bCs/>
          <w:color w:val="003057"/>
          <w:sz w:val="22"/>
          <w:szCs w:val="22"/>
          <w:lang w:val="es-ES"/>
        </w:rPr>
        <w:t>:</w:t>
      </w:r>
    </w:p>
    <w:p w14:paraId="5457215B" w14:textId="0430D894" w:rsidR="000F6CBC" w:rsidRPr="00BB5199" w:rsidRDefault="000F6CBC" w:rsidP="000F6CBC">
      <w:pPr>
        <w:pStyle w:val="n01"/>
        <w:keepLines w:val="0"/>
        <w:widowControl w:val="0"/>
        <w:spacing w:before="0"/>
        <w:ind w:left="0" w:firstLine="0"/>
        <w:jc w:val="center"/>
        <w:rPr>
          <w:rFonts w:ascii="Arial" w:hAnsi="Arial"/>
          <w:b/>
          <w:bCs/>
          <w:smallCaps/>
          <w:color w:val="003057"/>
          <w:sz w:val="22"/>
          <w:szCs w:val="22"/>
          <w:lang w:val="es-ES"/>
        </w:rPr>
      </w:pPr>
      <w:proofErr w:type="spellStart"/>
      <w:r w:rsidRPr="00BB5199">
        <w:rPr>
          <w:rFonts w:ascii="Arial Negrita" w:hAnsi="Arial Negrita"/>
          <w:b/>
          <w:bCs/>
          <w:i/>
          <w:iCs/>
          <w:color w:val="003057"/>
          <w:sz w:val="22"/>
          <w:szCs w:val="22"/>
          <w:lang w:val="es-ES"/>
        </w:rPr>
        <w:t>Nowcast</w:t>
      </w:r>
      <w:proofErr w:type="spellEnd"/>
      <w:r>
        <w:rPr>
          <w:rFonts w:ascii="Arial Negrita" w:hAnsi="Arial Negrita"/>
          <w:b/>
          <w:bCs/>
          <w:i/>
          <w:iCs/>
          <w:color w:val="003057"/>
          <w:sz w:val="22"/>
          <w:szCs w:val="22"/>
          <w:lang w:val="es-ES"/>
        </w:rPr>
        <w:t xml:space="preserve"> </w:t>
      </w:r>
      <w:r>
        <w:rPr>
          <w:rFonts w:ascii="Arial Negrita" w:hAnsi="Arial Negrita"/>
          <w:b/>
          <w:bCs/>
          <w:color w:val="003057"/>
          <w:sz w:val="22"/>
          <w:szCs w:val="22"/>
          <w:lang w:val="es-ES"/>
        </w:rPr>
        <w:t>del</w:t>
      </w:r>
      <w:r w:rsidR="00C30459">
        <w:rPr>
          <w:rFonts w:ascii="Arial Negrita" w:hAnsi="Arial Negrita"/>
          <w:b/>
          <w:bCs/>
          <w:color w:val="003057"/>
          <w:sz w:val="22"/>
          <w:szCs w:val="22"/>
          <w:lang w:val="es-ES"/>
        </w:rPr>
        <w:t xml:space="preserve"> </w:t>
      </w:r>
      <w:bookmarkStart w:id="2" w:name="_Hlk187744208"/>
      <w:r w:rsidR="00C30459">
        <w:rPr>
          <w:rFonts w:ascii="Arial Negrita" w:hAnsi="Arial Negrita"/>
          <w:b/>
          <w:bCs/>
          <w:color w:val="003057"/>
          <w:sz w:val="22"/>
          <w:szCs w:val="22"/>
          <w:lang w:val="es-ES"/>
        </w:rPr>
        <w:t>Indicador Mensual del Consumo Privado</w:t>
      </w:r>
      <w:r>
        <w:rPr>
          <w:rFonts w:ascii="Arial Negrita" w:hAnsi="Arial Negrita"/>
          <w:b/>
          <w:bCs/>
          <w:color w:val="003057"/>
          <w:sz w:val="22"/>
          <w:szCs w:val="22"/>
          <w:lang w:val="es-ES"/>
        </w:rPr>
        <w:t xml:space="preserve"> </w:t>
      </w:r>
      <w:bookmarkEnd w:id="2"/>
      <w:r w:rsidR="00C30459">
        <w:rPr>
          <w:rFonts w:ascii="Arial Negrita" w:hAnsi="Arial Negrita"/>
          <w:b/>
          <w:bCs/>
          <w:color w:val="003057"/>
          <w:sz w:val="22"/>
          <w:szCs w:val="22"/>
          <w:lang w:val="es-ES"/>
        </w:rPr>
        <w:t>(</w:t>
      </w:r>
      <w:proofErr w:type="spellStart"/>
      <w:r w:rsidRPr="00642FDE">
        <w:rPr>
          <w:rFonts w:ascii="Arial Negrita" w:hAnsi="Arial Negrita"/>
          <w:b/>
          <w:bCs/>
          <w:smallCaps/>
          <w:color w:val="003057"/>
          <w:sz w:val="22"/>
          <w:szCs w:val="22"/>
          <w:lang w:val="es-ES"/>
        </w:rPr>
        <w:t>imcp</w:t>
      </w:r>
      <w:proofErr w:type="spellEnd"/>
      <w:r w:rsidR="00C30459">
        <w:rPr>
          <w:rFonts w:ascii="Arial Negrita" w:hAnsi="Arial Negrita"/>
          <w:b/>
          <w:bCs/>
          <w:smallCaps/>
          <w:color w:val="003057"/>
          <w:sz w:val="22"/>
          <w:szCs w:val="22"/>
          <w:lang w:val="es-ES"/>
        </w:rPr>
        <w:t>)</w:t>
      </w:r>
    </w:p>
    <w:p w14:paraId="025C4EC6" w14:textId="5EA3480B" w:rsidR="006D2933" w:rsidRPr="00BE399E" w:rsidRDefault="00230992" w:rsidP="006D2933">
      <w:pPr>
        <w:widowControl w:val="0"/>
        <w:autoSpaceDE w:val="0"/>
        <w:autoSpaceDN w:val="0"/>
        <w:adjustRightInd w:val="0"/>
        <w:jc w:val="center"/>
        <w:rPr>
          <w:iCs/>
          <w:color w:val="27251F"/>
          <w:sz w:val="20"/>
          <w:szCs w:val="20"/>
        </w:rPr>
      </w:pPr>
      <w:r>
        <w:rPr>
          <w:iCs/>
          <w:color w:val="27251F"/>
          <w:sz w:val="20"/>
          <w:szCs w:val="20"/>
        </w:rPr>
        <w:t>enero</w:t>
      </w:r>
      <w:r w:rsidR="006D2933" w:rsidRPr="00BE399E">
        <w:rPr>
          <w:iCs/>
          <w:color w:val="27251F"/>
          <w:sz w:val="20"/>
          <w:szCs w:val="20"/>
        </w:rPr>
        <w:t xml:space="preserve"> de 202</w:t>
      </w:r>
      <w:r w:rsidR="00C7392B">
        <w:rPr>
          <w:iCs/>
          <w:color w:val="27251F"/>
          <w:sz w:val="20"/>
          <w:szCs w:val="20"/>
        </w:rPr>
        <w:t>1</w:t>
      </w:r>
      <w:r w:rsidR="006D2933" w:rsidRPr="00BE399E">
        <w:rPr>
          <w:iCs/>
          <w:color w:val="27251F"/>
          <w:sz w:val="20"/>
          <w:szCs w:val="20"/>
        </w:rPr>
        <w:t xml:space="preserve"> a </w:t>
      </w:r>
      <w:r w:rsidR="004A74AD">
        <w:rPr>
          <w:iCs/>
          <w:color w:val="27251F"/>
          <w:sz w:val="20"/>
          <w:szCs w:val="20"/>
        </w:rPr>
        <w:t>abril</w:t>
      </w:r>
      <w:r w:rsidR="006D2933" w:rsidRPr="00BE399E">
        <w:rPr>
          <w:iCs/>
          <w:color w:val="27251F"/>
          <w:sz w:val="20"/>
          <w:szCs w:val="20"/>
        </w:rPr>
        <w:t xml:space="preserve"> de 202</w:t>
      </w:r>
      <w:r w:rsidR="000A1056">
        <w:rPr>
          <w:iCs/>
          <w:color w:val="27251F"/>
          <w:sz w:val="20"/>
          <w:szCs w:val="20"/>
        </w:rPr>
        <w:t>5</w:t>
      </w:r>
    </w:p>
    <w:p w14:paraId="2DA78E48" w14:textId="489CF04B" w:rsidR="000F6CBC" w:rsidRPr="00222E3C" w:rsidRDefault="000F6CBC" w:rsidP="000F6CBC">
      <w:pPr>
        <w:widowControl w:val="0"/>
        <w:autoSpaceDE w:val="0"/>
        <w:autoSpaceDN w:val="0"/>
        <w:adjustRightInd w:val="0"/>
        <w:jc w:val="center"/>
        <w:rPr>
          <w:noProof/>
        </w:rPr>
      </w:pPr>
      <w:r w:rsidRPr="00222E3C">
        <w:rPr>
          <w:iCs/>
          <w:color w:val="27251F"/>
          <w:sz w:val="18"/>
          <w:szCs w:val="18"/>
        </w:rPr>
        <w:t xml:space="preserve">(variación porcentual real respecto al mes anterior: </w:t>
      </w:r>
      <w:r w:rsidR="004A74AD">
        <w:rPr>
          <w:iCs/>
          <w:color w:val="27251F"/>
          <w:sz w:val="18"/>
          <w:szCs w:val="18"/>
        </w:rPr>
        <w:t>marzo</w:t>
      </w:r>
      <w:r w:rsidRPr="00222E3C">
        <w:rPr>
          <w:iCs/>
          <w:color w:val="27251F"/>
          <w:sz w:val="18"/>
          <w:szCs w:val="18"/>
        </w:rPr>
        <w:t xml:space="preserve"> y </w:t>
      </w:r>
      <w:r w:rsidR="004A74AD">
        <w:rPr>
          <w:iCs/>
          <w:color w:val="27251F"/>
          <w:sz w:val="18"/>
          <w:szCs w:val="18"/>
        </w:rPr>
        <w:t>abril</w:t>
      </w:r>
      <w:r w:rsidRPr="00222E3C">
        <w:rPr>
          <w:iCs/>
          <w:color w:val="27251F"/>
          <w:sz w:val="18"/>
          <w:szCs w:val="18"/>
        </w:rPr>
        <w:t xml:space="preserve"> de 202</w:t>
      </w:r>
      <w:r w:rsidR="000A1056">
        <w:rPr>
          <w:iCs/>
          <w:color w:val="27251F"/>
          <w:sz w:val="18"/>
          <w:szCs w:val="18"/>
        </w:rPr>
        <w:t>5</w:t>
      </w:r>
      <w:r w:rsidRPr="00222E3C">
        <w:rPr>
          <w:iCs/>
          <w:color w:val="27251F"/>
          <w:sz w:val="18"/>
          <w:szCs w:val="18"/>
        </w:rPr>
        <w:t>)</w:t>
      </w:r>
    </w:p>
    <w:p w14:paraId="29F6F39B" w14:textId="1A176430" w:rsidR="00000C05" w:rsidRDefault="00000C05" w:rsidP="000F6CBC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  <w:r>
        <w:rPr>
          <w:noProof/>
        </w:rPr>
        <w:drawing>
          <wp:inline distT="0" distB="0" distL="0" distR="0" wp14:anchorId="0E6B3A44" wp14:editId="782F541C">
            <wp:extent cx="5760000" cy="2160000"/>
            <wp:effectExtent l="0" t="0" r="0" b="0"/>
            <wp:docPr id="46246774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C4B73AC0-1440-477C-9E03-938DC18B53E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8DBFBD4" w14:textId="4F7AD730" w:rsidR="006D2933" w:rsidRPr="006D2933" w:rsidRDefault="006D2933" w:rsidP="003D451C">
      <w:pPr>
        <w:pStyle w:val="pie"/>
        <w:ind w:left="1304" w:right="618" w:hanging="567"/>
        <w:rPr>
          <w:color w:val="4D565E"/>
          <w:lang w:val="es-MX"/>
        </w:rPr>
      </w:pPr>
      <w:r w:rsidRPr="006D2933">
        <w:rPr>
          <w:color w:val="4D565E"/>
          <w:lang w:val="es-MX"/>
        </w:rPr>
        <w:t>Nota:</w:t>
      </w:r>
      <w:r w:rsidRPr="006D2933">
        <w:rPr>
          <w:color w:val="4D565E"/>
          <w:lang w:val="es-MX"/>
        </w:rPr>
        <w:tab/>
        <w:t>Serie</w:t>
      </w:r>
      <w:r w:rsidRPr="006D2933">
        <w:rPr>
          <w:rStyle w:val="ui-provider"/>
          <w:color w:val="4D565E"/>
          <w:lang w:val="es-MX"/>
        </w:rPr>
        <w:t>s elaboradas mediante métodos econométricos</w:t>
      </w:r>
      <w:r w:rsidR="002117BA">
        <w:rPr>
          <w:rStyle w:val="ui-provider"/>
          <w:color w:val="4D565E"/>
          <w:lang w:val="es-MX"/>
        </w:rPr>
        <w:t>.</w:t>
      </w:r>
    </w:p>
    <w:p w14:paraId="1A58C2EB" w14:textId="4947D836" w:rsidR="006D2933" w:rsidRPr="006D2933" w:rsidRDefault="006D2933" w:rsidP="003D451C">
      <w:pPr>
        <w:pStyle w:val="pie"/>
        <w:ind w:left="1304" w:right="618" w:hanging="567"/>
        <w:rPr>
          <w:color w:val="4D565E"/>
          <w:lang w:val="es-MX"/>
        </w:rPr>
      </w:pPr>
      <w:r w:rsidRPr="006D2933">
        <w:rPr>
          <w:color w:val="4D565E"/>
          <w:lang w:val="es-MX"/>
        </w:rPr>
        <w:t>Fuente:</w:t>
      </w:r>
      <w:r w:rsidRPr="006D2933">
        <w:rPr>
          <w:color w:val="4D565E"/>
          <w:lang w:val="es-MX"/>
        </w:rPr>
        <w:tab/>
      </w:r>
      <w:r w:rsidRPr="006D2933">
        <w:rPr>
          <w:smallCaps/>
          <w:color w:val="4D565E"/>
          <w:lang w:val="es-MX"/>
        </w:rPr>
        <w:t>inegi</w:t>
      </w:r>
      <w:r w:rsidRPr="006D2933">
        <w:rPr>
          <w:color w:val="4D565E"/>
          <w:lang w:val="es-MX"/>
        </w:rPr>
        <w:t>. Indicador Oportuno del Consumo Privado (</w:t>
      </w:r>
      <w:proofErr w:type="spellStart"/>
      <w:r w:rsidRPr="006D2933">
        <w:rPr>
          <w:smallCaps/>
          <w:color w:val="4D565E"/>
          <w:lang w:val="es-MX"/>
        </w:rPr>
        <w:t>iocp</w:t>
      </w:r>
      <w:proofErr w:type="spellEnd"/>
      <w:r w:rsidRPr="006D2933">
        <w:rPr>
          <w:smallCaps/>
          <w:color w:val="4D565E"/>
          <w:lang w:val="es-MX"/>
        </w:rPr>
        <w:t>)</w:t>
      </w:r>
      <w:r w:rsidRPr="006D2933">
        <w:rPr>
          <w:rStyle w:val="ui-provider"/>
          <w:color w:val="4D565E"/>
          <w:lang w:val="es-MX"/>
        </w:rPr>
        <w:t>, 202</w:t>
      </w:r>
      <w:r w:rsidR="00B40938">
        <w:rPr>
          <w:rStyle w:val="ui-provider"/>
          <w:color w:val="4D565E"/>
          <w:lang w:val="es-MX"/>
        </w:rPr>
        <w:t>5</w:t>
      </w:r>
      <w:r w:rsidRPr="006D2933">
        <w:rPr>
          <w:rStyle w:val="ui-provider"/>
          <w:color w:val="4D565E"/>
          <w:lang w:val="es-MX"/>
        </w:rPr>
        <w:t>.</w:t>
      </w:r>
    </w:p>
    <w:p w14:paraId="5355843E" w14:textId="77777777" w:rsidR="000F6CBC" w:rsidRPr="00222E3C" w:rsidRDefault="000F6CBC" w:rsidP="000F6CBC">
      <w:pPr>
        <w:widowControl w:val="0"/>
        <w:autoSpaceDE w:val="0"/>
        <w:autoSpaceDN w:val="0"/>
        <w:adjustRightInd w:val="0"/>
        <w:rPr>
          <w:color w:val="000000" w:themeColor="text1"/>
          <w:lang w:val="es-MX"/>
        </w:rPr>
      </w:pPr>
    </w:p>
    <w:p w14:paraId="10E2A716" w14:textId="77777777" w:rsidR="000F6CBC" w:rsidRPr="000E438C" w:rsidRDefault="000F6CBC" w:rsidP="000F6CBC">
      <w:pPr>
        <w:pStyle w:val="n01"/>
        <w:keepLines w:val="0"/>
        <w:spacing w:before="0"/>
        <w:ind w:left="0" w:firstLine="0"/>
        <w:jc w:val="center"/>
        <w:rPr>
          <w:rFonts w:ascii="Arial" w:hAnsi="Arial"/>
          <w:bCs/>
          <w:color w:val="4D565E"/>
          <w:sz w:val="20"/>
          <w:szCs w:val="20"/>
        </w:rPr>
      </w:pPr>
      <w:r w:rsidRPr="000E438C">
        <w:rPr>
          <w:rFonts w:ascii="Arial" w:hAnsi="Arial"/>
          <w:bCs/>
          <w:color w:val="4D565E"/>
          <w:sz w:val="20"/>
          <w:szCs w:val="20"/>
        </w:rPr>
        <w:t xml:space="preserve">Gráfica </w:t>
      </w:r>
      <w:r>
        <w:rPr>
          <w:rFonts w:ascii="Arial" w:hAnsi="Arial"/>
          <w:bCs/>
          <w:color w:val="4D565E"/>
          <w:sz w:val="20"/>
          <w:szCs w:val="20"/>
        </w:rPr>
        <w:t>3</w:t>
      </w:r>
    </w:p>
    <w:p w14:paraId="13AC09CB" w14:textId="147C2190" w:rsidR="00C30459" w:rsidRDefault="000F6CBC" w:rsidP="000F6CBC">
      <w:pPr>
        <w:pStyle w:val="n01"/>
        <w:keepLines w:val="0"/>
        <w:widowControl w:val="0"/>
        <w:spacing w:before="0"/>
        <w:ind w:left="0" w:firstLine="0"/>
        <w:jc w:val="center"/>
        <w:rPr>
          <w:rFonts w:ascii="Arial Negrita" w:hAnsi="Arial Negrita"/>
          <w:b/>
          <w:bCs/>
          <w:color w:val="003057"/>
          <w:sz w:val="22"/>
          <w:szCs w:val="22"/>
          <w:lang w:val="es-ES"/>
        </w:rPr>
      </w:pPr>
      <w:r>
        <w:rPr>
          <w:rFonts w:ascii="Arial Negrita" w:hAnsi="Arial Negrita"/>
          <w:b/>
          <w:bCs/>
          <w:color w:val="003057"/>
          <w:sz w:val="22"/>
          <w:szCs w:val="22"/>
          <w:lang w:val="es-ES"/>
        </w:rPr>
        <w:t>Serie desestacionalizada del</w:t>
      </w:r>
      <w:r w:rsidR="00C30459">
        <w:rPr>
          <w:rFonts w:ascii="Arial Negrita" w:hAnsi="Arial Negrita"/>
          <w:b/>
          <w:bCs/>
          <w:color w:val="003057"/>
          <w:sz w:val="22"/>
          <w:szCs w:val="22"/>
          <w:lang w:val="es-ES"/>
        </w:rPr>
        <w:t xml:space="preserve"> Indicador Oportuno del Consumo Privado</w:t>
      </w:r>
      <w:r>
        <w:rPr>
          <w:rFonts w:ascii="Arial Negrita" w:hAnsi="Arial Negrita"/>
          <w:b/>
          <w:bCs/>
          <w:color w:val="003057"/>
          <w:sz w:val="22"/>
          <w:szCs w:val="22"/>
          <w:lang w:val="es-ES"/>
        </w:rPr>
        <w:t>:</w:t>
      </w:r>
    </w:p>
    <w:p w14:paraId="6230AB4A" w14:textId="60F14CA7" w:rsidR="000F6CBC" w:rsidRPr="00BB5199" w:rsidRDefault="000F6CBC" w:rsidP="000F6CBC">
      <w:pPr>
        <w:pStyle w:val="n01"/>
        <w:keepLines w:val="0"/>
        <w:widowControl w:val="0"/>
        <w:spacing w:before="0"/>
        <w:ind w:left="0" w:firstLine="0"/>
        <w:jc w:val="center"/>
        <w:rPr>
          <w:rFonts w:ascii="Arial" w:hAnsi="Arial"/>
          <w:b/>
          <w:bCs/>
          <w:smallCaps/>
          <w:color w:val="003057"/>
          <w:sz w:val="22"/>
          <w:szCs w:val="22"/>
          <w:lang w:val="es-ES"/>
        </w:rPr>
      </w:pPr>
      <w:proofErr w:type="spellStart"/>
      <w:r w:rsidRPr="00BB5199">
        <w:rPr>
          <w:rFonts w:ascii="Arial Negrita" w:hAnsi="Arial Negrita"/>
          <w:b/>
          <w:bCs/>
          <w:i/>
          <w:iCs/>
          <w:color w:val="003057"/>
          <w:sz w:val="22"/>
          <w:szCs w:val="22"/>
          <w:lang w:val="es-ES"/>
        </w:rPr>
        <w:t>Nowcast</w:t>
      </w:r>
      <w:proofErr w:type="spellEnd"/>
      <w:r>
        <w:rPr>
          <w:rFonts w:ascii="Arial Negrita" w:hAnsi="Arial Negrita"/>
          <w:b/>
          <w:bCs/>
          <w:i/>
          <w:iCs/>
          <w:color w:val="003057"/>
          <w:sz w:val="22"/>
          <w:szCs w:val="22"/>
          <w:lang w:val="es-ES"/>
        </w:rPr>
        <w:t xml:space="preserve"> </w:t>
      </w:r>
      <w:r>
        <w:rPr>
          <w:rFonts w:ascii="Arial Negrita" w:hAnsi="Arial Negrita"/>
          <w:b/>
          <w:bCs/>
          <w:color w:val="003057"/>
          <w:sz w:val="22"/>
          <w:szCs w:val="22"/>
          <w:lang w:val="es-ES"/>
        </w:rPr>
        <w:t>del</w:t>
      </w:r>
      <w:r w:rsidR="00C30459" w:rsidRPr="00C30459">
        <w:rPr>
          <w:rFonts w:ascii="Arial Negrita" w:hAnsi="Arial Negrita"/>
          <w:b/>
          <w:bCs/>
          <w:color w:val="003057"/>
          <w:sz w:val="22"/>
          <w:szCs w:val="22"/>
          <w:lang w:val="es-ES"/>
        </w:rPr>
        <w:t xml:space="preserve"> </w:t>
      </w:r>
      <w:r w:rsidR="00C30459">
        <w:rPr>
          <w:rFonts w:ascii="Arial Negrita" w:hAnsi="Arial Negrita"/>
          <w:b/>
          <w:bCs/>
          <w:color w:val="003057"/>
          <w:sz w:val="22"/>
          <w:szCs w:val="22"/>
          <w:lang w:val="es-ES"/>
        </w:rPr>
        <w:t>Indicador Mensual del Consumo Privado</w:t>
      </w:r>
      <w:r w:rsidRPr="00642FDE">
        <w:rPr>
          <w:rFonts w:ascii="Arial Negrita" w:hAnsi="Arial Negrita"/>
          <w:b/>
          <w:bCs/>
          <w:smallCaps/>
          <w:color w:val="003057"/>
          <w:sz w:val="22"/>
          <w:szCs w:val="22"/>
          <w:lang w:val="es-ES"/>
        </w:rPr>
        <w:t xml:space="preserve"> </w:t>
      </w:r>
      <w:r w:rsidR="00C30459">
        <w:rPr>
          <w:rFonts w:ascii="Arial Negrita" w:hAnsi="Arial Negrita"/>
          <w:b/>
          <w:bCs/>
          <w:smallCaps/>
          <w:color w:val="003057"/>
          <w:sz w:val="22"/>
          <w:szCs w:val="22"/>
          <w:lang w:val="es-ES"/>
        </w:rPr>
        <w:t>(</w:t>
      </w:r>
      <w:proofErr w:type="spellStart"/>
      <w:r w:rsidRPr="00642FDE">
        <w:rPr>
          <w:rFonts w:ascii="Arial Negrita" w:hAnsi="Arial Negrita"/>
          <w:b/>
          <w:bCs/>
          <w:smallCaps/>
          <w:color w:val="003057"/>
          <w:sz w:val="22"/>
          <w:szCs w:val="22"/>
          <w:lang w:val="es-ES"/>
        </w:rPr>
        <w:t>imcp</w:t>
      </w:r>
      <w:proofErr w:type="spellEnd"/>
      <w:r w:rsidR="00C30459">
        <w:rPr>
          <w:rFonts w:ascii="Arial Negrita" w:hAnsi="Arial Negrita"/>
          <w:b/>
          <w:bCs/>
          <w:smallCaps/>
          <w:color w:val="003057"/>
          <w:sz w:val="22"/>
          <w:szCs w:val="22"/>
          <w:lang w:val="es-ES"/>
        </w:rPr>
        <w:t>)</w:t>
      </w:r>
    </w:p>
    <w:p w14:paraId="6DD93ED6" w14:textId="088529EB" w:rsidR="006D2933" w:rsidRPr="00BE399E" w:rsidRDefault="00230992" w:rsidP="000F6CBC">
      <w:pPr>
        <w:widowControl w:val="0"/>
        <w:autoSpaceDE w:val="0"/>
        <w:autoSpaceDN w:val="0"/>
        <w:adjustRightInd w:val="0"/>
        <w:jc w:val="center"/>
        <w:rPr>
          <w:iCs/>
          <w:color w:val="27251F"/>
          <w:sz w:val="20"/>
          <w:szCs w:val="20"/>
        </w:rPr>
      </w:pPr>
      <w:r>
        <w:rPr>
          <w:iCs/>
          <w:color w:val="27251F"/>
          <w:sz w:val="20"/>
          <w:szCs w:val="20"/>
        </w:rPr>
        <w:t>enero</w:t>
      </w:r>
      <w:r w:rsidR="006D2933" w:rsidRPr="00BE399E">
        <w:rPr>
          <w:iCs/>
          <w:color w:val="27251F"/>
          <w:sz w:val="20"/>
          <w:szCs w:val="20"/>
        </w:rPr>
        <w:t xml:space="preserve"> de 202</w:t>
      </w:r>
      <w:r w:rsidR="00C7392B">
        <w:rPr>
          <w:iCs/>
          <w:color w:val="27251F"/>
          <w:sz w:val="20"/>
          <w:szCs w:val="20"/>
        </w:rPr>
        <w:t>1</w:t>
      </w:r>
      <w:r w:rsidR="006D2933" w:rsidRPr="00BE399E">
        <w:rPr>
          <w:iCs/>
          <w:color w:val="27251F"/>
          <w:sz w:val="20"/>
          <w:szCs w:val="20"/>
        </w:rPr>
        <w:t xml:space="preserve"> a </w:t>
      </w:r>
      <w:r w:rsidR="004A74AD">
        <w:rPr>
          <w:iCs/>
          <w:color w:val="27251F"/>
          <w:sz w:val="20"/>
          <w:szCs w:val="20"/>
        </w:rPr>
        <w:t>abril</w:t>
      </w:r>
      <w:r w:rsidR="006D2933" w:rsidRPr="00BE399E">
        <w:rPr>
          <w:iCs/>
          <w:color w:val="27251F"/>
          <w:sz w:val="20"/>
          <w:szCs w:val="20"/>
        </w:rPr>
        <w:t xml:space="preserve"> de 202</w:t>
      </w:r>
      <w:r w:rsidR="000A1056">
        <w:rPr>
          <w:iCs/>
          <w:color w:val="27251F"/>
          <w:sz w:val="20"/>
          <w:szCs w:val="20"/>
        </w:rPr>
        <w:t>5</w:t>
      </w:r>
    </w:p>
    <w:p w14:paraId="00282DD9" w14:textId="77B3FC60" w:rsidR="000F6CBC" w:rsidRDefault="000F6CBC" w:rsidP="000F6CBC">
      <w:pPr>
        <w:widowControl w:val="0"/>
        <w:autoSpaceDE w:val="0"/>
        <w:autoSpaceDN w:val="0"/>
        <w:adjustRightInd w:val="0"/>
        <w:jc w:val="center"/>
        <w:rPr>
          <w:iCs/>
          <w:color w:val="27251F"/>
          <w:sz w:val="18"/>
          <w:szCs w:val="18"/>
        </w:rPr>
      </w:pPr>
      <w:r w:rsidRPr="00222E3C">
        <w:rPr>
          <w:iCs/>
          <w:color w:val="27251F"/>
          <w:sz w:val="18"/>
          <w:szCs w:val="18"/>
        </w:rPr>
        <w:t xml:space="preserve">(índice base 2018=100: </w:t>
      </w:r>
      <w:r w:rsidR="004A74AD">
        <w:rPr>
          <w:iCs/>
          <w:color w:val="27251F"/>
          <w:sz w:val="18"/>
          <w:szCs w:val="18"/>
        </w:rPr>
        <w:t>marzo</w:t>
      </w:r>
      <w:r w:rsidRPr="00222E3C">
        <w:rPr>
          <w:iCs/>
          <w:color w:val="27251F"/>
          <w:sz w:val="18"/>
          <w:szCs w:val="18"/>
        </w:rPr>
        <w:t xml:space="preserve"> y </w:t>
      </w:r>
      <w:r w:rsidR="004A74AD">
        <w:rPr>
          <w:iCs/>
          <w:color w:val="27251F"/>
          <w:sz w:val="18"/>
          <w:szCs w:val="18"/>
        </w:rPr>
        <w:t>abril</w:t>
      </w:r>
      <w:r w:rsidRPr="00222E3C">
        <w:rPr>
          <w:iCs/>
          <w:color w:val="27251F"/>
          <w:sz w:val="18"/>
          <w:szCs w:val="18"/>
        </w:rPr>
        <w:t xml:space="preserve"> de 202</w:t>
      </w:r>
      <w:r w:rsidR="000A1056">
        <w:rPr>
          <w:iCs/>
          <w:color w:val="27251F"/>
          <w:sz w:val="18"/>
          <w:szCs w:val="18"/>
        </w:rPr>
        <w:t>5</w:t>
      </w:r>
      <w:r w:rsidRPr="00222E3C">
        <w:rPr>
          <w:iCs/>
          <w:color w:val="27251F"/>
          <w:sz w:val="18"/>
          <w:szCs w:val="18"/>
        </w:rPr>
        <w:t>)</w:t>
      </w:r>
    </w:p>
    <w:p w14:paraId="753BB1EA" w14:textId="303D528A" w:rsidR="00000C05" w:rsidRDefault="00000C05" w:rsidP="00B25E9A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  <w:r>
        <w:rPr>
          <w:noProof/>
        </w:rPr>
        <w:drawing>
          <wp:inline distT="0" distB="0" distL="0" distR="0" wp14:anchorId="3B944C81" wp14:editId="4347B892">
            <wp:extent cx="5760000" cy="2160000"/>
            <wp:effectExtent l="0" t="0" r="0" b="0"/>
            <wp:docPr id="3665614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2730F31B-CCC1-4AC0-A526-C164724BEB2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A3A6F1C" w14:textId="369E2BAC" w:rsidR="006D2933" w:rsidRPr="006D2933" w:rsidRDefault="006D2933" w:rsidP="003D451C">
      <w:pPr>
        <w:pStyle w:val="pie"/>
        <w:ind w:left="1304" w:right="618" w:hanging="567"/>
        <w:rPr>
          <w:color w:val="4D565E"/>
          <w:lang w:val="es-MX"/>
        </w:rPr>
      </w:pPr>
      <w:r w:rsidRPr="006D2933">
        <w:rPr>
          <w:color w:val="4D565E"/>
          <w:lang w:val="es-MX"/>
        </w:rPr>
        <w:t>Nota:</w:t>
      </w:r>
      <w:r w:rsidRPr="006D2933">
        <w:rPr>
          <w:color w:val="4D565E"/>
          <w:lang w:val="es-MX"/>
        </w:rPr>
        <w:tab/>
        <w:t>Serie</w:t>
      </w:r>
      <w:r w:rsidRPr="006D2933">
        <w:rPr>
          <w:rStyle w:val="ui-provider"/>
          <w:color w:val="4D565E"/>
          <w:lang w:val="es-MX"/>
        </w:rPr>
        <w:t>s elaboradas mediante métodos econométricos</w:t>
      </w:r>
      <w:r w:rsidR="002117BA">
        <w:rPr>
          <w:rStyle w:val="ui-provider"/>
          <w:color w:val="4D565E"/>
          <w:lang w:val="es-MX"/>
        </w:rPr>
        <w:t>.</w:t>
      </w:r>
    </w:p>
    <w:p w14:paraId="0EC578CA" w14:textId="262D61A1" w:rsidR="006D2933" w:rsidRPr="006D2933" w:rsidRDefault="006D2933" w:rsidP="003D451C">
      <w:pPr>
        <w:pStyle w:val="pie"/>
        <w:ind w:left="1304" w:right="618" w:hanging="567"/>
        <w:rPr>
          <w:color w:val="4D565E"/>
          <w:lang w:val="es-MX"/>
        </w:rPr>
      </w:pPr>
      <w:r w:rsidRPr="006D2933">
        <w:rPr>
          <w:color w:val="4D565E"/>
          <w:lang w:val="es-MX"/>
        </w:rPr>
        <w:t>Fuente:</w:t>
      </w:r>
      <w:r w:rsidRPr="006D2933">
        <w:rPr>
          <w:color w:val="4D565E"/>
          <w:lang w:val="es-MX"/>
        </w:rPr>
        <w:tab/>
      </w:r>
      <w:r w:rsidRPr="006D2933">
        <w:rPr>
          <w:smallCaps/>
          <w:color w:val="4D565E"/>
          <w:lang w:val="es-MX"/>
        </w:rPr>
        <w:t>inegi</w:t>
      </w:r>
      <w:r w:rsidRPr="006D2933">
        <w:rPr>
          <w:color w:val="4D565E"/>
          <w:lang w:val="es-MX"/>
        </w:rPr>
        <w:t>. Indicador Oportuno del Consumo Privado (</w:t>
      </w:r>
      <w:proofErr w:type="spellStart"/>
      <w:r w:rsidRPr="006D2933">
        <w:rPr>
          <w:smallCaps/>
          <w:color w:val="4D565E"/>
          <w:lang w:val="es-MX"/>
        </w:rPr>
        <w:t>iocp</w:t>
      </w:r>
      <w:proofErr w:type="spellEnd"/>
      <w:r w:rsidRPr="006D2933">
        <w:rPr>
          <w:smallCaps/>
          <w:color w:val="4D565E"/>
          <w:lang w:val="es-MX"/>
        </w:rPr>
        <w:t>)</w:t>
      </w:r>
      <w:r w:rsidRPr="006D2933">
        <w:rPr>
          <w:rStyle w:val="ui-provider"/>
          <w:color w:val="4D565E"/>
          <w:lang w:val="es-MX"/>
        </w:rPr>
        <w:t>, 202</w:t>
      </w:r>
      <w:r w:rsidR="00B40938">
        <w:rPr>
          <w:rStyle w:val="ui-provider"/>
          <w:color w:val="4D565E"/>
          <w:lang w:val="es-MX"/>
        </w:rPr>
        <w:t>5</w:t>
      </w:r>
      <w:r w:rsidRPr="006D2933">
        <w:rPr>
          <w:rStyle w:val="ui-provider"/>
          <w:color w:val="4D565E"/>
          <w:lang w:val="es-MX"/>
        </w:rPr>
        <w:t>.</w:t>
      </w:r>
    </w:p>
    <w:p w14:paraId="66E46451" w14:textId="14A1C7C0" w:rsidR="000A345B" w:rsidRDefault="000A345B">
      <w:pPr>
        <w:jc w:val="left"/>
        <w:rPr>
          <w:color w:val="000000" w:themeColor="text1"/>
          <w:highlight w:val="yellow"/>
          <w:lang w:val="es-MX"/>
        </w:rPr>
      </w:pPr>
    </w:p>
    <w:p w14:paraId="237CDA06" w14:textId="77777777" w:rsidR="004260C0" w:rsidRDefault="004260C0" w:rsidP="004260C0">
      <w:pPr>
        <w:jc w:val="left"/>
        <w:rPr>
          <w:bCs/>
          <w:color w:val="4D565E"/>
          <w:sz w:val="20"/>
          <w:szCs w:val="18"/>
          <w:lang w:val="es-MX"/>
        </w:rPr>
      </w:pPr>
      <w:r>
        <w:rPr>
          <w:bCs/>
          <w:color w:val="4D565E"/>
          <w:sz w:val="20"/>
          <w:szCs w:val="18"/>
          <w:lang w:val="es-MX"/>
        </w:rPr>
        <w:br w:type="page"/>
      </w:r>
    </w:p>
    <w:p w14:paraId="550842E6" w14:textId="5AA9746E" w:rsidR="000F6CBC" w:rsidRPr="00B730F2" w:rsidRDefault="000F6CBC" w:rsidP="004A4FF2">
      <w:pPr>
        <w:pStyle w:val="Prrafodelista"/>
        <w:spacing w:after="240"/>
        <w:ind w:left="0"/>
        <w:jc w:val="center"/>
        <w:rPr>
          <w:b/>
          <w:bCs/>
          <w:smallCaps/>
          <w:sz w:val="26"/>
          <w:szCs w:val="26"/>
        </w:rPr>
      </w:pPr>
      <w:r w:rsidRPr="00E16B55">
        <w:rPr>
          <w:b/>
          <w:bCs/>
          <w:smallCaps/>
          <w:sz w:val="26"/>
          <w:szCs w:val="26"/>
        </w:rPr>
        <w:t>i</w:t>
      </w:r>
      <w:r>
        <w:rPr>
          <w:b/>
          <w:bCs/>
          <w:smallCaps/>
          <w:sz w:val="26"/>
          <w:szCs w:val="26"/>
        </w:rPr>
        <w:t xml:space="preserve">. </w:t>
      </w:r>
      <w:r w:rsidRPr="00B730F2">
        <w:rPr>
          <w:b/>
          <w:bCs/>
          <w:smallCaps/>
          <w:sz w:val="26"/>
          <w:szCs w:val="26"/>
        </w:rPr>
        <w:t xml:space="preserve">ficha </w:t>
      </w:r>
      <w:r w:rsidR="00B22006">
        <w:rPr>
          <w:b/>
          <w:bCs/>
          <w:smallCaps/>
          <w:sz w:val="26"/>
          <w:szCs w:val="26"/>
        </w:rPr>
        <w:t>metodológica</w:t>
      </w:r>
    </w:p>
    <w:tbl>
      <w:tblPr>
        <w:tblStyle w:val="Tablaconcuadrcula"/>
        <w:tblW w:w="5000" w:type="pct"/>
        <w:jc w:val="center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0"/>
        <w:gridCol w:w="7694"/>
      </w:tblGrid>
      <w:tr w:rsidR="000F6CBC" w:rsidRPr="00202A6F" w14:paraId="106C1730" w14:textId="77777777" w:rsidTr="00A35214">
        <w:trPr>
          <w:jc w:val="center"/>
        </w:trPr>
        <w:tc>
          <w:tcPr>
            <w:tcW w:w="2270" w:type="dxa"/>
            <w:vAlign w:val="center"/>
          </w:tcPr>
          <w:p w14:paraId="38FB427A" w14:textId="77777777" w:rsidR="000F6CBC" w:rsidRPr="00202A6F" w:rsidRDefault="000F6CBC" w:rsidP="006C3013">
            <w:pPr>
              <w:pStyle w:val="Textoindependiente"/>
              <w:kinsoku w:val="0"/>
              <w:overflowPunct w:val="0"/>
              <w:spacing w:before="0"/>
              <w:ind w:left="142" w:right="142"/>
              <w:jc w:val="right"/>
              <w:rPr>
                <w:b/>
                <w:bCs/>
                <w:color w:val="auto"/>
                <w:spacing w:val="-1"/>
                <w:sz w:val="20"/>
                <w:szCs w:val="20"/>
              </w:rPr>
            </w:pPr>
            <w:r w:rsidRPr="00202A6F">
              <w:rPr>
                <w:b/>
                <w:bCs/>
                <w:color w:val="auto"/>
                <w:spacing w:val="-1"/>
                <w:sz w:val="20"/>
                <w:szCs w:val="20"/>
              </w:rPr>
              <w:t>Antecedentes</w:t>
            </w:r>
          </w:p>
        </w:tc>
        <w:tc>
          <w:tcPr>
            <w:tcW w:w="7694" w:type="dxa"/>
            <w:vAlign w:val="center"/>
          </w:tcPr>
          <w:p w14:paraId="1A3222C1" w14:textId="1271887E" w:rsidR="000F6CBC" w:rsidRPr="00202A6F" w:rsidRDefault="000F6CBC" w:rsidP="006C3013">
            <w:pPr>
              <w:ind w:left="142" w:right="142"/>
              <w:rPr>
                <w:sz w:val="20"/>
                <w:szCs w:val="20"/>
              </w:rPr>
            </w:pPr>
            <w:r w:rsidRPr="00202A6F">
              <w:rPr>
                <w:sz w:val="20"/>
                <w:szCs w:val="20"/>
              </w:rPr>
              <w:t>En México, la pandemia y las medidas para contenerla afectaron la actividad económica</w:t>
            </w:r>
            <w:r w:rsidR="003F6659">
              <w:rPr>
                <w:sz w:val="20"/>
                <w:szCs w:val="20"/>
              </w:rPr>
              <w:t xml:space="preserve">, lo que cambió </w:t>
            </w:r>
            <w:r w:rsidRPr="00202A6F">
              <w:rPr>
                <w:sz w:val="20"/>
                <w:szCs w:val="20"/>
              </w:rPr>
              <w:t xml:space="preserve">la producción y los patrones de consumo. Dado que el </w:t>
            </w:r>
            <w:r w:rsidR="0052137B">
              <w:rPr>
                <w:sz w:val="20"/>
                <w:szCs w:val="20"/>
              </w:rPr>
              <w:t>Indicador Mensual del Consumo Privado (</w:t>
            </w:r>
            <w:proofErr w:type="spellStart"/>
            <w:r w:rsidRPr="004A236A">
              <w:rPr>
                <w:smallCaps/>
                <w:sz w:val="20"/>
                <w:szCs w:val="20"/>
              </w:rPr>
              <w:t>imcp</w:t>
            </w:r>
            <w:proofErr w:type="spellEnd"/>
            <w:r w:rsidR="0052137B">
              <w:rPr>
                <w:smallCaps/>
                <w:sz w:val="20"/>
                <w:szCs w:val="20"/>
              </w:rPr>
              <w:t>)</w:t>
            </w:r>
            <w:r w:rsidRPr="00202A6F">
              <w:rPr>
                <w:sz w:val="20"/>
                <w:szCs w:val="20"/>
              </w:rPr>
              <w:t xml:space="preserve"> se publica con un retraso de </w:t>
            </w:r>
            <w:r w:rsidR="00A81031">
              <w:rPr>
                <w:sz w:val="20"/>
                <w:szCs w:val="20"/>
              </w:rPr>
              <w:t>nueve</w:t>
            </w:r>
            <w:r w:rsidR="00AB17E0">
              <w:rPr>
                <w:lang w:val="es-ES"/>
              </w:rPr>
              <w:t> </w:t>
            </w:r>
            <w:r w:rsidRPr="00202A6F">
              <w:rPr>
                <w:sz w:val="20"/>
                <w:szCs w:val="20"/>
              </w:rPr>
              <w:t>semanas, surgió la necesidad de un indicador más oportuno para apoyar la toma de decisiones en política económica</w:t>
            </w:r>
            <w:r w:rsidR="003F6659">
              <w:rPr>
                <w:sz w:val="20"/>
                <w:szCs w:val="20"/>
              </w:rPr>
              <w:t xml:space="preserve">. Lo anterior, porque </w:t>
            </w:r>
            <w:r w:rsidRPr="00202A6F">
              <w:rPr>
                <w:sz w:val="20"/>
                <w:szCs w:val="20"/>
              </w:rPr>
              <w:t>el consumo privado es clave en la demanda agregada. Por ello, la Dirección de Cuentas de Corto Plazo y Regionales, junto con la Dirección General Adjunta de Investigación, desarrollaron un indicador para estimar de manera precisa y oportuna el consumo de los hogares mexicanos.</w:t>
            </w:r>
          </w:p>
        </w:tc>
      </w:tr>
      <w:tr w:rsidR="000F6CBC" w:rsidRPr="00202A6F" w14:paraId="657BD3A4" w14:textId="77777777" w:rsidTr="00A35214">
        <w:trPr>
          <w:jc w:val="center"/>
        </w:trPr>
        <w:tc>
          <w:tcPr>
            <w:tcW w:w="2270" w:type="dxa"/>
            <w:vAlign w:val="center"/>
          </w:tcPr>
          <w:p w14:paraId="1DC25472" w14:textId="77777777" w:rsidR="000F6CBC" w:rsidRPr="00202A6F" w:rsidRDefault="000F6CBC" w:rsidP="004A4FF2">
            <w:pPr>
              <w:pStyle w:val="Textoindependiente"/>
              <w:kinsoku w:val="0"/>
              <w:overflowPunct w:val="0"/>
              <w:spacing w:before="0"/>
              <w:ind w:left="142" w:right="142"/>
              <w:jc w:val="right"/>
              <w:rPr>
                <w:b/>
                <w:bCs/>
                <w:color w:val="auto"/>
                <w:spacing w:val="-1"/>
                <w:sz w:val="20"/>
                <w:szCs w:val="20"/>
              </w:rPr>
            </w:pPr>
            <w:r w:rsidRPr="00202A6F">
              <w:rPr>
                <w:b/>
                <w:bCs/>
                <w:color w:val="auto"/>
                <w:spacing w:val="-1"/>
                <w:sz w:val="20"/>
                <w:szCs w:val="20"/>
              </w:rPr>
              <w:t xml:space="preserve">Objetivo </w:t>
            </w:r>
          </w:p>
        </w:tc>
        <w:tc>
          <w:tcPr>
            <w:tcW w:w="7694" w:type="dxa"/>
            <w:vAlign w:val="center"/>
          </w:tcPr>
          <w:p w14:paraId="432E623F" w14:textId="288E171A" w:rsidR="000F6CBC" w:rsidRPr="00202A6F" w:rsidRDefault="000F6CBC" w:rsidP="006C3013">
            <w:pPr>
              <w:ind w:left="142" w:right="142"/>
              <w:rPr>
                <w:sz w:val="20"/>
                <w:szCs w:val="20"/>
              </w:rPr>
            </w:pPr>
            <w:r w:rsidRPr="00202A6F">
              <w:rPr>
                <w:sz w:val="20"/>
                <w:szCs w:val="20"/>
              </w:rPr>
              <w:t>El objetivo de este esfuerzo fue la creación del</w:t>
            </w:r>
            <w:r w:rsidR="0052137B">
              <w:rPr>
                <w:sz w:val="20"/>
                <w:szCs w:val="20"/>
              </w:rPr>
              <w:t xml:space="preserve"> Indicador Oportuno del Consumo Privado</w:t>
            </w:r>
            <w:r w:rsidRPr="00202A6F">
              <w:rPr>
                <w:sz w:val="20"/>
                <w:szCs w:val="20"/>
              </w:rPr>
              <w:t xml:space="preserve"> </w:t>
            </w:r>
            <w:r w:rsidR="0052137B">
              <w:rPr>
                <w:sz w:val="20"/>
                <w:szCs w:val="20"/>
              </w:rPr>
              <w:t>(</w:t>
            </w:r>
            <w:proofErr w:type="spellStart"/>
            <w:r w:rsidRPr="004A236A">
              <w:rPr>
                <w:smallCaps/>
                <w:sz w:val="20"/>
                <w:szCs w:val="20"/>
              </w:rPr>
              <w:t>iocp</w:t>
            </w:r>
            <w:proofErr w:type="spellEnd"/>
            <w:r w:rsidR="0052137B">
              <w:rPr>
                <w:smallCaps/>
                <w:sz w:val="20"/>
                <w:szCs w:val="20"/>
              </w:rPr>
              <w:t>)</w:t>
            </w:r>
            <w:r w:rsidRPr="00202A6F">
              <w:rPr>
                <w:sz w:val="20"/>
                <w:szCs w:val="20"/>
              </w:rPr>
              <w:t xml:space="preserve"> mediante la aplicación de modelos econométricos y técnicas de aprendizaje máquina</w:t>
            </w:r>
            <w:r w:rsidR="003F6659">
              <w:rPr>
                <w:sz w:val="20"/>
                <w:szCs w:val="20"/>
              </w:rPr>
              <w:t xml:space="preserve">. La finalidad es </w:t>
            </w:r>
            <w:r w:rsidRPr="00202A6F">
              <w:rPr>
                <w:sz w:val="20"/>
                <w:szCs w:val="20"/>
              </w:rPr>
              <w:t>proporcionar estimaciones oportunas y precisas del consumo privado</w:t>
            </w:r>
            <w:r w:rsidR="00A81031">
              <w:rPr>
                <w:sz w:val="20"/>
                <w:szCs w:val="20"/>
              </w:rPr>
              <w:t>,</w:t>
            </w:r>
            <w:r w:rsidRPr="00202A6F">
              <w:rPr>
                <w:sz w:val="20"/>
                <w:szCs w:val="20"/>
              </w:rPr>
              <w:t xml:space="preserve"> en México</w:t>
            </w:r>
            <w:r w:rsidR="00A81031">
              <w:rPr>
                <w:sz w:val="20"/>
                <w:szCs w:val="20"/>
              </w:rPr>
              <w:t>,</w:t>
            </w:r>
            <w:r w:rsidR="003F6659">
              <w:rPr>
                <w:sz w:val="20"/>
                <w:szCs w:val="20"/>
              </w:rPr>
              <w:t xml:space="preserve"> </w:t>
            </w:r>
            <w:r w:rsidR="00A81031">
              <w:rPr>
                <w:sz w:val="20"/>
                <w:szCs w:val="20"/>
              </w:rPr>
              <w:t>siete</w:t>
            </w:r>
            <w:r w:rsidR="003F6659">
              <w:rPr>
                <w:sz w:val="20"/>
                <w:szCs w:val="20"/>
              </w:rPr>
              <w:t xml:space="preserve"> semanas antes de </w:t>
            </w:r>
            <w:r w:rsidRPr="00202A6F">
              <w:rPr>
                <w:sz w:val="20"/>
                <w:szCs w:val="20"/>
              </w:rPr>
              <w:t xml:space="preserve">la publicación del </w:t>
            </w:r>
            <w:proofErr w:type="spellStart"/>
            <w:r w:rsidRPr="004A236A">
              <w:rPr>
                <w:smallCaps/>
                <w:sz w:val="20"/>
                <w:szCs w:val="20"/>
              </w:rPr>
              <w:t>imcp</w:t>
            </w:r>
            <w:proofErr w:type="spellEnd"/>
            <w:r w:rsidRPr="00202A6F">
              <w:rPr>
                <w:sz w:val="20"/>
                <w:szCs w:val="20"/>
              </w:rPr>
              <w:t xml:space="preserve"> </w:t>
            </w:r>
            <w:r w:rsidR="00D479FC">
              <w:rPr>
                <w:sz w:val="20"/>
                <w:szCs w:val="20"/>
              </w:rPr>
              <w:t xml:space="preserve">de manera </w:t>
            </w:r>
            <w:r w:rsidRPr="00202A6F">
              <w:rPr>
                <w:sz w:val="20"/>
                <w:szCs w:val="20"/>
              </w:rPr>
              <w:t>oficial.</w:t>
            </w:r>
          </w:p>
        </w:tc>
      </w:tr>
      <w:tr w:rsidR="000F6CBC" w:rsidRPr="00202A6F" w14:paraId="69A09500" w14:textId="77777777" w:rsidTr="00A35214">
        <w:trPr>
          <w:jc w:val="center"/>
        </w:trPr>
        <w:tc>
          <w:tcPr>
            <w:tcW w:w="2270" w:type="dxa"/>
            <w:vAlign w:val="center"/>
          </w:tcPr>
          <w:p w14:paraId="5A7322BA" w14:textId="77777777" w:rsidR="000F6CBC" w:rsidRPr="00202A6F" w:rsidRDefault="000F6CBC" w:rsidP="006C3013">
            <w:pPr>
              <w:pStyle w:val="Textoindependiente"/>
              <w:kinsoku w:val="0"/>
              <w:overflowPunct w:val="0"/>
              <w:spacing w:before="0"/>
              <w:ind w:left="142" w:right="142"/>
              <w:jc w:val="right"/>
              <w:rPr>
                <w:b/>
                <w:bCs/>
                <w:color w:val="auto"/>
                <w:spacing w:val="-1"/>
                <w:sz w:val="20"/>
                <w:szCs w:val="20"/>
              </w:rPr>
            </w:pPr>
            <w:r w:rsidRPr="00202A6F">
              <w:rPr>
                <w:b/>
                <w:bCs/>
                <w:color w:val="auto"/>
                <w:spacing w:val="-1"/>
                <w:sz w:val="20"/>
                <w:szCs w:val="20"/>
              </w:rPr>
              <w:t>Datos</w:t>
            </w:r>
          </w:p>
        </w:tc>
        <w:tc>
          <w:tcPr>
            <w:tcW w:w="7694" w:type="dxa"/>
            <w:vAlign w:val="center"/>
          </w:tcPr>
          <w:p w14:paraId="0E0825D8" w14:textId="369F2A5A" w:rsidR="000F6CBC" w:rsidRPr="00202A6F" w:rsidRDefault="000F6CBC" w:rsidP="00A81031">
            <w:pPr>
              <w:ind w:left="142" w:right="142"/>
              <w:rPr>
                <w:sz w:val="20"/>
                <w:szCs w:val="20"/>
              </w:rPr>
            </w:pPr>
            <w:r w:rsidRPr="00202A6F">
              <w:rPr>
                <w:sz w:val="20"/>
                <w:szCs w:val="20"/>
                <w:lang w:val="es-MX"/>
              </w:rPr>
              <w:t xml:space="preserve">Las variables del modelo se seleccionan con base en su relación con el </w:t>
            </w:r>
            <w:proofErr w:type="spellStart"/>
            <w:r w:rsidRPr="004A236A">
              <w:rPr>
                <w:smallCaps/>
                <w:sz w:val="20"/>
                <w:szCs w:val="20"/>
              </w:rPr>
              <w:t>imcp</w:t>
            </w:r>
            <w:proofErr w:type="spellEnd"/>
            <w:r w:rsidR="003F6659">
              <w:rPr>
                <w:smallCaps/>
                <w:sz w:val="20"/>
                <w:szCs w:val="20"/>
              </w:rPr>
              <w:t xml:space="preserve">. </w:t>
            </w:r>
            <w:r w:rsidR="003F6659" w:rsidRPr="00063790">
              <w:rPr>
                <w:sz w:val="20"/>
                <w:szCs w:val="20"/>
              </w:rPr>
              <w:t>Emplean</w:t>
            </w:r>
            <w:r w:rsidR="003F6659">
              <w:rPr>
                <w:smallCaps/>
                <w:sz w:val="20"/>
                <w:szCs w:val="20"/>
              </w:rPr>
              <w:t xml:space="preserve"> </w:t>
            </w:r>
            <w:r w:rsidR="003F6659">
              <w:rPr>
                <w:sz w:val="20"/>
                <w:szCs w:val="20"/>
                <w:lang w:val="es-MX"/>
              </w:rPr>
              <w:t>t</w:t>
            </w:r>
            <w:r w:rsidRPr="00202A6F">
              <w:rPr>
                <w:sz w:val="20"/>
                <w:szCs w:val="20"/>
                <w:lang w:val="es-MX"/>
              </w:rPr>
              <w:t xml:space="preserve">anto la teoría económica como criterios estadísticos de oportunidad, correlación contemporánea y causalidad en sentido de </w:t>
            </w:r>
            <w:proofErr w:type="spellStart"/>
            <w:r w:rsidRPr="00202A6F">
              <w:rPr>
                <w:sz w:val="20"/>
                <w:szCs w:val="20"/>
                <w:lang w:val="es-MX"/>
              </w:rPr>
              <w:t>Granger</w:t>
            </w:r>
            <w:proofErr w:type="spellEnd"/>
            <w:r w:rsidRPr="00202A6F">
              <w:rPr>
                <w:sz w:val="20"/>
                <w:szCs w:val="20"/>
                <w:lang w:val="es-MX"/>
              </w:rPr>
              <w:t>. Además, se</w:t>
            </w:r>
            <w:r w:rsidR="00AB17E0">
              <w:rPr>
                <w:lang w:val="es-ES"/>
              </w:rPr>
              <w:t> </w:t>
            </w:r>
            <w:r w:rsidRPr="00202A6F">
              <w:rPr>
                <w:sz w:val="20"/>
                <w:szCs w:val="20"/>
                <w:lang w:val="es-MX"/>
              </w:rPr>
              <w:t>incorporan fuentes de información de frecuencia mensual y diaria, todas desestacionalizadas.</w:t>
            </w:r>
          </w:p>
        </w:tc>
      </w:tr>
      <w:tr w:rsidR="000F6CBC" w:rsidRPr="00202A6F" w14:paraId="35B95433" w14:textId="77777777" w:rsidTr="00A35214">
        <w:trPr>
          <w:jc w:val="center"/>
        </w:trPr>
        <w:tc>
          <w:tcPr>
            <w:tcW w:w="2270" w:type="dxa"/>
            <w:vAlign w:val="center"/>
          </w:tcPr>
          <w:p w14:paraId="025FB689" w14:textId="2A750FA3" w:rsidR="000F6CBC" w:rsidRPr="00202A6F" w:rsidRDefault="000F6CBC" w:rsidP="006C3013">
            <w:pPr>
              <w:pStyle w:val="Textoindependiente"/>
              <w:kinsoku w:val="0"/>
              <w:overflowPunct w:val="0"/>
              <w:spacing w:before="0"/>
              <w:ind w:left="142" w:right="142"/>
              <w:jc w:val="right"/>
              <w:rPr>
                <w:b/>
                <w:bCs/>
                <w:color w:val="auto"/>
                <w:spacing w:val="-1"/>
                <w:sz w:val="20"/>
                <w:szCs w:val="20"/>
              </w:rPr>
            </w:pPr>
            <w:r w:rsidRPr="00202A6F">
              <w:rPr>
                <w:b/>
                <w:bCs/>
                <w:color w:val="auto"/>
                <w:spacing w:val="-1"/>
                <w:sz w:val="20"/>
                <w:szCs w:val="20"/>
              </w:rPr>
              <w:t>Métodos de estimación</w:t>
            </w:r>
          </w:p>
        </w:tc>
        <w:tc>
          <w:tcPr>
            <w:tcW w:w="7694" w:type="dxa"/>
            <w:vAlign w:val="center"/>
          </w:tcPr>
          <w:p w14:paraId="2CEA5B32" w14:textId="04BE8ED0" w:rsidR="000F6CBC" w:rsidRPr="00202A6F" w:rsidRDefault="000F6CBC" w:rsidP="006C3013">
            <w:pPr>
              <w:ind w:left="142" w:right="142"/>
              <w:rPr>
                <w:sz w:val="20"/>
                <w:szCs w:val="20"/>
              </w:rPr>
            </w:pPr>
            <w:r w:rsidRPr="00202A6F">
              <w:rPr>
                <w:sz w:val="20"/>
                <w:szCs w:val="20"/>
              </w:rPr>
              <w:t xml:space="preserve">La metodología del </w:t>
            </w:r>
            <w:proofErr w:type="spellStart"/>
            <w:r w:rsidRPr="004A236A">
              <w:rPr>
                <w:smallCaps/>
                <w:sz w:val="20"/>
                <w:szCs w:val="20"/>
              </w:rPr>
              <w:t>i</w:t>
            </w:r>
            <w:r>
              <w:rPr>
                <w:smallCaps/>
                <w:sz w:val="20"/>
                <w:szCs w:val="20"/>
              </w:rPr>
              <w:t>o</w:t>
            </w:r>
            <w:r w:rsidRPr="004A236A">
              <w:rPr>
                <w:smallCaps/>
                <w:sz w:val="20"/>
                <w:szCs w:val="20"/>
              </w:rPr>
              <w:t>cp</w:t>
            </w:r>
            <w:proofErr w:type="spellEnd"/>
            <w:r w:rsidRPr="00202A6F">
              <w:rPr>
                <w:sz w:val="20"/>
                <w:szCs w:val="20"/>
              </w:rPr>
              <w:t xml:space="preserve"> se estructura en dos fases clave. En la primera, se aplican tres modelos de regresión con errores </w:t>
            </w:r>
            <w:r w:rsidR="006C3013" w:rsidRPr="006C3013">
              <w:rPr>
                <w:smallCaps/>
                <w:sz w:val="20"/>
                <w:szCs w:val="20"/>
              </w:rPr>
              <w:t>arma</w:t>
            </w:r>
            <w:r w:rsidRPr="00202A6F">
              <w:rPr>
                <w:sz w:val="20"/>
                <w:szCs w:val="20"/>
              </w:rPr>
              <w:t>, dos modelos de regresión lineal penalizada (</w:t>
            </w:r>
            <w:proofErr w:type="spellStart"/>
            <w:r w:rsidRPr="00202A6F">
              <w:rPr>
                <w:sz w:val="20"/>
                <w:szCs w:val="20"/>
              </w:rPr>
              <w:t>Elastic</w:t>
            </w:r>
            <w:proofErr w:type="spellEnd"/>
            <w:r w:rsidRPr="00202A6F">
              <w:rPr>
                <w:sz w:val="20"/>
                <w:szCs w:val="20"/>
              </w:rPr>
              <w:t xml:space="preserve"> Net y Ridge) y dos modelos de regresión de datos mixtos con variables de alta frecuencia, además de un </w:t>
            </w:r>
            <w:proofErr w:type="spellStart"/>
            <w:r w:rsidRPr="004A236A">
              <w:rPr>
                <w:smallCaps/>
                <w:sz w:val="20"/>
                <w:szCs w:val="20"/>
              </w:rPr>
              <w:t>mfd</w:t>
            </w:r>
            <w:proofErr w:type="spellEnd"/>
            <w:r w:rsidRPr="00202A6F">
              <w:rPr>
                <w:sz w:val="20"/>
                <w:szCs w:val="20"/>
              </w:rPr>
              <w:t xml:space="preserve"> jerárquico. Los resultados de estos </w:t>
            </w:r>
            <w:r w:rsidR="00364011">
              <w:rPr>
                <w:sz w:val="20"/>
                <w:szCs w:val="20"/>
              </w:rPr>
              <w:t>ocho</w:t>
            </w:r>
            <w:r w:rsidRPr="00202A6F">
              <w:rPr>
                <w:sz w:val="20"/>
                <w:szCs w:val="20"/>
              </w:rPr>
              <w:t xml:space="preserve"> modelos se promedian para obtener una estimación puntual más precisa. En</w:t>
            </w:r>
            <w:r w:rsidR="00AB17E0">
              <w:rPr>
                <w:lang w:val="es-ES"/>
              </w:rPr>
              <w:t> </w:t>
            </w:r>
            <w:r w:rsidRPr="00202A6F">
              <w:rPr>
                <w:sz w:val="20"/>
                <w:szCs w:val="20"/>
              </w:rPr>
              <w:t>la</w:t>
            </w:r>
            <w:r w:rsidR="00AB17E0">
              <w:rPr>
                <w:lang w:val="es-ES"/>
              </w:rPr>
              <w:t> </w:t>
            </w:r>
            <w:r w:rsidRPr="00202A6F">
              <w:rPr>
                <w:sz w:val="20"/>
                <w:szCs w:val="20"/>
              </w:rPr>
              <w:t>segunda fase</w:t>
            </w:r>
            <w:r w:rsidR="00A50EB9">
              <w:rPr>
                <w:sz w:val="20"/>
                <w:szCs w:val="20"/>
              </w:rPr>
              <w:t>,</w:t>
            </w:r>
            <w:r w:rsidRPr="00202A6F">
              <w:rPr>
                <w:sz w:val="20"/>
                <w:szCs w:val="20"/>
              </w:rPr>
              <w:t xml:space="preserve"> se utilizan </w:t>
            </w:r>
            <w:proofErr w:type="spellStart"/>
            <w:r w:rsidRPr="004A236A">
              <w:rPr>
                <w:smallCaps/>
                <w:sz w:val="20"/>
                <w:szCs w:val="20"/>
              </w:rPr>
              <w:t>mfd</w:t>
            </w:r>
            <w:proofErr w:type="spellEnd"/>
            <w:r w:rsidRPr="00202A6F">
              <w:rPr>
                <w:sz w:val="20"/>
                <w:szCs w:val="20"/>
              </w:rPr>
              <w:t xml:space="preserve"> y regresión con errores </w:t>
            </w:r>
            <w:r w:rsidR="006C3013" w:rsidRPr="006C3013">
              <w:rPr>
                <w:smallCaps/>
                <w:sz w:val="20"/>
                <w:szCs w:val="20"/>
              </w:rPr>
              <w:t>arma</w:t>
            </w:r>
            <w:r w:rsidR="00A50EB9">
              <w:rPr>
                <w:smallCaps/>
                <w:sz w:val="20"/>
                <w:szCs w:val="20"/>
              </w:rPr>
              <w:t xml:space="preserve">, </w:t>
            </w:r>
            <w:r w:rsidR="00A50EB9" w:rsidRPr="00063790">
              <w:rPr>
                <w:sz w:val="20"/>
                <w:szCs w:val="20"/>
              </w:rPr>
              <w:t>y se seleccionan</w:t>
            </w:r>
            <w:r w:rsidR="00A50EB9">
              <w:rPr>
                <w:smallCaps/>
                <w:sz w:val="20"/>
                <w:szCs w:val="20"/>
              </w:rPr>
              <w:t xml:space="preserve"> </w:t>
            </w:r>
            <w:r w:rsidRPr="00202A6F">
              <w:rPr>
                <w:sz w:val="20"/>
                <w:szCs w:val="20"/>
              </w:rPr>
              <w:t>los modelos certeros en periodos de validación cruzada. Este enfoque se complementa con validaciones estadísticas</w:t>
            </w:r>
            <w:r w:rsidR="00A50EB9">
              <w:rPr>
                <w:sz w:val="20"/>
                <w:szCs w:val="20"/>
              </w:rPr>
              <w:t xml:space="preserve"> al seleccionar </w:t>
            </w:r>
            <w:r w:rsidRPr="00202A6F">
              <w:rPr>
                <w:sz w:val="20"/>
                <w:szCs w:val="20"/>
              </w:rPr>
              <w:t xml:space="preserve">la mediana de los </w:t>
            </w:r>
            <w:proofErr w:type="spellStart"/>
            <w:r w:rsidRPr="00202A6F">
              <w:rPr>
                <w:i/>
                <w:iCs/>
                <w:sz w:val="20"/>
                <w:szCs w:val="20"/>
              </w:rPr>
              <w:t>nowcasts</w:t>
            </w:r>
            <w:proofErr w:type="spellEnd"/>
            <w:r w:rsidRPr="00202A6F">
              <w:rPr>
                <w:sz w:val="20"/>
                <w:szCs w:val="20"/>
              </w:rPr>
              <w:t xml:space="preserve"> más confiables</w:t>
            </w:r>
            <w:r w:rsidR="00A50EB9">
              <w:rPr>
                <w:sz w:val="20"/>
                <w:szCs w:val="20"/>
              </w:rPr>
              <w:t xml:space="preserve">. Después, </w:t>
            </w:r>
            <w:r w:rsidRPr="00202A6F">
              <w:rPr>
                <w:sz w:val="20"/>
                <w:szCs w:val="20"/>
              </w:rPr>
              <w:t>se estiman los intervalos de confianza a 95.0</w:t>
            </w:r>
            <w:r w:rsidR="00AB17E0">
              <w:rPr>
                <w:lang w:val="es-ES"/>
              </w:rPr>
              <w:t> </w:t>
            </w:r>
            <w:r w:rsidRPr="00202A6F">
              <w:rPr>
                <w:sz w:val="20"/>
                <w:szCs w:val="20"/>
              </w:rPr>
              <w:t>por</w:t>
            </w:r>
            <w:r w:rsidR="00AB17E0">
              <w:rPr>
                <w:lang w:val="es-ES"/>
              </w:rPr>
              <w:t> </w:t>
            </w:r>
            <w:r w:rsidRPr="00202A6F">
              <w:rPr>
                <w:sz w:val="20"/>
                <w:szCs w:val="20"/>
              </w:rPr>
              <w:t>ciento.</w:t>
            </w:r>
          </w:p>
        </w:tc>
      </w:tr>
      <w:tr w:rsidR="000F6CBC" w:rsidRPr="00202A6F" w14:paraId="2FB66029" w14:textId="77777777" w:rsidTr="00A35214">
        <w:trPr>
          <w:jc w:val="center"/>
        </w:trPr>
        <w:tc>
          <w:tcPr>
            <w:tcW w:w="2270" w:type="dxa"/>
            <w:vAlign w:val="center"/>
          </w:tcPr>
          <w:p w14:paraId="21DFFA80" w14:textId="4AC363E0" w:rsidR="000F6CBC" w:rsidRPr="00202A6F" w:rsidRDefault="000F6CBC" w:rsidP="006C3013">
            <w:pPr>
              <w:pStyle w:val="Textoindependiente"/>
              <w:kinsoku w:val="0"/>
              <w:overflowPunct w:val="0"/>
              <w:spacing w:before="0"/>
              <w:ind w:left="142" w:right="142"/>
              <w:jc w:val="right"/>
              <w:rPr>
                <w:b/>
                <w:bCs/>
                <w:color w:val="auto"/>
                <w:spacing w:val="-1"/>
                <w:sz w:val="20"/>
                <w:szCs w:val="20"/>
              </w:rPr>
            </w:pPr>
            <w:r w:rsidRPr="00202A6F">
              <w:rPr>
                <w:b/>
                <w:bCs/>
                <w:color w:val="auto"/>
                <w:spacing w:val="-1"/>
                <w:sz w:val="20"/>
                <w:szCs w:val="20"/>
              </w:rPr>
              <w:t xml:space="preserve">Publicación de </w:t>
            </w:r>
            <w:r w:rsidR="00387934">
              <w:rPr>
                <w:b/>
                <w:bCs/>
                <w:color w:val="auto"/>
                <w:spacing w:val="-1"/>
                <w:sz w:val="20"/>
                <w:szCs w:val="20"/>
              </w:rPr>
              <w:t>r</w:t>
            </w:r>
            <w:r w:rsidRPr="00202A6F">
              <w:rPr>
                <w:b/>
                <w:bCs/>
                <w:color w:val="auto"/>
                <w:spacing w:val="-1"/>
                <w:sz w:val="20"/>
                <w:szCs w:val="20"/>
              </w:rPr>
              <w:t>esultados</w:t>
            </w:r>
          </w:p>
        </w:tc>
        <w:tc>
          <w:tcPr>
            <w:tcW w:w="7694" w:type="dxa"/>
            <w:vAlign w:val="center"/>
          </w:tcPr>
          <w:p w14:paraId="2899CF67" w14:textId="4FDF8112" w:rsidR="000F6CBC" w:rsidRPr="00202A6F" w:rsidRDefault="000F6CBC" w:rsidP="006C3013">
            <w:pPr>
              <w:ind w:left="142" w:right="142"/>
              <w:rPr>
                <w:sz w:val="20"/>
                <w:szCs w:val="20"/>
              </w:rPr>
            </w:pPr>
            <w:r w:rsidRPr="00202A6F">
              <w:rPr>
                <w:sz w:val="20"/>
                <w:szCs w:val="20"/>
              </w:rPr>
              <w:t xml:space="preserve">El </w:t>
            </w:r>
            <w:proofErr w:type="spellStart"/>
            <w:r>
              <w:rPr>
                <w:smallCaps/>
                <w:sz w:val="20"/>
                <w:szCs w:val="20"/>
              </w:rPr>
              <w:t>iocp</w:t>
            </w:r>
            <w:proofErr w:type="spellEnd"/>
            <w:r w:rsidRPr="00202A6F">
              <w:rPr>
                <w:sz w:val="20"/>
                <w:szCs w:val="20"/>
              </w:rPr>
              <w:t xml:space="preserve"> se publica con estimaciones puntuales que incluyen la variación anual, mensual y los niveles del índice (base 2018=100) en cifras desestacionalizadas, acompañadas de intervalos de confianza a 95.0 por ciento. Las estimaciones se presentan </w:t>
            </w:r>
            <w:r w:rsidR="004009E5">
              <w:rPr>
                <w:sz w:val="20"/>
                <w:szCs w:val="20"/>
              </w:rPr>
              <w:t>seis</w:t>
            </w:r>
            <w:r w:rsidRPr="00202A6F">
              <w:rPr>
                <w:sz w:val="20"/>
                <w:szCs w:val="20"/>
              </w:rPr>
              <w:t xml:space="preserve"> semanas después del cierre del mes de referencia para el primer mes adelantado y </w:t>
            </w:r>
            <w:r w:rsidR="004009E5">
              <w:rPr>
                <w:sz w:val="20"/>
                <w:szCs w:val="20"/>
              </w:rPr>
              <w:t>dos</w:t>
            </w:r>
            <w:r w:rsidRPr="00202A6F">
              <w:rPr>
                <w:sz w:val="20"/>
                <w:szCs w:val="20"/>
              </w:rPr>
              <w:t xml:space="preserve"> semanas </w:t>
            </w:r>
            <w:r w:rsidR="0018575F">
              <w:rPr>
                <w:sz w:val="20"/>
                <w:szCs w:val="20"/>
              </w:rPr>
              <w:t xml:space="preserve">después </w:t>
            </w:r>
            <w:r w:rsidRPr="00202A6F">
              <w:rPr>
                <w:sz w:val="20"/>
                <w:szCs w:val="20"/>
              </w:rPr>
              <w:t>para el segundo mes adelantado</w:t>
            </w:r>
            <w:r w:rsidR="00A50EB9">
              <w:rPr>
                <w:sz w:val="20"/>
                <w:szCs w:val="20"/>
              </w:rPr>
              <w:t>. Así,</w:t>
            </w:r>
            <w:r w:rsidR="00AB17E0">
              <w:rPr>
                <w:lang w:val="es-ES"/>
              </w:rPr>
              <w:t> </w:t>
            </w:r>
            <w:r w:rsidR="00A50EB9">
              <w:rPr>
                <w:sz w:val="20"/>
                <w:szCs w:val="20"/>
              </w:rPr>
              <w:t>ofrece</w:t>
            </w:r>
            <w:r w:rsidRPr="00202A6F">
              <w:rPr>
                <w:sz w:val="20"/>
                <w:szCs w:val="20"/>
              </w:rPr>
              <w:t xml:space="preserve"> un adelanto de </w:t>
            </w:r>
            <w:r w:rsidR="004009E5">
              <w:rPr>
                <w:sz w:val="20"/>
                <w:szCs w:val="20"/>
              </w:rPr>
              <w:t>tres</w:t>
            </w:r>
            <w:r w:rsidRPr="00202A6F">
              <w:rPr>
                <w:sz w:val="20"/>
                <w:szCs w:val="20"/>
              </w:rPr>
              <w:t xml:space="preserve"> y </w:t>
            </w:r>
            <w:r w:rsidR="004009E5">
              <w:rPr>
                <w:sz w:val="20"/>
                <w:szCs w:val="20"/>
              </w:rPr>
              <w:t>siete</w:t>
            </w:r>
            <w:r w:rsidRPr="00202A6F">
              <w:rPr>
                <w:sz w:val="20"/>
                <w:szCs w:val="20"/>
              </w:rPr>
              <w:t xml:space="preserve"> semanas, respectivamente, en comparación con la publicación de los datos oficiales del </w:t>
            </w:r>
            <w:proofErr w:type="spellStart"/>
            <w:r>
              <w:rPr>
                <w:smallCaps/>
                <w:sz w:val="20"/>
                <w:szCs w:val="20"/>
              </w:rPr>
              <w:t>imcp</w:t>
            </w:r>
            <w:proofErr w:type="spellEnd"/>
            <w:r w:rsidRPr="00202A6F">
              <w:rPr>
                <w:sz w:val="20"/>
                <w:szCs w:val="20"/>
              </w:rPr>
              <w:t xml:space="preserve">. </w:t>
            </w:r>
            <w:r w:rsidR="00A50EB9">
              <w:rPr>
                <w:sz w:val="20"/>
                <w:szCs w:val="20"/>
              </w:rPr>
              <w:t>E</w:t>
            </w:r>
            <w:r w:rsidRPr="00202A6F">
              <w:rPr>
                <w:sz w:val="20"/>
                <w:szCs w:val="20"/>
              </w:rPr>
              <w:t xml:space="preserve">stas estimaciones no pretenden sustituir el cálculo tradicional del </w:t>
            </w:r>
            <w:proofErr w:type="spellStart"/>
            <w:r>
              <w:rPr>
                <w:smallCaps/>
                <w:sz w:val="20"/>
                <w:szCs w:val="20"/>
              </w:rPr>
              <w:t>imcp</w:t>
            </w:r>
            <w:proofErr w:type="spellEnd"/>
            <w:r w:rsidRPr="00202A6F">
              <w:rPr>
                <w:sz w:val="20"/>
                <w:szCs w:val="20"/>
              </w:rPr>
              <w:t>, sino complementarlo con información más oportuna.</w:t>
            </w:r>
          </w:p>
        </w:tc>
      </w:tr>
      <w:tr w:rsidR="00A35214" w:rsidRPr="007963ED" w14:paraId="32F04D34" w14:textId="77777777" w:rsidTr="00A35214">
        <w:trPr>
          <w:jc w:val="center"/>
        </w:trPr>
        <w:tc>
          <w:tcPr>
            <w:tcW w:w="2270" w:type="dxa"/>
            <w:vAlign w:val="center"/>
          </w:tcPr>
          <w:p w14:paraId="0293D226" w14:textId="5E0224F5" w:rsidR="00A35214" w:rsidRPr="00202A6F" w:rsidRDefault="00A35214" w:rsidP="00A35214">
            <w:pPr>
              <w:pStyle w:val="Textoindependiente"/>
              <w:kinsoku w:val="0"/>
              <w:overflowPunct w:val="0"/>
              <w:spacing w:before="0"/>
              <w:ind w:left="142" w:right="142"/>
              <w:jc w:val="right"/>
              <w:rPr>
                <w:b/>
                <w:bCs/>
                <w:color w:val="auto"/>
                <w:spacing w:val="-1"/>
                <w:sz w:val="20"/>
                <w:szCs w:val="20"/>
              </w:rPr>
            </w:pPr>
            <w:r w:rsidRPr="00202A6F">
              <w:rPr>
                <w:b/>
                <w:bCs/>
                <w:color w:val="auto"/>
                <w:spacing w:val="-1"/>
                <w:sz w:val="20"/>
                <w:szCs w:val="20"/>
              </w:rPr>
              <w:t>Nota a</w:t>
            </w:r>
            <w:r>
              <w:rPr>
                <w:b/>
                <w:bCs/>
                <w:color w:val="auto"/>
                <w:spacing w:val="-1"/>
                <w:sz w:val="20"/>
                <w:szCs w:val="20"/>
              </w:rPr>
              <w:t>l usuario</w:t>
            </w:r>
          </w:p>
        </w:tc>
        <w:tc>
          <w:tcPr>
            <w:tcW w:w="7694" w:type="dxa"/>
            <w:vAlign w:val="center"/>
          </w:tcPr>
          <w:p w14:paraId="258790AA" w14:textId="77777777" w:rsidR="00A35214" w:rsidRPr="00202A6F" w:rsidRDefault="00A35214" w:rsidP="00A35214">
            <w:pPr>
              <w:ind w:left="142" w:right="142"/>
              <w:rPr>
                <w:sz w:val="20"/>
                <w:szCs w:val="20"/>
              </w:rPr>
            </w:pPr>
            <w:r w:rsidRPr="00202A6F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 xml:space="preserve">os detalles sobre </w:t>
            </w:r>
            <w:r w:rsidRPr="00202A6F">
              <w:rPr>
                <w:sz w:val="20"/>
                <w:szCs w:val="20"/>
              </w:rPr>
              <w:t xml:space="preserve">la metodología del </w:t>
            </w:r>
            <w:proofErr w:type="spellStart"/>
            <w:r>
              <w:rPr>
                <w:smallCaps/>
                <w:sz w:val="20"/>
                <w:szCs w:val="20"/>
              </w:rPr>
              <w:t>iocp</w:t>
            </w:r>
            <w:proofErr w:type="spellEnd"/>
            <w:r w:rsidRPr="00202A6F">
              <w:rPr>
                <w:sz w:val="20"/>
                <w:szCs w:val="20"/>
              </w:rPr>
              <w:t xml:space="preserve"> se pueden consultar en:</w:t>
            </w:r>
          </w:p>
          <w:p w14:paraId="5CC59D14" w14:textId="77777777" w:rsidR="00A35214" w:rsidRPr="00202A6F" w:rsidRDefault="00A35214" w:rsidP="00A35214">
            <w:pPr>
              <w:ind w:left="142" w:right="142"/>
              <w:rPr>
                <w:sz w:val="20"/>
                <w:szCs w:val="20"/>
              </w:rPr>
            </w:pPr>
            <w:hyperlink r:id="rId14" w:history="1">
              <w:r w:rsidRPr="00202A6F">
                <w:rPr>
                  <w:rStyle w:val="Hipervnculo"/>
                  <w:sz w:val="20"/>
                  <w:szCs w:val="20"/>
                </w:rPr>
                <w:t>https://www.inegi.org.mx/app/biblioteca/ficha.html?upc=889463914457</w:t>
              </w:r>
            </w:hyperlink>
          </w:p>
          <w:p w14:paraId="2427E182" w14:textId="77777777" w:rsidR="00A35214" w:rsidRPr="00202A6F" w:rsidRDefault="00A35214" w:rsidP="00A35214">
            <w:pPr>
              <w:ind w:left="142" w:right="142"/>
              <w:rPr>
                <w:sz w:val="20"/>
                <w:szCs w:val="20"/>
              </w:rPr>
            </w:pPr>
            <w:r w:rsidRPr="00202A6F">
              <w:rPr>
                <w:sz w:val="20"/>
                <w:szCs w:val="20"/>
              </w:rPr>
              <w:t xml:space="preserve">y en la sección de tabulados del </w:t>
            </w:r>
            <w:proofErr w:type="spellStart"/>
            <w:r>
              <w:rPr>
                <w:smallCaps/>
                <w:sz w:val="20"/>
                <w:szCs w:val="20"/>
              </w:rPr>
              <w:t>iocp</w:t>
            </w:r>
            <w:proofErr w:type="spellEnd"/>
            <w:r w:rsidRPr="00202A6F">
              <w:rPr>
                <w:sz w:val="20"/>
                <w:szCs w:val="20"/>
              </w:rPr>
              <w:t xml:space="preserve"> en:</w:t>
            </w:r>
          </w:p>
          <w:p w14:paraId="390FEC7D" w14:textId="2902F884" w:rsidR="00A35214" w:rsidRPr="00202A6F" w:rsidRDefault="00A35214" w:rsidP="00A35214">
            <w:pPr>
              <w:ind w:left="142" w:right="142"/>
              <w:rPr>
                <w:sz w:val="20"/>
                <w:szCs w:val="20"/>
                <w:lang w:val="it-IT"/>
              </w:rPr>
            </w:pPr>
            <w:hyperlink r:id="rId15" w:anchor="tabulados" w:history="1">
              <w:r w:rsidRPr="00202A6F">
                <w:rPr>
                  <w:rStyle w:val="Hipervnculo"/>
                  <w:sz w:val="20"/>
                  <w:szCs w:val="20"/>
                  <w:lang w:val="it-IT"/>
                </w:rPr>
                <w:t>https://www.inegi.org.mx/investigacion/iocp/#tabulados</w:t>
              </w:r>
            </w:hyperlink>
            <w:r w:rsidRPr="00202A6F">
              <w:rPr>
                <w:sz w:val="20"/>
                <w:szCs w:val="20"/>
                <w:lang w:val="it-IT"/>
              </w:rPr>
              <w:t xml:space="preserve"> del </w:t>
            </w:r>
            <w:r w:rsidRPr="000F20C8">
              <w:rPr>
                <w:smallCaps/>
                <w:sz w:val="20"/>
                <w:szCs w:val="20"/>
                <w:lang w:val="it-IT"/>
              </w:rPr>
              <w:t>inegi</w:t>
            </w:r>
            <w:r w:rsidRPr="00202A6F">
              <w:rPr>
                <w:sz w:val="20"/>
                <w:szCs w:val="20"/>
                <w:lang w:val="it-IT"/>
              </w:rPr>
              <w:t>.</w:t>
            </w:r>
          </w:p>
        </w:tc>
      </w:tr>
      <w:tr w:rsidR="00A35214" w:rsidRPr="00202A6F" w14:paraId="4949F606" w14:textId="77777777" w:rsidTr="00A35214">
        <w:trPr>
          <w:jc w:val="center"/>
        </w:trPr>
        <w:tc>
          <w:tcPr>
            <w:tcW w:w="2270" w:type="dxa"/>
            <w:vAlign w:val="center"/>
          </w:tcPr>
          <w:p w14:paraId="47CE9CE8" w14:textId="77777777" w:rsidR="00A35214" w:rsidRPr="00202A6F" w:rsidRDefault="00A35214" w:rsidP="00A35214">
            <w:pPr>
              <w:pStyle w:val="Textoindependiente"/>
              <w:kinsoku w:val="0"/>
              <w:overflowPunct w:val="0"/>
              <w:spacing w:before="0"/>
              <w:ind w:left="142" w:right="142"/>
              <w:jc w:val="right"/>
              <w:rPr>
                <w:b/>
                <w:bCs/>
                <w:color w:val="auto"/>
                <w:spacing w:val="-1"/>
                <w:sz w:val="20"/>
                <w:szCs w:val="20"/>
              </w:rPr>
            </w:pPr>
            <w:r w:rsidRPr="00202A6F">
              <w:rPr>
                <w:b/>
                <w:bCs/>
                <w:color w:val="auto"/>
                <w:spacing w:val="-1"/>
                <w:sz w:val="20"/>
                <w:szCs w:val="20"/>
              </w:rPr>
              <w:t>Ligas de interés</w:t>
            </w:r>
          </w:p>
        </w:tc>
        <w:tc>
          <w:tcPr>
            <w:tcW w:w="7694" w:type="dxa"/>
            <w:vAlign w:val="center"/>
          </w:tcPr>
          <w:p w14:paraId="39783C82" w14:textId="77777777" w:rsidR="00A35214" w:rsidRPr="00202A6F" w:rsidRDefault="00A35214" w:rsidP="00A35214">
            <w:pPr>
              <w:shd w:val="clear" w:color="auto" w:fill="FFFFFF"/>
              <w:ind w:left="142" w:right="142"/>
              <w:rPr>
                <w:sz w:val="20"/>
                <w:szCs w:val="20"/>
              </w:rPr>
            </w:pPr>
            <w:r w:rsidRPr="00202A6F">
              <w:rPr>
                <w:sz w:val="20"/>
                <w:szCs w:val="20"/>
                <w:shd w:val="clear" w:color="auto" w:fill="FFFFFF"/>
              </w:rPr>
              <w:t>Para más información sobre este proyecto, consúltese la página del Instituto:</w:t>
            </w:r>
          </w:p>
          <w:p w14:paraId="59FFE6E6" w14:textId="54B608CA" w:rsidR="00A35214" w:rsidRPr="00202A6F" w:rsidRDefault="00A35214" w:rsidP="00A35214">
            <w:pPr>
              <w:ind w:left="142" w:right="142"/>
              <w:rPr>
                <w:sz w:val="20"/>
                <w:szCs w:val="20"/>
              </w:rPr>
            </w:pPr>
            <w:hyperlink r:id="rId16" w:history="1">
              <w:r w:rsidRPr="00202A6F">
                <w:rPr>
                  <w:rStyle w:val="Hipervnculo"/>
                  <w:sz w:val="20"/>
                  <w:szCs w:val="20"/>
                </w:rPr>
                <w:t>https://www.inegi.org.mx/investigacion/iocp/</w:t>
              </w:r>
            </w:hyperlink>
          </w:p>
        </w:tc>
      </w:tr>
    </w:tbl>
    <w:p w14:paraId="3570104F" w14:textId="77777777" w:rsidR="000F6CBC" w:rsidRPr="00AA037A" w:rsidRDefault="000F6CBC" w:rsidP="00494F59">
      <w:pPr>
        <w:pStyle w:val="NormalWeb"/>
        <w:spacing w:before="120" w:beforeAutospacing="0" w:after="0" w:afterAutospacing="0"/>
        <w:contextualSpacing/>
        <w:jc w:val="center"/>
        <w:rPr>
          <w:rFonts w:ascii="Arial" w:hAnsi="Arial" w:cs="Arial"/>
          <w:i/>
          <w:iCs/>
          <w:color w:val="404040" w:themeColor="text1" w:themeTint="BF"/>
          <w:sz w:val="20"/>
          <w:szCs w:val="20"/>
          <w:lang w:val="es-ES_tradnl"/>
        </w:rPr>
      </w:pPr>
      <w:r w:rsidRPr="00AA037A">
        <w:rPr>
          <w:rFonts w:ascii="Arial" w:hAnsi="Arial" w:cs="Arial"/>
          <w:i/>
          <w:iCs/>
          <w:color w:val="404040" w:themeColor="text1" w:themeTint="BF"/>
          <w:sz w:val="20"/>
          <w:szCs w:val="20"/>
          <w:lang w:val="es-ES_tradnl"/>
        </w:rPr>
        <w:t xml:space="preserve">La información estadística y geográfica que genera el </w:t>
      </w:r>
      <w:r w:rsidRPr="008D0219">
        <w:rPr>
          <w:rFonts w:ascii="Arial" w:hAnsi="Arial" w:cs="Arial"/>
          <w:i/>
          <w:iCs/>
          <w:smallCaps/>
          <w:color w:val="404040" w:themeColor="text1" w:themeTint="BF"/>
          <w:sz w:val="20"/>
          <w:szCs w:val="20"/>
          <w:lang w:val="es-ES_tradnl"/>
        </w:rPr>
        <w:t>inegi</w:t>
      </w:r>
      <w:r w:rsidRPr="00AA037A">
        <w:rPr>
          <w:rFonts w:ascii="Arial" w:hAnsi="Arial" w:cs="Arial"/>
          <w:i/>
          <w:iCs/>
          <w:color w:val="404040" w:themeColor="text1" w:themeTint="BF"/>
          <w:sz w:val="20"/>
          <w:szCs w:val="20"/>
          <w:lang w:val="es-ES_tradnl"/>
        </w:rPr>
        <w:t xml:space="preserve"> es un bien público y nos permite</w:t>
      </w:r>
    </w:p>
    <w:p w14:paraId="272E6F28" w14:textId="77777777" w:rsidR="000F6CBC" w:rsidRPr="00AA037A" w:rsidRDefault="000F6CBC" w:rsidP="000F6CBC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i/>
          <w:iCs/>
          <w:color w:val="404040" w:themeColor="text1" w:themeTint="BF"/>
          <w:sz w:val="20"/>
          <w:szCs w:val="20"/>
          <w:lang w:val="es-ES_tradnl"/>
        </w:rPr>
      </w:pPr>
      <w:r w:rsidRPr="00AA037A">
        <w:rPr>
          <w:rFonts w:ascii="Arial" w:hAnsi="Arial" w:cs="Arial"/>
          <w:i/>
          <w:iCs/>
          <w:color w:val="404040" w:themeColor="text1" w:themeTint="BF"/>
          <w:sz w:val="20"/>
          <w:szCs w:val="20"/>
          <w:lang w:val="es-ES_tradnl"/>
        </w:rPr>
        <w:t>a todas y a todos tomar mejores decisiones. ¡Conócela, úsala y compártela!</w:t>
      </w:r>
    </w:p>
    <w:p w14:paraId="690ACEE7" w14:textId="7F2BD791" w:rsidR="00A62AC7" w:rsidRPr="000F6CBC" w:rsidRDefault="000F6CBC" w:rsidP="000F6CBC">
      <w:pPr>
        <w:spacing w:before="120"/>
        <w:contextualSpacing/>
        <w:jc w:val="center"/>
        <w:rPr>
          <w:i/>
          <w:iCs/>
          <w:smallCaps/>
        </w:rPr>
      </w:pPr>
      <w:r w:rsidRPr="00642716">
        <w:rPr>
          <w:noProof/>
        </w:rPr>
        <w:drawing>
          <wp:inline distT="0" distB="0" distL="0" distR="0" wp14:anchorId="17636498" wp14:editId="5B16DF41">
            <wp:extent cx="229711" cy="222140"/>
            <wp:effectExtent l="0" t="0" r="0" b="6985"/>
            <wp:docPr id="1823378697" name="Imagen 1823378697" descr="Icono&#10;&#10;Descripción generada automáticamente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Icono&#10;&#10;Descripción generada automáticamente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8" b="1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70" cy="244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42716">
        <w:rPr>
          <w:noProof/>
        </w:rPr>
        <w:t xml:space="preserve"> </w:t>
      </w:r>
      <w:r w:rsidRPr="00642716">
        <w:rPr>
          <w:noProof/>
        </w:rPr>
        <w:drawing>
          <wp:inline distT="0" distB="0" distL="0" distR="0" wp14:anchorId="177F97C2" wp14:editId="14EDAA79">
            <wp:extent cx="234725" cy="234725"/>
            <wp:effectExtent l="0" t="0" r="0" b="0"/>
            <wp:docPr id="1318967661" name="Imagen 1318967661" descr="Icono&#10;&#10;Descripción generada automáticamente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748279" name="Imagen 2097748279" descr="Icono&#10;&#10;Descripción generada automáticamente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6" cy="242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716">
        <w:rPr>
          <w:noProof/>
        </w:rPr>
        <w:t xml:space="preserve"> </w:t>
      </w:r>
      <w:r w:rsidRPr="00642716">
        <w:rPr>
          <w:noProof/>
        </w:rPr>
        <w:drawing>
          <wp:inline distT="0" distB="0" distL="0" distR="0" wp14:anchorId="7CB191E2" wp14:editId="43369891">
            <wp:extent cx="237490" cy="237490"/>
            <wp:effectExtent l="0" t="0" r="0" b="0"/>
            <wp:docPr id="2012627452" name="Imagen 2012627452" descr="Imagen que contiene objeto, reloj&#10;&#10;Descripción generada automáticamente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343980" name="Imagen 384343980" descr="Imagen que contiene objeto, reloj&#10;&#10;Descripción generada automáticamente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02" cy="241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716">
        <w:rPr>
          <w:noProof/>
        </w:rPr>
        <w:t xml:space="preserve"> </w:t>
      </w:r>
      <w:r w:rsidRPr="00642716">
        <w:rPr>
          <w:noProof/>
        </w:rPr>
        <w:drawing>
          <wp:inline distT="0" distB="0" distL="0" distR="0" wp14:anchorId="2087CA1F" wp14:editId="1461B9C4">
            <wp:extent cx="233654" cy="233654"/>
            <wp:effectExtent l="0" t="0" r="0" b="0"/>
            <wp:docPr id="366264702" name="Imagen 366264702" descr="Logotipo&#10;&#10;Descripción generada automáticamente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Logotipo&#10;&#10;Descripción generada automáticamente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77" cy="240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716">
        <w:rPr>
          <w:noProof/>
        </w:rPr>
        <w:t xml:space="preserve"> </w:t>
      </w:r>
      <w:r>
        <w:rPr>
          <w:noProof/>
        </w:rPr>
        <w:t xml:space="preserve">   </w:t>
      </w:r>
      <w:r w:rsidRPr="00642716">
        <w:rPr>
          <w:noProof/>
        </w:rPr>
        <w:t xml:space="preserve"> </w:t>
      </w:r>
      <w:r w:rsidRPr="00642716">
        <w:rPr>
          <w:noProof/>
        </w:rPr>
        <w:drawing>
          <wp:inline distT="0" distB="0" distL="0" distR="0" wp14:anchorId="04205804" wp14:editId="645D948A">
            <wp:extent cx="1436914" cy="152592"/>
            <wp:effectExtent l="0" t="0" r="0" b="0"/>
            <wp:docPr id="2073755813" name="Imagen 2073755813" descr="Icono&#10;&#10;Descripción generada automáticamente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n 33" descr="Icono&#10;&#10;Descripción generada automáticamente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914" cy="152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2AC7" w:rsidRPr="000F6CBC" w:rsidSect="00D078F7">
      <w:headerReference w:type="even" r:id="rId27"/>
      <w:headerReference w:type="default" r:id="rId28"/>
      <w:pgSz w:w="12242" w:h="15842" w:code="1"/>
      <w:pgMar w:top="2268" w:right="1134" w:bottom="1418" w:left="1134" w:header="284" w:footer="0" w:gutter="0"/>
      <w:paperSrc w:first="7" w:other="7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E002E" w14:textId="77777777" w:rsidR="005D39E2" w:rsidRDefault="005D39E2">
      <w:r>
        <w:separator/>
      </w:r>
    </w:p>
  </w:endnote>
  <w:endnote w:type="continuationSeparator" w:id="0">
    <w:p w14:paraId="710CF7EA" w14:textId="77777777" w:rsidR="005D39E2" w:rsidRDefault="005D39E2">
      <w:r>
        <w:continuationSeparator/>
      </w:r>
    </w:p>
  </w:endnote>
  <w:endnote w:type="continuationNotice" w:id="1">
    <w:p w14:paraId="3A47000F" w14:textId="77777777" w:rsidR="005D39E2" w:rsidRDefault="005D39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(W1)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egrita">
    <w:altName w:val="Arial"/>
    <w:panose1 w:val="020B0704020202020204"/>
    <w:charset w:val="00"/>
    <w:family w:val="roman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0D7BF" w14:textId="77777777" w:rsidR="005D39E2" w:rsidRDefault="005D39E2">
      <w:r>
        <w:separator/>
      </w:r>
    </w:p>
  </w:footnote>
  <w:footnote w:type="continuationSeparator" w:id="0">
    <w:p w14:paraId="6F0299AD" w14:textId="77777777" w:rsidR="005D39E2" w:rsidRDefault="005D39E2">
      <w:r>
        <w:continuationSeparator/>
      </w:r>
    </w:p>
  </w:footnote>
  <w:footnote w:type="continuationNotice" w:id="1">
    <w:p w14:paraId="7B2C155C" w14:textId="77777777" w:rsidR="005D39E2" w:rsidRDefault="005D39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2CD2F" w14:textId="2434833A" w:rsidR="00DA59D7" w:rsidRDefault="00C41350">
    <w:pPr>
      <w:pStyle w:val="Encabezado"/>
    </w:pPr>
    <w:r>
      <w:rPr>
        <w:noProof/>
      </w:rPr>
      <w:pict w14:anchorId="0D9B1D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30079" o:spid="_x0000_s1038" type="#_x0000_t75" style="position:absolute;left:0;text-align:left;margin-left:0;margin-top:0;width:469.4pt;height:607.5pt;z-index:-251658240;mso-position-horizontal:center;mso-position-horizontal-relative:margin;mso-position-vertical:center;mso-position-vertical-relative:margin" o:allowincell="f">
          <v:imagedata r:id="rId1" o:title="Difusion_restringida_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82391" w14:textId="7B361200" w:rsidR="009D653F" w:rsidRPr="003F0815" w:rsidRDefault="00D12016" w:rsidP="002F38F3">
    <w:pPr>
      <w:pStyle w:val="Encabezado"/>
      <w:jc w:val="right"/>
      <w:rPr>
        <w:rFonts w:ascii="Arial Black" w:hAnsi="Arial Black"/>
        <w:b/>
        <w:color w:val="07BFBA"/>
      </w:rPr>
    </w:pPr>
    <w:r w:rsidRPr="003F0815">
      <w:rPr>
        <w:rFonts w:ascii="Arial Black" w:hAnsi="Arial Black"/>
        <w:b/>
        <w:noProof/>
        <w:color w:val="07BFBA"/>
      </w:rPr>
      <mc:AlternateContent>
        <mc:Choice Requires="wpg">
          <w:drawing>
            <wp:anchor distT="0" distB="0" distL="114300" distR="114300" simplePos="0" relativeHeight="251657216" behindDoc="1" locked="0" layoutInCell="1" allowOverlap="0" wp14:anchorId="262B1E75" wp14:editId="05A69D7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68800" cy="1227600"/>
              <wp:effectExtent l="0" t="0" r="3810" b="0"/>
              <wp:wrapNone/>
              <wp:docPr id="116952215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68800" cy="1227600"/>
                        <a:chOff x="0" y="0"/>
                        <a:chExt cx="7768590" cy="1227455"/>
                      </a:xfrm>
                    </wpg:grpSpPr>
                    <pic:pic xmlns:pic="http://schemas.openxmlformats.org/drawingml/2006/picture">
                      <pic:nvPicPr>
                        <pic:cNvPr id="113484212" name="Imagen 1" descr="Gráfico, Icon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68590" cy="1227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65098514" name="Imagen 277445007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604" b="1604"/>
                        <a:stretch>
                          <a:fillRect/>
                        </a:stretch>
                      </pic:blipFill>
                      <pic:spPr bwMode="auto">
                        <a:xfrm>
                          <a:off x="719667" y="457200"/>
                          <a:ext cx="1590675" cy="3092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C04F7A" id="Grupo 4" o:spid="_x0000_s1026" style="position:absolute;margin-left:0;margin-top:0;width:611.7pt;height:96.65pt;z-index:-251628544;mso-position-horizontal-relative:page;mso-position-vertical-relative:page;mso-width-relative:margin;mso-height-relative:margin" coordsize="77685,1227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gnFsdwCAAAgCAAADgAAAGRycy9lMm9Eb2MueG1s1FVZ&#10;btswEP0v0DsQKtCvJlqixVZjB0HdGAHS1uhyAJqiJCLiApJecpycoUfIxTqkHMd2ijYN0I98mJ4h&#10;NcM3j4+c07M179CSasOkGAXxcRQgKoismGhGwY/vF0eDABmLRYU7KegouKEmOBu/fnW6UiVNZCu7&#10;imoESYQpV2oUtNaqMgwNaSnH5lgqKmCxlppjC65uwkrjFWTnXZhEUR6upK6UloQaA7OTfjEY+/x1&#10;TYn9UteGWtSNAsBm/aj9OHdjOD7FZaOxahnZwMDPQMExE7DpNtUEW4wWmj1KxRnR0sjaHhPJQ1nX&#10;jFBfA1QTRwfVTLVcKF9LU64ataUJqD3g6dlpyeflVKtvaqaBiZVqgAvvuVrWtebuH1CitafsZksZ&#10;XVtEYLIo8sEgAmYJrMVJUuTgeFJJC8w/iiPtx53IbLgTmWaZiwzvNw734ChGSvhtOADrEQd/1wpE&#10;2YWmwSYJf1IOjvX1Qh3BcSls2Zx1zN546cHBOFBiOWNkpnsH6JxpxCrgIj5JB2kSJwESmIPyLzlu&#10;qEBxgCpqCEhwqu9u4fjlO3RJpJBv36zP3/th4taZIuzup0AQQzWuMMILK/ndrWUE0glLHVduf7dl&#10;DwA7gq4kuTZIyA8tFg09NwquAKDxzO5/Hjp3D/28Y+qCdZ07dGdveAKsB3L7DdW9lCeSLBy6/m5q&#10;2gFlUpiWKRMgXVI+p8CNvqw8IFwaTb4CQC8YYzW1pHWb1wBiMw9y2C54xA8gHX4DykXz1SdZAcWO&#10;In8Ln6rcP+oP6NTGTqnkyBkAG5D69Hh5ZRxmwHb/iUMtpCPP19KJvQn40M14/A7xxoQC+jME48UI&#10;u8izaDjI4vRA2ElRpGkWRcXLFmbi4G+F6RpGnEdQK3QLb/xnqRbxMM+LAMFrmmYFdLgezv1zG4Ni&#10;8yLrn9uTaJik+2/mgyCfqNl/EKp/j6ENed1vWqbrc7s+2LuNffwLAAD//wMAUEsDBAoAAAAAAAAA&#10;IQA0FZIDCpgAAAqYAAAVAAAAZHJzL21lZGlhL2ltYWdlMS5qcGVn/9j/4AAQSkZJRgABAgEBLAEs&#10;AAD/7QAsUGhvdG9zaG9wIDMuMAA4QklNA+0AAAAAABABLAAAAAEAAQEsAAAAAQAB/+E/92h0dHA6&#10;Ly9ucy5hZG9iZS5jb20veGFwLzEuMC8APD94cGFja2V0IGJlZ2luPSLvu78iIGlkPSJXNU0wTXBD&#10;ZWhpSHpyZVN6TlRjemtjOWQiPz4KPHg6eG1wbWV0YSB4bWxuczp4PSJhZG9iZTpuczptZXRhLyIg&#10;eDp4bXB0az0iQWRvYmUgWE1QIENvcmUgOS4xLWMwMDEgNzkuNjc1ZDBmNywgMjAyMy8wNi8xMS0x&#10;OToyMToxNiAgICAgICAgIj4KICAgPHJkZjpSREYgeG1sbnM6cmRmPSJodHRwOi8vd3d3LnczLm9y&#10;Zy8xOTk5LzAyLzIyLXJkZi1zeW50YXgtbnMjIj4KICAgICAgPHJkZjpEZXNjcmlwdGlvbiByZGY6&#10;YWJvdXQ9IiIKICAgICAgICAgICAgeG1sbnM6ZGM9Imh0dHA6Ly9wdXJsLm9yZy9kYy9lbGVtZW50&#10;cy8xLjEvIgogICAgICAgICAgICB4bWxuczp4bXA9Imh0dHA6Ly9ucy5hZG9iZS5jb20veGFwLzEu&#10;MC8iCiAgICAgICAgICAgIHhtbG5zOnhtcEdJbWc9Imh0dHA6Ly9ucy5hZG9iZS5jb20veGFwLzEu&#10;MC9nL2ltZy8iCiAgICAgICAgICAgIHhtbG5zOnhtcE1NPSJodHRwOi8vbnMuYWRvYmUuY29tL3hh&#10;cC8xLjAvbW0vIgogICAgICAgICAgICB4bWxuczpzdFJlZj0iaHR0cDovL25zLmFkb2JlLmNvbS94&#10;YXAvMS4wL3NUeXBlL1Jlc291cmNlUmVmIyIKICAgICAgICAgICAgeG1sbnM6c3RNZnM9Imh0dHA6&#10;Ly9ucy5hZG9iZS5jb20veGFwLzEuMC9zVHlwZS9NYW5pZmVzdEl0ZW0jIgogICAgICAgICAgICB4&#10;bWxuczpzdEV2dD0iaHR0cDovL25zLmFkb2JlLmNvbS94YXAvMS4wL3NUeXBlL1Jlc291cmNlRXZl&#10;bnQjIgogICAgICAgICAgICB4bWxuczppbGx1c3RyYXRvcj0iaHR0cDovL25zLmFkb2JlLmNvbS9p&#10;bGx1c3RyYXRvci8xLjAvIgogICAgICAgICAgICB4bWxuczpwZGY9Imh0dHA6Ly9ucy5hZG9iZS5j&#10;b20vcGRmLzEuMy8iPgogICAgICAgICA8ZGM6Zm9ybWF0PmltYWdlL2pwZWc8L2RjOmZvcm1hdD4K&#10;ICAgICAgICAgPGRjOnRpdGxlPgogICAgICAgICAgICA8cmRmOkFsdD4KICAgICAgICAgICAgICAg&#10;PHJkZjpsaSB4bWw6bGFuZz0ieC1kZWZhdWx0Ij5QcmludDwvcmRmOmxpPgogICAgICAgICAgICA8&#10;L3JkZjpBbHQ+CiAgICAgICAgIDwvZGM6dGl0bGU+CiAgICAgICAgIDx4bXA6TWV0YWRhdGFEYXRl&#10;PjIwMjQtMDItMTZUMTQ6MjA6NTgtMDY6MDA8L3htcDpNZXRhZGF0YURhdGU+CiAgICAgICAgIDx4&#10;bXA6TW9kaWZ5RGF0ZT4yMDI0LTAyLTE2VDIwOjIxOjAwWjwveG1wOk1vZGlmeURhdGU+CiAgICAg&#10;ICAgIDx4bXA6Q3JlYXRlRGF0ZT4yMDI0LTAyLTE2VDE0OjIwOjU4LTA2OjAwPC94bXA6Q3JlYXRl&#10;RGF0ZT4KICAgICAgICAgPHhtcDpDcmVhdG9yVG9vbD5BZG9iZSBJbGx1c3RyYXRvciAyOC4wIChX&#10;aW5kb3dzKTwveG1wOkNyZWF0b3JUb29sPgogICAgICAgICA8eG1wOlRodW1ibmFpbHM+CiAgICAg&#10;ICAgICAgIDxyZGY6QWx0PgogICAgICAgICAgICAgICA8cmRmOmxpIHJkZjpwYXJzZVR5cGU9IlJl&#10;c291cmNlIj4KICAgICAgICAgICAgICAgICAgPHhtcEdJbWc6d2lkdGg+MjU2PC94bXBHSW1nOndp&#10;ZHRoPgogICAgICAgICAgICAgICAgICA8eG1wR0ltZzpoZWlnaHQ+MTk2PC94bXBHSW1nOmhlaWdo&#10;dD4KICAgICAgICAgICAgICAgICAgPHhtcEdJbWc6Zm9ybWF0PkpQRUc8L3htcEdJbWc6Zm9ybWF0&#10;PgogICAgICAgICAgICAgICAgICA8eG1wR0ltZzppbWFnZT4vOWovNEFBUVNrWkpSZ0FCQWdFQkxB&#10;RXNBQUQvN1FBc1VHaHZkRzl6YUc5d0lETXVNQUE0UWtsTkErMEFBQUFBQUJBQkxBQUFBQUVBJiN4&#10;QTtBUUVzQUFBQUFRQUIvK0lDUUVsRFExOVFVazlHU1V4RkFBRUJBQUFDTUVGRVFrVUNFQUFBYlc1&#10;MGNsSkhRaUJZV1ZvZ0I4OEFCZ0FEJiN4QTtBQUFBQUFBQVlXTnpjRUZRVUV3QUFBQUFibTl1WlFB&#10;QUFBQUFBQUFBQUFBQUFBQUFBQUFBQVBiV0FBRUFBQUFBMHkxQlJFSkZBQUFBJiN4QTtBQUFBQUFB&#10;QUFBQUFBQUFBQUFBQUFBQUFBQUFBQUFBQUFBQUFBQUFBQUFBQUFBQUFBQUFBQUFBQUFBQUtZM0J5&#10;ZEFBQUFQd0FBQUF5JiN4QTtaR1Z6WXdBQUFUQUFBQUJyZDNSd2RBQUFBWndBQUFBVVltdHdkQUFB&#10;QWJBQUFBQVVjbFJTUXdBQUFjUUFBQUFPWjFSU1F3QUFBZFFBJiN4QTtBQUFPWWxSU1F3QUFBZVFB&#10;QUFBT2NsaFpXZ0FBQWZRQUFBQVVaMWhaV2dBQUFnZ0FBQUFVWWxoWldnQUFBaHdBQUFBVWRHVjRk&#10;QUFBJiN4QTtBQUJEYjNCNWNtbG5hSFFnTVRrNU9TQkJaRzlpWlNCVGVYTjBaVzF6SUVsdVkyOXlj&#10;Rzl5WVhSbFpBQUFBR1JsYzJNQUFBQUFBQUFBJiN4QTtFVUZrYjJKbElGSkhRaUFvTVRrNU9Da0FB&#10;QUFBQUFBQUFBQUFBQUFBQUFBQUFBQUFBQUFBQUFBQUFBQUFBQUFBQUFBQUFBQUFBQUFBJiN4QTtB&#10;QUFBQUFBQUFBQUFBQUFBQUFBQUFBQUFBQUFBQUFBQUFBQUFBQUFBQUFBQUFBQUFBQUFBQUZoWldp&#10;QUFBQUFBQUFEelVRQUJBQUFBJiN4QTtBUmJNV0ZsYUlBQUFBQUFBQUFBQUFBQUFBQUFBQUFCamRY&#10;SjJBQUFBQUFBQUFBRUNNd0FBWTNWeWRnQUFBQUFBQUFBQkFqTUFBR04xJiN4QTtjbllBQUFBQUFB&#10;QUFBUUl6QUFCWVdWb2dBQUFBQUFBQW5CZ0FBRStsQUFBRS9GaFpXaUFBQUFBQUFBQTBqUUFBb0N3&#10;QUFBK1ZXRmxhJiN4QTtJQUFBQUFBQUFDWXhBQUFRTHdBQXZwei83Z0FPUVdSdlltVUFaTUFBQUFB&#10;Qi85c0FoQUFHQkFRRUJRUUdCUVVHQ1FZRkJna0xDQVlHJiN4QTtDQXNNQ2dvTENnb01FQXdNREF3&#10;TURCQU1EZzhRRHc0TUV4TVVGQk1USEJzYkd4d2ZIeDhmSHg4Zkh4OGZBUWNIQncwTURSZ1FFQmdh&#10;JiN4QTtGUkVWR2g4Zkh4OGZIeDhmSHg4Zkh4OGZIeDhmSHg4Zkh4OGZIeDhmSHg4Zkh4OGZIeDhm&#10;SHg4Zkh4OGZIeDhmSHg4Zkh4Ly93QUFSJiN4QTtDQURFQVFBREFSRUFBaEVCQXhFQi84UUJvZ0FB&#10;QUFjQkFRRUJBUUFBQUFBQUFBQUFCQVVEQWdZQkFBY0lDUW9MQVFBQ0FnTUJBUUVCJiN4QTtBUUFB&#10;QUFBQUFBQUJBQUlEQkFVR0J3Z0pDZ3NRQUFJQkF3TUNCQUlHQndNRUFnWUNjd0VDQXhFRUFBVWhF&#10;akZCVVFZVFlTSnhnUlF5JiN4QTtrYUVIRmJGQ0k4RlMwZUV6Rm1Md0pIS0M4U1ZETkZPU29ySmpj&#10;OEkxUkNlVG83TTJGMVJrZE1QUzRnZ21nd2tLR0JtRWxFVkdwTFJXJiN4QTswMVVvR3ZMajg4VFU1&#10;UFJsZFlXVnBiWEYxZVgxWm5hR2xxYTJ4dGJtOWpkSFYyZDNoNWVudDhmWDUvYzRTRmhvZUlpWXFM&#10;akkyT2o0JiN4QTtLVGxKV1dsNWlabXB1Y25aNmZrcU9rcGFhbnFLbXFxNnl0cnEraEVBQWdJQkFn&#10;TUZCUVFGQmdRSUF3TnRBUUFDRVFNRUlSSXhRUVZSJiN4QTtFMkVpQm5HQmtUS2hzZkFVd2RIaEkw&#10;SVZVbUp5OFRNa05FT0NGcEpUSmFKanNzSUhjOUkxNGtTREYxU1RDQWtLR0JrbU5rVWFKMlIwJiN4&#10;QTtWVGZ5bzdQREtDblQ0L09FbEtTMHhOVGs5R1YxaFpXbHRjWFY1ZlZHVm1aMmhwYW10c2JXNXZa&#10;SFYyZDNoNWVudDhmWDUvYzRTRmhvJiN4QTtlSWlZcUxqSTJPajRPVWxaYVhtSm1hbTV5ZG5wK1Nv&#10;NlNscHFlb3FhcXJySzJ1cjYvOW9BREFNQkFBSVJBeEVBUHdEMVRpcnNWZGlyJiN4QTtzVllYK2FG&#10;cGIzZHRvRnRjUkpORExxeUI0cEFwUmg5VXVUUnVRSXBsV2VKbEFnYzY3NiswYmkrOGJqbU4yVUNB&#10;UmJIckhRL0pNVmphJiN4QTtYeVdHa2FqQXR4TDZrMXZIRGRwdUZwQ1BTUEdSdUd3NUQ3Ykx4V3RG&#10;Tk9HT1lTUEZSRXBFOHo2UlFBQTlPOWtXZnBxenpyZWN6RWpiJiN4QTtvUG4rUGludjVTaTNHbGEy&#10;TGFFMjFzTmJ2aERibFBTTWFjbDRwNlpBNGNSdHg3Wmx0VE9NVmRpcnNWZGlyc1ZkaXJzVmRpcnNW&#10;ZGlyJiN4QTtzVmRpcnNWZGlyc1ZkaXJzVmRpcnNWZGlyc1ZkaXJzVmRpcnNWZGlyc1ZkaXJzVmVi&#10;Zm52ZTI5bDVZMHk2dVpERkJGcWNaa2tWblFoJiN4QTtUYlhBSTVSbFdGYTAyT1JseVNIbXZtK1h5&#10;MzVqOG9RdytScGRWMW5XR21oRXRyYnpYY3NZU01KSmNSZjZXclJzcXUzcVZVRmxkbE5PJiN4QTtQ&#10;VEdqa21PRWVYcXY2dVg5SDAyWmM2MjUxYlp3amY3Tzc3ZCtUMGYvQUp4OHRiaTA4aHlXbHpDMXZj&#10;Vzk5TkZOYnZUbEc2SkdySTFBJiN4QTtvcXBGTmhtVzFQVE1WZGlyc1ZkaXJzVllacm41bzZSbytx&#10;M0dtejJseEpMYmtLenB3NG1xaHRxc0QzektocFpTRjI4N3JmYVREcDhzJiN4QTtzY295Smo3djFw&#10;ejVWODFXZm1Tem11cldHU0ZJWlBTWlplTlNlSWFvNGsrT1ZaY1JnYUxzT3pPMDRheUJsRUVVYTNU&#10;cktuWk94VjJLJiN4QTt1eFYyS3V4VjJLdXhWMkt1eFYyS3V4VjJLdXhWMkt1eFYyS3V4VjJLdXhW&#10;Mkt1eFY1bitmdHJwZDE1VTAyMzFVdU5PazFTSVhYcE1GJiN4QTtrNEMzbkpDc1F3QjhOamdKVmhm&#10;azZ4L0xMVHhiblJkZjFIVDRiYTdhVUMvdXROSENRMnJ4bWFPT1dHZm1WV0ZZbDVVQTVBcWZHcVVZ&#10;JiN4QTt5SnNXZGoxcllraXI5TjM4ZnB2K0ZtQ1FQeC9iK1BleTN5WDVlL3hGb09xcmIrWWRTczFY&#10;WE5TWmRTMHlhR0dTNVNaZlRMdWZTZU04JiN4QTtsZm1wUlJ4YWpMUWdVeVlTcm9DMHlqZldtYXdX&#10;dm1MU2JhR3lzaCtta3JMTFBxT3AzbnBYQmVhWnBTdkdLMmFQaXZQaWdVS0ZVQmFVJiN4QTtHTmc3&#10;blphSTVicEplZmx0cWIyclIybm0vV29wcTg0M2t1UzQ1VUFIS25CaXUyNEJHVEdVZHdZSEVlOHBm&#10;cEg1Y2VlN1BWYk84dXZPJiN4QTt0MWRRVzA4Y2sxcWZXS1RSSXdKallQSzQrSlJROWNsTExFajZX&#10;TWNVZ2ZxZWs1anVRN0ZYbEhtLzh1Zk0ycWVaTDYvdEVpTnZPeW1NJiN4QTt0SUZOQWlydVBtTTJH&#10;SFV3akVBdkM5cTlnYW5QcVo1SUFjTXZQeURLdnkzOHRhcG9HbDNWdHFDb3Nzcy9xSUVia09QQlY3&#10;ZTR6SDFPJiN4QTtVVElJZDU3UDluNWRMaWxISlZtVi9ZR1c1anUrZGlyc1ZkaXJzVmRpcnNWZGly&#10;c1ZkaXJzVmRpcnNWZGlyc1ZkaXJzVmRpcWlMNnlQJiN4QTtTNGovQU9EWCt1S3QvVzdYL2Z5ZjhF&#10;UDY0cTM5WnR2OStwL3dReFYzMWkzL0FOK3Avd0FFTVZYSkxFNW9qcXg2MEJCeFZkaXJ5MlgvJiN4&#10;QTtBSnlKOGt4U3ZFMWxxUlpHS2tpS0NsUWFmNy94VmFQK2NqUEpKSUMyR3BsanNBSW9DU2YrUitF&#10;Q3l4blBoaVQzTXp2L0FENTVmc0poJiN4QTtEZHZMSEl5aHd2cGx0aVNPcTFIYkpSeG1YTDd3NDJv&#10;MXVQRWFseFg1UmxML0FISUtpdjVqK1ZXZEVFOGxYSUNreHNCOFhTckhZZlRoJiN4QTtPSStYekRD&#10;UGFPSWtEMTcxL0JPdC9QaHI5WFZNb3ZNbW5Tb0pJdWNrYmZaZGVKQitSRFpXNXk4NjlaZ2tjSk52&#10;WmY2NHE3OVAyZjhBJiN4QTtKSjl5L3dETldLdk9QK2hrdktMWE45QkZvdXRTdHA4alIzVExEYWdL&#10;VVlxZnRYS250NGRNeS95Y3U4T3RIYW1QaGlTSmVyeSsrbFQvJiN4QTtBS0dJOHZmOVM1cjMvU1Bh&#10;L3dEWlZnL0tTN3drZHA0dTZYK2xLV1hYL09WbmtLMGxNTjFvK3VXOHdBSmpsdHJkR29laG8xeURo&#10;R2prJiN4QTtlb2J6cTRqb1hvZmxyejlvL21IUXJQV3JLRzRqdGIxQzhTVEtpeUFLNVQ0Z3J1dlZl&#10;eHpIbkF4TkZ5SVRFaFlUUDlQMmY4a24zTC96JiN4QTtWa0dURGRjL1BIeXJvK3EzR21YTmxxTWs5&#10;cng5Um9vb1dTaktHQkJhWlRUNGgyeVFpVHlhWlo0UkZ5SWlMcmZiOGNrQi93QkRGZVMvJiN4QTsr&#10;cmZxbi9JbUQvcXZoOE9YY1d2ODdnL253LzB3YS82R044a2Y4c09wL3dESXEzLzZyNUJ5WXlCRmpr&#10;emZ5YjV4MHp6YnBEYXBwMFUwJiN4QTtWdXNyUUZiaFVWK1NBRW1pTklLZkY0NHBUM0ZXTytjL1BX&#10;aWVVYmEydWRWV1pvN3B6SEg2Q0J6eVVWTmFzdUtzVS82R0Y4aGY3N3Z2JiN4QTsrUktmOVZNVlZi&#10;WDgvUEpWM2N4MjF0YjZoTFBNd1NLTllFTE14MkFIN3pGV2JqWHJLblJ4N1VIOWNWZCtuYkx3Zjdo&#10;L1hGVmUwMUszJiN4QTt1cERIR0c1QWNqVVUycUI0KytLb3JGWFlxN0ZYa1BtN1dmT1VOaEYvZ3V3&#10;dDlUMWIxbDllM3VXVlVGdnhiazRMUzIrNGZnUHRkK21GJiN4QTtBWXRiK2NQK2NqWkJJWXZLMmpT&#10;ZWk1aWw0enhOd2tYcWpVdjltSGNaSXhybWtHSjVGNnBFbm1wN0syTFhPbndYM3BwOWNBdHBwNHZV&#10;JiN4QTs5TkE0aVAxaUZ1UHFCeU9YN0pVZFFTWndNUDRnVDhhLzNwYWNrTWgrbVFIK2JmOEF2aDUv&#10;WjNXYjlEemVmK2xqcDMvY1BuLzdMY254JiN4QTtZdjVzdjlNUCtJWUhIbS9uUi8waC93Q0xaQnA0&#10;QXUySCtRZjFqTWN1UW1XQkx4VFQvd0FrZk9lbDNsMWM2WnIxcEFidmtzb2FEMUtvJiN4QTt6Y3FF&#10;U0s0eFZFNmwrVTM1a2FrMXMxMzVrczNlemxOeGJGYlpZK01wNy9CR3Rma2RzTVRSdHJ6UTQ0R1Bl&#10;Q0dYNnorWFNhcmRyY3ozJiN4QTtaVXJINllSVlduVW11NHIrMTA2ZnhETUNsOXYrWEdrd0VsSW8y&#10;clRaK1QwSThPUk9LVXhnOHIvVjRsaWdhT09KYThVVlNBS21wb1BtJiN4QTtjVlFXcytUcE5Uak52&#10;Y1J3ejIzSU90WnBZbTVEb2YzYTFGSy96WVZTL1RQeTJ0OUx1MHU3RzFoaXVFREJYTjFjdlFQVGxz&#10;NnNPM2hqJiN4QTtzaGhPbWZrZDU1c2RRMWkrT3JhYmR6NnFZaXIzTWR5eGdFQnBHRkNOR2pVaitE&#10;NGwrVk42NW1UVXhsMExyZEhvcFljVVlXTm9nZklJJiN4QTtYVVB5Si9ORzhlUXI1dHRMWkdsTXFM&#10;QkM2TXZndk1mR3dBb1BpUGJFYWlBNk41d1RQVklML3dENXhTODU2aE9KNzd6UmJYTXdIRVBJJiN4&#10;QTtrekVMVW1ncWRoVW5iSmpXUkhJTlowa2p6TDFyeXY4QWxyZWFQNUxzZkxWMUxCZXBid3ZEY09H&#10;a2lWdzBqUHRRRnVqZU9ZZVdmRklsJiN4QTt6TVVPR0lDcmEvbGpZMnR6RmN3VzBhend1SkkzTjFj&#10;dFJndkVHalZCMjhjcmJFbTFMOHFmTk4xNW1tMXFQVWJMaThaaGl0WjQza1ZJJiN4QTt5ZVpGVjRW&#10;UE9yVjk4a1pFdE9QQkdJSXJxVDh6YmN2NVllY0hqS3gzK21STVFLT3NFaElJNjdNU0RYY2RNRmxt&#10;TVVlNEpKcXY1RWVhJiN4QTs5VUVRdTlhc3lJT1hwQklHU2dhbFJ0L3E0R2IwVDh0UEpsMTVSOHV0&#10;cFZ6Y3BkU05jUFA2a1lLclIxVVVvMytyaXJLOFZZaitZdjVlJiN4QTt3K2RMS3p0WmIxcklXa2pT&#10;aGxqRW5Ma3ZHbEN5MHhWZ24vUXROai8xZnBmK2taZitxbUtzbzhnL2s1b3ZsTFVaTlNhNWJVcjNq&#10;d3RwJiN4QTtKSXdnaEIrMFZXcmZFM1N2aDg4VmVnNHE3RlhZcTdGWFlxN0ZYaUhrelVwSnZQTjFi&#10;bGlWRmpJNFh0dE5FUDQ1SkRONXJMVHJhSXJCJiN4QTtwVWR3c2hySkhCSEF1N2tNZVhxbUlFa2lw&#10;NjVLY2pJMlRaWTQ4Y1lBUmlPR1BjRTJCb2FWcjdqSU5xb3A5K3VLRVZwcHJlUC9BS2gvJiN4QTtX&#10;TVdJVFRBbDJLdXhWMkt1eFYyS3V4VjJLdXhWMkt1eFYyS3V4VjJLdXhWMkt1eFYyS3V4VjV4NW04&#10;bWZtNXFldFhONXBmbmlQU05PJiN4QTtkcVcybnhXS1NDTkFLRGs3a3N6SHFUbVJESmpBM2piUk9F&#10;eWRwVWxmL0t1UHp3Lzh1WC8zTDR2NjVMeGNmODM3V1BoWlA1MzJJdlIvJiN4QTtJUDV4V3VyV1Z6&#10;Zi9BSmcvWGJDQzRpa3U3UDZqRW5yUW80YVNMa0RWZWFnclhJeXlZeU5vcGpqeVh2SjZobU81RHNW&#10;UTF6QmV5UFdHJiN4QTs0RVNBZlo0MVAwMXhWUitwNm4veTIvOEFDREZYZlU5VC93Q1czL2hCaXJ3&#10;cjh2WEovTWU5WHQranBEL3lYaHlTSHA3NjVwVU0wY1RYJiN4QTswSWtlUllXcktnby94L0FWWnEx&#10;L2RzQUJ2c2ZBMFVxdHJxMm5YSHBmdjRRNlVLRDFFWWh5UkZRQlMyL051R3g2bW0rQktyYjZwWVhV&#10;JiN4QTt4aHQ3cUdhVlZFcnhSeUs3QlhDa09RcHFGSWRkL2NZcW1tbE5XK2YvQUl4bi9pUXhZaE44&#10;Q1hZcTdGWFlxN0ZYWXE3RlhZcTdGWFlxJiN4QTs3RlhZcTdGWFlxN0ZYWXE3RlhZcTdGWFlxN0ZY&#10;WXE3RlhZcTdGWFlxN0ZYem4rVzBsZnpLdlFUL0FOS3lYL3FJaHlTSHJOMXAxaGN4JiN4QTtORGMy&#10;a00wTEtPU1N4STRZRmk2MXFOL2pxM3ozNjRHUWEvUk9qbEF2MUdDZzQ3R0pLZkNBRk5LZnNoUUI4&#10;c1VxdHZwK25RWEQzRUZwJiN4QTtERk80S3ROR2lxNUROeUlMQUEwSjMrZUtFejBWcTZoSi93QVl6&#10;L3hKY1dJVHpBbDJLdXhWMkt1eFYyS3V4VjJLdXhWMkt1eFYyS3V4JiN4QTtWMkt1eFYyS3V4VjJL&#10;dXhWMkt1eFYyS3V4VjJLdXhWMkt1eFY4Mi9scklwL011OXAvd0JXeVgvcUlneVNBOWk5U3A1RTFQ&#10;aWV1MjJCJiN4QTtrRU5xT3RhUHBWdXR6cWw5YjJGdXpjRm11cFVoUXZ4TDhRMGhVRmlxRTA2N1lw&#10;UzFQekg4amJHVFdyVzNqWmF4eTNUL0FGWkhJWmtkJiN4QTtZM205TkhhTmtvNnFTeWJjZ3RSVlFM&#10;dGsvbHlUbnFFbi9HSS84U1hGaUdTWUV1eFYyS3V4VjJLdXhWMkt1eFYyS3V4VjJLdXhWMkt1JiN4&#10;QTt4VjJLdXhWMkt1eFYyS3V4VjJLdXhWMkt1eFYyS3V4VjJLdm11OS9KNzgwSTlTZSswbU9XeW5k&#10;VEcwc0YxREV4UWtFcVNzb05LcU1zJiN4QTtoazRUWXI0Z0g3MnVlTVNGRy9nU1B1ZEgrVi81N2Z0&#10;NmhmOEEvY1FUL3F0bG41bVg5SC9TeC9VMS9sbzk4djhBVFMvV28rWVB5US9NJiN4QTtuelJOQkw1&#10;amprdjJ0bGRZQTl6Q3FvSkdMdnhTT1JWcVNldE9nQTZLQUtTYmI0aXVTSTBUL25HUzBSNjZwb3Zy&#10;TDRmVzJIL0VKaGdUJiN4QTtaZTQrWGRMMUcwdkhrdVl1Q0dNcUR5VnQrU25zVDRZcXlIQXJzVmRp&#10;cnNWZGlyc1ZkaXJzVmRpcnNWZGlyc1ZkaXJzVmRpcnNWZGlyJiN4QTtzVmRpcnNWZGlyc1ZkaXJz&#10;VmRpcnNWZGlyc1ZkaXJzVmRpcnNWZGlyc1ZXeXd4U3B3bFVPbFFlSjZWVWdqOFJpQ3hsRUhtcC9V&#10;N1gvJiN4QTtBSDB2M1lza05jcEhEVWl5OVJQNWtvZnc2NHFrdXIrYmRBMG0zOWE4dCtOU1JIR0tG&#10;MllDdEFNc3g0cFRPemdhL3RMRHBZY1dROCtRJiN4QTs2bjhkL0prVmpjcmRXTnZjcXZCWjRra0Nk&#10;YUIxRFUvSElTRkVoeXNHWHhNY1ovemdEODFTZUNHNGdrZ21RU1F6SzBjc2JkR1ZoUmdmJiN4QTtt&#10;TUFOTmtnQ0tMSHYrVmJlUXY4QXF3MmYvSW9aWjRzdTloNFVlNVF1UHk5OGtSYnI1YnRKVi95WTFy&#10;OTJQaXk3MThLUGNrV3Q2ZjhBJiN4QTtsVm9sakpmYW5vTnBid1JiRW1OZVJic3FxTnlUbDJDT1hM&#10;TGhoWkxPR21FalFETGZKV3BhWnFYbGJUNzdTN1g2bHA4MFpOdGE3RGdnJiN4QTtjcUJSZHUyUTFP&#10;RTQ4aGlUWkRPZVBnUEQzSjNsREZKRzhrK1VuWXMyazJ4WmlTeE1ZcVNjVUFVS0NqUDVMOHF4clZO&#10;RHRwZkVCRkIvJiN4QTtIRktUNnJhL2w5cE5uUGU2bG85dGFXdHNwZWFXVkZBVUQ2S2tub0FOemhq&#10;RXlOQmhreUNBNHBiQUkzOHRmTTNsN3pGb0UxNzVmc3paJiN4QTthWkZkUzI4U0ZRbk1vRkprNGpv&#10;RzViVjN5ZVhFWUdpd3daaGtCSTVXeXpLMjUyS3V4VjJLdXhWMkt1eFYyS3V4VjJLdXhWMkt1eFYy&#10;JiN4QTtLdXhWMktwSHIvbEd5MXE1aXVKN3E3dG5pUm9pdHRMNmF1clYrMnBEQTA1R2h4VkM2RDVB&#10;MHpSZFNHb1FYMm9YTXdYaHd1cmd6SlRqJiN4QTt4cnhJNjBHS296Vy9MS2FzNyt0ZTNFY0xwd05z&#10;cktZdWhGZUJCM29jSWtRYkRYbHd3eVI0Wml3eG05L0xmVVZrV1cxdmhPOVFwTXRWJiN4QTtZSUNH&#10;RzlXNVVZVnB0ay9GbDN1Ti9KMkM3NEJmNExIZnpQZzh3NlBvZHBNdW1OcUtSV3dqdXJyYVNPRmc3&#10;R3JoYVBzckFCdHY5YXVXJiN4QTtZOVFZRGJtNE90N0ZocU1nTXY3dU1hcnIxK1hQbnpaNjNsbTEx&#10;dlJOR00xemRXclcxc25CcldYMCtRa2lVTXIxREJodGxCTm0zY1k4JiN4QTtZaEVSSElDbEhUdnk1&#10;MHV3MUNDOWoxRFVaWHQzNXBGTmNtU01rZGlwWHA3REF6VFR6QjVjaTF1Rm9MaTduanRuamFPVzJq&#10;SytsSUc2JiN4QTs4MUtubDlPU2hNeE5nMFFrRWcyR0p6L2xXMXNzaDAyNVdqTXRJbVgwOWdBbFM2&#10;a2lxcUFQczlCbHAxV1E4NUZrY3NqMVkvNSs4dGVaJiN4QTtOTzhxMmdqc1cxYjZvYmtYQmo0dnhT&#10;VithbDBBRE1vRzJ3TzNVOTh2MCt0T096emtXekhtNGI3MlQrUzlCdE5hL0xEUTdTV1NhMFQwJiN4&#10;QTt4TXIya2hpZFdMUHNEOFh3L0Vkam1MbHl5eVNNcGN5MVRrWkd5aS8rVlg2UDliUzVPcGFvem81&#10;a0NHNlBDcElKK0hqU2xWeXRpeVBWJiN4QTs5Sy9TVnVJRGRUMnlWUFAwR0M4MUlvVmFvTlJpckNw&#10;dnlqdElJdUdtVEpHa2RXZ3QyakNLckd2MlNteWRUMFh2a3pra2VyVU1NQjBZJiN4QTsxNTgvTGJ6&#10;Ry9rQWFiWVc0dXBMZTlodVZ0b09OUkRIQktqQkYrRXNlVHFPSThOaGx1SFB3eUpPK3ppNjNSZUxB&#10;UWo2ZlZmMkZQL3lBJiN4QTtzbHMvSUhwZWtZWkRlWEJsallFRU9DcW1vUFQ3UFRLOG1Rek5seU5Q&#10;Z0dLUENIcE9WdDdzVmRpcnNWZGlyc1ZkaXJzVmRpcnNWZGlyJiN4QTtzVmRpcnNWZGlyc1ZkaXJz&#10;VmRpcnNWZDF4VndBVUFBVUEyQUhRREZYWXE3RlhZcTdGV2xSRVhpaWhWOEFLRGZmRlc4VmRpcnNW&#10;ZGlyJiN4QTtRVlZKS2dBc2F0VHVlbFRpcmVLdXhWMkt1eFYyS3V4VjJLdXhWMkt1eFYyS3V4VjJL&#10;dXhWMkt1eFYyS3V4VjJLdXhWMkt1eFYyS3V4JiN4QTtWMkt1eFYyS3V4VjJLdXhWMkt1eFYyS3V4&#10;VjJLdXhWMkt1eFYyS3V4VjJLdXhWMkt1eFYyS3V4VjJLdXhWMkt1eFYyS3V4VjJLdXhWJiN4QTsy&#10;S3V4VjJLdXhWMkt1eFYyS3V4VjJLdXhWMkt1eFYyS3V4VjJLdXhWMkt1eFYyS3V4VjJLdXhWMkt1&#10;eFYyS3V4VjJLdXhWMkt1eFYyJiN4QTtLdXhWMkt1eFYyS3V4VjJLdXhWMkt1eFYyS3V4VjJLdXhW&#10;Mkt1eFYyS3V4VjJLdXhWMkt1eFYyS3V4VjJLdXhWMkt1eFYyS3V4VjJLJiN4QTt1eFYyS3V4VjJL&#10;dXhWMkt1eFYyS3V4VjJLdXhWMkt1eFYyS3V4VjJLdXhWMkt1eFYyS3V4VjJLdXhWMkt1eFYyS3V4&#10;VjJLdXhWMkt1JiN4QTt4VjJLdXhWMkt1eFYyS3V4VjJLdXhWMkt1eFYyS3V4VjJLdXhWMkt1eFYy&#10;S3V4VjJLdXhWMkt1eFYyS3V4VjJLdXhWMkt1eFYyS3V4JiN4QTtWOHlhYitXK3RwZDN6YXo1VzFD&#10;OFdTVVBhdmJ1c2RBR2JtR3FkdzRJK1ZNVlY5Yy9MVzl1N2VHRFFmS09wMk4yMDQ1ejNjeVNSK2tR&#10;JiN4QTtSVGFsUGlJTmZERlhwMmdma2w1YjA3Um9yZTVNbHpxUEhsY1RxNVJHbEk3QUN2QWRCbDJQ&#10;TktBMmRYcnV5TU9xa0paT0kxeTMyUWt2JiN4QTs1YlgwRnZSTk90cHp5cXdTVmkyMzJRRElGUGMx&#10;MzhQRExCckorVHJ6N0s2UTdlcjVxVnY1UHZielU0NEwvUVBTdEdrQWx1SWZTaUNnJiN4QTtnQXNQ&#10;VFBRQmV3Ni9NNEJxNWhzeWV6T2xtYk4vQ2g5d0hkK25xYmhlcS9sM3FwODU2M1BlK1c3L0FGRFM1&#10;WnBmcUwyenFoKzE4RDFKJiN4QTsrSUhNWW0zZlFpSXhBSElLR3NmbDNMTnAwc2VrK1RkVnRyOWhH&#10;SVpwcGtlTUVNT1pLMUhWZGhpeVpkbzMvT04zbFc1ME8yVHpNYmlmJiN4QTtVais5blNDWXh4SXpE&#10;WkFGQjVjQnR5K2VXWThwaHlhOG1JVDVxRmwrUXVuNlJCUEhhNk5ZWGFPNnlVdUFsMUpXTTFBUjdt&#10;TWxRZTZnJiN4QTtnTjN5eVdwbVdFZE5BZEVDL3dDVGxyTmNwYnkrVW9oQ3hpUzRtakZ0RnhqWWhY&#10;WkdYZmtxNzdEcjkrRDh6UHZYOHZEdVM3elArVlY1JiN4QTtZK2NJcmV3MEs5MUh5dmFRUlFSaUZ3&#10;SkdWWU9PMGpkMWMxM0hiS3BTTWpaYll4RVJRVzNmNWV3TnA4MGRyNUsxaEw0d2xZSjVKMFpCJiN4&#10;QTtOU2l1eUR0WGNqSXNtYWZsRitVbzBhek9yNjdFVjFpNEZJWUtpdHZFZkduN2I5L0FiZU9Lc20x&#10;dnk1cmx4Skl0dEhGOVhSZzF2d3VKJiN4QTs0WlRRZy9Id0tnOU9sYWZqaXJIWmRGODF3emh2MFhk&#10;eWxxTTNHOGxLamlDdEtldnhGUWVsT3RNVmVsYWJDWWJHRldUMDNLcTBrWlBMJiN4QTtpNUFMQ3Zl&#10;aHhWRTRxN0ZYWXE3RlhZcTdGWFlxN0ZYWXE3RlhZcTdGWFlxN0ZYWXE3RlhZcTdGWFlxN0ZYWXE3&#10;RlhZcTdGWFlxN0ZYJiN4QTtZcTdGWFlxN0ZYWXE3RlhZcTdGWFlxN0ZYWXE3RlhZcTdGWFlxN0ZY&#10;WXE3RlhZcTdGWFlxN0ZYWXE3RlhZcTdGWFlxN0ZYWXE3RlhZJiN4QTtxN0ZYWXE3RlhZcTdGWFlx&#10;N0ZYWXE3RlhZcTdGWFlxN0ZYWXE3RlhZcTdGWFlxN0ZYWXE3RlhZcTdGWFlxN0ZYWXE3RlhZcTdG&#10;WFlxJiN4QTs3RlhZcTdGWFlxN0ZYWXE3RlhZcTdGWFlxN0ZYWXE3RlhZcTdGWFlxN0ZYWXE3RlhZ&#10;cTdGWFlxN0ZYWXE3RlhZcTdGWFlxN0ZYWXE3JiN4QTtGWFlxN0ZYWXE3RlhZcTdGWFlxN0ZYWXE3&#10;RlhZcTdGWFlxN0ZYWXE3RlhZcTdGWFlxN0ZYWXE3RlhZcTdGWFlxN0ZYWXE3RlhZcTdGJiN4QTtY&#10;WXE3RlhZcTdGWFlxN0ZYWXE3RlhZcTdGWFlxN0ZYWXE3RlhZcTdGWFlxN0ZYWXE3RlhZcTdGWFlx&#10;N0ZYWXE3RlhZcTdGV0hQL3l0JiN4QTtYbTNEOUY4S25qWDFLMDdaay91Zk41NC95cGUzaGZhMS93&#10;QWhZLzdWZi9KVEg5ei9BRWtmNjYvN1Y5cnYrUXNmOXF2L0FKS1kvdWY2JiN4QTtTLzY2L3dDMWZh&#10;Ny9BSkN4L3dCcXYva3BqKzUvcEwvcnIvdFgydS81Q3gvMnEvOEFrcGorNS9wTC9yci9BTFY5cVE2&#10;dC93QkRGL3BLJiN4QTs1L1JmK0gvMGQ2aCtxK3Y2L3FlbjI1MDJyaVBDcmUzY0R4cTM0VUovMWs5&#10;LzM3Zi9BRThZZjNQOUpQNzd5ZC8xazkvMzdmOEEwOFkvJiN4QTt1ZjZTL3Z2SjMvV1QzL2Z0L3dE&#10;VHhqKzUvcEwrKzhuZjlaUGY5KzMvQU5QR1A3bitrdjc3eVovb3YrTWYwVGFmcGo2cCtsUFRIMXo2&#10;JiN4QTt2eTlMMU8vQ3U5TXg1VmUzSnZqZGI4MGIvdWIvQU9LZnh5TEozKzV2L2luOGNWZC91Yi80&#10;cC9IRlhmN20vd0RpbjhjVlJWdDlZOUwvJiN4QTtBRWpqNmxmMk9sUHB4VlZ4VjJLdXhWMkt1eFYy&#10;S3V4VjJLdXhWMkt2LzlrPTwveG1wR0ltZzppbWFnZT4KICAgICAgICAgICAgICAgPC9yZGY6bGk+&#10;CiAgICAgICAgICAgIDwvcmRmOkFsdD4KICAgICAgICAgPC94bXA6VGh1bWJuYWlscz4KICAgICAg&#10;ICAgPHhtcE1NOkluc3RhbmNlSUQ+eG1wLmlpZDowM2FjZDVlMS0wZGRhLTA5NDItOWZmNS02Njc3&#10;Njc3NjE1MWQ8L3htcE1NOkluc3RhbmNlSUQ+CiAgICAgICAgIDx4bXBNTTpEb2N1bWVudElEPnht&#10;cC5kaWQ6NjZlZDllNzMtOWFhMy0zNTRiLWE4YTctNjNkZWNkMGRjNzMzPC94bXBNTTpEb2N1bWVu&#10;dElEPgogICAgICAgICA8eG1wTU06T3JpZ2luYWxEb2N1bWVudElEPnV1aWQ6NUQyMDg5MjQ5M0JG&#10;REIxMTkxNEE4NTkwRDMxNTA4Qzg8L3htcE1NOk9yaWdpbmFsRG9jdW1lbnRJRD4KICAgICAgICAg&#10;PHhtcE1NOlJlbmRpdGlvbkNsYXNzPnByb29mOnBkZjwveG1wTU06UmVuZGl0aW9uQ2xhc3M+CiAg&#10;ICAgICAgIDx4bXBNTTpEZXJpdmVkRnJvbSByZGY6cGFyc2VUeXBlPSJSZXNvdXJjZSI+CiAgICAg&#10;ICAgICAgIDxzdFJlZjppbnN0YW5jZUlEPnV1aWQ6ZGRiNzY1NjMtMmE5YS00NjVjLTg3NjUtZDQ0&#10;NzYyYWNlMWMzPC9zdFJlZjppbnN0YW5jZUlEPgogICAgICAgICAgICA8c3RSZWY6ZG9jdW1lbnRJ&#10;RD54bXAuZGlkOmU3OGFiNzg1LTdlOGMtZjQ0MC1iNThhLWUxZDgxNWE3MjI4Yzwvc3RSZWY6ZG9j&#10;dW1lbnRJRD4KICAgICAgICAgICAgPHN0UmVmOm9yaWdpbmFsRG9jdW1lbnRJRD51dWlkOjVEMjA4&#10;OTI0OTNCRkRCMTE5MTRBODU5MEQzMTUwOEM4PC9zdFJlZjpvcmlnaW5hbERvY3VtZW50SUQ+CiAg&#10;ICAgICAgICAgIDxzdFJlZjpyZW5kaXRpb25DbGFzcz5wcm9vZjpwZGY8L3N0UmVmOnJlbmRpdGlv&#10;bkNsYXNzPgogICAgICAgICA8L3htcE1NOkRlcml2ZWRGcm9tPgogICAgICAgICA8eG1wTU06TWFu&#10;aWZlc3Q+CiAgICAgICAgICAgIDxyZGY6U2VxPgogICAgICAgICAgICAgICA8cmRmOmxpIHJkZjpw&#10;YXJzZVR5cGU9IlJlc291cmNlIj4KICAgICAgICAgICAgICAgICAgPHN0TWZzOmxpbmtGb3JtPkVt&#10;YmVkQnlSZWZlcmVuY2U8L3N0TWZzOmxpbmtGb3JtPgogICAgICAgICAgICAgICAgICA8c3RNZnM6&#10;cmVmZXJlbmNlIHJkZjpwYXJzZVR5cGU9IlJlc291cmNlIj4KICAgICAgICAgICAgICAgICAgICAg&#10;PHN0UmVmOmZpbGVQYXRoPkM6XFVzZXJzXG1hbnVlXERvd25sb2Fkc1w1MjRmNDQxNDgyNTA5OTA4&#10;MmZhNTg0OGQyNTdmNmIwYi5qcGc8L3N0UmVmOmZpbGVQYXRoPgogICAgICAgICAgICAgICAgICAg&#10;ICA8c3RSZWY6ZG9jdW1lbnRJRD4wPC9zdFJlZjpkb2N1bWVudElEPgogICAgICAgICAgICAgICAg&#10;ICAgICA8c3RSZWY6aW5zdGFuY2VJRD4wPC9zdFJlZjppbnN0YW5jZUlEPgogICAgICAgICAgICAg&#10;ICAgICA8L3N0TWZzOnJlZmVyZW5jZT4KICAgICAgICAgICAgICAgPC9yZGY6bGk+CiAgICAgICAg&#10;ICAgIDwvcmRmOlNlcT4KICAgICAgICAgPC94bXBNTTpNYW5pZmVzdD4KICAgICAgICAgPHhtcE1N&#10;Okhpc3Rvcnk+CiAgICAgICAgICAgIDxyZGY6U2VxPgogICAgICAgICAgICAgICA8cmRmOmxpIHJk&#10;ZjpwYXJzZVR5cGU9IlJlc291cmNlIj4KICAgICAgICAgICAgICAgICAgPHN0RXZ0OmFjdGlvbj5z&#10;YXZlZDwvc3RFdnQ6YWN0aW9uPgogICAgICAgICAgICAgICAgICA8c3RFdnQ6aW5zdGFuY2VJRD54&#10;bXAuaWlkOjAzYWNkNWUxLTBkZGEtMDk0Mi05ZmY1LTY2Nzc2Nzc2MTUxZDwvc3RFdnQ6aW5zdGFu&#10;Y2VJRD4KICAgICAgICAgICAgICAgICAgPHN0RXZ0OndoZW4+MjAyNC0wMi0xNlQxNDoyMDo1OC0w&#10;NjowMDwvc3RFdnQ6d2hlbj4KICAgICAgICAgICAgICAgICAgPHN0RXZ0OnNvZnR3YXJlQWdlbnQ+&#10;QWRvYmUgSWxsdXN0cmF0b3IgMjguMCAoV2luZG93cyk8L3N0RXZ0OnNvZnR3YXJlQWdlbnQ+CiAg&#10;ICAgICAgICAgICAgICAgIDxzdEV2dDpjaGFuZ2VkPi88L3N0RXZ0OmNoYW5nZWQ+CiAgICAgICAg&#10;ICAgICAgIDwvcmRmOmxpPgogICAgICAgICAgICA8L3JkZjpTZXE+CiAgICAgICAgIDwveG1wTU06&#10;SGlzdG9yeT4KICAgICAgICAgPGlsbHVzdHJhdG9yOlN0YXJ0dXBQcm9maWxlPlByaW50PC9pbGx1&#10;c3RyYXRvcjpTdGFydHVwUHJvZmlsZT4KICAgICAgICAgPGlsbHVzdHJhdG9yOkNyZWF0b3JTdWJU&#10;b29sPkFkb2JlIElsbHVzdHJhdG9yPC9pbGx1c3RyYXRvcjpDcmVhdG9yU3ViVG9vbD4KICAgICAg&#10;ICAgPHBkZjpQcm9kdWNlcj5BZG9iZSBQREYgbGlicmFyeSAxNS4wMDwvcGRmOlByb2R1Y2VyPgog&#10;ICAgICA8L3JkZjpEZXNjcmlwdGlvbj4KICAgPC9yZGY6UkRGPgo8L3g6eG1wbWV0YT4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Ao8P3hwYWNrZXQg&#10;ZW5kPSJ3Ij8+/+ICQElDQ19QUk9GSUxFAAEBAAACMEFEQkUCEAAAbW50clJHQiBYWVogB88ABgAD&#10;AAAAAAAAYWNzcEFQUEwAAAAAbm9uZQAAAAAAAAAAAAAAAAAAAAAAAPbWAAEAAAAA0y1BREJFAAAA&#10;AAAAAAAAAAAAAAAAAAAAAAAAAAAAAAAAAAAAAAAAAAAAAAAAAAAAAAAAAAAKY3BydAAAAPwAAAAy&#10;ZGVzYwAAATAAAABrd3RwdAAAAZwAAAAUYmtwdAAAAbAAAAAUclRSQwAAAcQAAAAOZ1RSQwAAAdQA&#10;AAAOYlRSQwAAAeQAAAAOclhZWgAAAfQAAAAUZ1hZWgAAAggAAAAUYlhZWgAAAhwAAAAUdGV4dAAA&#10;AABDb3B5cmlnaHQgMTk5OSBBZG9iZSBTeXN0ZW1zIEluY29ycG9yYXRlZAAAAGRlc2MAAAAAAAAA&#10;EUFkb2JlIFJHQiAoMTk5OCkAAAAAAAAAAAAAAAAAAAAAAAAAAAAAAAAAAAAAAAAAAAAAAAAAAAAA&#10;AAAAAAAAAAAAAAAAAAAAAAAAAAAAAAAAAAAAAAAAAAAAAAAAAAAAAFhZWiAAAAAAAADzUQABAAAA&#10;ARbMWFlaIAAAAAAAAAAAAAAAAAAAAABjdXJ2AAAAAAAAAAECMwAAY3VydgAAAAAAAAABAjMAAGN1&#10;cnYAAAAAAAAAAQIzAABYWVogAAAAAAAAnBgAAE+lAAAE/FhZWiAAAAAAAAA0jQAAoCwAAA+VWFla&#10;IAAAAAAAACYxAAAQLwAAvpz/7gAOQWRvYmUAZMAAAAAB/9sAhAABAQEBAQEBAQEBAQEBAQEBAQEB&#10;AQEBAQEBAQEBAQEBAQEBAQEBAQEBAQEBAgICAgICAgICAgIDAwMDAwMDAwMDAQEBAQEBAQIBAQIC&#10;AgECAgMDAwMDAwMDAwMDAwMDAwMDAwMDAwMDAwMDAwMDAwMDAwMDAwMDAwMDAwMDAwMDAwP/wAAR&#10;CAGUCfYDAREAAhEBAxEB/8QAiQABAAICAgMBAAAAAAAAAAAAAAoLCAkGBwMEBQEBAQEBAQAAAAAA&#10;AAAAAAAAAAABAgMQAQABAwIDBwQBAwEGBQUBAAADAQIEBQbSFAcRVJSmJ2cIIRITCRUxIiMWQXEy&#10;JBcYgUJSMzRRQ3NEJQoRAQEBAQEBAAMAAAAAAAAAAAABEUEhMZGhAv/aAAwDAQACEQMRAD8A1bOa&#10;gAAAAAAAAAAAAAAAAAAAAAAAAAAAAAAAAAAAAAAAAAAAAAAAAAAAAAAAAAAAAAAAAAAAAAAAAAAA&#10;AAAAAAAAAAAAAAAAAAAAAAAAAAAAAAAAAAAAAAAAAAAAAAAAAAAAAAAAAAAAAAAAAAAAAAAAAAAA&#10;AAANon6vv10bo+d3Vrmdei1HQvj509zsPK6o7vgrdjTavP2w5OL062plVsupfubXca7755raVj0v&#10;ArdPJX8t+JDkWTUT29o7R2xsHa23tk7L0LTdsbS2po+BoG3NvaPix4Wl6No2l40eJgafg4sVKWRY&#10;+NjxW220/rXs7a1rWtatjkQPja/r2m7a0rK1jVJqQ4uNZ20tpWn5ciatK/ixseytafkyJrqdltP9&#10;9a9lKVrQMEN37r1HeOsz6tqF1bLa9sWFh231uhwMS26tY8eKvZb91317b7+ylb761r2U+lKBxcAA&#10;AAAAAAAAAAAAAAAAAAAAAAAAAAAAAAAAAAAAAAAAAAAAAAAAAAAAAAAAAAAAAAAAAAAAAAAAAAAA&#10;AAAAAAAAAAAAAAAAAAAAAAAAAAAAAAAAAAAAAAAAAAAAAAAAAAAAAAAAAAAAAAAAAAAAAAAAAAAA&#10;AAAFfc5qAAAAAAAAAAAAAAAAAAAAAAAAAAAAAAAAAAAAAAAAAAAAAAAAAAAAAAAAAAAAAAAAAAAA&#10;AAAAAAAAAAAAAAAAAAAAAAAAAAAAAAAAAAAAAAAAAAAAAAAAAAAAAAAAAAAAAAAAAAAAAAAAAAAA&#10;AAAAAAAAAAy++Enw26l/N7rhofSTYMMmnaPHWLV+om+8jFlyNG2Bs2Ga23O1nN+z7bcrVMv/AOPp&#10;mFS+y/Nzb7ba3Rw2zTwpNFg58fugfTT4ydJNodF+kuh2aHs7Z+n240H31sm1TWtSmr+XVtybgzrY&#10;4q6juDXc66/Iypvttt++77I7I4rI47OiO5wetmZmLp+LkZ2bPHjYmLFfPkZEt32xxRR21uvvur/9&#10;KUp/vrX6U+oMH+o+/sre2q1/FWSDQ8G++zTMO6vZW/8A8t2fk20+lcrItp9KfWkVlftp9fuuuDrg&#10;AAAAAAAAAAAAAAAAAAAAAAAAAAAAAAAAAAAAAAAAAAAAAAAAAAAAAAAAAAAAAAAAAAAAAAAAAAAA&#10;AAAAAAAAAAAAAAAAAAAAAAAAAAAAAAAAAAAAAAAAAAAAAAAAAAAAAAAAAAAAAAAAAAAAAAAAAAAA&#10;AAAAAAFfc5qAAAAAAAAAAAAAAAAAAAAAAAAAAAAAAAAAAAAAAAAAAAAAAAAAAAAAAAAAAAAAAAAA&#10;AAAAAAAAAAAAAAAAAAAAAAAAAAAAAAAAAAAAAAAAAAAAAAAAAAAAAAAAAAAAAAAAAAAAAAAAAAAA&#10;AAAAAAAAAAAA7c6FdDupPyP6q7P6NdJtAl3DvbempWYGnY1PyR4On41tKzalruuZkcU1NM0DQ8Gy&#10;/JzMm626kUEd1aUuu+22oWDHwW+FfTf4NdENK6V7Kti1fcmoXw631M6gTYluPqu/N4X49sU+dLbW&#10;+aTB0LS4+3H0vAtvujxMalbq1vyJsmebcmIzNUfla0tpW66tKUpSta1rXspSlPrWta1+lKUoDD3q&#10;31IruTKv0DRZ6/wOFN/zGRFfWlur5Udf+Otadn3YOPfT/HT62yXU/J9f7OwOkgAAAAAAAAAAAAAA&#10;AAAAAAAAAAAAAAAAAAAAAAAAAAAAAAAAAAAAAAAAAAAAAAAAAAAAAAAAAAAAAAAAAAAAAAAAAAAA&#10;AAAAAAAAAAAAAAAAAAAAAAAAAAAAAAAAAAAAAAAAAAAAAAAAAAAAAAAAAAAAAAAAAAAAAV9zmoAA&#10;AAAAAAAAAAAAAAAAAAAAAAAAAAAAAAAAAAAAAAAAAAAAAAAAAAAAAAAAAAAAAAAAAAAAAAAAAAAA&#10;AAAAAAAAAAAAAAAAAAAAAAAAAAAAAAAAAAAAAAAAAAAAAAAAAAAAAAAAAAAAAAAAAAAAAAAAAD7u&#10;2Nsbi3ruPQ9obS0XUtx7o3NquDoe39A0bEmz9V1jV9TyI8TA07T8PHtvmycvLyZbbLLLaVrWtQTy&#10;v1Yfrf2/8Fuld2t7uxtL1r5GdRtOwpuo25YaRZce1dO7LMvG6a7XzqXzR00nScmv36hkwVtpqudZ&#10;bJdW+GDEti3JiNrSgDGrrH1K+zmdn6Dkf3VpWLXs6G6tPspX6X6VBJb2f3XU+mRWn+yv4/8A10oG&#10;MgAAAAAAAAAAAAAAAAAAAAAAAAAAAAAAAAAAAAAAAAAAAAAAAAAAAAAAAAAAAAAAAAAAAAAAAAAA&#10;AAAAAAAAAAAAAAAAAAAAAAAAAAAAAAAAAAAAAAAAAAAAAAAAAAAAAAAAAAAAAAAAAAAAAAAAAAAA&#10;AAAAAAAAAAK+5zUAAAAAAAAAAAAAAAAAAAAAAAAAAAAAAAAAAAAAAAAAAAAAAAAAAAAAAAAAAAAA&#10;AAAAAAAAAAAAAAAAAAAAAAAAAAAAAAAAAAAAAAAAAAAAAAAAAAAAAAAAAAAAAAAAAAAAAAAAAAAA&#10;AAAAAAAAAAAAAB+223XXUttpW666tLbbbaVrdddWvZSlKU+ta1qCZt+mP9Xcfx923pnyj697cpb1&#10;03fpNZen+0taxYb5uke0tWgtupqOTjS/kuweoe58GTsn7aWZOlYElcSv45psyOmpMRIKaAHS/Vnq&#10;PbtfDu0PR5qV3BnQ1/JLZWvbpOJLbWlMitadnZmzUr/hp29ttP76/T7aXBhxddW6tbrq1uuurW66&#10;66ta1urWvbWta1+ta1qD8AAAAAAAAAAAAAAAAAAAAAAAAAAAAAAAAAAAAAAAAAAAAAAAAAAAAAAA&#10;AAAAAAAAAAAAAAAAAAAAAAAAAAAAAAAAAAAAAAAAAAAAAAAAAAAAAAAAAAAAAAAAAAAAAAAAAAAA&#10;AAAAAAAAAAAAAAAAAAAAAAAAAAAAABX3OagAAAAAAAAAAAAAAAAAAAAAAAAAAAAAAAAAAAAAAAAA&#10;AAAAAAAAAAAAAAAAAAAAAAAAAAAAAAAAAAAAAAAAAAAAAAAAAAAAAAAAAAAAAAAAAAAAAAAAAAAA&#10;AAAAAAAAAAAAAAAAAAAAAAAAAAAAAAAAAJN/6Sv1d/6sy9t/NL5A6BSu19MzLNV6CbD1fHjkt3Lq&#10;eHfSuL1S17ByIpLf4DSsulbtChu+2TKzYedrS3HixrsrUnUS0mgB171E35ibI0n8tv48jWc62SPS&#10;sK7trbW+2lKX5eTS2tt1MTGrdTtpStK33VpbTs7a3Whg3nZuXqWXkZ+fkSZWZly3z5GRLX7pJZb6&#10;9t11f6UpT/ZSlKUpSn0pSlKA9UAAAAAAAAAAAAAAAAAAAAAAAAAAAAAAAAAAAAAAAAAAAAAAAAAA&#10;AAAAAAAAAAAAAAAAAAAAAAAAAAAAAAAAAAAAAAAAAAAAAAAAAAAAAAAAAAAAAAAAAAAAAAAAAAAA&#10;AAAAAAAAAAAAAAAAAAAAAAAAAAAAAAAAAAAFfc5qAAAAAAAAAAAAAAAAAAAAAAAAAAAAAAAAAAAA&#10;AAAAAAAAAAAAAAAAAAAAAAAAAAAAAAAAAAAAAAAAAAAAAAAAAAAAAAAAAAAAAAAAAAAAAAAAAAAA&#10;AAAAAAAAAAAAAAAAAAAAAAAAAAAAAAAAAAAAAA3YfqE/WPm/MHfcXWTq9o+TjfGnp7rMVuTi5P58&#10;S7q7uvBupkU2dpcltlt9+1tNvtsrrmVZfZdWyS3Egu/LJNLi2TUTiMLCw9Nw8TTtOxMbA0/AxoML&#10;BwcKCLFw8LDxYrIMbExMaCyODGxsaCO2yOOy2llllKUpSlKNj2Qca3ZunTdoaNkavqN/bSz/ABYm&#10;NbWlJs3MvturDiw0r/tu+2tbrv6WWUrdX+gMENxbg1LdGr5Ws6pL+TJybv7Y7fupDjQW1r+HFx7L&#10;q3Vsghtr2Up21rWvbWta3VrWofDAAAAAAAAAAAAAAAAAAAAAAAAAAAAAAAAAAAAAAAAAAAAAAAAA&#10;AAAAAAAAAAAAAAAAAAAAAAAAAAAAAAAAAAAAAAAAAAAAAAAAAAAAAAAAAAAAAAAAAAAAAAAAAAAA&#10;AAAAAAAAAAAAAAAAAAAAAAAAAAAAAAAAAAAAABX3OagAAAAAAAAAAAAAAAAAAAAAAAAAAAAAAAAA&#10;AAAAAAAAAAAAAAAAAAAAAAAAAAAAAAAAAAAAAAAAAAAAAAAAAAAAAAAAAAAAAAAAAAAAAAAAAAAA&#10;AAAAAAAAAAAAAAAAAAAAAAAAAAAAAAAAAAAAAAANiX64PgBvb55dZ4duxV1HbvR3ZkmHq3VvqBBj&#10;XVt03S5JK1xdraBPNFfhTbz3R+K+PEsk+63Ggsmy77JLYPxS2TRP56b9Odk9ItibV6ZdONvYO1Nj&#10;bJ0bE0DbW39Otk5XTtNw7a0ss/JPJLk5WTPJddLPkTXyT5M998st98l911do5sD5+q6rgaJp2Xqu&#10;p5FmNhYUVZZ5r/8AZTtpbZZZb/W+WWS6ltltPrdfdSlPrUGCm+t6Z29tZvz8j7oMHH++HS8DtpW3&#10;Exa3Ur91/Z20vyp/tpdLd9e2vZSn9tttKBwoAAAAAAAAAAAAAAAAAAAAAAAAAAAAAAAAAAAAAAAA&#10;AAAAAAAAAAAAAAAAAAAAAAAAAAAAAAAAAAAAAAAAAAAAAAAAAAAAAAAAAAAAAAAAAAAAAAAAAAAA&#10;AAAAAAAAAAAAAAAAAAAAAAAAAAAAAAAAAAAAAAAAAAAAAAAFfc5qAAAAAAAAAAAAAAAAAAAAAAAA&#10;AAAAAAAAAAAAAAAAAAAAAAAAAAAAAAAAAAAAAAAAAAAAAAAAAAAAAAAAAAAAAAAAAAAAAAAAAAAA&#10;AAAAAAAAAAAAAAAAAAAAAAAAAAAAAAAAAAAAAAAAAAAAAAAAya+JHxT6ofMjrVtrov0uwK1zNTkp&#10;nbn3PlY8suhbE2jizRW6zu3cEsdY6WYeBHLS2GH77Zc3Lkixou2WW2hPRYQ/Fv4y9MPiN0Y2p0U6&#10;U6XZh6Ht/HrPq2szxR01veW6MyyO7W937kyrKVvzNY1fIsp9K3VjxcayLGgpZjwQx2dJ4jIYHjll&#10;igilnnkshhhjvlmllvtsjiijtrfJJJfdWltllllK1rWteylKAwr6o9RJd46jyGn33x7d0+WvK2V/&#10;suz8i2lbLtQmt/rS2tK1pDbX/hsr21pS66tKB1OAAAAAAAAAAAAAAAAAAAAAAAAAAAAAAAAAAAAA&#10;AAAAAAAAAAAAAAAAAAAAAAAAAAAAAAAAAAAAAAAAAAAAAAAAAAAAAAAAAAAAAAAAAAAAAAAAAAAA&#10;AAAAAAAAAAAAAAAAAAAAAAAAAAAAAAAAAAAAAAAAAAAAAAAAAAACvuc1AAAAAAAAAAAAAAAAAAAA&#10;AAAAAAAAAAAAAAAAAAAAAAAAAAAAAAAAAAAAAAAAAAAAAAAAAAAAAAAAAAAAAAAAAAAAAAAAAAAA&#10;AAAAAAAAAAAAAAAAAAAAAAAAAAAAAAAAAAAAAAAAAAAAAAAAAAAdg9Kele/etvUTaXSnphtzN3Xv&#10;ve+sY+ibd0PApZSTJy5/uvknyciW6PGwNNwMaO/Iy8qe+PHxMaKSaW+yOy66gWA368/gb0/+B/Rb&#10;E2Zo1uFr/U7dFmHrHVvqJTFtszNy7htgpSzSNNmks5vF2btr8l8Om4ta0p/dLk320nyZq13JiM+l&#10;AGKPWHqT/JyzbU0LI7dNgv8At1fNhvpW3PyI7u3kob7a1pdh499tPvu7f8klOyn9tvbeGPoAAAAA&#10;AAAAAAAAAAAAAAAAAAAAAAAAAAAAAAAAAAAAAAAAAAAAAAAAAAAAAAAAAAAAAAAAAAAAAAAAAAAA&#10;AAAAAAAAAAAAAAAAAAAAAAAAAAAAAAAAAAAAAAAAAAAAAAAAAAAAAAAAAAAAAAAAAAAAAAAAAAAA&#10;AAAAAAAAK+5zUAAAAAAAAAAAAAAAAAAAAAAAAAAAAAAAAAAAAAAAAAAAAAAAAAAAAAAAAAAAAAAA&#10;AAAAAAAAAAAAAAAAAAAAAAAAAAAAAAAAAAAAAAAAAAAAAAAAAAAAAAAAAAAAAAAAAAAAAAAAAAAA&#10;AAAAAAB72l6XqWt6np2i6NgZmq6vq+diaXpWl6fjS5moalqWfkR4mDgYOJj2ST5WZmZUtscUdlt1&#10;9991LaUrWtATo/1J/rP034V9O/8AqV1N0/Cz/kt1J0XFpuSWvK5sXTDbWT+LOj6eaJmx2323anfN&#10;SO/XcqGS+DJy4Y4Ybr4MayafcmI3IKAOgOsHUr+Jhm2toOR2apkR1s1XNhvp92nY8tvZykV1O2tu&#10;bkR3f3XUrSsNladn911K2hicAAAAAAAAAAAAAAAAAAAAAAAAAAAAAAAAAAAAAAAAAAAAAAAAAAAA&#10;AAAAAAAAAAAAAAAAAAAAAAAAAAAAAAAAAAAAAAAAAAAAAAAAAAAAAAAAAAAAAAAAAAAAAAAAAAAA&#10;AAAAAAAAAAAAAAAAAAAAAAAAAAAAAAAAAAAAAACvuc1AAAAAAAAAAAAAAAAAAAAAAAAAAAAAAAAA&#10;AAAAAAAAAAAAAAAAAAAAAAAAAAAAAAAAAAAAAAAAAAAAAAAAAAAAAAAAAAAAAAAAAAAAAAAAAAAA&#10;AAAAAAAAAAAAAAAAAAAAAAAAAAAAAAAAAAAAAS9P0n/q7/6aaZt/5jfIDb/29Q9f0zn+iexdWg/y&#10;bF2/qkP2xb/13BngpdDvLXtOvrXTIa3Vpp2n5FZZLebmttw9SdRJNaAHVXU/qJDs3TuTwL45Nxah&#10;FdycVftvpgwV7bbtQyLK0rbX7a0rSKy76X307eyttt1AYUTTTZE0uRkSyTzzyXyzTS33SSyyyXVv&#10;kkkkvrW6+++6ta1rWta1rUHjAAAAAAAAAAAAAAAAAAAAAAAAAAAAAAAAAAAAAAAAAAAAAAAAAAAA&#10;AAAAAAAAAAAAAAAAAAAAAAAAAAAAAAAAAAAAAAAAAAAAAAAAAAAAAAAAAAAAAAAAAAAAAAAAAAAA&#10;AAAAAAAAAAAAAAAAAAAAAAAAAAAAAAAAAAAAAABX3OagAAAAAAAAAAAAAAAAAAAAAAAAAAAAAAAA&#10;AAAAAAAAAAAAAAAAAAAAAAAAAAAAAAAAAAAAAAAAAAAAAAAAAAAAAAAAAAAAAAAAAAAAAAAAAAAA&#10;AAAAAAAAAAAAAAAAAAAAAAAAAAAAAAAAAAAAJFf6Wf1dV6z63o3y16/7drd0i2xqnM9KNlaxjTxx&#10;9Td0aTPbWzdep400cdmXsHbWoR9kMfbdFquow3RyUrjY80eTqRExZoAcM3zvPA2Vo1+oZP2TZs/3&#10;Q6Xgff8AbfmZP29vbXs7brMaClaXS3/0pTsp/wAV1tKhgpq+rZ+uajl6rqeRfk5uZLdLNLfX6U7f&#10;pbHHb/SOGKylLbLKf2220pSn0oD5oAAAAAAAAAAAAAAAAAAAAAAAAAAAAAAAAAAAAAAAAAAAAAAA&#10;AAAAAAAAAAAAAAAAAAAAAAAAAAAAAAAAAAAAAAAAAAAAAAAAAAAAAAAAAAAAAAAAAAAAAAAAAAAA&#10;AAAAAAAAAAAAAAAAAAAAAAAAAAAAAAAAAAAAAAAAAAAAK+5zUAAAAAAAAAAAAAAAAAAAAAAAAAAA&#10;AAAAAAAAAAAAAAAAAAAAAAAAAAAAAAAAAAAAAAAAAAAAAAAAAAAAAAAAAAAAAAAAAAAAAAAAAAAA&#10;AAAAAAAAAAAAAAAAAAAAAAAAAAAAAAAAAAAAAAAABt2/VD+tXWvm/wBTK7z3/g6jpXxs6capiX70&#10;1WluXg39QdbjrZlQ9NttajDJjTUkyMfsl1fLxr6yadhX2W0rHPlY1yyaidtoWhaLtfRNI23tzStP&#10;0Lb+gabg6Noei6TiQYGl6TpOm40eHp+m6dhY1kePiYWFiQ2RxR2W22WWW0pSlKUbH1QfF3Dr+m7Z&#10;0nK1jVJqRYuNb9LafWXInu+kONj2f1knmv8ApSn9KU7bq1pbStaBghu3depbw1mfVtRu+2l3+LDx&#10;Lbq3Q4OJbdWsWPF29nbWnb233dlK331rXsp29lA4wAAAAAAAAAAAAAAAAAAAAAAAAAAAAAAAAAAA&#10;AAAAAAAAAAAAAAAAAAAAAAAAAAAAAAAAAAAAAAAAAAAAAAAAAAAAAAAAAAAAAAAAAAAAAAAAAAAA&#10;AAAAAAAAAAAAAAAAAAAAAAAAAAAAAAAAAAAAAAAAAAAAAAAAAAAAAAAAACvuc1AAAAAAAAAAAAAA&#10;AAAAAAAAAAAAAAAAAAAAAAAAAAAAAAAAAAAAAAAAAAAAAAAAAAAAAAAAAAAAAAAAAAAAAAAAAAAA&#10;AAAAAAAAAAAAAAAAAAAAAAAAAAAAAAAAAAAAAAAAAAAAAAAAAAAAAZyfAT4NdQ/nZ1swene2KZeh&#10;7F0LlNZ6rdRKYts+Dsva1891ltsFJr4oM7c+vXxX4+mYVLq3yyUvmvpTHx8iSOyaLA/o30d6d9Au&#10;me0OkXSrbmHtbY2ydJg0nRdLxLLfyX0jp92Vqep5X22zanrmr5d1+Tm5k1bp8vKlvlkurddWraOz&#10;getm5uLp2Jk5+dPHjYmJDJkZM8leyyKGK2t1993ZSta9lKfSlKVrWv0pTtBg71G37lb21at1lZIN&#10;Ewb77NLw61rSt1v/AA3ZuTb21trl5FP/AAjs7Laf+a64OugAAAAAAAAAAAAAAAAAAAAAAAAAAAAA&#10;AAAAAAAAAAAAAAAAAAAAAAAAAAAAAAAAAAAAAAAAAAAAAAAAAAAAAAAAAAAAAAAAAAAAAAAAAAAA&#10;AAAAAAAAAAAAAAAAAAAAAAAAAAAAAAAAAAAAAAAAAAAAAAAAAAAAAAAAAAAAAAAAV9zmoAAAAAAA&#10;AAAAAAAAAAAAAAAAAAAAAAAAAAAAAAAAAAAAAAAAAAAAAAAAAAAAAAAAAAAAAAAAAAAAAAAAAAAA&#10;AAAAAAAAAAAAAAAAAAAAAAAAAAAAAAAAAAAAAAAAAAAAAAAAAAAAAAAAAADvb42fHTqd8q+sO0ui&#10;nSbR/wCU3TujL/z5eRW6LR9taDi3R3a1uvcWZbbfyOhaFiX/AJZrqUullu+yGGyWeWKK8LCH4cfE&#10;Xph8LOiW3+jnTXFpkX41KanvTeOVi40Gvb+3hkxWU1TcmtXwW9tLbq20gwsat8luFgxRQW3X/ZW+&#10;/cmIyqUfla0tpW66tKUpSta1rXspSlPrWta1+lKUoDDvq11IrubLu0LRpq00DBl/zTWVrSmrZcV3&#10;/u1rSv8AdgwXU/xW/wBLrv769v8AZ9odKAAAAAAAAAAAAAAAAAAAAAAAAAAAAAAAAAAAAAAAAAAA&#10;AAAAAAAAAAAAAAAAAAAAAAAAAAAAAAAAAAAAAAAAAAAAAAAAAAAAAAAAAAAAAAAAAAAAAAAAAAAA&#10;AAAAAAAAAAAAAAAAAAAAAAAAAAAAAAAAAAAAAAAAAAAAAAAAAAAAr7nNQAAAAAAAAAAAAAAAAAAA&#10;AAAAAAAAAAAAAAAAAAAAAAAAAAAAAAAAAAAAAAAAAAAAAAAAAAAAAAAAAAAAAAAAAAAAAAAAAAAA&#10;AAAAAAAAAAAAAAAAAAAAAAAAAAAAAAAAAAAAAAAAAAAAAHK9i7G3d1N3ltnp9sHb+o7q3pvHWcHb&#10;+2tvaTFSbP1bV9Rntx8TFgtuusijpdfd23ySXWRQx0uvkutstuuoE+79aH69No/Azo9/HZf8duLr&#10;jvyHB1HqzvnGpWaCuTDH9+Hsra2RNjY2TDs7bskl9bLr7LJs/LvkyZaW21ggx9yYjZQoAxn6ydSf&#10;/kbO0Kf/ANUOv5sVf/C7SoJKV/30yK0//H2/8dAYzgAAAAAAAAAAAAAAAAAAAAAAAAAAAAAAAAAA&#10;AAAAAAAAAAAAAAAAAAAAAAAAAAAAAAAAAAAAAAAAAAAAAAAAAAAAAAAAAAAAAAAAAAAAAAAAAAAA&#10;AAAAAAAAAAAAAAAAAAAAAAAAAAAAAAAAAAAAAAAAAAAAAAAAAAAAAAAAAAAAAr7nNQAAAAAAAAAA&#10;AAAAAAAAAAAAAAAAAAAAAAAAAAAAAAAAAAAAAAAAAAAAAAAAAAAAAAAAAAAAAAAAAAAAAAAAAAAA&#10;AAAAAAAAAAAAAAAAAAAAAAAAAAAAAAAAAAAAAAAAAAAAAAAAAAAAAHnxsbIzcjHw8PHny8vLnixs&#10;XFxopJ8jJyJ5LYoMfHgitulmnmlupbZZbSt111aUpTtBNu/Tv+sOD4nbMxuvXWjRYpPkdv8A0Wz+&#10;P0nNjvuk6O7O1WCyW7blkMttlId761Dfb/MzVtrfiW0pgxVttplX5O5PyjeYoA6V6s9SKbYxLtC0&#10;aen+oM2L/LNHWla6RiSW/wDu1rSvbZnT2V/xU/rbb/fXs/s+4MOq1rdWt11a1rWta1rWvbWta/Wt&#10;a1r9a1rUH4AAAAAAAAAAAAAAAAAAAAAAAAAAAAAAAAAAAAAAAAAAAAAAAAAAAAAAAAAAAAAAAAAA&#10;AAAAAAAAAAAAAAAAAAAAAAAAAAAAAAAAAAAAAAAAAAAAAAAAAAAAAAAAAAAAAAAAAAAAAAAAAAAA&#10;AAAAAAAAAAAAAAAAAAAAAAAAAAAAACvuc1AAAAAAAAAAAAAAAAAAAAAAAAAAAAAAAAAAAAAAAAAA&#10;AAAAAAAAAAAAAAAAAAAAAAAAAAAAAAAAAAAAAAAAAAAAAAAAAAAAAAAAAAAAAAAAAAAAAAAAAAAA&#10;AAAAAAAAAAAAAAAAAAAAAASsf0lfq45CPbXzT+Q23K0z5aWat8f9ga7hSR34MX/6nVvXcDIrb25O&#10;Rb23begmi7LI626lbSt12FLZqTqJSDQA676jb8xdk6TW6ysc+tZ1l8el4da0rSl1Kdl2bk29tLqY&#10;uPWv++S/stp2f3XWhg7m5uVqOXk5+dPJk5eXNJkZM8le2+WaW6t1993ZSlKdta/SlKUpSn0pTsB6&#10;oAAAAAAAAAAAAAAAAAAAAAAAAAAAAAAAAAAAAAAAAAAAAAAAAAAAAAAAAAAAAAAAAAAAAAAAAAAA&#10;AAAAAAAAAAAAAAAAAAAAAAAAAAAAAAAAAAAAAAAAAAAAAAAAAAAAAAAAAAAAAAAAAAAAAAAAAAAA&#10;AAAAAAAAAAAAAAAAAAAAAK+5zUAAAAAAAAAAAAAAAAAAAAAAAAAAAAAAAAAAAAAAAAAAAAAAAAAA&#10;AAAAAAAAAAAAAAAAAAAAAAAAAAAAAAAAAAAAAAAAAAAAAAAAAAAAAAAAAAAAAAAAAAAAAAAAAAAA&#10;AAAAAAAAAAAABvp/TX+sCT5Obswfkh1y0CT/ALfNi65S7a+3NWw/+V6y7w0ial9+HJjz1t5zp/tv&#10;Ntt/kb62X42pZVl2BT77bM22KyImqQwxY8UUEEUcEEEdkMMMNlscUMUdtLI4oo7KW2Rxx2W0pbbS&#10;lKUpTso2PIADwyY+PNWl00EMtaU7KVkisvrSn9eylbra1pTtB4+Rwu54vh4uADkcLueL4eLgA5HC&#10;7ni+Hi4AORwu54vh4uADkcLueL4eLgA5HC7ni+Hi4AORwu54vh4uADkcLueL4eLgA5HC7ni+Hi4A&#10;ORwu54vh4uADkcLueL4eLgA5HC7ni+Hi4AORwu54vh4uADkcLueL4eLgA5HC7ni+Hi4AORwu54vh&#10;4uADkcLueL4eLgA5HC7ni+Hi4AORwu54vh4uADkcLueL4eLgA5HC7ni+Hi4AORwu54vh4uADkcLu&#10;eL4eLgA5HC7ni+Hi4AORwu54vh4uADkcLueL4eLgA5HC7ni+Hi4AORwu54vh4uADkcLueL4eLgA5&#10;HC7ni+Hi4AORwu54vh4uADkcLueL4eLgA5HC7ni+Hi4AORwu54vh4uADkcLueL4eLgA5HC7ni+Hi&#10;4AORwu54vh4uADkcLueL4eLgA5HC7ni+Hi4AORwu54vh4uADkcLueL4eLgA5HC7ni+Hi4AORwu54&#10;vh4uADkcLueL4eLgA5HC7ni+Hi4AORwu54vh4uADkcLueL4eLgA5HC7ni+Hi4AORwu54vh4uADkc&#10;LueL4eLgA5HC7ni+Hi4AORwu54vh4uADkcLueL4eLgA5HC7ni+Hi4AORwu54vh4uADkcLueL4eLg&#10;A5HC7ni+Hi4AORwu54vh4uADkcLueL4eLgA5HC7ni+Hi4AORwu54vh4uADkcLueL4eLgA5HC7ni+&#10;Hi4AORwu54vh4uADkcLueL4eLgA5HC7ni+Hi4AORwu54vh4uADkcLueL4eLgA5HC7ni+Hi4AORwu&#10;54vh4uADkcLueL4eLgA5HC7ni+Hi4AORwu54vh4uADkcLueL4eLgA5HC7ni+Hi4AORwu54vh4uAD&#10;kcLueL4eLgA5HC7ni+Hi4AORwu54vh4uADkcLueL4eLgA5HC7ni+Hi4AORwu54vh4uADkcLueL4e&#10;LgA5HC7ni+Hi4AORwu54vh4uADkcLueL4eLgA5HC7ni+Hi4AORwu54vh4uADkcLueL4eLgA5HC7n&#10;i+Hi4AORwu54vh4uADkcLueL4eLgA5HC7ni+Hi4AORwu54vh4uADkcLueL4eLgA5HC7ni+Hi4AOR&#10;wu54vh4uADkcLueL4eLgA5HC7ni+Hi4AORwu54vh4uADkcLueL4eLgA5HC7ni+Hi4AORwu54vh4u&#10;ADkcLueL4eLgA5HC7ni+Hi4AORwu54vh4uADkcLueL4eLgA5HC7ni+Hi4AORwu54vh4uADkcLueL&#10;4eLgA5HC7ni+Hi4AORwu54vh4uADkcLueL4eLgA5HC7ni+Hi4AORwu54vh4uADkcLueL4eLgA5HC&#10;7ni+Hi4AORwu54vh4uADkcLueL4eLgA5HC7ni+Hi4AORwu54vh4uADkcLueL4eLgA5HC7ni+Hi4A&#10;ORwu54vh4uADkcLueL4eLgA5HC7ni+Hi4AORwu54vh4uADkcLueL4eLgA5HC7ni+Hi4AORwu54vh&#10;4uADkcLueL4eLgA5HC7ni+Hi4AORwu54vh4uADkcLueL4eLgA5HC7ni+Hi4AORwu54vh4uADkcLu&#10;eL4eLgA5HC7ni+Hi4AORwu54vh4uADkcLueL4eLgA5HC7ni+Hi4AORwu54vh4uADkcLueL4eLgA5&#10;HC7ni+Hi4AORwu54vh4uADkcLueL4eLgA5HC7ni+Hi4AORwu54vh4uADkcLueL4eLgA5HC7ni+Hi&#10;4AORwu54vh4uADkcLueL4eLgA5HC7ni+Hi4AORwu54vh4uADkcLueL4eLgA5HC7ni+Hi4AORwu54&#10;vh4uADkcLueL4eLgA5HC7ni+Hi4AORwu54vh4uADkcLueL4eLgA5HC7ni+Hi4AORwu54vh4uADkc&#10;LueL4eLgA5HC7ni+Hi4AORwu54vh4uADkcLueL4eLgA5HC7ni+Hi4AORwu54vh4uADkcLueL4eLg&#10;A5HC7ni+Hi4AORwu54vh4uADkcLueL4eLgA5HC7ni+Hi4AVZDmoAAAAAAAAAAAAAAAAAAAAAAAAA&#10;AAAAAAAAAAAAAAAAAAAAAAAAAAAAAAAAAAAAAAAAAAAAAAAAAAAAAAAAAAAAAAAAAAAAAAAAAAAA&#10;AAAAAAAAAAAAAAAAAAAAAAAAAAAAAAAAAAAADZ/+sL9dO6fnf1a/LrVmo6B0A6fZ2DldU9443ZBk&#10;alfdWzKxen21Z76VpfubcGNStZZ6W3x6Xh1rkS0rJdiw5Fk0T3tn7P2v0/2tt/ZGydB0va+0dqaT&#10;g6Ftzbui4kWDpWj6Rp0FmNhYGDiw0tsihghspSn+2te2ta1rWta7RyQAAAAAAAAAAAAAAAAAAAAA&#10;AAAAAAAAAAAAAAAAAAAAAAAAAAAAAAAAAAAAAAAAAAAAAAAAAAAAAAAAAAAAAAAAAAAAAAAAAAAA&#10;AAAAAAAAAAAAAAAAAAAAAAAAAAAAAAAAAAAAAAAAAAAAAAAAAAAAAAAAAAAAAAAAAAAAAAAAAAAA&#10;AAAAFV85qAAAAAAAAAAAAAAAAAAAAAAAAAAAAAAAAAAAAAAAAAAAAAAAAAAAAAAAAAAAAAAAAAAA&#10;AAAAAAAAAAAAAAAAAAAAAAAAAAAAAAAAAAAAAAAAAAAAAAAAAAAAAAAAAAAAAAAAAAAAAAy6+FHw&#10;56l/NvrfofSPp/Bdg6ZZ+PWOoO9smC+XR9hbMgyI49Q1vOrT7aZOoZFb6Y+n4dt1L8zMkst7bIqT&#10;TRWTRYPfHvoB0z+MPSPaHRbpLodmi7P2hp9mNHfJ+KTVte1WW22/Vtz7jzooYKaluLXsyl0+VN9l&#10;ln33Usisjhsjis38R3SAAAAAAAAAAAAAAAAAAAAAAAAAAAAAAAAAAAAAAAAAAAAAAAAAAAAAAAAA&#10;AAAAAAAAAAAAAAAAAAAAAAAAAAAAAAAAAAAAAAAAAAAAAAAAAAAAAAAAAAAAAAAAAAAAAAAAAAAA&#10;AAAAAAAAAAAAAAAAAAAAAAAAAAAAAAAAAAAAAAAAAAAAACq+c1AAAAAAAAAAAAAAAAAAAAAAAAAA&#10;AAAAAAAAAAAAAAAAAAAAAAAAAAAAAAAAAAAAAAAAAAAAAAAAAAAAAAAAAAAAAAAAAAAAAAAAAAAA&#10;AAAAAAAAAAAAAAAAAAAAAAAAAAAAAAAAAAds9DOiPUb5GdVdm9GulGhS7g3vvfVYtN0zFpSWzCwY&#10;KUrNqOua1lxQz/xu39CwI5MrOya2XUgxor7uy6tKW1CwX+Cfwo6c/BjofpXS3ZtI9Y3RqVYNb6n7&#10;/mx6Q6lvreF0NbJsy6ytbrsHQdIjvri6XhW1+3GxbfuvrJky5E825MRmioAAAAAAAAAAAAAAAAAA&#10;AAAAAAAAAAAAAAAAAAAAAAAAAAAAAAAAAAAAAAAAAAAAAAAAAAAAAAAAAAAAAAAAAAAAAAAAAAAA&#10;AAAAAAAAAAAAAAAAAAAAAAAAAAAAAAAAAAAAAAAAAAAAAAAAAAAAAAAAAAAAAAAAAAAAAAAAAAAA&#10;AAAAAAAAAqvnNQAAAAAAAAAAAAAAAAAAAAAAAAAAAAAAAAAAAAAAAAAAAAAAAAAAAAAAAAAAAAAA&#10;AAAAAAAAAAAAAAAAAAAAAAAAAAAAAAAAAAAAAAAAAAAAAAAAAAAAAAAAAAAAAAAAAAAAAAAAH29t&#10;ba3DvLcOibT2nomqbk3PuTVMLRdA0DRcLI1LV9Z1fUsizFwNO07AxbJcjLzMvIltsjjstrdddUE8&#10;r9V/63tA+C/Syuu7wxdL1n5G9RdOxZOou5Me6zNh2rpl10eZidNts5lL5If4vSsilt+oZUHZTU8+&#10;yl9br4IMSke5MRtcUAAAAAAAAAAAAAAAAAAAAAAAAAAAAAAAAAAAAAAAAAAAAAAAAAAAAAAAAAAA&#10;AAAAAAAAAAAAAAAAAAAAAAAAAAAAAAAAAAAAAAAAAAAAAAAAAAAAAAAAAAAAAAAAAAAAAAAAAAAA&#10;AAAAAAAAAAAAAAAAAAAAAAAAAAAAAAAAAAAAAAAAAAAAAVXzmoAAAAAAAAAAAAAAAAAAAAAAAAAA&#10;AAAAAAAAAAAAAAAAAAAAAAAAAAAAAAAAAAAAAAAAAAAAAAAAAAAAAAAAAAAAAAAAAAAAAAAAAAAA&#10;AAAAAAAAAAAAAAAAAAAAAAAAAAAAAAAD9ttuuupbbSt111aW2220rW666teylKUp9a1rUEzL9MX6&#10;uo+gG3NJ+U3Xvbv29cd36PbP082hrWHbTJ6RbT1fHrX+SzcWat12H1C3Rp09KTW32WZOkYV92Ld9&#10;k82XHbqTqJBzQAAAAAAAAAAAAAAAAAAAAAAAAAAAAAAAAAAAAAAAAAAAAAAAAAAAAAAAAAAAAAAA&#10;AAAAAAAAAAAAAAAAAAAAAAAAAAAAAAAAAAAAAAAAAAAAAAAAAAAAAAAAAAAAAAAAAAAAAAAAAAAA&#10;AAAAAAAAAAAAAAAAAAAAAAAAAAAAAAAAAAAAAAAAAAqvnNQAAAAAAAAAAAAAAAAAAAAAAAAAAAAA&#10;AAAAAAAAAAAAAAAAAAAAAAAAAAAAAAAAAAAAAAAAAAAAAAAAAAAAAAAAAAAAAAAAAAAAAAAAAAAA&#10;AAAAAAAAAAAAAAAAAAAAAAAAAAAAEmz9Jn6uv9X5u3Pmd8g9vWXbR03It1ToPsLWcSGaPdOqY1/Z&#10;jdUNewci2S3/AE/pGTZW7RIJLbb8zMjtzf7ceHHrl6k6iWq0AAAAAAAAAAAAAAAAAAAAAAAAAAAA&#10;AAAAAAAAAAAAAAAAAAAAAAAAAAAAAAAAAAAAAAAAAAAAAAAAAAAAAAAAAAAAAAAAAAAAAAAAAAAA&#10;AAAAAAAAAAAAAAAAAAAAAAAAAAAAAAAAAAAAAAAAAAAAAAAAAAAAAAAAAAAAAAAAAAAAAAAAAAAA&#10;AAKr5zUAAAAAAAAAAAAAAAAAAAAAAAAAAAAAAAAAAAAAAAAAAAAAAAAAAAAAAAAAAAAAAAAAAAAA&#10;AAAAAAAAAAAAAAAAAAAAAAAAAAAAAAAAAAAAAAAAAAAAAAAAAAAAAAAAAAAAAAABus/UL+snN+Ym&#10;/YusPVvScrG+NXTrW4aZkE1b8W7q1uzT74cumydOv+z8l22MKlbK65lR1surFJbiQX0mkklxbJqJ&#10;xWBgYOl4OHpmmYeJp2m6diY+Bp+n4GPDiYOBg4kNmPiYeHiY9kcGLiYsEdtkcdlttllltKUpSlKU&#10;bHtgAAAAAAAAAAAAAAAAAAAAAAAAAAAAAAAAAAAAAAAAAAAAAAAAAAAAAAAAAAAAAAAAAAAAAAAA&#10;AAAAAAAAAAAAAAAAAAAAAAAAAAAAAAAAAAAAAAAAAAAAAAAAAAAAAAAAAAAAAAAAAAAAAAAAAAAA&#10;AAAAAAAAAAAAAAAAAAAAAAAAAAAAAAAAAAqvnNQAAAAAAAAAAAAAAAAAAAAAAAAAAAAAAAAAAAAA&#10;AAAAAAAAAAAAAAAAAAAAAAAAAAAAAAAAAAAAAAAAAAAAAAAAAAAAAAAAAAAAAAAAAAAAAAAAAAAA&#10;AAAAAAAAAAAAAAAAAAGw39cnwC3v88+s8W2cauo7d6Q7OkwdV6u9QceGn/8AH0eeS+uLtzQZsiCf&#10;Cn3nufl5I8KOS2+yCKyXKksvjgrHJZNE/wC6b9Odk9ItibV6ZdONvYO1NjbJ0bE0DbW39Otk5XTt&#10;Nw7a0ss/JPJLk5WTPJddLPkTXyT5M998st98l911do5sAAAAAAAAAAAAAAAAAAAAAAAAAAAAAAAA&#10;AAAAAAAAAAAAAAAAAAAAAAAAAAAAAAAAAAAAAAAAAAAAAAAAAAAAAAAAAAAAAAAAAAAAAAAAAAAA&#10;AAAAAAAAAAAAAAAAAAAAAAAAAAAAAAAAAAAAAAAAAAAAAAAAAAAAAAAAAAAAAAAAAAAAAAAAAAAC&#10;q+c1AAAAAAAAAAAAAAAAAAAAAAAAAAAAAAAAAAAAAAAAAAAAAAAAAAAAAAAAAAAAAAAAAAAAAAAA&#10;AAAAAAAAAAAAAAAAAAAAAAAAAAAAAAAAAAAAAAAAAAAAAAAAAAAAAAAAAAAZLfEv4rdT/mN1r2z0&#10;V6W4P3ajq992fuLcmXBPJoOxtpYUkVNa3duKaGn+HT9Psmtsij+62TMzJYcWLtmmjpVmiwi+LHxi&#10;6YfEPovtTon0q03ltE0DHpkaxreVHH/Obz3TlRQ01zeG5MmOn/M6xrORFSv20/w4sFkWNBbHjwxR&#10;29J4jIkAAAAAAAAAAAAAAAAAAAAAAAAAAAAAAAAAAAAAAAAAAAAAAAAAAAAAAAAAAAAAAAAAAAAA&#10;AAAAAAAAAAAAAAAAAAAAAAAAAAAAAAAAAAAAAAAAAAAAAAAAAAAAAAAAAAAAAAAAAAAAAAAAAAAA&#10;AAAAAAAAAAAAAAAAAAAAAAAAAAAAAAAAAAAAAAAFV85qAAAAAAAAAAAAAAAAAAAAAAAAAAAAAAAA&#10;AAAAAAAAAAAAAAAAAAAAAAAAAAAAAAAAAAAAAAAAAAAAAAAAAAAAAAAAAAAAAAAAAAAAAAAAAAAA&#10;AAAAAAAAAAAAAAAAAAAAAA7A6V9Ld+9bOoe0elXTHbmfuzfe+NZxdD27oen2UrLk5eTdWt8+TPfW&#10;3H0/S9Px7b8jMy57o8bDxYpJpr7Io77qBYB/rv8AgXsL4H9FcTZ2l0wNf6pbqjwtX6u9Q48etuRu&#10;PcFkN34tG0qWe2mVjbO2xSe+DTsev2ffWsmVJZbPkS0bkxGfygAAAAAAAAAAAAAAAAAAAAAAAAAA&#10;AAAAAAAAAAAAAAAAAAAAAAAAAAAAAAAAAAAAAAAAAAAAAAAAAAAAAAAAAAAAAAAAAAAAAAAAAAAA&#10;AAAAAAAAAAAAAAAAAAAAAAAAAAAAAAAAAAAAAAAAAAAAAAAAAAAAAAAAAAAAAAAAAAAAAAAAAAAA&#10;AAAAAACq+c1AAAAAAAAAAAAAAAAAAAAAAAAAAAAAAAAAAAAAAAAAAAAAAAAAAAAAAAAAAAAAAAAA&#10;AAAAAAAAAAAAAAAAAAAAAAAAAAAAAAAAAAAAAAAAAAAAAAAAAAAAAAAAAAAAAAAAe7pum6jrOo4G&#10;j6PgZuq6tqubi6bpel6biz52o6lqOdPHi4WBgYWLHLk5mbmZMtscUUdt0kkl1LbaVrWlATn/ANSX&#10;6zNN+F3T2nU7qjpuFn/JfqNo8FNeku5bNi6W7ZyqQ5dnT7RMyK6aKTVZpbbJNbzIL6xT5EdmPDW6&#10;DHpNkbkxG5VQAAAAAAAAAAAAAAAAAAAAAAAAAAAAAAAAAAAAAAAAAAAAAAAAAAAAAAAAAAAAAAAA&#10;AAAAAAAAAAAAAAAAAAAAAAAAAAAAAAAAAAAAAAAAAAAAAAAAAAAAAAAAAAAAAAAAAAAAAAAAAAAA&#10;AAAAAAAAAAAAAAAAAAAAAAAAAAAAAAAAAAAAAAAAAAAAABVfOagAAAAAAAAAAAAAAAAAAAAAAAAA&#10;AAAAAAAAAAAAAAAAAAAAAAAAAAAAAAAAAAAAAAAAAAAAAAAAAAAAAAAAAAAAAAAAAAAAAAAAAAAA&#10;AAAAAAAAAAAAAAAAAAAAAAAAAAAJeH6UP1dV6b6boXzF+Qe3badQNd06PUOiOxNYxraybG0LUovu&#10;i6h65hzx1rFvDXcG+n8XBd2V0zBmrNJTm5rLcLUnUSUWgAAAAAAAAAAAAAAAAAAAAAAAAAAAAAAA&#10;AAAAAAAAAAAAAAAAAAAAAAAAAAAAAAAAAAAAAAAAAAAAAAAAAAAAAAAAAAAAAAAAAAAAAAAAAAAA&#10;AAAAAAAAAAAAAAAAAAAAAAAAAAAAAAAAAAAAAAAAAAAAAAAAAAAAAAAAAAAAAAAAAAAAAAAAAAAA&#10;AAABVfOagAAAAAAAAAAAAAAAAAAAAAAAAAAAAAAAAAAAAAAAAAAAAAAAAAAAAAAAAAAAAAAAAAAA&#10;AAAAAAAAAAAAAAAAAAAAAAAAAAAAAAAAAAAAAAAAAAAAAAAAAAAAAAAAAAAAJE36Wv1dU6263o/y&#10;y+QG3aydHdsapdkdK9l6xjXUxuqW6NKnvjruTVsWeOlMvYO19Si7I4/rFqupQ1jk+7Fx54cnUnUT&#10;G2gAAAAAAAAAAAAAAAAAAAAAAAAAAAAAAAAAAAAAAAAAAAAAAAAAAAAAAAAAAAAAAAAAAAAAAAAA&#10;AAAAAAAAAAAAAAAAAAAAAAAAAAAAAAAAAAAAAAAAAAAAAAAAAAAAAAAAAAAAAAAAAAAAAAAAAAAA&#10;AAAAAAAAAAAAAAAAAAAAAAAAAAAAAAAAAAAAAABVfOagAAAAAAAAAAAAAAAAAAAAAAAAAAAAAAAA&#10;AAAAAAAAAAAAAAAAAAAAAAAAAAAAAAAAAAAAAAAAAAAAAAAAAAAAAAAAAAAAAAAAAAAAAAAAAAAA&#10;AAAAAAAAAAAAAAAAAANuX6o/1ra184eptd5b8w9Q0r42dNdYwrt86tbzODLv3WoqR50PTPbefFWG&#10;Wk2XjVsk1jKx76S6dgS2UtujyMnFuWTUTutC0LRdr6JpG29uaVp+hbf0DTcHRtD0XScSDA0vSdJ0&#10;3Gjw9P03TsLGsjx8TCwsSGyOKOy22yyy2lKUpSjY+qAAAAAAAAAAAAAAAAAAAAAAAAAAAAAAAAAA&#10;AAAAAAAAAAAAAAAAAAAAAAAAAAAAAAAAAAAAAAAAAAAAAAAAAAAAAAAAAAAAAAAAAAAAAAAAAAAA&#10;AAAAAAAAAAAAAAAAAAAAAAAAAAAAAAAAAAAAAAAAAAAAAAAAAAAAAAAAAAAAAAAAAAAAAAAAAAAA&#10;AACq+c1AAAAAAAAAAAAAAAAAAAAAAAAAAAAAAAAAAAAAAAAAAAAAAAAAAAAAAAAAAAAAAAAAAAAA&#10;AAAAAAAAAAAAAAAAAAAAAAAAAAAAAAAAAAAAAAAAAAAAAAAAAAAAAAAAAZw/Ab4OdRPnZ1t0/pzt&#10;a3L0TY+h8prXVbqJXE/Np+ytqXZNIrqQ3S/ZjZu6tcusvg0rB+7755bb5bqUxsfJlismiwR6M9HO&#10;nfQDpltHpD0p27ibX2LsnSodK0bS8an3S30t7ZMvU9Ty7qfn1PWtXzL78nNy5a3TZOTLfJfWt11W&#10;0dngAAAAAAAAAAAAAAAAAAAAAAAAAAAAAAAAAAAAAAAAAAAAAAAAAAAAAAAAAAAAAAAAAAAAAAAA&#10;AAAAAAAAAAAAAAAAAAAAAAAAAAAAAAAAAAAAAAAAAAAAAAAAAAAAAAAAAAAAAAAAAAAAAAAAAAAA&#10;AAAAAAAAAAAAAAAAAAAAAAAAAAAAAAAAAAAAAAAAAqvnNQAAAAAAAAAAAAAAAAAAAAAAAAAAAAAA&#10;AAAAAAAAAAAAAAAAAAAAAAAAAAAAAAAAAAAAAAAAAAAAAAAAAAAAAAAAAAAAAAAAAAAAAAAAAAAA&#10;AAAAAAAAAAAAAAAAAAHefxv+O3U75UdYNpdFOkui36vurdOXX8uTL90Wkbb0LE+2XWt07izuysen&#10;6FomJWskt9e2+W+tkENsmRLDFeFhF8NfiH0x+FXRHb/R3pvjUypYKWarvfeWViw4+t7+3lkwRR6r&#10;uXVvxVvrFHfWOkOFi/fJZg4UcUNLr623SX7kxGVigAAAAAAAAAAAAAAAAAAAAAAAAAAAAAAAAAAA&#10;AAAAAAAAAAAAAAAAAAAAAAAAAAAAAAAAAAAAAAAAAAAAAAAAAAAAAAAAAAAAAAAAAAAAAAAAAAAA&#10;AAAAAAAAAAAAAAAAAAAAAAAAAAAAAAAAAAAAAAAAAAAAAAAAAAAAAAAAAAAAAAAAAAAAAAAAAAAA&#10;AACq+c1AAAAAAAAAAAAAAAAAAAAAAAAAAAAAAAAAAAAAAAAAAAAAAAAAAAAAAAAAAAAAAAAAAAAA&#10;AAAAAAAAAAAAAAAAAAAAAAAAAAAAAAAAAAAAAAAAAAAAAAAAAAAAAAAcq2NsfdvUveO2en+w9B1D&#10;dG89461p+3ds7e0uO2XP1bWNUyLMXCw4KX3RxR/klkp90kl1kUVlK333W2W3XUCfV+s39eW0vgb0&#10;fph5/wDHbi66b9xsLP6r73x47JYY546VlxNkbVyZYIsuLaO3rpK0+67sv1DM+/KktstrBBj7kxGy&#10;1QAAAAAAAAAAAAAAAAAAAAAAAAAAAAAAAAAAAAAAAAAAAAAAAAAAAAAAAAAAAAAAAAAAAAAAAAAA&#10;AAAAAAAAAAAAAAAAAAAAAAAAAAAAAAAAAAAAAAAAAAAAAAAAAAAAAAAAAAAAAAAAAAAAAAAAAAAA&#10;AAAAAAAAAAAAAAAAAAAAAAAAAAAAAAAAAAAAAAAABVfOagAAAAAAAAAAAAAAAAAAAAAAAAAAAAAA&#10;AAAAAAAAAAAAAAAAAAAAAAAAAAAAAAAAAAAAAAAAAAAAAAAAAAAAAAAAAAAAAAAAAAAAAAAAAAAA&#10;AAAAAAAAAAAAAAAAPLBBPlTw4uLDLk5OTLHBj48Ed8088819I4oYYo6XSSyyyXUttttpWt1a9lPq&#10;CbX+nX9YMPxR2fj9fetmhRXfI7fmj200rR8+z8knRzZ2p4/3X6FFFJHby2+tfx5qU1mav3X4kVLc&#10;GKtlOcrk7kRvRUAAAAAAAAAAAAAAAAAAAAAAAAAAAAAAAAAAAAAAAAAAAAAAAAAAAAAAAAAAAAAA&#10;AAAAAAAAAAAAAAAAAAAAAAAAAAAAAAAAAAAAAAAAAAAAAAAAAAAAAAAAAAAAAAAAAAAAAAAAAAAA&#10;AAAAAAAAAAAAAAAAAAAAAAAAAAAAAAAAAAAAAAAAAAAAAAAAAAAAAAVXzmoAAAAAAAAAAAAAAAAA&#10;AAAAAAAAAAAAAAAAAAAAAAAAAAAAAAAAAAAAAAAAAAAAAAAAAAAAAAAAAAAAAAAAAAAAAAAAAAAA&#10;AAAAAAAAAAAAAAAAAAAAAAAAAAAAACVV+kn9XVMazbXzV+Qm3r6ZMlsOr/H3YOtYk0N2LZdWybC6&#10;u65hT2x1klnj/u27DJbdHSK/+R+2t1cKSzUnaiUu0AAAAAAAAAAAAAAAAAAAAAAAAAAAAAAAAAAA&#10;AAAAAAAAAAAAAAAAAAAAAAAAAAAAAAAAAAAAAAAAAAAAAAAAAAAAAAAAAAAAAAAAAAAAAAAAAAAA&#10;AAAAAAAAAAAAAAAAAAAAAAAAAAAAAAAAAAAAAAAAAAAAAAAAAAAAAAAAAAAAAAAAAAAAAAAAAAAA&#10;AAAAAAKr5zUAAAAAAAAAAAAAAAAAAAAAAAAAAAAAAAAAAAAAAAAAAAAAAAAAAAAAAAAAAAAAAAAA&#10;AAAAAAAAAAAAAAAAAAAAAAAAAAAAAAAAAAAAAAAAAAAAAAAAAAAAAAAABvm/Tf8Aq+n+T27cD5G9&#10;cdAvp8eNja1dXbm3tVxb7Yesu79JkpdXB/BJdHXJ2BtzOpbXUpq234+o5UddPt/JS3NpDZETV4YY&#10;seKKCCKOCCCOyGGGGy2OKGKO2lkcUUdlLbI447LaUttpSlKUp2UbHkAAAAAAAAAAAAAAAAAAAAAA&#10;AAAAAAAAAAAAAAAAAAAAAAAAAAAAAAAAAAAAAAAAAAAAAAAAAAAAAAAAAAAAAAAAAAAAAAAAAAAA&#10;AAAAAAAAAAAAAAAAAAAAAAAAAAAAAAAAAAAAAAAAAAAAAAAAAAAAAAAAAAAAAAAAAAAAAAAAAAAA&#10;AAAAAAAAAAAAAAAAAAABVfOagAAAAAAAAAAAAAAAAAAAAAAAAAAAAAAAAAAAAAAAAAAAAAAAAAAA&#10;AAAAAAAAAAAAAAAAAAAAAAAAAAAAAAAAAAAAAAAAAAAAAAAAAAAAAAAAAAAAAAAAAAAAANnn6wv1&#10;2bp+d/V2l2sxapoPQDp9n4GV1V3ni0pjzZ90n/NYnT/a2TL/AGy7m3BBFX8s1lstmlYd3MS0rffi&#10;w5Fk0T39mbM2p072nt7YuxtA0vauz9p6ThaFtzbui4seHpekaTp8NsGJhYePHSlLI4o7frWvbdfd&#10;Wt11a3VrWu0cmAAAAAAAAAAAAAAAAAAAAAAAAAAAAAAAAAAAAAAAAAAAAAAAAAAAAAAAAAAAAAAA&#10;AAAAAAAAAAAAAAAAAAAAAAAAAAAAAAAAAAAAAAAAAAAAAAAAAAAAAAAAAAAAAAAAAAAAAAAAAAAA&#10;AAAAAAAAAAAAAAAAAAAAAAAAAAAAAAAAAAAAAAAAAAAAAAAAAAAAAAABVfOagAAAAAAAAAAAAAAA&#10;AAAAAAAAAAAAAAAAAAAAAAAAAAAAAAAAAAAAAAAAAAAAAAAAAAAAAAAAAAAAAAAAAAAAAAAAAAAA&#10;AAAAAAAAAAAAAAAAAAAAAAAAAAAAMuPhV8O+pfzb636J0g6exchg0st1rf29svHvn0fYWzMbIhh1&#10;HXs+226OuXmy3y24+Bh23235mZLZZ90cVJZorJosHvjz8f8App8YOkW0Oi3SbRaaPtDaGBSCOSak&#10;Emr67qk3ZJqu5dx5uPBjW6luHXMvtmyZ/sst+6tLI7I4rI47N/Ed1gAAAAAAAAAAAAAAAAAAAAAA&#10;AAAAAAAAAAAAAAAAAAAAAAAAAAAAAAAAAAAAAAAAAAAAAAAAAAAAAAAAAAAAAAAAAAAAAAAAAAAA&#10;AAAAAAAAAAAAAAAAAAAAAAAAAAAAAAAAAAAAAAAAAAAAAAAAAAAAAAAAAAAAAAAAAAAAAAAAAAAA&#10;AAAAAAAAAAAAAAAAAAAAAqvnNQAAAAAAAAAAAAAAAAAAAAAAAAAAAAAAAAAAAAAAAAAAAAAAAAAA&#10;AAAAAAAAAAAAAAAAAAAAAAAAAAAAAAAAAAAAAAAAAAAAAAAAAAAAAAAAAAAAAAAAAAAAHbHQ7ol1&#10;H+RXVPZ/RzpPoE+498b21SPTtLw7PvsxMOG226fUda1nLsjlt03QdDwI5MrNyr7a2wY8V13ZWtKU&#10;qFgr8EPhP05+DHQ/SumGzo4NW3ZqlMXWeqW/5IKR6lvreH4brZcm6t1KSYm3tGtmvxdJwqdluNi0&#10;+6/78mbJnm3JiM1FAAAAAAAAAAAAAAAAAAAAAAAAAAAAAAAAAAAAAAAAAAAAAAAAAAAAAAAAAAAA&#10;AAAAAAAAAAAAAAAAAAAAAAAAAAAAAAAAAAAAAAAAAAAAAAAAAAAAAAAAAAAAAAAAAAAAAAAAAAAA&#10;AAAAAAAAAAAAAAAAAAAAAAAAAAAAAAAAAAAAAAAAAAAAAAAAAAAAAAAAAAAAFV85qAAAAAAAAAAA&#10;AAAAAAAAAAAAAAAAAAAAAAAAAAAAAAAAAAAAAAAAAAAAAAAAAAAAAAAAAAAAAAAAAAAAAAAAAAAA&#10;AAAAAAAAAAAAAAAAAAAAAAAAAAAAAAA+1tvbmv7w3Bom1Nq6NqW4tzbk1XA0Pb+g6Nhz6hq2s6xq&#10;mTFhadpmm4ONZJkZebm5c1kccdltbr77qUpQE8f9Vv63dv8AwZ6W13FvDH0/Wvkb1H0zFl6hbihr&#10;TJg2npMnL5mL0121kdtYv43SsiO2TUMqOlLtR1C37q3XY8OLbHuTEbYFAAAAAAAAAAAAAAAAAAAA&#10;AAAAAAAAAAAAAAAAAAAAAAAAAAAAAAAAAAAAAAAAAAAAAAAAAAAAAAAAAAAAAAAAAAAAAAAAAAAA&#10;AAAAAAAAAAAAAAAAAAAAAAAAAAAAAAAAAAAAAAAAAAAAAAAAAAAAAAAAAAAAAAAAAAAAAAAAAAAA&#10;AAAAAAAAAAAAAAAAAAAAAAAAAFV85qAAAAAAAAAAAAAAAAAAAAAAAAAAAAAAAAAAAAAAAAAAAAAA&#10;AAAAAAAAAAAAAAAAAAAAAAAAAAAAAAAAAAAAAAAAAAAAAAAAAAAAAAAAAAAAAAAAAAAAAAA/bbbr&#10;rqW20rdddWlttttK1uuurXspSlKfWta1BMt/TB+rq3oHt/S/lR19279nW7dulUn6cbP1nDvjy+km&#10;1dVxZLZNU1LEyK05Xf8AunAyKWyRyR2z6Rg3VgrWyefKij1J1EhNoAAAAAAAAAAAAAAAAAAAAAAA&#10;AAAAAAAAAAAAAAAAAAAAAAAAAAAAAAAAAAAAAAAAAAAAAAAAAAAAAAAAAAAAAAAAAAAAAAAAAAAA&#10;AAAAAAAAAAAAAAAAAAAAAAAAAAAAAAAAAAAAAAAAAAAAAAAAAAAAAAAAAAAAAAAAAAAAAAAAAAAA&#10;AAAAAAAAAAAAAAAAAAAAAAAVXzmoAAAAAAAAAAAAAAAAAAAAAAAAAAAAAAAAAAAAAAAAAAAAAAAA&#10;AAAAAAAAAAAAAAAAAAAAAAAAAAAAAAAAAAAAAAAAAAAAAAAAAAAAAAAAAAAAAAAAAAAACTL+k79X&#10;H+ts3b3zL+Qu3KX7L02amp9Ctg65hR3x7t1bFn+3G6na7hZNbq/6b0fIguro2PLFT+QyqWZvbTGh&#10;g5vUnUS3GgAAAAAAAAAAAAAAAAAAAAAAAAAAAAAAAAAAAAAAAAAAAAAAAAAAAAAAAAAAAAAAAAAA&#10;AAAAAAAAAAAAAAAAAAAAAAAAAAAAAAAAAAAAAAAAAAAAAAAAAAAAAAAAAAAAAAAAAAAAAAAAAAAA&#10;AAAAAAAAAAAAAAAAAAAAAAAAAAAAAAAAAAAAAAAAAAAAAAAAAAAAAAAABVfOagAAAAAAAAAAAAAA&#10;AAAAAAAAAAAAAAAAAAAAAAAAAAAAAAAAAAAAAAAAAAAAAAAAAAAAAAAAAAAAAAAAAAAAAAAAAAAA&#10;AAAAAAAAAAAAAAAAAAAAAAAAAN0/6h/1lZ/zH3/H1e6saXlYnxq6da1ZZqEcn/L39Vd3af8AgzI9&#10;jabddSslNu4dJYpNbyraU7Yb6YkN1Jpr5sWyaicdp+n6fpGn4Ok6Tg4emaXpmHjafpum6fjQ4Wn6&#10;fp+FDZjYeDg4eNZFj4mHiY8VscUUdttkdltLbaUpSlGx7gAAAAAAAAAAAAAAAAAAAAAAAAAAAAAA&#10;AAAAAAAAAAAAAAAAAAAAAAAAAAAAAAAAAAAAAAAAAAAAAAAAAAAAAAAAAAAAAAAAAAAAAAAAAAAA&#10;AAAAAAAAAAAAAAAAAAAAAAAAAAAAAAAAAAAAAAAAAAAAAAAAAAAAAAAAAAAAAAAAAAAAAAAAAAAA&#10;AAAAAAAAAAAAAAAAAKr5zUAAAAAAAAAAAAAAAAAAAAAAAAAAAAAAAAAAAAAAAAAAAAAAAAAAAAAA&#10;AAAAAAAAAAAAAAAAAAAAAAAAAAAAAAAAAAAAAAAAAAAAAAAAAAAAAAAAAAAABsK/XL8BN7/PPrRF&#10;tbEuztv9JNmSadq3V/f8EdttdF0TJnkpi7f0KafHycObee6KYs0eBHJZfHDHFNkyW3xwVjvsmif9&#10;006bbI6PbB2n0w6b7ewdq7G2To2LoO29B06y63GwNPxaVr/dffdfPlZmVPffNk5Et18+TkSXyy33&#10;yX3XV2jnIAAAAAAAAAAAAAAAAAAAAAAAAAAAAAAAAAAAAAAAAAAAAAAAAAAAAAAAAAAAAAAAAAAA&#10;AAAAAAAAAAAAAAAAAAAAAAAAAAAAAAAAAAAAAAAAAAAAAAAAAAAAAAAAAAAAAAAAAAAAAAAAAAAA&#10;AAAAAAAAAAAAAAAAAAAAAAAAAAAAAAAAAAAAAAAAAAAAAAAAAAAAAAAAAKr5zUAAAAAAAAAAAAAA&#10;AAAAAAAAAAAAAAAAAAAAAAAAAAAAAAAAAAAAAAAAAAAAAAAAAAAAAAAAAAAAAAAAAAAAAAAAAAAA&#10;AAAAAAAAAAAAAAAAAAAAAAABkn8T/ix1Q+YnWnbXRbpXp/5NT1e+uduDcWXBkyaBsfamJLDZq+7d&#10;yZGNHfXG0zT6T2WWW/S/Ky5YceLtlmspVJosJPiv8YemHxC6L7W6KdKdNrjaLoUNMrWday7bLtc3&#10;nurKggs1zeG4si36TatrM8FK1st7IMaG2PHgtsgijst6TxGRQAAAAAAAAAAAAAAAAAAAAAAAAAAA&#10;AAAAAAAAAAAAAAAAAAAAAAAAAAAAAAAAAAAAAAAAAAAAAAAAAAAAAAAAAAAAAAAAAAAAAAAAAAAA&#10;AAAAAAAAAAAAAAAAAAAAAAAAAAAAAAAAAAAAAAAAAAAAAAAAAAAAAAAAAAAAAAAAAAAAAAAAAAAA&#10;AAAAAAAAAAAAAAAAAAAAAAKr5zUAAAAAAAAAAAAAAAAAAAAAAAAAAAAAAAAAAAAAAAAAAAAAAAAA&#10;AAAAAAAAAAAAAAAAAAAAAAAAAAAAAAAAAAAAAAAAAAAAAAAAAAAAAAAAAAAAAAABz/pb0u351p6h&#10;bT6WdMtuahuzfW9tYxtE29oemxVvmycvIrWsk+RLXshwdN0/GsvyMvKmusx8TFikmlvsjsuuoFgF&#10;+u34E7D+B3RbF2hpnIbg6qbrjwtW6u9Q4se+yXcWvRWS3Y+jaVdkVuyMXaO17cm/HwIeyP8ALWsm&#10;VJZbNkSW03JiNgCgAAAAAAAAAAAAAAAAAAAAAAAAAAAAAAAAAAAAAAAAAAAAAAAAAAAAAAAAAAAA&#10;AAAAAAAAAAAAAAAAAAAAAAAAAAAAAAAAAAAAAAAAAAAAAAAAAAAAAAAAAAAAAAAAAAAAAAAAAAAA&#10;AAAAAAAAAAAAAAAAAAAAAAAAAAAAAAAAAAAAAAAAAAAAAAAAAAAAAAAAAAAAAAAAACsS9EfdTyk5&#10;qeiPup5SA9EfdTykB6I+6nlID0R91PKQHoj7qeUgPRH3U8pAeiPup5SA9EfdTykB6I+6nlID0R91&#10;PKQHoj7qeUgPRH3U8pAeiPup5SA9EfdTykB6I+6nlID0R91PKQHoj7qeUgPRH3U8pAeiPup5SA9E&#10;fdTykB6I+6nlID0R91PKQHoj7qeUgPRH3U8pAeiPup5SA9EfdTykB6I+6nlID0R91PKQHoj7qeUg&#10;PRH3U8pAeiPup5SA9EfdTykB6I+6nlID0R91PKQHoj7qeUgPRH3U8pAeiPup5SA9EfdTykB6I+6n&#10;lID0R91PKQHoj7qeUgPRH3U8pAeiPup5SA9EfdTykB6I+6nlID0R91PKQHoj7qeUgPRH3U8pAeiP&#10;up5SA9EfdTykB6I+6nlID0R91PKQHoj7qeUgPRH3U8pAeiPup5SA9EfdTykB6I+6nlID0R91PKQH&#10;oj7qeUgPRH3U8pAeiPup5SA9EfdTykB6I+6nlID0R91PKQHoj7qeUgPRH3U8pAeiPup5SA9EfdTy&#10;kB6I+6nlID0R91PKQHoj7qeUgPRH3U8pAeiPup5SA9EfdTykB6I+6nlID0R91PKQHoj7qeUgPRH3&#10;U8pAeiPup5SA9EfdTykB6I+6nlID0R91PKQHoj7qeUgPRH3U8pAeiPup5SA9EfdTykB6I+6nlID0&#10;R91PKQHoj7qeUgPRH3U8pAeiPup5SA9EfdTykB6I+6nlID0R91PKQHoj7qeUgPRH3U8pAeiPup5S&#10;A9EfdTykB6I+6nlID0R91PKQHoj7qeUgPRH3U8pAeiPup5SA9EfdTykB6I+6nlID0R91PKQHoj7q&#10;eUgPRH3U8pAeiPup5SA9EfdTykB6I+6nlID0R91PKQHoj7qeUgSXP/8APh/2ffzHVv8A0/8Ayv8A&#10;3R/2/wAZ/r/+D/kf+knK4PN/9OeR+n5v5/8AL/Pfb/n/AAcj/wDa+9r+f2iUi0AAAAAAAAAAAAAA&#10;AAAAAAAAAAAAAAAAAAAAAAAAAAAAAAAAAAAAAAAAAAAAAAAAAAAAAAAAAAAAAAAAAAAAAAAAAAAA&#10;AAAAAAAAAAAAAAAAAAAAAAAAAAAAAAAAAAAAAAAAAAAAAAAAAAAAAAAAAAAAAAAAAAAAAAAAAAAA&#10;AAAAAAAAAAAAAAAAAAAAAAAAAAAAAAAAAAAAAP/ZUEsDBAoAAAAAAAAAIQD41QkxPAsAADwLAAAU&#10;AAAAZHJzL21lZGlhL2ltYWdlMi5wbmeJUE5HDQoaCgAAAA1JSERSAAAA6gAAAC8IBgAAAO2xVkkA&#10;AAAJcEhZcwAAFiUAABYlAUlSJPAAAAruSURBVHicYvz//38CAwMDCBcwMDBcYEAFDlDeAyhGBhOg&#10;7AIG0sABqD301LcAiokF+MIEFwCFhwGRanGZewCKQeADVM0BLOrIAQZIcUYIkBPO2IABFCtA5RxI&#10;044VUMNtAlB3wdwD49MC4Ep7xKcXBoYCAAAAAP//YoEGoj3UsXAJBgaGBgYGBn4ksYPQxAvLsOR6&#10;zH4A9JGa2LGFCSFgQILfcJlrj8OMjdCIpSTTClAQ9qQABaSCTp4O9hELYO4KYGBg0KejvbjijPj0&#10;wsAgAAAAAP//YsEiCEoQ+VjE7aGlmQK0tB8F9AP+UHyQxFqenkAA6rb6QeguUKWDLU0PDcDAwAAA&#10;AAD//2JCc6kCAQ/xk9B8GgXUB7DWQcIgC1sDaOEx2DIpzF1DOpMyMDAwAAAAAP//Qs+oxCSAABq5&#10;ZRQQB0CF5fxBlFkDoIXHYGrmggAokw5Gd5EOGBgYAAAAAP//wtb0JQT4KbBvFFAPzIeaRMogGbUB&#10;KJOuH4RxCsukwyOtMjAwAAAAAP//Qq9RKQUKSIMeB6BsBSrbMQoQYD4NRysJAYMBLiTwAZC7hk+F&#10;wsDAAAAAAP//Qs+oxIwqbsQhDmqK3Yf2B2Cjl/nQPsJg61MNJzAQmQU0QLNhkGYG0MARPUd1aQ8Y&#10;GBgAAAAA///CllFxZUQQ+IhjDssAqSmGDvhHa1aaAn1o4qQnWDBI+36gNDbYBrQoBwwMDAAAAAD/&#10;/8LW9AXVfhOxiD+EThCjL3xgIGICmp9KE+ijADuop2NBGACdKhqMgN4FFn0AAwMDAAAA///CllE/&#10;QDOVIgMDQyIDA0MjAwODIzQh4Jq/IyaRDFRfaqQAek2bDdbpOVBzPH4QuIP6gIGBAQAAAP//wjfq&#10;+wFp6SA9FjgoIGX4C6OLKkgG/tAWD7WWHGID5K42ugjt01IDYGvRgQC54yCgliLIbaA0h8tsSgDl&#10;ZjIwMAAAAAD//8KVURuwtPXxrYohJlPhcrACtM+DvpyqcTg3ZWgEGqi0nhYXILX78hGagaiVSfEB&#10;cjLq0EhjDAwMAAAAAP//wtb0XYCjQw5bFYOtmUtMcwhbgAhAMz62NY/1g3j4f7ACexpmVAMSR1M/&#10;Qt1Cj0wKSkekjvSCunVDoyJgYGAAAAAA//9Cz6gGBNr5/Dg8dwBaOuECiThq1AkEhvjjaVxDDEdA&#10;q8RHajw40HFNMqnjH6DB0qFTCTAwMAAAAAD//0LPqMQsD8SlpgE66LQRWpo+hLId8QQKMfaNZlTS&#10;AK1qVVIyw0I6bxwgNaMOrS4VAwMDAAAA//+i9hLCAyQOZhAzYT6aUUkHtOirkjL9Q4/mLjIgZTsi&#10;aKxlaA1UMjAwAAAAAP//ImcJ4Uc8cg7Q2vMA0oZtfBGMzywYoOUo5nAFtOyrEgMGc0YYeumJgYEB&#10;AAAA//9Cz6jElIS41IBG3fZD+5WwJYTx0GWFuEbkiLFvNKOSBwayeQdKB/9phOmVHkD2kOMHUJOf&#10;UAVFGmBgYAAAAAD//0LPqBeg/Qtc4COOBOCAZwkhA1QOm8MbCNSqC0czKtnAfnSN9YAA0OgzqIIC&#10;5SXqLPJhYGAAAAAA//8iZQnhRQqWEOJS8wBq5kUschNHExrFoIHE/tsooB4Ajb9Qp6/OwMAAAAAA&#10;///CNZgEOzMJViJ8IDCKR0xiwFW6XEA6BAtmDrbD1KgJFNAKgQU0tm+ggDxSXI4C+gNQ+FO+WoyB&#10;gQEAAAD//yK0hJDezU4FOmQYbGdC1UNr8OG4cWB04cjAAsozKgMDAwAAAP//otbGcWIyF64aGXau&#10;zXloX3Y/dABqAg2abfgOucofxjXPaEYdyoCBgQEAAAD//6JWRiUmIWBbZqgALW2wLf/Kp3ICEyCi&#10;xiwYpn260YGloQwYGBgAAAAA//+iVkY9AF0miAvgWkKIfnYwOvCn4nygARELLPiH8Xa8YbsFbNgD&#10;BgYGAAAAAP//ouaZSaDazxA6pXIQihdC97XSaglhA7QAgM1hbRhdyTQKhh1gYGAAAAAA//8iZwkh&#10;PkDq+UjELCHEN1qM3mSGHVSdiKVwIHa1zFBZXnZxOJ4NNAqwAAYGBgAAAAD//6L2KYSwbU0foJhQ&#10;DUfMEkJsg1CEDrDCdkbTBRzztcjg4iA9hR4bcCAy/EYB+eHLSACDWo20BwwMDAAAAAD//6JmjYpt&#10;szm+Go4BmpEJ9Z2wTRoTqrX5oc1q9AGsBDznvX4cYgMuH5CG/gfbaYCFNCzwRt7JHwwMDAAAAAD/&#10;/6JWRnUgcPrbfGiCQh9QKoBmKFwJDdd2KWKOA8E2ensB6tYGtAO6NkLFhkptCgMXoOG3f3A4Bw6o&#10;eQsdtcHQG8NgYGAAAAAA//+iVtOXmIUC2OYoP0D7oOhNiI/Qjei0qOFgiRu5WRMwBDMpDByA1mC0&#10;BqTUZIP52pOhN6rPwMAAAAAA//+iVkYlZu4R124C2HpfRegmc9iJh/gWH+A7exjZXFzAAelE/wnD&#10;YKR4Ah36S6QUZAl0no8mxW1D7+haBgYGAAAAAP//ovZgEiUAdrGsARFbhAid0XQRz5TQAmhTMR/p&#10;NP/9w2D1TgCNB5dIPRCAnpvHSW0NIa9jH/yAgYEBAAAA//8aLEsIH0AvGwL1c/uhywk34CmV8S2w&#10;uIinyTwBz+BV/BC/UvIDjWuKA9DjdYgFsMPw6FGzgtIPKW4DFSQgtw2NmwkZGBgAAAAA//+i1mAS&#10;vgzAAC3p8S0hxDaY5E9gegd2kkQCNLN/QDpVAhsQIOKezKG+3ncBNDxodbM4rhMqcQF7aCZaQMUa&#10;FtdOLpD5pNyDCkpzoMoB1GUgd/cUfZr3DAwMAAAAAP//olZGvQCt4bBtHv8ILbnIWUJoD9WLK5If&#10;kJCxiG3qDPUlhLDLumgBJkBrbVKmg/ihGYhalwmDMha2whvXTfmEAOw0ksELGBgYAAAAAP//ovYS&#10;QkXodjHYEsJGpLsqsQFimh64Mo4ANHI+oB2DMdIvWn5A4OhWSsCHQdziAPmbbgsQ6AoYGBgAAAAA&#10;//+i9hLCByT2k8hdQiiAY9eNPrQ5MxKWEOIDDdACixZLDCdAa+3BuHwR5O/BNqdMOWBgYAAAAAD/&#10;/xroUV9iBgCw9UcKCCQUbGc0XSCixD1IwXzqYMvgtBwFpvUIM7kAVHjjO/NraAIGBgYAAAAA//8a&#10;6IxKzJQIOUsIcalJwJPAKF1CONhW4jyg4ZJIWppNKQAV4kNhDTTxg2sMDAwAAAAA//8a6Iw6gcBC&#10;+YkULCHEBh5Aa9qFSJH5Ecqn9BiYBYMwgWygYX91A4E9yAMFQC2boTBOQXxGZWBgAAAAAP//GuiM&#10;CltYjt5c+QhdFkeLecEPSCtnGKF0AhWaroN1oKWBhs3BBYM0sxI6yGAwAOIH/RgYGAAAAAD//xoM&#10;K5NgGUcQunzQEGlEFxcgZgnhQKzdnTBI+0gJNEy4oMwaOAhbE4O1EEEGxBWiDAwMAAAAAP//GkxL&#10;CGELFojJYIRqLmpenEsqSKBhc5MSADuBg9CeXHLABhybK4azn6kFCKcXBgYGAAAAAP//GkwZlRQA&#10;W2CBrRTHNSFOT9AAnVMebLUr7AzlRBKX3BEDYJsrHAdZhkX282DNsKD0AipQsLcUGRgYAAAAAP//&#10;ovY8Kj0BbFlaANJUzIUBrEnRAWxktADJjbACZKCnchZAMbaNEJSu0jkANVMB6m+Y2cQcLkdLAPMz&#10;LB5gbiTnEmRaANhiHZB7UNMLA8MHAAAAAP//AwCwWAB0KfldMQAAAABJRU5ErkJgglBLAwQUAAYA&#10;CAAAACEAlMhmft0AAAAGAQAADwAAAGRycy9kb3ducmV2LnhtbEyPT0vDQBDF74LfYRnBm938UdGY&#10;TSlFPRWhrVB6m2anSWh2NmS3Sfrt3XrRy/CGN7z3m3w+mVYM1LvGsoJ4FoEgLq1uuFLwvf14eAHh&#10;PLLG1jIpuJCDeXF7k2Om7chrGja+EiGEXYYKau+7TEpX1mTQzWxHHLyj7Q36sPaV1D2OIdy0Momi&#10;Z2mw4dBQY0fLmsrT5mwUfI44LtL4fVidjsvLfvv0tVvFpNT93bR4A+Fp8n/HcMUP6FAEpoM9s3ai&#10;VRAe8b/z6iVJ+gjiENRrmoIscvkfv/gBAAD//wMAUEsDBBQABgAIAAAAIQAr2djxyAAAAKYBAAAZ&#10;AAAAZHJzL19yZWxzL2Uyb0RvYy54bWwucmVsc7yQwYoCMQyG7wu+Q8nd6cwcZFnseJEFr4s+QGgz&#10;neo0LW130be36GUFwZvHJPzf/5H15uxn8Ucpu8AKuqYFQayDcWwVHPbfy08QuSAbnAOTggtl2AyL&#10;j/UPzVhqKE8uZlEpnBVMpcQvKbOeyGNuQiSulzEkj6WOycqI+oSWZN+2K5n+M2B4YIqdUZB2pgex&#10;v8Ta/JodxtFp2gb964nLkwrpfO2uQEyWigJPxuF92TeRLcjnDt17HLrmGOkmIR++O1wBAAD//wMA&#10;UEsBAi0AFAAGAAgAAAAhANDgc88UAQAARwIAABMAAAAAAAAAAAAAAAAAAAAAAFtDb250ZW50X1R5&#10;cGVzXS54bWxQSwECLQAUAAYACAAAACEAOP0h/9YAAACUAQAACwAAAAAAAAAAAAAAAABFAQAAX3Jl&#10;bHMvLnJlbHNQSwECLQAUAAYACAAAACEAtgnFsdwCAAAgCAAADgAAAAAAAAAAAAAAAABEAgAAZHJz&#10;L2Uyb0RvYy54bWxQSwECLQAKAAAAAAAAACEANBWSAwqYAAAKmAAAFQAAAAAAAAAAAAAAAABMBQAA&#10;ZHJzL21lZGlhL2ltYWdlMS5qcGVnUEsBAi0ACgAAAAAAAAAhAPjVCTE8CwAAPAsAABQAAAAAAAAA&#10;AAAAAAAAiZ0AAGRycy9tZWRpYS9pbWFnZTIucG5nUEsBAi0AFAAGAAgAAAAhAJTIZn7dAAAABgEA&#10;AA8AAAAAAAAAAAAAAAAA96gAAGRycy9kb3ducmV2LnhtbFBLAQItABQABgAIAAAAIQAr2djxyAAA&#10;AKYBAAAZAAAAAAAAAAAAAAAAAAGqAABkcnMvX3JlbHMvZTJvRG9jLnhtbC5yZWxzUEsFBgAAAAAH&#10;AAcAvwEAAACrAAAAAA==&#10;" o:allowoverlap="f">
              <v:shape id="Imagen 1" o:spid="_x0000_s1027" type="#_x0000_t75" alt="Gráfico, Icono&#10;&#10;Descripción generada automáticamente" style="position:absolute;width:77685;height:12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kl4yQAAAOIAAAAPAAAAZHJzL2Rvd25yZXYueG1sRE9dS8Mw&#10;FH0f+B/CFXwZLm3dXKnLhoiiMBms7sW3S3PXlDU3bRO3+u+NIPh4ON+rzWhbcabBN44VpLMEBHHl&#10;dMO1gsPHy20Owgdkja1jUvBNHjbrq8kKC+0uvKdzGWoRQ9gXqMCE0BVS+sqQRT9zHXHkjm6wGCIc&#10;aqkHvMRw28osSe6lxYZjg8GOngxVp/LLKli89/nnMd8d+ql5PpWL1+W290ulbq7HxwcQgcbwL/5z&#10;v+k4P72b5/MszeD3UsQg1z8AAAD//wMAUEsBAi0AFAAGAAgAAAAhANvh9svuAAAAhQEAABMAAAAA&#10;AAAAAAAAAAAAAAAAAFtDb250ZW50X1R5cGVzXS54bWxQSwECLQAUAAYACAAAACEAWvQsW78AAAAV&#10;AQAACwAAAAAAAAAAAAAAAAAfAQAAX3JlbHMvLnJlbHNQSwECLQAUAAYACAAAACEAYlpJeMkAAADi&#10;AAAADwAAAAAAAAAAAAAAAAAHAgAAZHJzL2Rvd25yZXYueG1sUEsFBgAAAAADAAMAtwAAAP0CAAAA&#10;AA==&#10;">
                <v:imagedata r:id="rId4" o:title="Gráfico, Icono&#10;&#10;Descripción generada automáticamente"/>
              </v:shape>
              <v:shape id="Imagen 277445007" o:spid="_x0000_s1028" type="#_x0000_t75" style="position:absolute;left:7196;top:4572;width:15907;height:3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HBUywAAAOIAAAAPAAAAZHJzL2Rvd25yZXYueG1sRI9BT8JA&#10;FITvJv6HzTPxJlsUECoLwUYjJxNQOD+6z25j923prqX017skJh4nM/NNZr7sbCVaanzpWMFwkIAg&#10;zp0uuVDw+fF6NwXhA7LGyjEpOJOH5eL6ao6pdifeULsNhYgQ9ikqMCHUqZQ+N2TRD1xNHL0v11gM&#10;UTaF1A2eItxW8j5JJtJiyXHBYE2Zofx7+2MV7EzvXt6zw3PfHzftaN/x+SF7U+r2pls9gQjUhf/w&#10;X3utFTxOxslsOh6O4HIp3gG5+AUAAP//AwBQSwECLQAUAAYACAAAACEA2+H2y+4AAACFAQAAEwAA&#10;AAAAAAAAAAAAAAAAAAAAW0NvbnRlbnRfVHlwZXNdLnhtbFBLAQItABQABgAIAAAAIQBa9CxbvwAA&#10;ABUBAAALAAAAAAAAAAAAAAAAAB8BAABfcmVscy8ucmVsc1BLAQItABQABgAIAAAAIQBX2HBUywAA&#10;AOIAAAAPAAAAAAAAAAAAAAAAAAcCAABkcnMvZG93bnJldi54bWxQSwUGAAAAAAMAAwC3AAAA/wIA&#10;AAAA&#10;">
                <v:imagedata r:id="rId5" o:title="" croptop="1051f" cropbottom="1051f"/>
              </v:shape>
              <w10:wrap anchorx="page" anchory="page"/>
            </v:group>
          </w:pict>
        </mc:Fallback>
      </mc:AlternateContent>
    </w:r>
    <w:r w:rsidR="009D653F" w:rsidRPr="003F0815">
      <w:rPr>
        <w:rFonts w:ascii="Arial Black" w:hAnsi="Arial Black"/>
        <w:b/>
        <w:color w:val="07BFBA"/>
      </w:rPr>
      <w:t>BOLETÍN DE INDICADOR</w:t>
    </w:r>
    <w:r w:rsidR="00A34A73">
      <w:rPr>
        <w:rFonts w:ascii="Arial Black" w:hAnsi="Arial Black"/>
        <w:b/>
        <w:color w:val="07BFBA"/>
      </w:rPr>
      <w:t xml:space="preserve"> 250/25</w:t>
    </w:r>
  </w:p>
  <w:p w14:paraId="0CCE3663" w14:textId="77777777" w:rsidR="003202DB" w:rsidRDefault="003202DB" w:rsidP="003202DB">
    <w:pPr>
      <w:pStyle w:val="Encabezado"/>
      <w:jc w:val="right"/>
      <w:rPr>
        <w:noProof/>
        <w:color w:val="404040" w:themeColor="text1" w:themeTint="BF"/>
      </w:rPr>
    </w:pPr>
  </w:p>
  <w:p w14:paraId="66B6EA23" w14:textId="77777777" w:rsidR="00BB4B59" w:rsidRDefault="00BB4B59" w:rsidP="003202DB">
    <w:pPr>
      <w:pStyle w:val="Encabezado"/>
      <w:jc w:val="right"/>
      <w:rPr>
        <w:b/>
        <w:bCs/>
        <w:noProof/>
        <w:color w:val="404040" w:themeColor="text1" w:themeTint="BF"/>
      </w:rPr>
    </w:pPr>
    <w:r>
      <w:rPr>
        <w:b/>
        <w:bCs/>
        <w:noProof/>
        <w:color w:val="404040" w:themeColor="text1" w:themeTint="BF"/>
      </w:rPr>
      <w:t>INDICADOR OPORTUNO</w:t>
    </w:r>
  </w:p>
  <w:p w14:paraId="179F042B" w14:textId="49F40258" w:rsidR="003202DB" w:rsidRPr="006604A0" w:rsidRDefault="00BB4B59" w:rsidP="003202DB">
    <w:pPr>
      <w:pStyle w:val="Encabezado"/>
      <w:jc w:val="right"/>
      <w:rPr>
        <w:b/>
        <w:bCs/>
        <w:noProof/>
        <w:color w:val="404040" w:themeColor="text1" w:themeTint="BF"/>
      </w:rPr>
    </w:pPr>
    <w:r>
      <w:rPr>
        <w:b/>
        <w:bCs/>
        <w:noProof/>
        <w:color w:val="404040" w:themeColor="text1" w:themeTint="BF"/>
      </w:rPr>
      <w:t xml:space="preserve">DEL CONSUMO PRIVADO </w:t>
    </w:r>
    <w:r w:rsidR="004260C0" w:rsidRPr="006604A0">
      <w:rPr>
        <w:b/>
        <w:bCs/>
        <w:noProof/>
        <w:color w:val="404040" w:themeColor="text1" w:themeTint="BF"/>
      </w:rPr>
      <w:t>(I</w:t>
    </w:r>
    <w:r>
      <w:rPr>
        <w:b/>
        <w:bCs/>
        <w:noProof/>
        <w:color w:val="404040" w:themeColor="text1" w:themeTint="BF"/>
      </w:rPr>
      <w:t>OCP</w:t>
    </w:r>
    <w:r w:rsidR="004260C0" w:rsidRPr="006604A0">
      <w:rPr>
        <w:b/>
        <w:bCs/>
        <w:noProof/>
        <w:color w:val="404040" w:themeColor="text1" w:themeTint="BF"/>
      </w:rPr>
      <w:t>)</w:t>
    </w:r>
  </w:p>
  <w:p w14:paraId="1A812F6D" w14:textId="5075DA85" w:rsidR="003202DB" w:rsidRPr="00097C41" w:rsidRDefault="002B0757" w:rsidP="003202DB">
    <w:pPr>
      <w:pStyle w:val="Encabezado"/>
      <w:jc w:val="right"/>
      <w:rPr>
        <w:bCs/>
        <w:color w:val="404040" w:themeColor="text1" w:themeTint="BF"/>
      </w:rPr>
    </w:pPr>
    <w:r>
      <w:rPr>
        <w:noProof/>
        <w:color w:val="404040" w:themeColor="text1" w:themeTint="BF"/>
      </w:rPr>
      <w:t>1</w:t>
    </w:r>
    <w:r w:rsidR="006D306A">
      <w:rPr>
        <w:noProof/>
        <w:color w:val="404040" w:themeColor="text1" w:themeTint="BF"/>
      </w:rPr>
      <w:t>5</w:t>
    </w:r>
    <w:r w:rsidR="003202DB">
      <w:rPr>
        <w:noProof/>
        <w:color w:val="404040" w:themeColor="text1" w:themeTint="BF"/>
      </w:rPr>
      <w:t xml:space="preserve"> de </w:t>
    </w:r>
    <w:r w:rsidR="006D306A">
      <w:rPr>
        <w:noProof/>
        <w:color w:val="404040" w:themeColor="text1" w:themeTint="BF"/>
      </w:rPr>
      <w:t>mayo</w:t>
    </w:r>
    <w:r w:rsidR="003202DB">
      <w:rPr>
        <w:noProof/>
        <w:color w:val="404040" w:themeColor="text1" w:themeTint="BF"/>
      </w:rPr>
      <w:t xml:space="preserve"> de 2025</w:t>
    </w:r>
  </w:p>
  <w:p w14:paraId="19C9AE28" w14:textId="41F3332F" w:rsidR="000A345B" w:rsidRPr="00097C41" w:rsidRDefault="003202DB" w:rsidP="000A345B">
    <w:pPr>
      <w:pStyle w:val="Encabezado"/>
      <w:jc w:val="right"/>
      <w:rPr>
        <w:bCs/>
        <w:color w:val="404040" w:themeColor="text1" w:themeTint="BF"/>
      </w:rPr>
    </w:pPr>
    <w:r w:rsidRPr="00487038">
      <w:rPr>
        <w:bCs/>
        <w:color w:val="404040" w:themeColor="text1" w:themeTint="BF"/>
      </w:rPr>
      <w:t xml:space="preserve">Página </w:t>
    </w:r>
    <w:r w:rsidRPr="00097C41">
      <w:rPr>
        <w:bCs/>
        <w:color w:val="404040" w:themeColor="text1" w:themeTint="BF"/>
      </w:rPr>
      <w:fldChar w:fldCharType="begin"/>
    </w:r>
    <w:r w:rsidRPr="00097C41">
      <w:rPr>
        <w:bCs/>
        <w:color w:val="404040" w:themeColor="text1" w:themeTint="BF"/>
      </w:rPr>
      <w:instrText xml:space="preserve"> PAGE  \* Arabic </w:instrText>
    </w:r>
    <w:r w:rsidRPr="00097C41">
      <w:rPr>
        <w:bCs/>
        <w:color w:val="404040" w:themeColor="text1" w:themeTint="BF"/>
      </w:rPr>
      <w:fldChar w:fldCharType="separate"/>
    </w:r>
    <w:r>
      <w:rPr>
        <w:bCs/>
        <w:color w:val="404040" w:themeColor="text1" w:themeTint="BF"/>
      </w:rPr>
      <w:t>1</w:t>
    </w:r>
    <w:r w:rsidRPr="00097C41">
      <w:rPr>
        <w:bCs/>
        <w:color w:val="404040" w:themeColor="text1" w:themeTint="BF"/>
      </w:rPr>
      <w:fldChar w:fldCharType="end"/>
    </w:r>
    <w:r w:rsidRPr="00097C41">
      <w:rPr>
        <w:bCs/>
        <w:color w:val="404040" w:themeColor="text1" w:themeTint="BF"/>
      </w:rPr>
      <w:t>/</w:t>
    </w:r>
    <w:r w:rsidR="00AF32E1">
      <w:rPr>
        <w:bCs/>
        <w:color w:val="404040" w:themeColor="text1" w:themeTint="BF"/>
      </w:rPr>
      <w:t>4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10803B4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C4360E"/>
    <w:multiLevelType w:val="hybridMultilevel"/>
    <w:tmpl w:val="3C142B7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30FE9"/>
    <w:multiLevelType w:val="hybridMultilevel"/>
    <w:tmpl w:val="C48A7938"/>
    <w:lvl w:ilvl="0" w:tplc="08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D1B45"/>
    <w:multiLevelType w:val="hybridMultilevel"/>
    <w:tmpl w:val="C8F2AA1C"/>
    <w:lvl w:ilvl="0" w:tplc="5CF495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46B60"/>
    <w:multiLevelType w:val="hybridMultilevel"/>
    <w:tmpl w:val="24B6BE84"/>
    <w:lvl w:ilvl="0" w:tplc="080A0017">
      <w:start w:val="1"/>
      <w:numFmt w:val="lowerLetter"/>
      <w:lvlText w:val="%1)"/>
      <w:lvlJc w:val="left"/>
      <w:pPr>
        <w:ind w:left="1041" w:hanging="360"/>
      </w:pPr>
    </w:lvl>
    <w:lvl w:ilvl="1" w:tplc="080A0019" w:tentative="1">
      <w:start w:val="1"/>
      <w:numFmt w:val="lowerLetter"/>
      <w:lvlText w:val="%2."/>
      <w:lvlJc w:val="left"/>
      <w:pPr>
        <w:ind w:left="1761" w:hanging="360"/>
      </w:pPr>
    </w:lvl>
    <w:lvl w:ilvl="2" w:tplc="080A001B" w:tentative="1">
      <w:start w:val="1"/>
      <w:numFmt w:val="lowerRoman"/>
      <w:lvlText w:val="%3."/>
      <w:lvlJc w:val="right"/>
      <w:pPr>
        <w:ind w:left="2481" w:hanging="180"/>
      </w:pPr>
    </w:lvl>
    <w:lvl w:ilvl="3" w:tplc="080A000F" w:tentative="1">
      <w:start w:val="1"/>
      <w:numFmt w:val="decimal"/>
      <w:lvlText w:val="%4."/>
      <w:lvlJc w:val="left"/>
      <w:pPr>
        <w:ind w:left="3201" w:hanging="360"/>
      </w:pPr>
    </w:lvl>
    <w:lvl w:ilvl="4" w:tplc="080A0019" w:tentative="1">
      <w:start w:val="1"/>
      <w:numFmt w:val="lowerLetter"/>
      <w:lvlText w:val="%5."/>
      <w:lvlJc w:val="left"/>
      <w:pPr>
        <w:ind w:left="3921" w:hanging="360"/>
      </w:pPr>
    </w:lvl>
    <w:lvl w:ilvl="5" w:tplc="080A001B" w:tentative="1">
      <w:start w:val="1"/>
      <w:numFmt w:val="lowerRoman"/>
      <w:lvlText w:val="%6."/>
      <w:lvlJc w:val="right"/>
      <w:pPr>
        <w:ind w:left="4641" w:hanging="180"/>
      </w:pPr>
    </w:lvl>
    <w:lvl w:ilvl="6" w:tplc="080A000F" w:tentative="1">
      <w:start w:val="1"/>
      <w:numFmt w:val="decimal"/>
      <w:lvlText w:val="%7."/>
      <w:lvlJc w:val="left"/>
      <w:pPr>
        <w:ind w:left="5361" w:hanging="360"/>
      </w:pPr>
    </w:lvl>
    <w:lvl w:ilvl="7" w:tplc="080A0019" w:tentative="1">
      <w:start w:val="1"/>
      <w:numFmt w:val="lowerLetter"/>
      <w:lvlText w:val="%8."/>
      <w:lvlJc w:val="left"/>
      <w:pPr>
        <w:ind w:left="6081" w:hanging="360"/>
      </w:pPr>
    </w:lvl>
    <w:lvl w:ilvl="8" w:tplc="080A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5" w15:restartNumberingAfterBreak="0">
    <w:nsid w:val="17F125B1"/>
    <w:multiLevelType w:val="hybridMultilevel"/>
    <w:tmpl w:val="3C142B7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02A60"/>
    <w:multiLevelType w:val="hybridMultilevel"/>
    <w:tmpl w:val="96908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6B28BC"/>
    <w:multiLevelType w:val="hybridMultilevel"/>
    <w:tmpl w:val="D3DC1B7E"/>
    <w:lvl w:ilvl="0" w:tplc="B3CC19F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63FE3"/>
    <w:multiLevelType w:val="hybridMultilevel"/>
    <w:tmpl w:val="3C142B7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048EA"/>
    <w:multiLevelType w:val="hybridMultilevel"/>
    <w:tmpl w:val="F83E014C"/>
    <w:lvl w:ilvl="0" w:tplc="3196CB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E5A7F"/>
    <w:multiLevelType w:val="hybridMultilevel"/>
    <w:tmpl w:val="695A2C02"/>
    <w:lvl w:ilvl="0" w:tplc="07AA6A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D73B35"/>
    <w:multiLevelType w:val="hybridMultilevel"/>
    <w:tmpl w:val="09F42BCA"/>
    <w:lvl w:ilvl="0" w:tplc="67A82620">
      <w:start w:val="1"/>
      <w:numFmt w:val="decimal"/>
      <w:lvlText w:val="%1"/>
      <w:lvlJc w:val="left"/>
      <w:pPr>
        <w:ind w:left="1562" w:hanging="624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18" w:hanging="360"/>
      </w:pPr>
    </w:lvl>
    <w:lvl w:ilvl="2" w:tplc="080A001B" w:tentative="1">
      <w:start w:val="1"/>
      <w:numFmt w:val="lowerRoman"/>
      <w:lvlText w:val="%3."/>
      <w:lvlJc w:val="right"/>
      <w:pPr>
        <w:ind w:left="2738" w:hanging="180"/>
      </w:pPr>
    </w:lvl>
    <w:lvl w:ilvl="3" w:tplc="080A000F" w:tentative="1">
      <w:start w:val="1"/>
      <w:numFmt w:val="decimal"/>
      <w:lvlText w:val="%4."/>
      <w:lvlJc w:val="left"/>
      <w:pPr>
        <w:ind w:left="3458" w:hanging="360"/>
      </w:pPr>
    </w:lvl>
    <w:lvl w:ilvl="4" w:tplc="080A0019" w:tentative="1">
      <w:start w:val="1"/>
      <w:numFmt w:val="lowerLetter"/>
      <w:lvlText w:val="%5."/>
      <w:lvlJc w:val="left"/>
      <w:pPr>
        <w:ind w:left="4178" w:hanging="360"/>
      </w:pPr>
    </w:lvl>
    <w:lvl w:ilvl="5" w:tplc="080A001B" w:tentative="1">
      <w:start w:val="1"/>
      <w:numFmt w:val="lowerRoman"/>
      <w:lvlText w:val="%6."/>
      <w:lvlJc w:val="right"/>
      <w:pPr>
        <w:ind w:left="4898" w:hanging="180"/>
      </w:pPr>
    </w:lvl>
    <w:lvl w:ilvl="6" w:tplc="080A000F" w:tentative="1">
      <w:start w:val="1"/>
      <w:numFmt w:val="decimal"/>
      <w:lvlText w:val="%7."/>
      <w:lvlJc w:val="left"/>
      <w:pPr>
        <w:ind w:left="5618" w:hanging="360"/>
      </w:pPr>
    </w:lvl>
    <w:lvl w:ilvl="7" w:tplc="080A0019" w:tentative="1">
      <w:start w:val="1"/>
      <w:numFmt w:val="lowerLetter"/>
      <w:lvlText w:val="%8."/>
      <w:lvlJc w:val="left"/>
      <w:pPr>
        <w:ind w:left="6338" w:hanging="360"/>
      </w:pPr>
    </w:lvl>
    <w:lvl w:ilvl="8" w:tplc="080A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2" w15:restartNumberingAfterBreak="0">
    <w:nsid w:val="3D7562D9"/>
    <w:multiLevelType w:val="hybridMultilevel"/>
    <w:tmpl w:val="96EA1E38"/>
    <w:lvl w:ilvl="0" w:tplc="286650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C4E7C"/>
    <w:multiLevelType w:val="hybridMultilevel"/>
    <w:tmpl w:val="6FB622B8"/>
    <w:lvl w:ilvl="0" w:tplc="080A0017">
      <w:start w:val="1"/>
      <w:numFmt w:val="lowerLetter"/>
      <w:lvlText w:val="%1)"/>
      <w:lvlJc w:val="left"/>
      <w:pPr>
        <w:ind w:left="1041" w:hanging="360"/>
      </w:pPr>
    </w:lvl>
    <w:lvl w:ilvl="1" w:tplc="080A0019" w:tentative="1">
      <w:start w:val="1"/>
      <w:numFmt w:val="lowerLetter"/>
      <w:lvlText w:val="%2."/>
      <w:lvlJc w:val="left"/>
      <w:pPr>
        <w:ind w:left="1761" w:hanging="360"/>
      </w:pPr>
    </w:lvl>
    <w:lvl w:ilvl="2" w:tplc="080A001B" w:tentative="1">
      <w:start w:val="1"/>
      <w:numFmt w:val="lowerRoman"/>
      <w:lvlText w:val="%3."/>
      <w:lvlJc w:val="right"/>
      <w:pPr>
        <w:ind w:left="2481" w:hanging="180"/>
      </w:pPr>
    </w:lvl>
    <w:lvl w:ilvl="3" w:tplc="080A000F" w:tentative="1">
      <w:start w:val="1"/>
      <w:numFmt w:val="decimal"/>
      <w:lvlText w:val="%4."/>
      <w:lvlJc w:val="left"/>
      <w:pPr>
        <w:ind w:left="3201" w:hanging="360"/>
      </w:pPr>
    </w:lvl>
    <w:lvl w:ilvl="4" w:tplc="080A0019" w:tentative="1">
      <w:start w:val="1"/>
      <w:numFmt w:val="lowerLetter"/>
      <w:lvlText w:val="%5."/>
      <w:lvlJc w:val="left"/>
      <w:pPr>
        <w:ind w:left="3921" w:hanging="360"/>
      </w:pPr>
    </w:lvl>
    <w:lvl w:ilvl="5" w:tplc="080A001B" w:tentative="1">
      <w:start w:val="1"/>
      <w:numFmt w:val="lowerRoman"/>
      <w:lvlText w:val="%6."/>
      <w:lvlJc w:val="right"/>
      <w:pPr>
        <w:ind w:left="4641" w:hanging="180"/>
      </w:pPr>
    </w:lvl>
    <w:lvl w:ilvl="6" w:tplc="080A000F" w:tentative="1">
      <w:start w:val="1"/>
      <w:numFmt w:val="decimal"/>
      <w:lvlText w:val="%7."/>
      <w:lvlJc w:val="left"/>
      <w:pPr>
        <w:ind w:left="5361" w:hanging="360"/>
      </w:pPr>
    </w:lvl>
    <w:lvl w:ilvl="7" w:tplc="080A0019" w:tentative="1">
      <w:start w:val="1"/>
      <w:numFmt w:val="lowerLetter"/>
      <w:lvlText w:val="%8."/>
      <w:lvlJc w:val="left"/>
      <w:pPr>
        <w:ind w:left="6081" w:hanging="360"/>
      </w:pPr>
    </w:lvl>
    <w:lvl w:ilvl="8" w:tplc="080A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14" w15:restartNumberingAfterBreak="0">
    <w:nsid w:val="3F4F0CA7"/>
    <w:multiLevelType w:val="hybridMultilevel"/>
    <w:tmpl w:val="07E060A0"/>
    <w:lvl w:ilvl="0" w:tplc="A75037BC">
      <w:start w:val="1"/>
      <w:numFmt w:val="upperRoman"/>
      <w:lvlText w:val="%1."/>
      <w:lvlJc w:val="center"/>
      <w:pPr>
        <w:ind w:left="720" w:hanging="360"/>
      </w:pPr>
      <w:rPr>
        <w:rFonts w:ascii="Arial" w:hAnsi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B475F2"/>
    <w:multiLevelType w:val="hybridMultilevel"/>
    <w:tmpl w:val="09CA004E"/>
    <w:lvl w:ilvl="0" w:tplc="56E4E97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582D2C"/>
    <w:multiLevelType w:val="hybridMultilevel"/>
    <w:tmpl w:val="720248AE"/>
    <w:lvl w:ilvl="0" w:tplc="080A0017">
      <w:start w:val="1"/>
      <w:numFmt w:val="lowerLetter"/>
      <w:lvlText w:val="%1)"/>
      <w:lvlJc w:val="left"/>
      <w:pPr>
        <w:ind w:left="1041" w:hanging="360"/>
      </w:pPr>
    </w:lvl>
    <w:lvl w:ilvl="1" w:tplc="080A0019" w:tentative="1">
      <w:start w:val="1"/>
      <w:numFmt w:val="lowerLetter"/>
      <w:lvlText w:val="%2."/>
      <w:lvlJc w:val="left"/>
      <w:pPr>
        <w:ind w:left="1761" w:hanging="360"/>
      </w:pPr>
    </w:lvl>
    <w:lvl w:ilvl="2" w:tplc="080A001B" w:tentative="1">
      <w:start w:val="1"/>
      <w:numFmt w:val="lowerRoman"/>
      <w:lvlText w:val="%3."/>
      <w:lvlJc w:val="right"/>
      <w:pPr>
        <w:ind w:left="2481" w:hanging="180"/>
      </w:pPr>
    </w:lvl>
    <w:lvl w:ilvl="3" w:tplc="080A000F" w:tentative="1">
      <w:start w:val="1"/>
      <w:numFmt w:val="decimal"/>
      <w:lvlText w:val="%4."/>
      <w:lvlJc w:val="left"/>
      <w:pPr>
        <w:ind w:left="3201" w:hanging="360"/>
      </w:pPr>
    </w:lvl>
    <w:lvl w:ilvl="4" w:tplc="080A0019" w:tentative="1">
      <w:start w:val="1"/>
      <w:numFmt w:val="lowerLetter"/>
      <w:lvlText w:val="%5."/>
      <w:lvlJc w:val="left"/>
      <w:pPr>
        <w:ind w:left="3921" w:hanging="360"/>
      </w:pPr>
    </w:lvl>
    <w:lvl w:ilvl="5" w:tplc="080A001B" w:tentative="1">
      <w:start w:val="1"/>
      <w:numFmt w:val="lowerRoman"/>
      <w:lvlText w:val="%6."/>
      <w:lvlJc w:val="right"/>
      <w:pPr>
        <w:ind w:left="4641" w:hanging="180"/>
      </w:pPr>
    </w:lvl>
    <w:lvl w:ilvl="6" w:tplc="080A000F" w:tentative="1">
      <w:start w:val="1"/>
      <w:numFmt w:val="decimal"/>
      <w:lvlText w:val="%7."/>
      <w:lvlJc w:val="left"/>
      <w:pPr>
        <w:ind w:left="5361" w:hanging="360"/>
      </w:pPr>
    </w:lvl>
    <w:lvl w:ilvl="7" w:tplc="080A0019" w:tentative="1">
      <w:start w:val="1"/>
      <w:numFmt w:val="lowerLetter"/>
      <w:lvlText w:val="%8."/>
      <w:lvlJc w:val="left"/>
      <w:pPr>
        <w:ind w:left="6081" w:hanging="360"/>
      </w:pPr>
    </w:lvl>
    <w:lvl w:ilvl="8" w:tplc="080A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17" w15:restartNumberingAfterBreak="0">
    <w:nsid w:val="4C5E6CC1"/>
    <w:multiLevelType w:val="hybridMultilevel"/>
    <w:tmpl w:val="C8F2AA1C"/>
    <w:lvl w:ilvl="0" w:tplc="5CF495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9018A"/>
    <w:multiLevelType w:val="hybridMultilevel"/>
    <w:tmpl w:val="62909E9E"/>
    <w:lvl w:ilvl="0" w:tplc="CCB83306">
      <w:start w:val="1"/>
      <w:numFmt w:val="upperRoman"/>
      <w:lvlText w:val="%1I."/>
      <w:lvlJc w:val="center"/>
      <w:pPr>
        <w:ind w:left="4188" w:hanging="360"/>
      </w:pPr>
      <w:rPr>
        <w:rFonts w:ascii="Arial" w:hAnsi="Arial" w:hint="default"/>
      </w:rPr>
    </w:lvl>
    <w:lvl w:ilvl="1" w:tplc="080A0019" w:tentative="1">
      <w:start w:val="1"/>
      <w:numFmt w:val="lowerLetter"/>
      <w:lvlText w:val="%2."/>
      <w:lvlJc w:val="left"/>
      <w:pPr>
        <w:ind w:left="4908" w:hanging="360"/>
      </w:pPr>
    </w:lvl>
    <w:lvl w:ilvl="2" w:tplc="080A001B" w:tentative="1">
      <w:start w:val="1"/>
      <w:numFmt w:val="lowerRoman"/>
      <w:lvlText w:val="%3."/>
      <w:lvlJc w:val="right"/>
      <w:pPr>
        <w:ind w:left="5628" w:hanging="180"/>
      </w:pPr>
    </w:lvl>
    <w:lvl w:ilvl="3" w:tplc="080A000F" w:tentative="1">
      <w:start w:val="1"/>
      <w:numFmt w:val="decimal"/>
      <w:lvlText w:val="%4."/>
      <w:lvlJc w:val="left"/>
      <w:pPr>
        <w:ind w:left="6348" w:hanging="360"/>
      </w:pPr>
    </w:lvl>
    <w:lvl w:ilvl="4" w:tplc="080A0019" w:tentative="1">
      <w:start w:val="1"/>
      <w:numFmt w:val="lowerLetter"/>
      <w:lvlText w:val="%5."/>
      <w:lvlJc w:val="left"/>
      <w:pPr>
        <w:ind w:left="7068" w:hanging="360"/>
      </w:pPr>
    </w:lvl>
    <w:lvl w:ilvl="5" w:tplc="080A001B" w:tentative="1">
      <w:start w:val="1"/>
      <w:numFmt w:val="lowerRoman"/>
      <w:lvlText w:val="%6."/>
      <w:lvlJc w:val="right"/>
      <w:pPr>
        <w:ind w:left="7788" w:hanging="180"/>
      </w:pPr>
    </w:lvl>
    <w:lvl w:ilvl="6" w:tplc="080A000F" w:tentative="1">
      <w:start w:val="1"/>
      <w:numFmt w:val="decimal"/>
      <w:lvlText w:val="%7."/>
      <w:lvlJc w:val="left"/>
      <w:pPr>
        <w:ind w:left="8508" w:hanging="360"/>
      </w:pPr>
    </w:lvl>
    <w:lvl w:ilvl="7" w:tplc="080A0019" w:tentative="1">
      <w:start w:val="1"/>
      <w:numFmt w:val="lowerLetter"/>
      <w:lvlText w:val="%8."/>
      <w:lvlJc w:val="left"/>
      <w:pPr>
        <w:ind w:left="9228" w:hanging="360"/>
      </w:pPr>
    </w:lvl>
    <w:lvl w:ilvl="8" w:tplc="080A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9" w15:restartNumberingAfterBreak="0">
    <w:nsid w:val="55C81CCA"/>
    <w:multiLevelType w:val="hybridMultilevel"/>
    <w:tmpl w:val="C8F2AA1C"/>
    <w:lvl w:ilvl="0" w:tplc="5CF495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FB3AAC"/>
    <w:multiLevelType w:val="hybridMultilevel"/>
    <w:tmpl w:val="81063C76"/>
    <w:lvl w:ilvl="0" w:tplc="AFB89B34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7A1B87"/>
    <w:multiLevelType w:val="hybridMultilevel"/>
    <w:tmpl w:val="BD90EC74"/>
    <w:lvl w:ilvl="0" w:tplc="C1E60DB8">
      <w:start w:val="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4341" w:hanging="360"/>
      </w:pPr>
    </w:lvl>
    <w:lvl w:ilvl="2" w:tplc="080A001B" w:tentative="1">
      <w:start w:val="1"/>
      <w:numFmt w:val="lowerRoman"/>
      <w:lvlText w:val="%3."/>
      <w:lvlJc w:val="right"/>
      <w:pPr>
        <w:ind w:left="5061" w:hanging="180"/>
      </w:pPr>
    </w:lvl>
    <w:lvl w:ilvl="3" w:tplc="080A000F" w:tentative="1">
      <w:start w:val="1"/>
      <w:numFmt w:val="decimal"/>
      <w:lvlText w:val="%4."/>
      <w:lvlJc w:val="left"/>
      <w:pPr>
        <w:ind w:left="5781" w:hanging="360"/>
      </w:pPr>
    </w:lvl>
    <w:lvl w:ilvl="4" w:tplc="080A0019" w:tentative="1">
      <w:start w:val="1"/>
      <w:numFmt w:val="lowerLetter"/>
      <w:lvlText w:val="%5."/>
      <w:lvlJc w:val="left"/>
      <w:pPr>
        <w:ind w:left="6501" w:hanging="360"/>
      </w:pPr>
    </w:lvl>
    <w:lvl w:ilvl="5" w:tplc="080A001B" w:tentative="1">
      <w:start w:val="1"/>
      <w:numFmt w:val="lowerRoman"/>
      <w:lvlText w:val="%6."/>
      <w:lvlJc w:val="right"/>
      <w:pPr>
        <w:ind w:left="7221" w:hanging="180"/>
      </w:pPr>
    </w:lvl>
    <w:lvl w:ilvl="6" w:tplc="080A000F" w:tentative="1">
      <w:start w:val="1"/>
      <w:numFmt w:val="decimal"/>
      <w:lvlText w:val="%7."/>
      <w:lvlJc w:val="left"/>
      <w:pPr>
        <w:ind w:left="7941" w:hanging="360"/>
      </w:pPr>
    </w:lvl>
    <w:lvl w:ilvl="7" w:tplc="080A0019" w:tentative="1">
      <w:start w:val="1"/>
      <w:numFmt w:val="lowerLetter"/>
      <w:lvlText w:val="%8."/>
      <w:lvlJc w:val="left"/>
      <w:pPr>
        <w:ind w:left="8661" w:hanging="360"/>
      </w:pPr>
    </w:lvl>
    <w:lvl w:ilvl="8" w:tplc="080A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22" w15:restartNumberingAfterBreak="0">
    <w:nsid w:val="627A2FA6"/>
    <w:multiLevelType w:val="hybridMultilevel"/>
    <w:tmpl w:val="6FF2193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DE7F11"/>
    <w:multiLevelType w:val="hybridMultilevel"/>
    <w:tmpl w:val="197E6E8A"/>
    <w:lvl w:ilvl="0" w:tplc="9DB00D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490B8C"/>
    <w:multiLevelType w:val="hybridMultilevel"/>
    <w:tmpl w:val="3C142B7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F3762C"/>
    <w:multiLevelType w:val="hybridMultilevel"/>
    <w:tmpl w:val="E9B8F99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313AF2"/>
    <w:multiLevelType w:val="hybridMultilevel"/>
    <w:tmpl w:val="2786A34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77344B"/>
    <w:multiLevelType w:val="hybridMultilevel"/>
    <w:tmpl w:val="C764CACC"/>
    <w:lvl w:ilvl="0" w:tplc="F9CE02A4">
      <w:start w:val="1"/>
      <w:numFmt w:val="lowerLetter"/>
      <w:lvlText w:val="%1)"/>
      <w:lvlJc w:val="left"/>
      <w:pPr>
        <w:tabs>
          <w:tab w:val="num" w:pos="609"/>
        </w:tabs>
        <w:ind w:left="609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969"/>
        </w:tabs>
        <w:ind w:left="96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689"/>
        </w:tabs>
        <w:ind w:left="168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409"/>
        </w:tabs>
        <w:ind w:left="240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129"/>
        </w:tabs>
        <w:ind w:left="312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849"/>
        </w:tabs>
        <w:ind w:left="384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69"/>
        </w:tabs>
        <w:ind w:left="456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89"/>
        </w:tabs>
        <w:ind w:left="528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009"/>
        </w:tabs>
        <w:ind w:left="6009" w:hanging="180"/>
      </w:pPr>
    </w:lvl>
  </w:abstractNum>
  <w:abstractNum w:abstractNumId="28" w15:restartNumberingAfterBreak="0">
    <w:nsid w:val="7DBA0C88"/>
    <w:multiLevelType w:val="hybridMultilevel"/>
    <w:tmpl w:val="C8588224"/>
    <w:lvl w:ilvl="0" w:tplc="F9CE02A4">
      <w:start w:val="1"/>
      <w:numFmt w:val="lowerLetter"/>
      <w:lvlText w:val="%1)"/>
      <w:lvlJc w:val="left"/>
      <w:pPr>
        <w:tabs>
          <w:tab w:val="num" w:pos="609"/>
        </w:tabs>
        <w:ind w:left="609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969"/>
        </w:tabs>
        <w:ind w:left="96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689"/>
        </w:tabs>
        <w:ind w:left="168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409"/>
        </w:tabs>
        <w:ind w:left="240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129"/>
        </w:tabs>
        <w:ind w:left="312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849"/>
        </w:tabs>
        <w:ind w:left="384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69"/>
        </w:tabs>
        <w:ind w:left="456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89"/>
        </w:tabs>
        <w:ind w:left="528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009"/>
        </w:tabs>
        <w:ind w:left="6009" w:hanging="180"/>
      </w:pPr>
    </w:lvl>
  </w:abstractNum>
  <w:num w:numId="1" w16cid:durableId="1931036205">
    <w:abstractNumId w:val="0"/>
  </w:num>
  <w:num w:numId="2" w16cid:durableId="1379206759">
    <w:abstractNumId w:val="28"/>
  </w:num>
  <w:num w:numId="3" w16cid:durableId="499271919">
    <w:abstractNumId w:val="15"/>
  </w:num>
  <w:num w:numId="4" w16cid:durableId="1110471655">
    <w:abstractNumId w:val="7"/>
  </w:num>
  <w:num w:numId="5" w16cid:durableId="379868459">
    <w:abstractNumId w:val="27"/>
  </w:num>
  <w:num w:numId="6" w16cid:durableId="782304541">
    <w:abstractNumId w:val="21"/>
  </w:num>
  <w:num w:numId="7" w16cid:durableId="1856729440">
    <w:abstractNumId w:val="16"/>
  </w:num>
  <w:num w:numId="8" w16cid:durableId="881092894">
    <w:abstractNumId w:val="25"/>
  </w:num>
  <w:num w:numId="9" w16cid:durableId="869345234">
    <w:abstractNumId w:val="18"/>
  </w:num>
  <w:num w:numId="10" w16cid:durableId="1474323076">
    <w:abstractNumId w:val="17"/>
  </w:num>
  <w:num w:numId="11" w16cid:durableId="1747848345">
    <w:abstractNumId w:val="3"/>
  </w:num>
  <w:num w:numId="12" w16cid:durableId="396056016">
    <w:abstractNumId w:val="19"/>
  </w:num>
  <w:num w:numId="13" w16cid:durableId="349182667">
    <w:abstractNumId w:val="26"/>
  </w:num>
  <w:num w:numId="14" w16cid:durableId="184641968">
    <w:abstractNumId w:val="2"/>
  </w:num>
  <w:num w:numId="15" w16cid:durableId="472328402">
    <w:abstractNumId w:val="8"/>
  </w:num>
  <w:num w:numId="16" w16cid:durableId="1486623029">
    <w:abstractNumId w:val="13"/>
  </w:num>
  <w:num w:numId="17" w16cid:durableId="1758403799">
    <w:abstractNumId w:val="4"/>
  </w:num>
  <w:num w:numId="18" w16cid:durableId="2141148673">
    <w:abstractNumId w:val="22"/>
  </w:num>
  <w:num w:numId="19" w16cid:durableId="1948730736">
    <w:abstractNumId w:val="9"/>
  </w:num>
  <w:num w:numId="20" w16cid:durableId="1896815982">
    <w:abstractNumId w:val="6"/>
  </w:num>
  <w:num w:numId="21" w16cid:durableId="277030739">
    <w:abstractNumId w:val="20"/>
  </w:num>
  <w:num w:numId="22" w16cid:durableId="1331831251">
    <w:abstractNumId w:val="23"/>
  </w:num>
  <w:num w:numId="23" w16cid:durableId="788356250">
    <w:abstractNumId w:val="14"/>
  </w:num>
  <w:num w:numId="24" w16cid:durableId="653290660">
    <w:abstractNumId w:val="12"/>
  </w:num>
  <w:num w:numId="25" w16cid:durableId="953907502">
    <w:abstractNumId w:val="24"/>
  </w:num>
  <w:num w:numId="26" w16cid:durableId="714083277">
    <w:abstractNumId w:val="5"/>
  </w:num>
  <w:num w:numId="27" w16cid:durableId="1749226584">
    <w:abstractNumId w:val="1"/>
  </w:num>
  <w:num w:numId="28" w16cid:durableId="1102453270">
    <w:abstractNumId w:val="10"/>
  </w:num>
  <w:num w:numId="29" w16cid:durableId="1554731751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s-ES_tradnl" w:vendorID="64" w:dllVersion="4096" w:nlCheck="1" w:checkStyle="0"/>
  <w:activeWritingStyle w:appName="MSWord" w:lang="es-MX" w:vendorID="64" w:dllVersion="4096" w:nlCheck="1" w:checkStyle="0"/>
  <w:activeWritingStyle w:appName="MSWord" w:lang="es-E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8db3e2"/>
    </o:shapedefaults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F7A"/>
    <w:rsid w:val="0000016B"/>
    <w:rsid w:val="000001B0"/>
    <w:rsid w:val="0000043F"/>
    <w:rsid w:val="0000076D"/>
    <w:rsid w:val="00000BEA"/>
    <w:rsid w:val="00000C05"/>
    <w:rsid w:val="00001452"/>
    <w:rsid w:val="0000180F"/>
    <w:rsid w:val="00001FB3"/>
    <w:rsid w:val="00002466"/>
    <w:rsid w:val="00002605"/>
    <w:rsid w:val="00002665"/>
    <w:rsid w:val="000027BD"/>
    <w:rsid w:val="00002B26"/>
    <w:rsid w:val="00003B70"/>
    <w:rsid w:val="00003C25"/>
    <w:rsid w:val="00003C68"/>
    <w:rsid w:val="00004291"/>
    <w:rsid w:val="000042CB"/>
    <w:rsid w:val="0000458A"/>
    <w:rsid w:val="00004D58"/>
    <w:rsid w:val="00004FDA"/>
    <w:rsid w:val="000050C6"/>
    <w:rsid w:val="00005940"/>
    <w:rsid w:val="00005EB0"/>
    <w:rsid w:val="00006358"/>
    <w:rsid w:val="000067CD"/>
    <w:rsid w:val="00006B5A"/>
    <w:rsid w:val="00006DE4"/>
    <w:rsid w:val="000076D4"/>
    <w:rsid w:val="000078B1"/>
    <w:rsid w:val="00007A1A"/>
    <w:rsid w:val="00010A59"/>
    <w:rsid w:val="000112A7"/>
    <w:rsid w:val="0001151F"/>
    <w:rsid w:val="00011840"/>
    <w:rsid w:val="00011AC0"/>
    <w:rsid w:val="00011BD3"/>
    <w:rsid w:val="00012278"/>
    <w:rsid w:val="00012A27"/>
    <w:rsid w:val="00012E16"/>
    <w:rsid w:val="0001302A"/>
    <w:rsid w:val="000132A4"/>
    <w:rsid w:val="00013319"/>
    <w:rsid w:val="00013BF2"/>
    <w:rsid w:val="00013E55"/>
    <w:rsid w:val="0001447E"/>
    <w:rsid w:val="000144BA"/>
    <w:rsid w:val="000144ED"/>
    <w:rsid w:val="000146B2"/>
    <w:rsid w:val="00014BA2"/>
    <w:rsid w:val="00014FBD"/>
    <w:rsid w:val="00015137"/>
    <w:rsid w:val="00015302"/>
    <w:rsid w:val="00015A5A"/>
    <w:rsid w:val="00015E10"/>
    <w:rsid w:val="00016590"/>
    <w:rsid w:val="0001686F"/>
    <w:rsid w:val="00016B4E"/>
    <w:rsid w:val="00016CD6"/>
    <w:rsid w:val="00016D3A"/>
    <w:rsid w:val="0001718D"/>
    <w:rsid w:val="000176AC"/>
    <w:rsid w:val="000179A7"/>
    <w:rsid w:val="00017B51"/>
    <w:rsid w:val="00017DF3"/>
    <w:rsid w:val="00021432"/>
    <w:rsid w:val="00021492"/>
    <w:rsid w:val="000216A3"/>
    <w:rsid w:val="00021926"/>
    <w:rsid w:val="00021E31"/>
    <w:rsid w:val="00022563"/>
    <w:rsid w:val="000228C4"/>
    <w:rsid w:val="00022C2F"/>
    <w:rsid w:val="00022CA3"/>
    <w:rsid w:val="00023B12"/>
    <w:rsid w:val="00024934"/>
    <w:rsid w:val="00025270"/>
    <w:rsid w:val="000255CC"/>
    <w:rsid w:val="000260EE"/>
    <w:rsid w:val="00026698"/>
    <w:rsid w:val="0002696A"/>
    <w:rsid w:val="00026B3C"/>
    <w:rsid w:val="00026B52"/>
    <w:rsid w:val="00026F8D"/>
    <w:rsid w:val="000274DB"/>
    <w:rsid w:val="00027D1F"/>
    <w:rsid w:val="00027EBA"/>
    <w:rsid w:val="00030411"/>
    <w:rsid w:val="00030480"/>
    <w:rsid w:val="0003065F"/>
    <w:rsid w:val="000308BA"/>
    <w:rsid w:val="00030D10"/>
    <w:rsid w:val="0003119F"/>
    <w:rsid w:val="00031231"/>
    <w:rsid w:val="000314D3"/>
    <w:rsid w:val="00031BCF"/>
    <w:rsid w:val="00031CEA"/>
    <w:rsid w:val="00031F45"/>
    <w:rsid w:val="000320C6"/>
    <w:rsid w:val="00032129"/>
    <w:rsid w:val="00032714"/>
    <w:rsid w:val="00032891"/>
    <w:rsid w:val="00032B16"/>
    <w:rsid w:val="00033603"/>
    <w:rsid w:val="00033A14"/>
    <w:rsid w:val="0003447A"/>
    <w:rsid w:val="00034BC3"/>
    <w:rsid w:val="000353A5"/>
    <w:rsid w:val="000353F3"/>
    <w:rsid w:val="00035600"/>
    <w:rsid w:val="000357CC"/>
    <w:rsid w:val="00035B2D"/>
    <w:rsid w:val="00035DA7"/>
    <w:rsid w:val="00035F53"/>
    <w:rsid w:val="00036196"/>
    <w:rsid w:val="00036599"/>
    <w:rsid w:val="00036D72"/>
    <w:rsid w:val="00037089"/>
    <w:rsid w:val="00037177"/>
    <w:rsid w:val="00037381"/>
    <w:rsid w:val="00037CC4"/>
    <w:rsid w:val="0004066E"/>
    <w:rsid w:val="00040766"/>
    <w:rsid w:val="00040E64"/>
    <w:rsid w:val="00040F75"/>
    <w:rsid w:val="00041E29"/>
    <w:rsid w:val="00041FF7"/>
    <w:rsid w:val="0004225C"/>
    <w:rsid w:val="00042A47"/>
    <w:rsid w:val="00042E89"/>
    <w:rsid w:val="00043535"/>
    <w:rsid w:val="00043B32"/>
    <w:rsid w:val="00043E2B"/>
    <w:rsid w:val="0004406C"/>
    <w:rsid w:val="00044296"/>
    <w:rsid w:val="000443FD"/>
    <w:rsid w:val="00044699"/>
    <w:rsid w:val="00044700"/>
    <w:rsid w:val="00044C5E"/>
    <w:rsid w:val="00044F7F"/>
    <w:rsid w:val="00044FA9"/>
    <w:rsid w:val="0004500F"/>
    <w:rsid w:val="000450E9"/>
    <w:rsid w:val="0004529C"/>
    <w:rsid w:val="0004596A"/>
    <w:rsid w:val="00045AF1"/>
    <w:rsid w:val="00045E9B"/>
    <w:rsid w:val="00046139"/>
    <w:rsid w:val="000465BF"/>
    <w:rsid w:val="00046822"/>
    <w:rsid w:val="00046AB6"/>
    <w:rsid w:val="00046D06"/>
    <w:rsid w:val="000471CD"/>
    <w:rsid w:val="0004735D"/>
    <w:rsid w:val="0004744D"/>
    <w:rsid w:val="0004777C"/>
    <w:rsid w:val="000501E0"/>
    <w:rsid w:val="000507D2"/>
    <w:rsid w:val="00050934"/>
    <w:rsid w:val="00050E72"/>
    <w:rsid w:val="00050FB5"/>
    <w:rsid w:val="00051C72"/>
    <w:rsid w:val="00051D1C"/>
    <w:rsid w:val="00051D9E"/>
    <w:rsid w:val="00052784"/>
    <w:rsid w:val="00052F04"/>
    <w:rsid w:val="00052F1E"/>
    <w:rsid w:val="000536D2"/>
    <w:rsid w:val="00053B2C"/>
    <w:rsid w:val="00053D27"/>
    <w:rsid w:val="00053EB7"/>
    <w:rsid w:val="00053FEE"/>
    <w:rsid w:val="00054A4F"/>
    <w:rsid w:val="00054B3A"/>
    <w:rsid w:val="00054BE5"/>
    <w:rsid w:val="00055047"/>
    <w:rsid w:val="00055B54"/>
    <w:rsid w:val="00056182"/>
    <w:rsid w:val="0005680F"/>
    <w:rsid w:val="00056F51"/>
    <w:rsid w:val="000573F5"/>
    <w:rsid w:val="00057F37"/>
    <w:rsid w:val="000601FF"/>
    <w:rsid w:val="000602B0"/>
    <w:rsid w:val="0006045B"/>
    <w:rsid w:val="0006056C"/>
    <w:rsid w:val="0006228A"/>
    <w:rsid w:val="000626E5"/>
    <w:rsid w:val="00063614"/>
    <w:rsid w:val="00063790"/>
    <w:rsid w:val="00063838"/>
    <w:rsid w:val="0006433F"/>
    <w:rsid w:val="000646BA"/>
    <w:rsid w:val="00064BBC"/>
    <w:rsid w:val="00064E9D"/>
    <w:rsid w:val="00064FDB"/>
    <w:rsid w:val="00065106"/>
    <w:rsid w:val="000651F1"/>
    <w:rsid w:val="00065708"/>
    <w:rsid w:val="00065A07"/>
    <w:rsid w:val="00065BC1"/>
    <w:rsid w:val="0006634F"/>
    <w:rsid w:val="00066638"/>
    <w:rsid w:val="00066EA7"/>
    <w:rsid w:val="00066F41"/>
    <w:rsid w:val="00067112"/>
    <w:rsid w:val="0006782D"/>
    <w:rsid w:val="0006789E"/>
    <w:rsid w:val="00067FCA"/>
    <w:rsid w:val="0007012A"/>
    <w:rsid w:val="0007017F"/>
    <w:rsid w:val="00070431"/>
    <w:rsid w:val="00070669"/>
    <w:rsid w:val="000707FF"/>
    <w:rsid w:val="00070864"/>
    <w:rsid w:val="0007145A"/>
    <w:rsid w:val="00071F0D"/>
    <w:rsid w:val="00071F33"/>
    <w:rsid w:val="000725AC"/>
    <w:rsid w:val="00072B18"/>
    <w:rsid w:val="000730F3"/>
    <w:rsid w:val="00073491"/>
    <w:rsid w:val="000739D2"/>
    <w:rsid w:val="00073E58"/>
    <w:rsid w:val="00073EF4"/>
    <w:rsid w:val="000747F2"/>
    <w:rsid w:val="000748B1"/>
    <w:rsid w:val="000753EC"/>
    <w:rsid w:val="0007567F"/>
    <w:rsid w:val="00075B3A"/>
    <w:rsid w:val="00075DEC"/>
    <w:rsid w:val="00076234"/>
    <w:rsid w:val="000767F7"/>
    <w:rsid w:val="00076E99"/>
    <w:rsid w:val="00076EE9"/>
    <w:rsid w:val="00077545"/>
    <w:rsid w:val="00077763"/>
    <w:rsid w:val="00077C46"/>
    <w:rsid w:val="00077ECE"/>
    <w:rsid w:val="0008027F"/>
    <w:rsid w:val="00080843"/>
    <w:rsid w:val="0008084D"/>
    <w:rsid w:val="000809B5"/>
    <w:rsid w:val="00080D54"/>
    <w:rsid w:val="00080DC3"/>
    <w:rsid w:val="00081417"/>
    <w:rsid w:val="000814ED"/>
    <w:rsid w:val="0008175A"/>
    <w:rsid w:val="0008195B"/>
    <w:rsid w:val="00081D79"/>
    <w:rsid w:val="000826F7"/>
    <w:rsid w:val="00082AE3"/>
    <w:rsid w:val="00082B1D"/>
    <w:rsid w:val="00082F11"/>
    <w:rsid w:val="0008325D"/>
    <w:rsid w:val="000834DD"/>
    <w:rsid w:val="000834F9"/>
    <w:rsid w:val="000838EB"/>
    <w:rsid w:val="00083FB5"/>
    <w:rsid w:val="00083FFC"/>
    <w:rsid w:val="000843D7"/>
    <w:rsid w:val="00084687"/>
    <w:rsid w:val="00084801"/>
    <w:rsid w:val="00084A57"/>
    <w:rsid w:val="00084B97"/>
    <w:rsid w:val="00084BED"/>
    <w:rsid w:val="00084EDB"/>
    <w:rsid w:val="00084FF2"/>
    <w:rsid w:val="000850FA"/>
    <w:rsid w:val="0008524D"/>
    <w:rsid w:val="000856E9"/>
    <w:rsid w:val="000857E4"/>
    <w:rsid w:val="00085CF4"/>
    <w:rsid w:val="00085F5E"/>
    <w:rsid w:val="00086295"/>
    <w:rsid w:val="00086D71"/>
    <w:rsid w:val="00086EDE"/>
    <w:rsid w:val="0008756B"/>
    <w:rsid w:val="0008782E"/>
    <w:rsid w:val="00087CFE"/>
    <w:rsid w:val="00087DB7"/>
    <w:rsid w:val="0009025D"/>
    <w:rsid w:val="00090B52"/>
    <w:rsid w:val="00090B9C"/>
    <w:rsid w:val="00090D7B"/>
    <w:rsid w:val="00091327"/>
    <w:rsid w:val="00091474"/>
    <w:rsid w:val="000915F7"/>
    <w:rsid w:val="00091EEF"/>
    <w:rsid w:val="00092764"/>
    <w:rsid w:val="0009292F"/>
    <w:rsid w:val="0009297C"/>
    <w:rsid w:val="00092C02"/>
    <w:rsid w:val="00092F4C"/>
    <w:rsid w:val="00093454"/>
    <w:rsid w:val="00093718"/>
    <w:rsid w:val="000939F8"/>
    <w:rsid w:val="0009421A"/>
    <w:rsid w:val="00094496"/>
    <w:rsid w:val="00094A1A"/>
    <w:rsid w:val="000950E7"/>
    <w:rsid w:val="00095360"/>
    <w:rsid w:val="000954A2"/>
    <w:rsid w:val="000955AA"/>
    <w:rsid w:val="00095781"/>
    <w:rsid w:val="000957BC"/>
    <w:rsid w:val="00095A6A"/>
    <w:rsid w:val="00095BAC"/>
    <w:rsid w:val="00095EA0"/>
    <w:rsid w:val="000960D7"/>
    <w:rsid w:val="00096737"/>
    <w:rsid w:val="00096F5B"/>
    <w:rsid w:val="00097AEA"/>
    <w:rsid w:val="00097C0A"/>
    <w:rsid w:val="00097C29"/>
    <w:rsid w:val="00097C41"/>
    <w:rsid w:val="00097FE0"/>
    <w:rsid w:val="000A0344"/>
    <w:rsid w:val="000A0823"/>
    <w:rsid w:val="000A086F"/>
    <w:rsid w:val="000A0B84"/>
    <w:rsid w:val="000A0EF3"/>
    <w:rsid w:val="000A1056"/>
    <w:rsid w:val="000A1F9D"/>
    <w:rsid w:val="000A21D6"/>
    <w:rsid w:val="000A260D"/>
    <w:rsid w:val="000A2F4F"/>
    <w:rsid w:val="000A31EF"/>
    <w:rsid w:val="000A3354"/>
    <w:rsid w:val="000A345B"/>
    <w:rsid w:val="000A3733"/>
    <w:rsid w:val="000A43B0"/>
    <w:rsid w:val="000A45F0"/>
    <w:rsid w:val="000A4D4C"/>
    <w:rsid w:val="000A4FEA"/>
    <w:rsid w:val="000A53E6"/>
    <w:rsid w:val="000A5727"/>
    <w:rsid w:val="000A574B"/>
    <w:rsid w:val="000A5B04"/>
    <w:rsid w:val="000A5E2A"/>
    <w:rsid w:val="000A6416"/>
    <w:rsid w:val="000A643B"/>
    <w:rsid w:val="000A682B"/>
    <w:rsid w:val="000A707A"/>
    <w:rsid w:val="000A78BA"/>
    <w:rsid w:val="000A7BB9"/>
    <w:rsid w:val="000B0710"/>
    <w:rsid w:val="000B0E46"/>
    <w:rsid w:val="000B1760"/>
    <w:rsid w:val="000B1790"/>
    <w:rsid w:val="000B1C11"/>
    <w:rsid w:val="000B1D13"/>
    <w:rsid w:val="000B1E0A"/>
    <w:rsid w:val="000B250A"/>
    <w:rsid w:val="000B29B8"/>
    <w:rsid w:val="000B2A27"/>
    <w:rsid w:val="000B380F"/>
    <w:rsid w:val="000B4292"/>
    <w:rsid w:val="000B4A6A"/>
    <w:rsid w:val="000B4F12"/>
    <w:rsid w:val="000B50FB"/>
    <w:rsid w:val="000B515D"/>
    <w:rsid w:val="000B5A74"/>
    <w:rsid w:val="000B5C4E"/>
    <w:rsid w:val="000B5FA3"/>
    <w:rsid w:val="000B6AEF"/>
    <w:rsid w:val="000B6AF6"/>
    <w:rsid w:val="000B760F"/>
    <w:rsid w:val="000B7D77"/>
    <w:rsid w:val="000B7FF2"/>
    <w:rsid w:val="000C1051"/>
    <w:rsid w:val="000C1F04"/>
    <w:rsid w:val="000C2892"/>
    <w:rsid w:val="000C2B3C"/>
    <w:rsid w:val="000C2D4D"/>
    <w:rsid w:val="000C305A"/>
    <w:rsid w:val="000C30D7"/>
    <w:rsid w:val="000C3105"/>
    <w:rsid w:val="000C34DD"/>
    <w:rsid w:val="000C37BC"/>
    <w:rsid w:val="000C3B6E"/>
    <w:rsid w:val="000C482F"/>
    <w:rsid w:val="000C4992"/>
    <w:rsid w:val="000C4FA1"/>
    <w:rsid w:val="000C5299"/>
    <w:rsid w:val="000C5468"/>
    <w:rsid w:val="000C55CC"/>
    <w:rsid w:val="000C5852"/>
    <w:rsid w:val="000C5D0E"/>
    <w:rsid w:val="000C6081"/>
    <w:rsid w:val="000C60C9"/>
    <w:rsid w:val="000C6A4A"/>
    <w:rsid w:val="000C6AFD"/>
    <w:rsid w:val="000C702C"/>
    <w:rsid w:val="000D06FA"/>
    <w:rsid w:val="000D0B60"/>
    <w:rsid w:val="000D0DDA"/>
    <w:rsid w:val="000D0ED5"/>
    <w:rsid w:val="000D113E"/>
    <w:rsid w:val="000D1169"/>
    <w:rsid w:val="000D15C5"/>
    <w:rsid w:val="000D1687"/>
    <w:rsid w:val="000D1DAF"/>
    <w:rsid w:val="000D28A5"/>
    <w:rsid w:val="000D31C1"/>
    <w:rsid w:val="000D36B2"/>
    <w:rsid w:val="000D36BF"/>
    <w:rsid w:val="000D3887"/>
    <w:rsid w:val="000D39FD"/>
    <w:rsid w:val="000D3E10"/>
    <w:rsid w:val="000D4833"/>
    <w:rsid w:val="000D49D2"/>
    <w:rsid w:val="000D4A88"/>
    <w:rsid w:val="000D4BBC"/>
    <w:rsid w:val="000D4D90"/>
    <w:rsid w:val="000D4E26"/>
    <w:rsid w:val="000D4F00"/>
    <w:rsid w:val="000D5000"/>
    <w:rsid w:val="000D5176"/>
    <w:rsid w:val="000D5EDB"/>
    <w:rsid w:val="000D62E1"/>
    <w:rsid w:val="000D6C0F"/>
    <w:rsid w:val="000D6EE8"/>
    <w:rsid w:val="000D6F1E"/>
    <w:rsid w:val="000D7A95"/>
    <w:rsid w:val="000D7BBD"/>
    <w:rsid w:val="000E039A"/>
    <w:rsid w:val="000E03C0"/>
    <w:rsid w:val="000E0654"/>
    <w:rsid w:val="000E13AF"/>
    <w:rsid w:val="000E19B3"/>
    <w:rsid w:val="000E1CA2"/>
    <w:rsid w:val="000E28E2"/>
    <w:rsid w:val="000E2970"/>
    <w:rsid w:val="000E2B40"/>
    <w:rsid w:val="000E35A3"/>
    <w:rsid w:val="000E369A"/>
    <w:rsid w:val="000E3CC1"/>
    <w:rsid w:val="000E49B2"/>
    <w:rsid w:val="000E4E3C"/>
    <w:rsid w:val="000E5331"/>
    <w:rsid w:val="000E535E"/>
    <w:rsid w:val="000E5411"/>
    <w:rsid w:val="000E5526"/>
    <w:rsid w:val="000E59FC"/>
    <w:rsid w:val="000E5A5A"/>
    <w:rsid w:val="000E5D6B"/>
    <w:rsid w:val="000E5FE0"/>
    <w:rsid w:val="000E62DF"/>
    <w:rsid w:val="000E6D5D"/>
    <w:rsid w:val="000E7168"/>
    <w:rsid w:val="000F04CC"/>
    <w:rsid w:val="000F05D5"/>
    <w:rsid w:val="000F13D7"/>
    <w:rsid w:val="000F1782"/>
    <w:rsid w:val="000F1DEB"/>
    <w:rsid w:val="000F1F7A"/>
    <w:rsid w:val="000F202E"/>
    <w:rsid w:val="000F27D6"/>
    <w:rsid w:val="000F2E62"/>
    <w:rsid w:val="000F2E77"/>
    <w:rsid w:val="000F3025"/>
    <w:rsid w:val="000F3491"/>
    <w:rsid w:val="000F3519"/>
    <w:rsid w:val="000F3986"/>
    <w:rsid w:val="000F3C45"/>
    <w:rsid w:val="000F3DE6"/>
    <w:rsid w:val="000F448C"/>
    <w:rsid w:val="000F44E7"/>
    <w:rsid w:val="000F49F1"/>
    <w:rsid w:val="000F4A5C"/>
    <w:rsid w:val="000F4C41"/>
    <w:rsid w:val="000F4FA7"/>
    <w:rsid w:val="000F50B5"/>
    <w:rsid w:val="000F52D1"/>
    <w:rsid w:val="000F536A"/>
    <w:rsid w:val="000F541D"/>
    <w:rsid w:val="000F5AD1"/>
    <w:rsid w:val="000F5C8B"/>
    <w:rsid w:val="000F6336"/>
    <w:rsid w:val="000F64D7"/>
    <w:rsid w:val="000F69FA"/>
    <w:rsid w:val="000F6CBC"/>
    <w:rsid w:val="000F6E98"/>
    <w:rsid w:val="000F7577"/>
    <w:rsid w:val="000F7974"/>
    <w:rsid w:val="000F7ECD"/>
    <w:rsid w:val="000F7F0E"/>
    <w:rsid w:val="000F7F38"/>
    <w:rsid w:val="000F7FB5"/>
    <w:rsid w:val="00100317"/>
    <w:rsid w:val="001004C1"/>
    <w:rsid w:val="001004EE"/>
    <w:rsid w:val="001006DC"/>
    <w:rsid w:val="00100F22"/>
    <w:rsid w:val="001011EC"/>
    <w:rsid w:val="001017C1"/>
    <w:rsid w:val="00101A86"/>
    <w:rsid w:val="00101E92"/>
    <w:rsid w:val="00101F40"/>
    <w:rsid w:val="00102298"/>
    <w:rsid w:val="00102746"/>
    <w:rsid w:val="00102C79"/>
    <w:rsid w:val="00102EC2"/>
    <w:rsid w:val="00103847"/>
    <w:rsid w:val="00103913"/>
    <w:rsid w:val="0010437B"/>
    <w:rsid w:val="00105234"/>
    <w:rsid w:val="00105316"/>
    <w:rsid w:val="001057E1"/>
    <w:rsid w:val="00105E16"/>
    <w:rsid w:val="00105E2B"/>
    <w:rsid w:val="0010619C"/>
    <w:rsid w:val="0010664D"/>
    <w:rsid w:val="00106A20"/>
    <w:rsid w:val="00106D16"/>
    <w:rsid w:val="00106F53"/>
    <w:rsid w:val="0010777F"/>
    <w:rsid w:val="00107B62"/>
    <w:rsid w:val="00110510"/>
    <w:rsid w:val="0011076D"/>
    <w:rsid w:val="00110DB1"/>
    <w:rsid w:val="00110DF0"/>
    <w:rsid w:val="0011149E"/>
    <w:rsid w:val="001114D0"/>
    <w:rsid w:val="00111703"/>
    <w:rsid w:val="001119D9"/>
    <w:rsid w:val="00111AA3"/>
    <w:rsid w:val="00111F29"/>
    <w:rsid w:val="00111F40"/>
    <w:rsid w:val="00112688"/>
    <w:rsid w:val="00113348"/>
    <w:rsid w:val="00113404"/>
    <w:rsid w:val="001134B4"/>
    <w:rsid w:val="00113DE8"/>
    <w:rsid w:val="0011424C"/>
    <w:rsid w:val="0011478A"/>
    <w:rsid w:val="001149C9"/>
    <w:rsid w:val="00114B56"/>
    <w:rsid w:val="00114B96"/>
    <w:rsid w:val="00114D46"/>
    <w:rsid w:val="00114E47"/>
    <w:rsid w:val="00114E4F"/>
    <w:rsid w:val="00114FBD"/>
    <w:rsid w:val="00115123"/>
    <w:rsid w:val="001157FC"/>
    <w:rsid w:val="00115A20"/>
    <w:rsid w:val="00115F66"/>
    <w:rsid w:val="00116647"/>
    <w:rsid w:val="00116A85"/>
    <w:rsid w:val="00116CA9"/>
    <w:rsid w:val="00116F84"/>
    <w:rsid w:val="0011711F"/>
    <w:rsid w:val="0011764F"/>
    <w:rsid w:val="00117740"/>
    <w:rsid w:val="00117BB9"/>
    <w:rsid w:val="00117D38"/>
    <w:rsid w:val="00117D7A"/>
    <w:rsid w:val="00120112"/>
    <w:rsid w:val="001201B0"/>
    <w:rsid w:val="00120A31"/>
    <w:rsid w:val="00120EA1"/>
    <w:rsid w:val="00121789"/>
    <w:rsid w:val="0012181E"/>
    <w:rsid w:val="00122048"/>
    <w:rsid w:val="0012226A"/>
    <w:rsid w:val="001228A0"/>
    <w:rsid w:val="00122B7D"/>
    <w:rsid w:val="00122DEA"/>
    <w:rsid w:val="00122FD4"/>
    <w:rsid w:val="0012346B"/>
    <w:rsid w:val="001237C9"/>
    <w:rsid w:val="00123C48"/>
    <w:rsid w:val="00123EFF"/>
    <w:rsid w:val="001241F7"/>
    <w:rsid w:val="00124D1A"/>
    <w:rsid w:val="001251AF"/>
    <w:rsid w:val="0012554D"/>
    <w:rsid w:val="00125654"/>
    <w:rsid w:val="00125D0D"/>
    <w:rsid w:val="00125D9D"/>
    <w:rsid w:val="00125DC1"/>
    <w:rsid w:val="001263E8"/>
    <w:rsid w:val="00127810"/>
    <w:rsid w:val="0012798A"/>
    <w:rsid w:val="001300A8"/>
    <w:rsid w:val="001301E6"/>
    <w:rsid w:val="001304F2"/>
    <w:rsid w:val="00130C4C"/>
    <w:rsid w:val="00130F93"/>
    <w:rsid w:val="001313EB"/>
    <w:rsid w:val="00131CCF"/>
    <w:rsid w:val="00131E80"/>
    <w:rsid w:val="0013222E"/>
    <w:rsid w:val="001322B2"/>
    <w:rsid w:val="001328D2"/>
    <w:rsid w:val="00132EF4"/>
    <w:rsid w:val="00133CE6"/>
    <w:rsid w:val="00134904"/>
    <w:rsid w:val="001349AB"/>
    <w:rsid w:val="00134F4E"/>
    <w:rsid w:val="00134FB0"/>
    <w:rsid w:val="001350AC"/>
    <w:rsid w:val="001352EC"/>
    <w:rsid w:val="0013543B"/>
    <w:rsid w:val="00135A2E"/>
    <w:rsid w:val="00135E0B"/>
    <w:rsid w:val="001361A8"/>
    <w:rsid w:val="001362EC"/>
    <w:rsid w:val="001365A5"/>
    <w:rsid w:val="001368CC"/>
    <w:rsid w:val="00136972"/>
    <w:rsid w:val="00136AB1"/>
    <w:rsid w:val="001372CA"/>
    <w:rsid w:val="00137AFD"/>
    <w:rsid w:val="00137EBB"/>
    <w:rsid w:val="0014012A"/>
    <w:rsid w:val="001401BB"/>
    <w:rsid w:val="001405D6"/>
    <w:rsid w:val="00140AD8"/>
    <w:rsid w:val="00140BE4"/>
    <w:rsid w:val="00140DA4"/>
    <w:rsid w:val="00141130"/>
    <w:rsid w:val="001411DE"/>
    <w:rsid w:val="00141399"/>
    <w:rsid w:val="00141962"/>
    <w:rsid w:val="00141A0B"/>
    <w:rsid w:val="00141AF4"/>
    <w:rsid w:val="00141F00"/>
    <w:rsid w:val="00142241"/>
    <w:rsid w:val="0014248B"/>
    <w:rsid w:val="00142D7E"/>
    <w:rsid w:val="00142E09"/>
    <w:rsid w:val="0014377B"/>
    <w:rsid w:val="00143D3A"/>
    <w:rsid w:val="00144D09"/>
    <w:rsid w:val="00145808"/>
    <w:rsid w:val="00145F65"/>
    <w:rsid w:val="001460E0"/>
    <w:rsid w:val="00146902"/>
    <w:rsid w:val="00146DFA"/>
    <w:rsid w:val="00146F59"/>
    <w:rsid w:val="00147B68"/>
    <w:rsid w:val="00147BB3"/>
    <w:rsid w:val="0015018D"/>
    <w:rsid w:val="00150228"/>
    <w:rsid w:val="001502C3"/>
    <w:rsid w:val="001504E8"/>
    <w:rsid w:val="00150536"/>
    <w:rsid w:val="00151ADE"/>
    <w:rsid w:val="00152A78"/>
    <w:rsid w:val="00152D63"/>
    <w:rsid w:val="00152DCD"/>
    <w:rsid w:val="001533B2"/>
    <w:rsid w:val="001534CA"/>
    <w:rsid w:val="0015369A"/>
    <w:rsid w:val="0015386A"/>
    <w:rsid w:val="00153E85"/>
    <w:rsid w:val="001540F9"/>
    <w:rsid w:val="00154E90"/>
    <w:rsid w:val="001553D8"/>
    <w:rsid w:val="001557A9"/>
    <w:rsid w:val="00155878"/>
    <w:rsid w:val="0015599D"/>
    <w:rsid w:val="00155A36"/>
    <w:rsid w:val="00155B0F"/>
    <w:rsid w:val="00156122"/>
    <w:rsid w:val="001564E4"/>
    <w:rsid w:val="001569A5"/>
    <w:rsid w:val="001572AC"/>
    <w:rsid w:val="001573F1"/>
    <w:rsid w:val="0015755C"/>
    <w:rsid w:val="001600C9"/>
    <w:rsid w:val="00160308"/>
    <w:rsid w:val="001604E1"/>
    <w:rsid w:val="0016052B"/>
    <w:rsid w:val="00160957"/>
    <w:rsid w:val="00160B56"/>
    <w:rsid w:val="0016159C"/>
    <w:rsid w:val="00161833"/>
    <w:rsid w:val="00161889"/>
    <w:rsid w:val="00161E5F"/>
    <w:rsid w:val="00161E62"/>
    <w:rsid w:val="00161F05"/>
    <w:rsid w:val="00162797"/>
    <w:rsid w:val="00162A20"/>
    <w:rsid w:val="00162C49"/>
    <w:rsid w:val="00163025"/>
    <w:rsid w:val="0016370B"/>
    <w:rsid w:val="00163843"/>
    <w:rsid w:val="0016487E"/>
    <w:rsid w:val="00164CD1"/>
    <w:rsid w:val="001655BD"/>
    <w:rsid w:val="00165810"/>
    <w:rsid w:val="00165A24"/>
    <w:rsid w:val="00165E36"/>
    <w:rsid w:val="0016614B"/>
    <w:rsid w:val="001665FD"/>
    <w:rsid w:val="0016686D"/>
    <w:rsid w:val="00166D6D"/>
    <w:rsid w:val="00167104"/>
    <w:rsid w:val="00167A72"/>
    <w:rsid w:val="0017048F"/>
    <w:rsid w:val="0017080F"/>
    <w:rsid w:val="00170972"/>
    <w:rsid w:val="00170B5C"/>
    <w:rsid w:val="00170BD4"/>
    <w:rsid w:val="00170F76"/>
    <w:rsid w:val="001710DF"/>
    <w:rsid w:val="001711E3"/>
    <w:rsid w:val="00171E47"/>
    <w:rsid w:val="00171F36"/>
    <w:rsid w:val="001720E6"/>
    <w:rsid w:val="00172464"/>
    <w:rsid w:val="001725A7"/>
    <w:rsid w:val="00172600"/>
    <w:rsid w:val="00172614"/>
    <w:rsid w:val="00172672"/>
    <w:rsid w:val="00172AA4"/>
    <w:rsid w:val="0017308E"/>
    <w:rsid w:val="00173309"/>
    <w:rsid w:val="0017357E"/>
    <w:rsid w:val="001735A8"/>
    <w:rsid w:val="001737BB"/>
    <w:rsid w:val="00173881"/>
    <w:rsid w:val="001740E5"/>
    <w:rsid w:val="001741F4"/>
    <w:rsid w:val="00174587"/>
    <w:rsid w:val="0017474C"/>
    <w:rsid w:val="00174783"/>
    <w:rsid w:val="00175CF4"/>
    <w:rsid w:val="001763FA"/>
    <w:rsid w:val="001763FC"/>
    <w:rsid w:val="00176592"/>
    <w:rsid w:val="001768FD"/>
    <w:rsid w:val="00176A27"/>
    <w:rsid w:val="00176A60"/>
    <w:rsid w:val="00176B20"/>
    <w:rsid w:val="00176E7D"/>
    <w:rsid w:val="00177026"/>
    <w:rsid w:val="00177147"/>
    <w:rsid w:val="00177187"/>
    <w:rsid w:val="001773BC"/>
    <w:rsid w:val="001774E6"/>
    <w:rsid w:val="00177F98"/>
    <w:rsid w:val="00180887"/>
    <w:rsid w:val="00180A83"/>
    <w:rsid w:val="00180D65"/>
    <w:rsid w:val="001813AB"/>
    <w:rsid w:val="001818D9"/>
    <w:rsid w:val="001819C6"/>
    <w:rsid w:val="00181B78"/>
    <w:rsid w:val="0018211C"/>
    <w:rsid w:val="001821F8"/>
    <w:rsid w:val="0018246A"/>
    <w:rsid w:val="00182CBE"/>
    <w:rsid w:val="00182EBE"/>
    <w:rsid w:val="001831B3"/>
    <w:rsid w:val="0018334A"/>
    <w:rsid w:val="0018396A"/>
    <w:rsid w:val="001845FA"/>
    <w:rsid w:val="00184D2C"/>
    <w:rsid w:val="00184E04"/>
    <w:rsid w:val="0018521A"/>
    <w:rsid w:val="0018522B"/>
    <w:rsid w:val="00185425"/>
    <w:rsid w:val="00185457"/>
    <w:rsid w:val="001854A8"/>
    <w:rsid w:val="001854BC"/>
    <w:rsid w:val="0018575F"/>
    <w:rsid w:val="00185D40"/>
    <w:rsid w:val="00186C17"/>
    <w:rsid w:val="00187284"/>
    <w:rsid w:val="0018761A"/>
    <w:rsid w:val="001876D8"/>
    <w:rsid w:val="0018787A"/>
    <w:rsid w:val="00187A73"/>
    <w:rsid w:val="00187FD1"/>
    <w:rsid w:val="00190180"/>
    <w:rsid w:val="001901C3"/>
    <w:rsid w:val="00190644"/>
    <w:rsid w:val="00190830"/>
    <w:rsid w:val="001908C1"/>
    <w:rsid w:val="00190A43"/>
    <w:rsid w:val="00190D0B"/>
    <w:rsid w:val="001912FB"/>
    <w:rsid w:val="00191608"/>
    <w:rsid w:val="00191664"/>
    <w:rsid w:val="00192065"/>
    <w:rsid w:val="001925ED"/>
    <w:rsid w:val="00192F55"/>
    <w:rsid w:val="00194085"/>
    <w:rsid w:val="001941AA"/>
    <w:rsid w:val="00194F73"/>
    <w:rsid w:val="001951D5"/>
    <w:rsid w:val="00195EC2"/>
    <w:rsid w:val="00195F99"/>
    <w:rsid w:val="00196BF1"/>
    <w:rsid w:val="00197041"/>
    <w:rsid w:val="0019759A"/>
    <w:rsid w:val="001A016C"/>
    <w:rsid w:val="001A0184"/>
    <w:rsid w:val="001A0422"/>
    <w:rsid w:val="001A0BEE"/>
    <w:rsid w:val="001A102F"/>
    <w:rsid w:val="001A1A27"/>
    <w:rsid w:val="001A1A61"/>
    <w:rsid w:val="001A1ED0"/>
    <w:rsid w:val="001A1EFA"/>
    <w:rsid w:val="001A1FAC"/>
    <w:rsid w:val="001A1FC1"/>
    <w:rsid w:val="001A27EE"/>
    <w:rsid w:val="001A35A6"/>
    <w:rsid w:val="001A368A"/>
    <w:rsid w:val="001A3963"/>
    <w:rsid w:val="001A3BD3"/>
    <w:rsid w:val="001A41DF"/>
    <w:rsid w:val="001A43F5"/>
    <w:rsid w:val="001A48ED"/>
    <w:rsid w:val="001A4B66"/>
    <w:rsid w:val="001A4CA5"/>
    <w:rsid w:val="001A4E0E"/>
    <w:rsid w:val="001A4E8C"/>
    <w:rsid w:val="001A4EF7"/>
    <w:rsid w:val="001A4F6E"/>
    <w:rsid w:val="001A5A21"/>
    <w:rsid w:val="001A5A62"/>
    <w:rsid w:val="001A5ABD"/>
    <w:rsid w:val="001A5CE0"/>
    <w:rsid w:val="001A5CF7"/>
    <w:rsid w:val="001A60E2"/>
    <w:rsid w:val="001A69F0"/>
    <w:rsid w:val="001A75E7"/>
    <w:rsid w:val="001A79AA"/>
    <w:rsid w:val="001A7ACF"/>
    <w:rsid w:val="001A7C06"/>
    <w:rsid w:val="001A7C3B"/>
    <w:rsid w:val="001A7F95"/>
    <w:rsid w:val="001B07B0"/>
    <w:rsid w:val="001B0992"/>
    <w:rsid w:val="001B0AC4"/>
    <w:rsid w:val="001B0E89"/>
    <w:rsid w:val="001B109A"/>
    <w:rsid w:val="001B1120"/>
    <w:rsid w:val="001B15E2"/>
    <w:rsid w:val="001B163A"/>
    <w:rsid w:val="001B1E10"/>
    <w:rsid w:val="001B22AA"/>
    <w:rsid w:val="001B253D"/>
    <w:rsid w:val="001B277C"/>
    <w:rsid w:val="001B277F"/>
    <w:rsid w:val="001B2C6A"/>
    <w:rsid w:val="001B2F19"/>
    <w:rsid w:val="001B35B2"/>
    <w:rsid w:val="001B35ED"/>
    <w:rsid w:val="001B369D"/>
    <w:rsid w:val="001B4355"/>
    <w:rsid w:val="001B450E"/>
    <w:rsid w:val="001B46DB"/>
    <w:rsid w:val="001B4F75"/>
    <w:rsid w:val="001B517A"/>
    <w:rsid w:val="001B5DDB"/>
    <w:rsid w:val="001B62D3"/>
    <w:rsid w:val="001B6640"/>
    <w:rsid w:val="001B7087"/>
    <w:rsid w:val="001B70F8"/>
    <w:rsid w:val="001B74F4"/>
    <w:rsid w:val="001B75DC"/>
    <w:rsid w:val="001B7B83"/>
    <w:rsid w:val="001C0136"/>
    <w:rsid w:val="001C0A10"/>
    <w:rsid w:val="001C0A6E"/>
    <w:rsid w:val="001C0AD1"/>
    <w:rsid w:val="001C0BCC"/>
    <w:rsid w:val="001C117D"/>
    <w:rsid w:val="001C120F"/>
    <w:rsid w:val="001C151F"/>
    <w:rsid w:val="001C1F9C"/>
    <w:rsid w:val="001C226A"/>
    <w:rsid w:val="001C236E"/>
    <w:rsid w:val="001C29E7"/>
    <w:rsid w:val="001C3119"/>
    <w:rsid w:val="001C32C6"/>
    <w:rsid w:val="001C3E2D"/>
    <w:rsid w:val="001C48C7"/>
    <w:rsid w:val="001C4A9E"/>
    <w:rsid w:val="001C5F84"/>
    <w:rsid w:val="001C6656"/>
    <w:rsid w:val="001C674A"/>
    <w:rsid w:val="001C6CAB"/>
    <w:rsid w:val="001C6CC1"/>
    <w:rsid w:val="001C6EDD"/>
    <w:rsid w:val="001C7130"/>
    <w:rsid w:val="001C72FC"/>
    <w:rsid w:val="001C7B74"/>
    <w:rsid w:val="001C7E70"/>
    <w:rsid w:val="001D0068"/>
    <w:rsid w:val="001D01C6"/>
    <w:rsid w:val="001D092F"/>
    <w:rsid w:val="001D1AEF"/>
    <w:rsid w:val="001D244E"/>
    <w:rsid w:val="001D24F1"/>
    <w:rsid w:val="001D286C"/>
    <w:rsid w:val="001D3031"/>
    <w:rsid w:val="001D33B8"/>
    <w:rsid w:val="001D3897"/>
    <w:rsid w:val="001D3AD1"/>
    <w:rsid w:val="001D413F"/>
    <w:rsid w:val="001D45D2"/>
    <w:rsid w:val="001D478B"/>
    <w:rsid w:val="001D4816"/>
    <w:rsid w:val="001D4970"/>
    <w:rsid w:val="001D52F8"/>
    <w:rsid w:val="001D5F02"/>
    <w:rsid w:val="001D5F13"/>
    <w:rsid w:val="001D6178"/>
    <w:rsid w:val="001D6186"/>
    <w:rsid w:val="001D62AF"/>
    <w:rsid w:val="001D62CE"/>
    <w:rsid w:val="001D637E"/>
    <w:rsid w:val="001D6652"/>
    <w:rsid w:val="001D69E5"/>
    <w:rsid w:val="001D6B3D"/>
    <w:rsid w:val="001D6ED5"/>
    <w:rsid w:val="001D7104"/>
    <w:rsid w:val="001D76D8"/>
    <w:rsid w:val="001E00CD"/>
    <w:rsid w:val="001E0360"/>
    <w:rsid w:val="001E075F"/>
    <w:rsid w:val="001E0826"/>
    <w:rsid w:val="001E0933"/>
    <w:rsid w:val="001E0E13"/>
    <w:rsid w:val="001E1057"/>
    <w:rsid w:val="001E14CB"/>
    <w:rsid w:val="001E14E8"/>
    <w:rsid w:val="001E14FA"/>
    <w:rsid w:val="001E1627"/>
    <w:rsid w:val="001E18BD"/>
    <w:rsid w:val="001E1A7C"/>
    <w:rsid w:val="001E1DBA"/>
    <w:rsid w:val="001E1EF2"/>
    <w:rsid w:val="001E290B"/>
    <w:rsid w:val="001E3052"/>
    <w:rsid w:val="001E385F"/>
    <w:rsid w:val="001E39E4"/>
    <w:rsid w:val="001E45E7"/>
    <w:rsid w:val="001E48C8"/>
    <w:rsid w:val="001E490C"/>
    <w:rsid w:val="001E4B87"/>
    <w:rsid w:val="001E4C68"/>
    <w:rsid w:val="001E50FD"/>
    <w:rsid w:val="001E5310"/>
    <w:rsid w:val="001E5920"/>
    <w:rsid w:val="001E59DC"/>
    <w:rsid w:val="001E5DD7"/>
    <w:rsid w:val="001E5EEE"/>
    <w:rsid w:val="001E5F4A"/>
    <w:rsid w:val="001E6553"/>
    <w:rsid w:val="001E7358"/>
    <w:rsid w:val="001E76C3"/>
    <w:rsid w:val="001E7964"/>
    <w:rsid w:val="001E7C72"/>
    <w:rsid w:val="001E7EDD"/>
    <w:rsid w:val="001F0085"/>
    <w:rsid w:val="001F02CD"/>
    <w:rsid w:val="001F0B7F"/>
    <w:rsid w:val="001F0CD0"/>
    <w:rsid w:val="001F0F71"/>
    <w:rsid w:val="001F1279"/>
    <w:rsid w:val="001F1592"/>
    <w:rsid w:val="001F15B1"/>
    <w:rsid w:val="001F19D1"/>
    <w:rsid w:val="001F1B69"/>
    <w:rsid w:val="001F1C8F"/>
    <w:rsid w:val="001F1D9A"/>
    <w:rsid w:val="001F2740"/>
    <w:rsid w:val="001F2C3A"/>
    <w:rsid w:val="001F2C6B"/>
    <w:rsid w:val="001F3531"/>
    <w:rsid w:val="001F3696"/>
    <w:rsid w:val="001F39FF"/>
    <w:rsid w:val="001F3F85"/>
    <w:rsid w:val="001F42FF"/>
    <w:rsid w:val="001F44B4"/>
    <w:rsid w:val="001F44D3"/>
    <w:rsid w:val="001F4510"/>
    <w:rsid w:val="001F4BA5"/>
    <w:rsid w:val="001F58D3"/>
    <w:rsid w:val="001F59C6"/>
    <w:rsid w:val="001F60DA"/>
    <w:rsid w:val="001F65A4"/>
    <w:rsid w:val="001F65E0"/>
    <w:rsid w:val="001F6B53"/>
    <w:rsid w:val="001F6EE3"/>
    <w:rsid w:val="001F7362"/>
    <w:rsid w:val="001F7AE9"/>
    <w:rsid w:val="001F7CBF"/>
    <w:rsid w:val="001F7CFD"/>
    <w:rsid w:val="0020084F"/>
    <w:rsid w:val="002011D5"/>
    <w:rsid w:val="00201C2D"/>
    <w:rsid w:val="0020233B"/>
    <w:rsid w:val="00202344"/>
    <w:rsid w:val="002025F9"/>
    <w:rsid w:val="00202E6B"/>
    <w:rsid w:val="00203367"/>
    <w:rsid w:val="002037D3"/>
    <w:rsid w:val="00203C06"/>
    <w:rsid w:val="00204438"/>
    <w:rsid w:val="00204508"/>
    <w:rsid w:val="00204A44"/>
    <w:rsid w:val="00204BFC"/>
    <w:rsid w:val="00204F6E"/>
    <w:rsid w:val="002054AD"/>
    <w:rsid w:val="00205674"/>
    <w:rsid w:val="00206147"/>
    <w:rsid w:val="002064F3"/>
    <w:rsid w:val="002069A8"/>
    <w:rsid w:val="00206B2B"/>
    <w:rsid w:val="00206C70"/>
    <w:rsid w:val="00206EE7"/>
    <w:rsid w:val="0020789A"/>
    <w:rsid w:val="00207C83"/>
    <w:rsid w:val="00210869"/>
    <w:rsid w:val="002116AD"/>
    <w:rsid w:val="002117BA"/>
    <w:rsid w:val="00211999"/>
    <w:rsid w:val="002119E9"/>
    <w:rsid w:val="00211B44"/>
    <w:rsid w:val="00212012"/>
    <w:rsid w:val="002120A6"/>
    <w:rsid w:val="002122B8"/>
    <w:rsid w:val="002123A4"/>
    <w:rsid w:val="002126CD"/>
    <w:rsid w:val="00212A54"/>
    <w:rsid w:val="00212EC9"/>
    <w:rsid w:val="00213773"/>
    <w:rsid w:val="0021378B"/>
    <w:rsid w:val="00213B0E"/>
    <w:rsid w:val="00213CBC"/>
    <w:rsid w:val="00213F63"/>
    <w:rsid w:val="002141FB"/>
    <w:rsid w:val="00214447"/>
    <w:rsid w:val="002146CA"/>
    <w:rsid w:val="002147D6"/>
    <w:rsid w:val="00214A2A"/>
    <w:rsid w:val="00214BEB"/>
    <w:rsid w:val="002154C2"/>
    <w:rsid w:val="0021575B"/>
    <w:rsid w:val="00215783"/>
    <w:rsid w:val="0021582D"/>
    <w:rsid w:val="0021669B"/>
    <w:rsid w:val="002166C7"/>
    <w:rsid w:val="00216876"/>
    <w:rsid w:val="002168C9"/>
    <w:rsid w:val="00216FA8"/>
    <w:rsid w:val="00217451"/>
    <w:rsid w:val="002200D2"/>
    <w:rsid w:val="0022018A"/>
    <w:rsid w:val="00220ADA"/>
    <w:rsid w:val="00220B7B"/>
    <w:rsid w:val="0022180E"/>
    <w:rsid w:val="00221B60"/>
    <w:rsid w:val="002220BA"/>
    <w:rsid w:val="00222546"/>
    <w:rsid w:val="00222757"/>
    <w:rsid w:val="00222796"/>
    <w:rsid w:val="002227B3"/>
    <w:rsid w:val="002227D2"/>
    <w:rsid w:val="002227F5"/>
    <w:rsid w:val="00222CE3"/>
    <w:rsid w:val="002235D7"/>
    <w:rsid w:val="002239C4"/>
    <w:rsid w:val="00224617"/>
    <w:rsid w:val="00225591"/>
    <w:rsid w:val="00225690"/>
    <w:rsid w:val="0022574F"/>
    <w:rsid w:val="00225910"/>
    <w:rsid w:val="0022593A"/>
    <w:rsid w:val="00225B52"/>
    <w:rsid w:val="00225CE3"/>
    <w:rsid w:val="00225D3F"/>
    <w:rsid w:val="002260D7"/>
    <w:rsid w:val="00226332"/>
    <w:rsid w:val="00226496"/>
    <w:rsid w:val="00226B17"/>
    <w:rsid w:val="0022712B"/>
    <w:rsid w:val="002273DB"/>
    <w:rsid w:val="0022740B"/>
    <w:rsid w:val="002276A4"/>
    <w:rsid w:val="00227843"/>
    <w:rsid w:val="00227A99"/>
    <w:rsid w:val="00227C8B"/>
    <w:rsid w:val="00230992"/>
    <w:rsid w:val="00230A44"/>
    <w:rsid w:val="00230A52"/>
    <w:rsid w:val="00230FA5"/>
    <w:rsid w:val="00231131"/>
    <w:rsid w:val="0023170E"/>
    <w:rsid w:val="00231839"/>
    <w:rsid w:val="00231FAD"/>
    <w:rsid w:val="00232371"/>
    <w:rsid w:val="00232423"/>
    <w:rsid w:val="0023262B"/>
    <w:rsid w:val="00232A4E"/>
    <w:rsid w:val="0023307F"/>
    <w:rsid w:val="00233A7D"/>
    <w:rsid w:val="00234035"/>
    <w:rsid w:val="002346C6"/>
    <w:rsid w:val="0023476D"/>
    <w:rsid w:val="0023482B"/>
    <w:rsid w:val="0023482C"/>
    <w:rsid w:val="00234AA4"/>
    <w:rsid w:val="00234C7F"/>
    <w:rsid w:val="00234E62"/>
    <w:rsid w:val="00234F8F"/>
    <w:rsid w:val="00235AD3"/>
    <w:rsid w:val="00236473"/>
    <w:rsid w:val="0023658F"/>
    <w:rsid w:val="00236736"/>
    <w:rsid w:val="00236872"/>
    <w:rsid w:val="00236890"/>
    <w:rsid w:val="002368C0"/>
    <w:rsid w:val="00236AA1"/>
    <w:rsid w:val="00236AC0"/>
    <w:rsid w:val="00236CC2"/>
    <w:rsid w:val="00236CDE"/>
    <w:rsid w:val="002373AC"/>
    <w:rsid w:val="0023763A"/>
    <w:rsid w:val="00237D7D"/>
    <w:rsid w:val="002404D1"/>
    <w:rsid w:val="002405C8"/>
    <w:rsid w:val="00240ECB"/>
    <w:rsid w:val="002415DA"/>
    <w:rsid w:val="00241857"/>
    <w:rsid w:val="0024285E"/>
    <w:rsid w:val="00242997"/>
    <w:rsid w:val="00242F79"/>
    <w:rsid w:val="00242FA8"/>
    <w:rsid w:val="0024307E"/>
    <w:rsid w:val="0024310E"/>
    <w:rsid w:val="00243161"/>
    <w:rsid w:val="00243204"/>
    <w:rsid w:val="0024393A"/>
    <w:rsid w:val="00243AC5"/>
    <w:rsid w:val="00243F11"/>
    <w:rsid w:val="0024403C"/>
    <w:rsid w:val="0024405D"/>
    <w:rsid w:val="00244317"/>
    <w:rsid w:val="00244516"/>
    <w:rsid w:val="00244745"/>
    <w:rsid w:val="00244A0C"/>
    <w:rsid w:val="00244CF8"/>
    <w:rsid w:val="002454F0"/>
    <w:rsid w:val="002456C9"/>
    <w:rsid w:val="002456FB"/>
    <w:rsid w:val="00245B9E"/>
    <w:rsid w:val="0024620A"/>
    <w:rsid w:val="002465AC"/>
    <w:rsid w:val="002465EC"/>
    <w:rsid w:val="00246614"/>
    <w:rsid w:val="00246907"/>
    <w:rsid w:val="00246A93"/>
    <w:rsid w:val="00246B4B"/>
    <w:rsid w:val="00246C0E"/>
    <w:rsid w:val="00246C85"/>
    <w:rsid w:val="00246EC9"/>
    <w:rsid w:val="00246FE9"/>
    <w:rsid w:val="00247130"/>
    <w:rsid w:val="0024723E"/>
    <w:rsid w:val="00247760"/>
    <w:rsid w:val="002477A7"/>
    <w:rsid w:val="00247D26"/>
    <w:rsid w:val="00247E6F"/>
    <w:rsid w:val="00247FD9"/>
    <w:rsid w:val="0025003A"/>
    <w:rsid w:val="00250260"/>
    <w:rsid w:val="00250FD5"/>
    <w:rsid w:val="00251167"/>
    <w:rsid w:val="002511BA"/>
    <w:rsid w:val="00251A55"/>
    <w:rsid w:val="00252682"/>
    <w:rsid w:val="002526B9"/>
    <w:rsid w:val="00252A67"/>
    <w:rsid w:val="00252DD3"/>
    <w:rsid w:val="0025338F"/>
    <w:rsid w:val="0025394F"/>
    <w:rsid w:val="002539AA"/>
    <w:rsid w:val="00253B15"/>
    <w:rsid w:val="00253B97"/>
    <w:rsid w:val="002544CB"/>
    <w:rsid w:val="00254724"/>
    <w:rsid w:val="00255BAA"/>
    <w:rsid w:val="00255D8E"/>
    <w:rsid w:val="0025607F"/>
    <w:rsid w:val="0025646F"/>
    <w:rsid w:val="00256584"/>
    <w:rsid w:val="00256958"/>
    <w:rsid w:val="00256C48"/>
    <w:rsid w:val="00256D20"/>
    <w:rsid w:val="00256ED6"/>
    <w:rsid w:val="00256EF8"/>
    <w:rsid w:val="002570D5"/>
    <w:rsid w:val="00257177"/>
    <w:rsid w:val="00257305"/>
    <w:rsid w:val="00257730"/>
    <w:rsid w:val="00257803"/>
    <w:rsid w:val="00257B74"/>
    <w:rsid w:val="00257CD8"/>
    <w:rsid w:val="002604FD"/>
    <w:rsid w:val="00260EFC"/>
    <w:rsid w:val="00260F56"/>
    <w:rsid w:val="002610D8"/>
    <w:rsid w:val="002617BF"/>
    <w:rsid w:val="00261A6C"/>
    <w:rsid w:val="002629E2"/>
    <w:rsid w:val="00262BA8"/>
    <w:rsid w:val="00262BC8"/>
    <w:rsid w:val="00263049"/>
    <w:rsid w:val="002636D4"/>
    <w:rsid w:val="002641D9"/>
    <w:rsid w:val="002643C5"/>
    <w:rsid w:val="00264917"/>
    <w:rsid w:val="00264D97"/>
    <w:rsid w:val="002651EC"/>
    <w:rsid w:val="00265DC2"/>
    <w:rsid w:val="002660A9"/>
    <w:rsid w:val="00266348"/>
    <w:rsid w:val="0026638C"/>
    <w:rsid w:val="00266F00"/>
    <w:rsid w:val="002670EF"/>
    <w:rsid w:val="002671A2"/>
    <w:rsid w:val="00267A38"/>
    <w:rsid w:val="00267EE2"/>
    <w:rsid w:val="00267F5F"/>
    <w:rsid w:val="002702E0"/>
    <w:rsid w:val="002702F4"/>
    <w:rsid w:val="00270965"/>
    <w:rsid w:val="00270A01"/>
    <w:rsid w:val="00270EC6"/>
    <w:rsid w:val="002719B5"/>
    <w:rsid w:val="00271E5D"/>
    <w:rsid w:val="00272082"/>
    <w:rsid w:val="002720FE"/>
    <w:rsid w:val="00272C8F"/>
    <w:rsid w:val="002731BB"/>
    <w:rsid w:val="0027349D"/>
    <w:rsid w:val="00273516"/>
    <w:rsid w:val="00273985"/>
    <w:rsid w:val="00273B82"/>
    <w:rsid w:val="00273E7A"/>
    <w:rsid w:val="00274372"/>
    <w:rsid w:val="0027475A"/>
    <w:rsid w:val="00274E9A"/>
    <w:rsid w:val="00274F5F"/>
    <w:rsid w:val="0027559C"/>
    <w:rsid w:val="00275F56"/>
    <w:rsid w:val="002765B7"/>
    <w:rsid w:val="00276EAA"/>
    <w:rsid w:val="0027735F"/>
    <w:rsid w:val="002773A9"/>
    <w:rsid w:val="00277713"/>
    <w:rsid w:val="00277DBC"/>
    <w:rsid w:val="00277F64"/>
    <w:rsid w:val="00280550"/>
    <w:rsid w:val="00281063"/>
    <w:rsid w:val="00281676"/>
    <w:rsid w:val="00281C41"/>
    <w:rsid w:val="00281E32"/>
    <w:rsid w:val="002823B9"/>
    <w:rsid w:val="00282479"/>
    <w:rsid w:val="002825B5"/>
    <w:rsid w:val="0028276E"/>
    <w:rsid w:val="002827F3"/>
    <w:rsid w:val="002829BD"/>
    <w:rsid w:val="00282B3E"/>
    <w:rsid w:val="00282C1F"/>
    <w:rsid w:val="00282C6C"/>
    <w:rsid w:val="00282D82"/>
    <w:rsid w:val="00283B7F"/>
    <w:rsid w:val="00283E32"/>
    <w:rsid w:val="0028468D"/>
    <w:rsid w:val="0028470C"/>
    <w:rsid w:val="00284B5F"/>
    <w:rsid w:val="00284EAE"/>
    <w:rsid w:val="0028501C"/>
    <w:rsid w:val="0028560C"/>
    <w:rsid w:val="00285879"/>
    <w:rsid w:val="0028596B"/>
    <w:rsid w:val="00285FB9"/>
    <w:rsid w:val="00286219"/>
    <w:rsid w:val="00286579"/>
    <w:rsid w:val="00286A03"/>
    <w:rsid w:val="00287514"/>
    <w:rsid w:val="00287653"/>
    <w:rsid w:val="0028791B"/>
    <w:rsid w:val="00287C57"/>
    <w:rsid w:val="00287E44"/>
    <w:rsid w:val="00287F79"/>
    <w:rsid w:val="00290044"/>
    <w:rsid w:val="002900A9"/>
    <w:rsid w:val="00290C43"/>
    <w:rsid w:val="00290C90"/>
    <w:rsid w:val="00291260"/>
    <w:rsid w:val="002916DB"/>
    <w:rsid w:val="0029190A"/>
    <w:rsid w:val="00292220"/>
    <w:rsid w:val="00292692"/>
    <w:rsid w:val="00293047"/>
    <w:rsid w:val="00293271"/>
    <w:rsid w:val="00293422"/>
    <w:rsid w:val="00293587"/>
    <w:rsid w:val="002937E9"/>
    <w:rsid w:val="00293896"/>
    <w:rsid w:val="00293C63"/>
    <w:rsid w:val="00293D08"/>
    <w:rsid w:val="00293ED1"/>
    <w:rsid w:val="00294214"/>
    <w:rsid w:val="002949F6"/>
    <w:rsid w:val="00294A06"/>
    <w:rsid w:val="00294FFB"/>
    <w:rsid w:val="002954FD"/>
    <w:rsid w:val="002958FA"/>
    <w:rsid w:val="00296242"/>
    <w:rsid w:val="0029627F"/>
    <w:rsid w:val="002963EC"/>
    <w:rsid w:val="00296CE6"/>
    <w:rsid w:val="002973DF"/>
    <w:rsid w:val="00297D6A"/>
    <w:rsid w:val="002A0190"/>
    <w:rsid w:val="002A0983"/>
    <w:rsid w:val="002A0BF5"/>
    <w:rsid w:val="002A1128"/>
    <w:rsid w:val="002A158C"/>
    <w:rsid w:val="002A1739"/>
    <w:rsid w:val="002A1C9E"/>
    <w:rsid w:val="002A24EB"/>
    <w:rsid w:val="002A2C5E"/>
    <w:rsid w:val="002A2D66"/>
    <w:rsid w:val="002A4206"/>
    <w:rsid w:val="002A428E"/>
    <w:rsid w:val="002A432F"/>
    <w:rsid w:val="002A46FA"/>
    <w:rsid w:val="002A482E"/>
    <w:rsid w:val="002A4916"/>
    <w:rsid w:val="002A5227"/>
    <w:rsid w:val="002A53C5"/>
    <w:rsid w:val="002A57BC"/>
    <w:rsid w:val="002A581C"/>
    <w:rsid w:val="002A5A31"/>
    <w:rsid w:val="002A5ACB"/>
    <w:rsid w:val="002B00FE"/>
    <w:rsid w:val="002B0757"/>
    <w:rsid w:val="002B0E27"/>
    <w:rsid w:val="002B10B6"/>
    <w:rsid w:val="002B10D3"/>
    <w:rsid w:val="002B1113"/>
    <w:rsid w:val="002B1867"/>
    <w:rsid w:val="002B1BD1"/>
    <w:rsid w:val="002B1EA3"/>
    <w:rsid w:val="002B205D"/>
    <w:rsid w:val="002B2A55"/>
    <w:rsid w:val="002B2DA9"/>
    <w:rsid w:val="002B30C8"/>
    <w:rsid w:val="002B31FA"/>
    <w:rsid w:val="002B33D5"/>
    <w:rsid w:val="002B3434"/>
    <w:rsid w:val="002B3A06"/>
    <w:rsid w:val="002B4552"/>
    <w:rsid w:val="002B4702"/>
    <w:rsid w:val="002B4C84"/>
    <w:rsid w:val="002B55DA"/>
    <w:rsid w:val="002B5746"/>
    <w:rsid w:val="002B5F21"/>
    <w:rsid w:val="002B63D3"/>
    <w:rsid w:val="002B6815"/>
    <w:rsid w:val="002B6AB1"/>
    <w:rsid w:val="002B71D1"/>
    <w:rsid w:val="002B78CF"/>
    <w:rsid w:val="002B7ECC"/>
    <w:rsid w:val="002C0144"/>
    <w:rsid w:val="002C0CAC"/>
    <w:rsid w:val="002C1475"/>
    <w:rsid w:val="002C1D40"/>
    <w:rsid w:val="002C1F28"/>
    <w:rsid w:val="002C23CF"/>
    <w:rsid w:val="002C24D9"/>
    <w:rsid w:val="002C254B"/>
    <w:rsid w:val="002C25DE"/>
    <w:rsid w:val="002C27E8"/>
    <w:rsid w:val="002C2ACB"/>
    <w:rsid w:val="002C2F60"/>
    <w:rsid w:val="002C373F"/>
    <w:rsid w:val="002C41CB"/>
    <w:rsid w:val="002C47E2"/>
    <w:rsid w:val="002C48A0"/>
    <w:rsid w:val="002C5C58"/>
    <w:rsid w:val="002C61B5"/>
    <w:rsid w:val="002C6A1A"/>
    <w:rsid w:val="002C6B67"/>
    <w:rsid w:val="002C6C4E"/>
    <w:rsid w:val="002C73EE"/>
    <w:rsid w:val="002C7660"/>
    <w:rsid w:val="002C7718"/>
    <w:rsid w:val="002C77DB"/>
    <w:rsid w:val="002C77F7"/>
    <w:rsid w:val="002C7CD4"/>
    <w:rsid w:val="002D0321"/>
    <w:rsid w:val="002D06A5"/>
    <w:rsid w:val="002D0E7A"/>
    <w:rsid w:val="002D1183"/>
    <w:rsid w:val="002D155B"/>
    <w:rsid w:val="002D1AD3"/>
    <w:rsid w:val="002D34B6"/>
    <w:rsid w:val="002D37EE"/>
    <w:rsid w:val="002D40A5"/>
    <w:rsid w:val="002D47E5"/>
    <w:rsid w:val="002D48E1"/>
    <w:rsid w:val="002D4DF7"/>
    <w:rsid w:val="002D511C"/>
    <w:rsid w:val="002D5672"/>
    <w:rsid w:val="002D5847"/>
    <w:rsid w:val="002D5976"/>
    <w:rsid w:val="002D61C8"/>
    <w:rsid w:val="002D629E"/>
    <w:rsid w:val="002D6E9A"/>
    <w:rsid w:val="002D6F57"/>
    <w:rsid w:val="002D7164"/>
    <w:rsid w:val="002D726B"/>
    <w:rsid w:val="002D75DB"/>
    <w:rsid w:val="002D7F19"/>
    <w:rsid w:val="002E0067"/>
    <w:rsid w:val="002E02D0"/>
    <w:rsid w:val="002E0489"/>
    <w:rsid w:val="002E04C0"/>
    <w:rsid w:val="002E0544"/>
    <w:rsid w:val="002E1DF4"/>
    <w:rsid w:val="002E2C3B"/>
    <w:rsid w:val="002E3C37"/>
    <w:rsid w:val="002E3CD0"/>
    <w:rsid w:val="002E4BA7"/>
    <w:rsid w:val="002E4D3D"/>
    <w:rsid w:val="002E4DD1"/>
    <w:rsid w:val="002E5CA7"/>
    <w:rsid w:val="002E6377"/>
    <w:rsid w:val="002E64C3"/>
    <w:rsid w:val="002E668B"/>
    <w:rsid w:val="002E7113"/>
    <w:rsid w:val="002E7235"/>
    <w:rsid w:val="002E7822"/>
    <w:rsid w:val="002E7C80"/>
    <w:rsid w:val="002E7DEA"/>
    <w:rsid w:val="002F01B0"/>
    <w:rsid w:val="002F024B"/>
    <w:rsid w:val="002F0276"/>
    <w:rsid w:val="002F039E"/>
    <w:rsid w:val="002F10E7"/>
    <w:rsid w:val="002F11F9"/>
    <w:rsid w:val="002F1266"/>
    <w:rsid w:val="002F1274"/>
    <w:rsid w:val="002F13E0"/>
    <w:rsid w:val="002F16CB"/>
    <w:rsid w:val="002F1742"/>
    <w:rsid w:val="002F18BB"/>
    <w:rsid w:val="002F197C"/>
    <w:rsid w:val="002F1AB0"/>
    <w:rsid w:val="002F238B"/>
    <w:rsid w:val="002F2626"/>
    <w:rsid w:val="002F2799"/>
    <w:rsid w:val="002F3038"/>
    <w:rsid w:val="002F353C"/>
    <w:rsid w:val="002F38F3"/>
    <w:rsid w:val="002F3C64"/>
    <w:rsid w:val="002F4431"/>
    <w:rsid w:val="002F4687"/>
    <w:rsid w:val="002F47E7"/>
    <w:rsid w:val="002F510D"/>
    <w:rsid w:val="002F5B7A"/>
    <w:rsid w:val="002F5F61"/>
    <w:rsid w:val="002F63E6"/>
    <w:rsid w:val="002F7729"/>
    <w:rsid w:val="002F7939"/>
    <w:rsid w:val="002F794D"/>
    <w:rsid w:val="002F7DB1"/>
    <w:rsid w:val="00300081"/>
    <w:rsid w:val="0030023E"/>
    <w:rsid w:val="0030059B"/>
    <w:rsid w:val="00300812"/>
    <w:rsid w:val="0030094D"/>
    <w:rsid w:val="00300D44"/>
    <w:rsid w:val="00300FC5"/>
    <w:rsid w:val="00301277"/>
    <w:rsid w:val="00301837"/>
    <w:rsid w:val="003019CD"/>
    <w:rsid w:val="00302B23"/>
    <w:rsid w:val="00302DA3"/>
    <w:rsid w:val="00303215"/>
    <w:rsid w:val="0030341B"/>
    <w:rsid w:val="003034D2"/>
    <w:rsid w:val="0030373E"/>
    <w:rsid w:val="00303A1B"/>
    <w:rsid w:val="003045BE"/>
    <w:rsid w:val="00304E4B"/>
    <w:rsid w:val="00304E8C"/>
    <w:rsid w:val="00305204"/>
    <w:rsid w:val="003054E0"/>
    <w:rsid w:val="00305F09"/>
    <w:rsid w:val="00305F53"/>
    <w:rsid w:val="003060F3"/>
    <w:rsid w:val="0030612A"/>
    <w:rsid w:val="003068EC"/>
    <w:rsid w:val="00306C01"/>
    <w:rsid w:val="0030759B"/>
    <w:rsid w:val="003076C4"/>
    <w:rsid w:val="003077EA"/>
    <w:rsid w:val="003079A6"/>
    <w:rsid w:val="003106C8"/>
    <w:rsid w:val="00310A1B"/>
    <w:rsid w:val="00310E3F"/>
    <w:rsid w:val="00311270"/>
    <w:rsid w:val="0031175D"/>
    <w:rsid w:val="00311800"/>
    <w:rsid w:val="003119DD"/>
    <w:rsid w:val="00312297"/>
    <w:rsid w:val="003124C8"/>
    <w:rsid w:val="00313367"/>
    <w:rsid w:val="0031354F"/>
    <w:rsid w:val="00314463"/>
    <w:rsid w:val="00314614"/>
    <w:rsid w:val="00314739"/>
    <w:rsid w:val="00314773"/>
    <w:rsid w:val="003149C2"/>
    <w:rsid w:val="00314F8A"/>
    <w:rsid w:val="003151F3"/>
    <w:rsid w:val="003152FA"/>
    <w:rsid w:val="003154DB"/>
    <w:rsid w:val="003156BC"/>
    <w:rsid w:val="00315C69"/>
    <w:rsid w:val="00315D12"/>
    <w:rsid w:val="00316198"/>
    <w:rsid w:val="00316779"/>
    <w:rsid w:val="00316A45"/>
    <w:rsid w:val="00316C18"/>
    <w:rsid w:val="00316C5F"/>
    <w:rsid w:val="00316C7C"/>
    <w:rsid w:val="00317AB7"/>
    <w:rsid w:val="00317DA5"/>
    <w:rsid w:val="003201D0"/>
    <w:rsid w:val="003202DB"/>
    <w:rsid w:val="003205E0"/>
    <w:rsid w:val="003210A2"/>
    <w:rsid w:val="00321386"/>
    <w:rsid w:val="00321788"/>
    <w:rsid w:val="00321848"/>
    <w:rsid w:val="00321AF7"/>
    <w:rsid w:val="00321CB3"/>
    <w:rsid w:val="00322341"/>
    <w:rsid w:val="00322484"/>
    <w:rsid w:val="003231AB"/>
    <w:rsid w:val="0032345B"/>
    <w:rsid w:val="003234F2"/>
    <w:rsid w:val="003235FE"/>
    <w:rsid w:val="00323984"/>
    <w:rsid w:val="00324FF5"/>
    <w:rsid w:val="003256A0"/>
    <w:rsid w:val="00325BAB"/>
    <w:rsid w:val="00326097"/>
    <w:rsid w:val="003265DE"/>
    <w:rsid w:val="00326A08"/>
    <w:rsid w:val="003273D2"/>
    <w:rsid w:val="003275D6"/>
    <w:rsid w:val="0032761B"/>
    <w:rsid w:val="0032767E"/>
    <w:rsid w:val="003277C6"/>
    <w:rsid w:val="00327845"/>
    <w:rsid w:val="0032788D"/>
    <w:rsid w:val="00327B0E"/>
    <w:rsid w:val="00327E89"/>
    <w:rsid w:val="003302CF"/>
    <w:rsid w:val="00330559"/>
    <w:rsid w:val="00330B86"/>
    <w:rsid w:val="00330DB5"/>
    <w:rsid w:val="00331306"/>
    <w:rsid w:val="00331659"/>
    <w:rsid w:val="003319C5"/>
    <w:rsid w:val="00331A58"/>
    <w:rsid w:val="003320F9"/>
    <w:rsid w:val="00332680"/>
    <w:rsid w:val="003327BD"/>
    <w:rsid w:val="00332CD4"/>
    <w:rsid w:val="003338EB"/>
    <w:rsid w:val="00333D21"/>
    <w:rsid w:val="00334446"/>
    <w:rsid w:val="0033444C"/>
    <w:rsid w:val="00334725"/>
    <w:rsid w:val="00334739"/>
    <w:rsid w:val="00334A38"/>
    <w:rsid w:val="00334AF1"/>
    <w:rsid w:val="003353D5"/>
    <w:rsid w:val="003354AF"/>
    <w:rsid w:val="003354CA"/>
    <w:rsid w:val="00335A53"/>
    <w:rsid w:val="00337311"/>
    <w:rsid w:val="00337441"/>
    <w:rsid w:val="003379A4"/>
    <w:rsid w:val="00337BB0"/>
    <w:rsid w:val="00337CB6"/>
    <w:rsid w:val="003403AE"/>
    <w:rsid w:val="003405B9"/>
    <w:rsid w:val="00340913"/>
    <w:rsid w:val="003409BD"/>
    <w:rsid w:val="003409DB"/>
    <w:rsid w:val="00340F65"/>
    <w:rsid w:val="00341008"/>
    <w:rsid w:val="0034111B"/>
    <w:rsid w:val="00342559"/>
    <w:rsid w:val="00342C3E"/>
    <w:rsid w:val="00342D1A"/>
    <w:rsid w:val="0034339B"/>
    <w:rsid w:val="00343860"/>
    <w:rsid w:val="00343AB5"/>
    <w:rsid w:val="00343CCF"/>
    <w:rsid w:val="0034438F"/>
    <w:rsid w:val="00344B3D"/>
    <w:rsid w:val="00344BD5"/>
    <w:rsid w:val="00344CEF"/>
    <w:rsid w:val="00344F44"/>
    <w:rsid w:val="0034511C"/>
    <w:rsid w:val="00345191"/>
    <w:rsid w:val="003454DB"/>
    <w:rsid w:val="0034550A"/>
    <w:rsid w:val="0034560B"/>
    <w:rsid w:val="00345B7B"/>
    <w:rsid w:val="00345C93"/>
    <w:rsid w:val="0034620C"/>
    <w:rsid w:val="00346579"/>
    <w:rsid w:val="00346BF1"/>
    <w:rsid w:val="00346C50"/>
    <w:rsid w:val="003474B3"/>
    <w:rsid w:val="003475BA"/>
    <w:rsid w:val="00347A1B"/>
    <w:rsid w:val="00347CA3"/>
    <w:rsid w:val="00347F9F"/>
    <w:rsid w:val="00351032"/>
    <w:rsid w:val="0035149A"/>
    <w:rsid w:val="00351668"/>
    <w:rsid w:val="00352775"/>
    <w:rsid w:val="00352F14"/>
    <w:rsid w:val="003530B3"/>
    <w:rsid w:val="003532DF"/>
    <w:rsid w:val="00353AAC"/>
    <w:rsid w:val="00353D5F"/>
    <w:rsid w:val="00353F13"/>
    <w:rsid w:val="003549E9"/>
    <w:rsid w:val="0035546F"/>
    <w:rsid w:val="003554BD"/>
    <w:rsid w:val="003554CE"/>
    <w:rsid w:val="00355A25"/>
    <w:rsid w:val="00356586"/>
    <w:rsid w:val="00356792"/>
    <w:rsid w:val="00356C59"/>
    <w:rsid w:val="00356DA5"/>
    <w:rsid w:val="003571E2"/>
    <w:rsid w:val="00360107"/>
    <w:rsid w:val="00360545"/>
    <w:rsid w:val="00360A82"/>
    <w:rsid w:val="00361062"/>
    <w:rsid w:val="003610F5"/>
    <w:rsid w:val="00361392"/>
    <w:rsid w:val="003616F4"/>
    <w:rsid w:val="00361C9A"/>
    <w:rsid w:val="00361DE0"/>
    <w:rsid w:val="003625F0"/>
    <w:rsid w:val="003628E9"/>
    <w:rsid w:val="00362B5E"/>
    <w:rsid w:val="003638E9"/>
    <w:rsid w:val="00363B86"/>
    <w:rsid w:val="00364011"/>
    <w:rsid w:val="003641CC"/>
    <w:rsid w:val="003643A5"/>
    <w:rsid w:val="0036443D"/>
    <w:rsid w:val="003644CA"/>
    <w:rsid w:val="00364D97"/>
    <w:rsid w:val="00365238"/>
    <w:rsid w:val="003652A3"/>
    <w:rsid w:val="0036533F"/>
    <w:rsid w:val="00365370"/>
    <w:rsid w:val="003661C9"/>
    <w:rsid w:val="0036693A"/>
    <w:rsid w:val="00366AFA"/>
    <w:rsid w:val="00366C31"/>
    <w:rsid w:val="00366E4E"/>
    <w:rsid w:val="003676E5"/>
    <w:rsid w:val="003676EA"/>
    <w:rsid w:val="00367886"/>
    <w:rsid w:val="00367AD9"/>
    <w:rsid w:val="00367CC7"/>
    <w:rsid w:val="00370219"/>
    <w:rsid w:val="0037051E"/>
    <w:rsid w:val="00370859"/>
    <w:rsid w:val="00370DE5"/>
    <w:rsid w:val="00371208"/>
    <w:rsid w:val="003718D9"/>
    <w:rsid w:val="0037207D"/>
    <w:rsid w:val="00372389"/>
    <w:rsid w:val="00372564"/>
    <w:rsid w:val="00372579"/>
    <w:rsid w:val="00372644"/>
    <w:rsid w:val="0037334A"/>
    <w:rsid w:val="003734B3"/>
    <w:rsid w:val="00373D8A"/>
    <w:rsid w:val="0037443B"/>
    <w:rsid w:val="00374D3E"/>
    <w:rsid w:val="0037525E"/>
    <w:rsid w:val="00375820"/>
    <w:rsid w:val="00375B14"/>
    <w:rsid w:val="00375D85"/>
    <w:rsid w:val="00375E50"/>
    <w:rsid w:val="003760FD"/>
    <w:rsid w:val="003769D5"/>
    <w:rsid w:val="00376A9C"/>
    <w:rsid w:val="00377475"/>
    <w:rsid w:val="00377A8C"/>
    <w:rsid w:val="00380027"/>
    <w:rsid w:val="0038053C"/>
    <w:rsid w:val="0038054C"/>
    <w:rsid w:val="0038061C"/>
    <w:rsid w:val="00381137"/>
    <w:rsid w:val="00381168"/>
    <w:rsid w:val="00381BE5"/>
    <w:rsid w:val="00381E3D"/>
    <w:rsid w:val="003820DA"/>
    <w:rsid w:val="003825F4"/>
    <w:rsid w:val="003830FC"/>
    <w:rsid w:val="00383110"/>
    <w:rsid w:val="00383181"/>
    <w:rsid w:val="003831C2"/>
    <w:rsid w:val="00383338"/>
    <w:rsid w:val="0038339B"/>
    <w:rsid w:val="0038369B"/>
    <w:rsid w:val="00383701"/>
    <w:rsid w:val="003837F6"/>
    <w:rsid w:val="00383BC1"/>
    <w:rsid w:val="003840B4"/>
    <w:rsid w:val="00384187"/>
    <w:rsid w:val="0038458A"/>
    <w:rsid w:val="00384701"/>
    <w:rsid w:val="00384744"/>
    <w:rsid w:val="00384900"/>
    <w:rsid w:val="00384D8F"/>
    <w:rsid w:val="00384DCE"/>
    <w:rsid w:val="00384EF8"/>
    <w:rsid w:val="00385547"/>
    <w:rsid w:val="003865E7"/>
    <w:rsid w:val="00386649"/>
    <w:rsid w:val="00386891"/>
    <w:rsid w:val="00386A21"/>
    <w:rsid w:val="00386B42"/>
    <w:rsid w:val="00386C5B"/>
    <w:rsid w:val="0038735C"/>
    <w:rsid w:val="003874B4"/>
    <w:rsid w:val="00387631"/>
    <w:rsid w:val="00387823"/>
    <w:rsid w:val="00387934"/>
    <w:rsid w:val="00387954"/>
    <w:rsid w:val="00390044"/>
    <w:rsid w:val="003903FB"/>
    <w:rsid w:val="00390644"/>
    <w:rsid w:val="0039066F"/>
    <w:rsid w:val="00390D50"/>
    <w:rsid w:val="00390EAD"/>
    <w:rsid w:val="00390EAF"/>
    <w:rsid w:val="00391B86"/>
    <w:rsid w:val="00391CBB"/>
    <w:rsid w:val="00391D90"/>
    <w:rsid w:val="00391DDE"/>
    <w:rsid w:val="0039208E"/>
    <w:rsid w:val="003923A6"/>
    <w:rsid w:val="0039257A"/>
    <w:rsid w:val="0039290C"/>
    <w:rsid w:val="00393231"/>
    <w:rsid w:val="0039372B"/>
    <w:rsid w:val="0039383D"/>
    <w:rsid w:val="0039433B"/>
    <w:rsid w:val="003946B9"/>
    <w:rsid w:val="00394888"/>
    <w:rsid w:val="00394917"/>
    <w:rsid w:val="00394FE8"/>
    <w:rsid w:val="00395069"/>
    <w:rsid w:val="003955AD"/>
    <w:rsid w:val="00395A0A"/>
    <w:rsid w:val="00396911"/>
    <w:rsid w:val="00396943"/>
    <w:rsid w:val="00396C46"/>
    <w:rsid w:val="00396FEF"/>
    <w:rsid w:val="00397BC5"/>
    <w:rsid w:val="00397BF1"/>
    <w:rsid w:val="00397D45"/>
    <w:rsid w:val="00397E56"/>
    <w:rsid w:val="003A0756"/>
    <w:rsid w:val="003A09F0"/>
    <w:rsid w:val="003A0A67"/>
    <w:rsid w:val="003A0E1D"/>
    <w:rsid w:val="003A1273"/>
    <w:rsid w:val="003A1596"/>
    <w:rsid w:val="003A1A3E"/>
    <w:rsid w:val="003A1C56"/>
    <w:rsid w:val="003A1F66"/>
    <w:rsid w:val="003A1F73"/>
    <w:rsid w:val="003A1FEA"/>
    <w:rsid w:val="003A24A7"/>
    <w:rsid w:val="003A2DAC"/>
    <w:rsid w:val="003A2E86"/>
    <w:rsid w:val="003A344A"/>
    <w:rsid w:val="003A3622"/>
    <w:rsid w:val="003A36D4"/>
    <w:rsid w:val="003A3C3F"/>
    <w:rsid w:val="003A3D37"/>
    <w:rsid w:val="003A4139"/>
    <w:rsid w:val="003A4409"/>
    <w:rsid w:val="003A495B"/>
    <w:rsid w:val="003A4B2F"/>
    <w:rsid w:val="003A4C4A"/>
    <w:rsid w:val="003A4F9E"/>
    <w:rsid w:val="003A5033"/>
    <w:rsid w:val="003A53AA"/>
    <w:rsid w:val="003A54CF"/>
    <w:rsid w:val="003A5A21"/>
    <w:rsid w:val="003A5AFD"/>
    <w:rsid w:val="003A5E50"/>
    <w:rsid w:val="003A5EEB"/>
    <w:rsid w:val="003A5F81"/>
    <w:rsid w:val="003A6FFB"/>
    <w:rsid w:val="003A701E"/>
    <w:rsid w:val="003A7161"/>
    <w:rsid w:val="003A7200"/>
    <w:rsid w:val="003A75C6"/>
    <w:rsid w:val="003A79FF"/>
    <w:rsid w:val="003A7B9B"/>
    <w:rsid w:val="003A7DFF"/>
    <w:rsid w:val="003A7E72"/>
    <w:rsid w:val="003B00E9"/>
    <w:rsid w:val="003B02DF"/>
    <w:rsid w:val="003B0A8B"/>
    <w:rsid w:val="003B1083"/>
    <w:rsid w:val="003B12DB"/>
    <w:rsid w:val="003B1346"/>
    <w:rsid w:val="003B1C5D"/>
    <w:rsid w:val="003B1DA1"/>
    <w:rsid w:val="003B1EAD"/>
    <w:rsid w:val="003B1F1C"/>
    <w:rsid w:val="003B23A8"/>
    <w:rsid w:val="003B24DD"/>
    <w:rsid w:val="003B2BCD"/>
    <w:rsid w:val="003B32BE"/>
    <w:rsid w:val="003B3822"/>
    <w:rsid w:val="003B3BAD"/>
    <w:rsid w:val="003B3F02"/>
    <w:rsid w:val="003B3F64"/>
    <w:rsid w:val="003B4312"/>
    <w:rsid w:val="003B4644"/>
    <w:rsid w:val="003B466B"/>
    <w:rsid w:val="003B49D4"/>
    <w:rsid w:val="003B4B26"/>
    <w:rsid w:val="003B4E29"/>
    <w:rsid w:val="003B5306"/>
    <w:rsid w:val="003B5757"/>
    <w:rsid w:val="003B59A4"/>
    <w:rsid w:val="003B5E92"/>
    <w:rsid w:val="003B5F7C"/>
    <w:rsid w:val="003B6179"/>
    <w:rsid w:val="003B69D0"/>
    <w:rsid w:val="003B74FC"/>
    <w:rsid w:val="003B7B4D"/>
    <w:rsid w:val="003C0125"/>
    <w:rsid w:val="003C0277"/>
    <w:rsid w:val="003C03F7"/>
    <w:rsid w:val="003C05CD"/>
    <w:rsid w:val="003C0FE5"/>
    <w:rsid w:val="003C14B6"/>
    <w:rsid w:val="003C1CAF"/>
    <w:rsid w:val="003C22D4"/>
    <w:rsid w:val="003C29AF"/>
    <w:rsid w:val="003C2E73"/>
    <w:rsid w:val="003C36B1"/>
    <w:rsid w:val="003C3984"/>
    <w:rsid w:val="003C3BC5"/>
    <w:rsid w:val="003C3F73"/>
    <w:rsid w:val="003C40A2"/>
    <w:rsid w:val="003C5428"/>
    <w:rsid w:val="003C5519"/>
    <w:rsid w:val="003C5A97"/>
    <w:rsid w:val="003C616B"/>
    <w:rsid w:val="003C681D"/>
    <w:rsid w:val="003C6BED"/>
    <w:rsid w:val="003C76F4"/>
    <w:rsid w:val="003C7965"/>
    <w:rsid w:val="003C7B7E"/>
    <w:rsid w:val="003C7D06"/>
    <w:rsid w:val="003C7EF7"/>
    <w:rsid w:val="003D0C6B"/>
    <w:rsid w:val="003D0E1F"/>
    <w:rsid w:val="003D113B"/>
    <w:rsid w:val="003D1182"/>
    <w:rsid w:val="003D1AE0"/>
    <w:rsid w:val="003D1FB1"/>
    <w:rsid w:val="003D22DA"/>
    <w:rsid w:val="003D2A32"/>
    <w:rsid w:val="003D304A"/>
    <w:rsid w:val="003D358C"/>
    <w:rsid w:val="003D3779"/>
    <w:rsid w:val="003D3B8B"/>
    <w:rsid w:val="003D4254"/>
    <w:rsid w:val="003D425A"/>
    <w:rsid w:val="003D451C"/>
    <w:rsid w:val="003D4866"/>
    <w:rsid w:val="003D507A"/>
    <w:rsid w:val="003D554B"/>
    <w:rsid w:val="003D5F0C"/>
    <w:rsid w:val="003D5F76"/>
    <w:rsid w:val="003D6280"/>
    <w:rsid w:val="003D66CB"/>
    <w:rsid w:val="003D687A"/>
    <w:rsid w:val="003D6E45"/>
    <w:rsid w:val="003D7125"/>
    <w:rsid w:val="003D7A2D"/>
    <w:rsid w:val="003D7C91"/>
    <w:rsid w:val="003E0227"/>
    <w:rsid w:val="003E043F"/>
    <w:rsid w:val="003E07F1"/>
    <w:rsid w:val="003E08BE"/>
    <w:rsid w:val="003E0E8C"/>
    <w:rsid w:val="003E10B3"/>
    <w:rsid w:val="003E113F"/>
    <w:rsid w:val="003E1418"/>
    <w:rsid w:val="003E1867"/>
    <w:rsid w:val="003E1ABA"/>
    <w:rsid w:val="003E1E17"/>
    <w:rsid w:val="003E20CB"/>
    <w:rsid w:val="003E2169"/>
    <w:rsid w:val="003E23B1"/>
    <w:rsid w:val="003E241B"/>
    <w:rsid w:val="003E26DE"/>
    <w:rsid w:val="003E2E74"/>
    <w:rsid w:val="003E3238"/>
    <w:rsid w:val="003E4979"/>
    <w:rsid w:val="003E4B79"/>
    <w:rsid w:val="003E4B85"/>
    <w:rsid w:val="003E5764"/>
    <w:rsid w:val="003E581F"/>
    <w:rsid w:val="003E59A3"/>
    <w:rsid w:val="003E5F16"/>
    <w:rsid w:val="003E634D"/>
    <w:rsid w:val="003E644F"/>
    <w:rsid w:val="003E64BB"/>
    <w:rsid w:val="003E6AC1"/>
    <w:rsid w:val="003E6B73"/>
    <w:rsid w:val="003E6DE2"/>
    <w:rsid w:val="003E7EEA"/>
    <w:rsid w:val="003F00D8"/>
    <w:rsid w:val="003F01E7"/>
    <w:rsid w:val="003F0815"/>
    <w:rsid w:val="003F0AEA"/>
    <w:rsid w:val="003F18CF"/>
    <w:rsid w:val="003F1B53"/>
    <w:rsid w:val="003F2BFE"/>
    <w:rsid w:val="003F33D6"/>
    <w:rsid w:val="003F3A44"/>
    <w:rsid w:val="003F3B3F"/>
    <w:rsid w:val="003F3E27"/>
    <w:rsid w:val="003F5732"/>
    <w:rsid w:val="003F5A5B"/>
    <w:rsid w:val="003F5F0A"/>
    <w:rsid w:val="003F603A"/>
    <w:rsid w:val="003F6659"/>
    <w:rsid w:val="003F6DF4"/>
    <w:rsid w:val="003F7022"/>
    <w:rsid w:val="003F7263"/>
    <w:rsid w:val="003F7D77"/>
    <w:rsid w:val="00400626"/>
    <w:rsid w:val="004007EE"/>
    <w:rsid w:val="004009E5"/>
    <w:rsid w:val="004009F0"/>
    <w:rsid w:val="00400A5E"/>
    <w:rsid w:val="00400F1D"/>
    <w:rsid w:val="00401089"/>
    <w:rsid w:val="004015B0"/>
    <w:rsid w:val="004016AD"/>
    <w:rsid w:val="00401A15"/>
    <w:rsid w:val="00401C5B"/>
    <w:rsid w:val="00401DB1"/>
    <w:rsid w:val="004020FB"/>
    <w:rsid w:val="00402146"/>
    <w:rsid w:val="0040230D"/>
    <w:rsid w:val="004024C2"/>
    <w:rsid w:val="004028D0"/>
    <w:rsid w:val="00402940"/>
    <w:rsid w:val="00403226"/>
    <w:rsid w:val="0040342B"/>
    <w:rsid w:val="00403827"/>
    <w:rsid w:val="00403C64"/>
    <w:rsid w:val="0040405E"/>
    <w:rsid w:val="004040E3"/>
    <w:rsid w:val="00404D4D"/>
    <w:rsid w:val="004068A2"/>
    <w:rsid w:val="00407731"/>
    <w:rsid w:val="00407CDA"/>
    <w:rsid w:val="00407F71"/>
    <w:rsid w:val="004100FD"/>
    <w:rsid w:val="0041029D"/>
    <w:rsid w:val="00410347"/>
    <w:rsid w:val="004104BF"/>
    <w:rsid w:val="0041068A"/>
    <w:rsid w:val="00410DEC"/>
    <w:rsid w:val="0041138F"/>
    <w:rsid w:val="004118D5"/>
    <w:rsid w:val="00411E4A"/>
    <w:rsid w:val="0041209E"/>
    <w:rsid w:val="00412EF3"/>
    <w:rsid w:val="00413162"/>
    <w:rsid w:val="004133CD"/>
    <w:rsid w:val="00413410"/>
    <w:rsid w:val="00413549"/>
    <w:rsid w:val="00413FCD"/>
    <w:rsid w:val="0041439E"/>
    <w:rsid w:val="00414538"/>
    <w:rsid w:val="00414647"/>
    <w:rsid w:val="0041479C"/>
    <w:rsid w:val="004149BA"/>
    <w:rsid w:val="00414F39"/>
    <w:rsid w:val="00414F3F"/>
    <w:rsid w:val="00414F9A"/>
    <w:rsid w:val="00415ECC"/>
    <w:rsid w:val="00415EF5"/>
    <w:rsid w:val="00416787"/>
    <w:rsid w:val="00417074"/>
    <w:rsid w:val="004170FC"/>
    <w:rsid w:val="00417286"/>
    <w:rsid w:val="00417F13"/>
    <w:rsid w:val="004203CA"/>
    <w:rsid w:val="004208D7"/>
    <w:rsid w:val="00420B0F"/>
    <w:rsid w:val="00420C28"/>
    <w:rsid w:val="00420CA2"/>
    <w:rsid w:val="00420F65"/>
    <w:rsid w:val="004215BD"/>
    <w:rsid w:val="00421878"/>
    <w:rsid w:val="004219C1"/>
    <w:rsid w:val="004228EE"/>
    <w:rsid w:val="00422BB1"/>
    <w:rsid w:val="00422D87"/>
    <w:rsid w:val="0042325A"/>
    <w:rsid w:val="0042336F"/>
    <w:rsid w:val="004234EF"/>
    <w:rsid w:val="004236DC"/>
    <w:rsid w:val="00423CA0"/>
    <w:rsid w:val="004242F2"/>
    <w:rsid w:val="004249DB"/>
    <w:rsid w:val="00424C6D"/>
    <w:rsid w:val="00424C76"/>
    <w:rsid w:val="00425554"/>
    <w:rsid w:val="0042556A"/>
    <w:rsid w:val="00425AF4"/>
    <w:rsid w:val="00425B68"/>
    <w:rsid w:val="00425BB1"/>
    <w:rsid w:val="00425C9F"/>
    <w:rsid w:val="004260C0"/>
    <w:rsid w:val="004268A5"/>
    <w:rsid w:val="0042695F"/>
    <w:rsid w:val="00426F4F"/>
    <w:rsid w:val="0042776F"/>
    <w:rsid w:val="00427D02"/>
    <w:rsid w:val="004300E1"/>
    <w:rsid w:val="00430294"/>
    <w:rsid w:val="004309CF"/>
    <w:rsid w:val="00430B44"/>
    <w:rsid w:val="00430F27"/>
    <w:rsid w:val="0043104B"/>
    <w:rsid w:val="0043181D"/>
    <w:rsid w:val="00431AE7"/>
    <w:rsid w:val="00431DC7"/>
    <w:rsid w:val="004325BF"/>
    <w:rsid w:val="004328E4"/>
    <w:rsid w:val="00432937"/>
    <w:rsid w:val="00433460"/>
    <w:rsid w:val="00433550"/>
    <w:rsid w:val="00433D87"/>
    <w:rsid w:val="00433E32"/>
    <w:rsid w:val="00433ECE"/>
    <w:rsid w:val="00434370"/>
    <w:rsid w:val="004344F6"/>
    <w:rsid w:val="004347A7"/>
    <w:rsid w:val="00434800"/>
    <w:rsid w:val="00434B15"/>
    <w:rsid w:val="00434B3D"/>
    <w:rsid w:val="00434F9C"/>
    <w:rsid w:val="004355FA"/>
    <w:rsid w:val="00435F09"/>
    <w:rsid w:val="00435F6F"/>
    <w:rsid w:val="00436225"/>
    <w:rsid w:val="00436548"/>
    <w:rsid w:val="00436C20"/>
    <w:rsid w:val="00436E01"/>
    <w:rsid w:val="004373A1"/>
    <w:rsid w:val="00437C2A"/>
    <w:rsid w:val="00440392"/>
    <w:rsid w:val="00440396"/>
    <w:rsid w:val="00440502"/>
    <w:rsid w:val="0044058F"/>
    <w:rsid w:val="004412E5"/>
    <w:rsid w:val="004415FC"/>
    <w:rsid w:val="00441989"/>
    <w:rsid w:val="00441BF6"/>
    <w:rsid w:val="00442112"/>
    <w:rsid w:val="0044237C"/>
    <w:rsid w:val="004423A4"/>
    <w:rsid w:val="00442822"/>
    <w:rsid w:val="00442B37"/>
    <w:rsid w:val="00442D4D"/>
    <w:rsid w:val="00442FA9"/>
    <w:rsid w:val="004437F3"/>
    <w:rsid w:val="00443866"/>
    <w:rsid w:val="00443A3A"/>
    <w:rsid w:val="00443AE0"/>
    <w:rsid w:val="00443D1A"/>
    <w:rsid w:val="004442B1"/>
    <w:rsid w:val="004443FB"/>
    <w:rsid w:val="00444609"/>
    <w:rsid w:val="0044476D"/>
    <w:rsid w:val="00445064"/>
    <w:rsid w:val="00445172"/>
    <w:rsid w:val="00445472"/>
    <w:rsid w:val="004464C3"/>
    <w:rsid w:val="00447603"/>
    <w:rsid w:val="00447999"/>
    <w:rsid w:val="00447AC5"/>
    <w:rsid w:val="00447BDB"/>
    <w:rsid w:val="00447EAD"/>
    <w:rsid w:val="004504A7"/>
    <w:rsid w:val="004504E7"/>
    <w:rsid w:val="00450899"/>
    <w:rsid w:val="004508B7"/>
    <w:rsid w:val="00450E61"/>
    <w:rsid w:val="00450FE9"/>
    <w:rsid w:val="004513E2"/>
    <w:rsid w:val="00451A7B"/>
    <w:rsid w:val="004522A6"/>
    <w:rsid w:val="00452870"/>
    <w:rsid w:val="0045291E"/>
    <w:rsid w:val="004529D7"/>
    <w:rsid w:val="00452A11"/>
    <w:rsid w:val="00452FBF"/>
    <w:rsid w:val="00453BF4"/>
    <w:rsid w:val="00453D89"/>
    <w:rsid w:val="00453E34"/>
    <w:rsid w:val="004541EE"/>
    <w:rsid w:val="00454571"/>
    <w:rsid w:val="0045483D"/>
    <w:rsid w:val="0045592A"/>
    <w:rsid w:val="00455AFA"/>
    <w:rsid w:val="00456308"/>
    <w:rsid w:val="004566BE"/>
    <w:rsid w:val="0045682E"/>
    <w:rsid w:val="004568B4"/>
    <w:rsid w:val="00457142"/>
    <w:rsid w:val="004573A4"/>
    <w:rsid w:val="00457493"/>
    <w:rsid w:val="00457958"/>
    <w:rsid w:val="004605F4"/>
    <w:rsid w:val="0046115F"/>
    <w:rsid w:val="0046148D"/>
    <w:rsid w:val="00461535"/>
    <w:rsid w:val="0046203B"/>
    <w:rsid w:val="00462496"/>
    <w:rsid w:val="004625A3"/>
    <w:rsid w:val="004625C9"/>
    <w:rsid w:val="004627CF"/>
    <w:rsid w:val="004628E6"/>
    <w:rsid w:val="004628EF"/>
    <w:rsid w:val="00462977"/>
    <w:rsid w:val="00462DBA"/>
    <w:rsid w:val="004631FA"/>
    <w:rsid w:val="004635B7"/>
    <w:rsid w:val="0046365B"/>
    <w:rsid w:val="00463750"/>
    <w:rsid w:val="00464027"/>
    <w:rsid w:val="004641CB"/>
    <w:rsid w:val="0046443B"/>
    <w:rsid w:val="004647D8"/>
    <w:rsid w:val="00464BC7"/>
    <w:rsid w:val="00464F64"/>
    <w:rsid w:val="004651B8"/>
    <w:rsid w:val="00465580"/>
    <w:rsid w:val="00465972"/>
    <w:rsid w:val="00465B80"/>
    <w:rsid w:val="00465E7E"/>
    <w:rsid w:val="0046695A"/>
    <w:rsid w:val="00466BB5"/>
    <w:rsid w:val="004672E8"/>
    <w:rsid w:val="0046758F"/>
    <w:rsid w:val="004677E9"/>
    <w:rsid w:val="00470535"/>
    <w:rsid w:val="00471183"/>
    <w:rsid w:val="0047123C"/>
    <w:rsid w:val="004714F6"/>
    <w:rsid w:val="00471E38"/>
    <w:rsid w:val="0047289C"/>
    <w:rsid w:val="00472E22"/>
    <w:rsid w:val="00472F67"/>
    <w:rsid w:val="004733AB"/>
    <w:rsid w:val="00473625"/>
    <w:rsid w:val="004739A1"/>
    <w:rsid w:val="00473CB2"/>
    <w:rsid w:val="00473DA0"/>
    <w:rsid w:val="00474254"/>
    <w:rsid w:val="004742B5"/>
    <w:rsid w:val="0047430D"/>
    <w:rsid w:val="00474EA6"/>
    <w:rsid w:val="00474FDF"/>
    <w:rsid w:val="004754A3"/>
    <w:rsid w:val="00475688"/>
    <w:rsid w:val="004758F6"/>
    <w:rsid w:val="004759E3"/>
    <w:rsid w:val="00475C51"/>
    <w:rsid w:val="00476161"/>
    <w:rsid w:val="004763B4"/>
    <w:rsid w:val="00476658"/>
    <w:rsid w:val="00476814"/>
    <w:rsid w:val="00476BC5"/>
    <w:rsid w:val="00476E34"/>
    <w:rsid w:val="00476EE1"/>
    <w:rsid w:val="00477163"/>
    <w:rsid w:val="00477898"/>
    <w:rsid w:val="00477B0E"/>
    <w:rsid w:val="00480195"/>
    <w:rsid w:val="00480921"/>
    <w:rsid w:val="00481688"/>
    <w:rsid w:val="00481CC8"/>
    <w:rsid w:val="004820E0"/>
    <w:rsid w:val="004822CA"/>
    <w:rsid w:val="0048261A"/>
    <w:rsid w:val="00482779"/>
    <w:rsid w:val="00482A1F"/>
    <w:rsid w:val="0048385A"/>
    <w:rsid w:val="00483A8E"/>
    <w:rsid w:val="00483F95"/>
    <w:rsid w:val="00484D20"/>
    <w:rsid w:val="004850C1"/>
    <w:rsid w:val="00486F54"/>
    <w:rsid w:val="00487038"/>
    <w:rsid w:val="004871B4"/>
    <w:rsid w:val="004876DD"/>
    <w:rsid w:val="00487D3E"/>
    <w:rsid w:val="004915E6"/>
    <w:rsid w:val="0049178A"/>
    <w:rsid w:val="004917FC"/>
    <w:rsid w:val="00491AE6"/>
    <w:rsid w:val="00491C1D"/>
    <w:rsid w:val="00491DF1"/>
    <w:rsid w:val="00491FE1"/>
    <w:rsid w:val="00491FF1"/>
    <w:rsid w:val="00492535"/>
    <w:rsid w:val="00492EBB"/>
    <w:rsid w:val="00493435"/>
    <w:rsid w:val="004937CB"/>
    <w:rsid w:val="00494B28"/>
    <w:rsid w:val="00494F59"/>
    <w:rsid w:val="0049527B"/>
    <w:rsid w:val="004955A9"/>
    <w:rsid w:val="00495CF9"/>
    <w:rsid w:val="00495EAF"/>
    <w:rsid w:val="00495FFF"/>
    <w:rsid w:val="0049613A"/>
    <w:rsid w:val="00496198"/>
    <w:rsid w:val="00496705"/>
    <w:rsid w:val="00496A9F"/>
    <w:rsid w:val="00497270"/>
    <w:rsid w:val="00497358"/>
    <w:rsid w:val="00497AC9"/>
    <w:rsid w:val="00497D6F"/>
    <w:rsid w:val="00497FA5"/>
    <w:rsid w:val="004A0036"/>
    <w:rsid w:val="004A03B3"/>
    <w:rsid w:val="004A04D5"/>
    <w:rsid w:val="004A0792"/>
    <w:rsid w:val="004A1090"/>
    <w:rsid w:val="004A1387"/>
    <w:rsid w:val="004A1B07"/>
    <w:rsid w:val="004A21D8"/>
    <w:rsid w:val="004A2D29"/>
    <w:rsid w:val="004A2DE9"/>
    <w:rsid w:val="004A2E04"/>
    <w:rsid w:val="004A3134"/>
    <w:rsid w:val="004A3226"/>
    <w:rsid w:val="004A32A0"/>
    <w:rsid w:val="004A3524"/>
    <w:rsid w:val="004A399F"/>
    <w:rsid w:val="004A4096"/>
    <w:rsid w:val="004A40C1"/>
    <w:rsid w:val="004A4692"/>
    <w:rsid w:val="004A4FF2"/>
    <w:rsid w:val="004A502C"/>
    <w:rsid w:val="004A5351"/>
    <w:rsid w:val="004A5582"/>
    <w:rsid w:val="004A669F"/>
    <w:rsid w:val="004A6842"/>
    <w:rsid w:val="004A718C"/>
    <w:rsid w:val="004A74AD"/>
    <w:rsid w:val="004A77A6"/>
    <w:rsid w:val="004A7D0B"/>
    <w:rsid w:val="004A7DBE"/>
    <w:rsid w:val="004A7F94"/>
    <w:rsid w:val="004B0209"/>
    <w:rsid w:val="004B08AC"/>
    <w:rsid w:val="004B0B18"/>
    <w:rsid w:val="004B0D88"/>
    <w:rsid w:val="004B0E03"/>
    <w:rsid w:val="004B0F1B"/>
    <w:rsid w:val="004B0FF1"/>
    <w:rsid w:val="004B14D9"/>
    <w:rsid w:val="004B1574"/>
    <w:rsid w:val="004B15E5"/>
    <w:rsid w:val="004B2056"/>
    <w:rsid w:val="004B206E"/>
    <w:rsid w:val="004B229E"/>
    <w:rsid w:val="004B2641"/>
    <w:rsid w:val="004B271B"/>
    <w:rsid w:val="004B29C2"/>
    <w:rsid w:val="004B29E1"/>
    <w:rsid w:val="004B2C52"/>
    <w:rsid w:val="004B2F46"/>
    <w:rsid w:val="004B395D"/>
    <w:rsid w:val="004B3D50"/>
    <w:rsid w:val="004B4194"/>
    <w:rsid w:val="004B457E"/>
    <w:rsid w:val="004B5447"/>
    <w:rsid w:val="004B55F0"/>
    <w:rsid w:val="004B56C3"/>
    <w:rsid w:val="004B5E0F"/>
    <w:rsid w:val="004B6377"/>
    <w:rsid w:val="004B6521"/>
    <w:rsid w:val="004B656C"/>
    <w:rsid w:val="004B6928"/>
    <w:rsid w:val="004B6AA6"/>
    <w:rsid w:val="004B6C9D"/>
    <w:rsid w:val="004B754D"/>
    <w:rsid w:val="004B79FA"/>
    <w:rsid w:val="004B7D94"/>
    <w:rsid w:val="004C04A7"/>
    <w:rsid w:val="004C0757"/>
    <w:rsid w:val="004C0FB7"/>
    <w:rsid w:val="004C104B"/>
    <w:rsid w:val="004C12B2"/>
    <w:rsid w:val="004C164A"/>
    <w:rsid w:val="004C17F1"/>
    <w:rsid w:val="004C2C65"/>
    <w:rsid w:val="004C2E14"/>
    <w:rsid w:val="004C2FE3"/>
    <w:rsid w:val="004C305A"/>
    <w:rsid w:val="004C31B4"/>
    <w:rsid w:val="004C333D"/>
    <w:rsid w:val="004C35EF"/>
    <w:rsid w:val="004C37ED"/>
    <w:rsid w:val="004C3BCF"/>
    <w:rsid w:val="004C45B3"/>
    <w:rsid w:val="004C4829"/>
    <w:rsid w:val="004C4D30"/>
    <w:rsid w:val="004C4EAB"/>
    <w:rsid w:val="004C4F4F"/>
    <w:rsid w:val="004C5570"/>
    <w:rsid w:val="004C5BD0"/>
    <w:rsid w:val="004C5D52"/>
    <w:rsid w:val="004C5DB0"/>
    <w:rsid w:val="004C60D8"/>
    <w:rsid w:val="004C62EE"/>
    <w:rsid w:val="004C6A0D"/>
    <w:rsid w:val="004D0835"/>
    <w:rsid w:val="004D0C1E"/>
    <w:rsid w:val="004D0FCC"/>
    <w:rsid w:val="004D1000"/>
    <w:rsid w:val="004D1561"/>
    <w:rsid w:val="004D1D27"/>
    <w:rsid w:val="004D1ED8"/>
    <w:rsid w:val="004D24A6"/>
    <w:rsid w:val="004D2914"/>
    <w:rsid w:val="004D2EC3"/>
    <w:rsid w:val="004D2FF6"/>
    <w:rsid w:val="004D39D5"/>
    <w:rsid w:val="004D3FD6"/>
    <w:rsid w:val="004D405F"/>
    <w:rsid w:val="004D499D"/>
    <w:rsid w:val="004D55CA"/>
    <w:rsid w:val="004D5A27"/>
    <w:rsid w:val="004D5F0E"/>
    <w:rsid w:val="004D6626"/>
    <w:rsid w:val="004D6758"/>
    <w:rsid w:val="004D732E"/>
    <w:rsid w:val="004D7A8D"/>
    <w:rsid w:val="004D7B1A"/>
    <w:rsid w:val="004E0830"/>
    <w:rsid w:val="004E169C"/>
    <w:rsid w:val="004E1BF0"/>
    <w:rsid w:val="004E1E6A"/>
    <w:rsid w:val="004E220F"/>
    <w:rsid w:val="004E26EF"/>
    <w:rsid w:val="004E28E1"/>
    <w:rsid w:val="004E2B01"/>
    <w:rsid w:val="004E34C7"/>
    <w:rsid w:val="004E356A"/>
    <w:rsid w:val="004E375D"/>
    <w:rsid w:val="004E3850"/>
    <w:rsid w:val="004E3FC1"/>
    <w:rsid w:val="004E4115"/>
    <w:rsid w:val="004E4813"/>
    <w:rsid w:val="004E58EA"/>
    <w:rsid w:val="004E5F65"/>
    <w:rsid w:val="004E5FB7"/>
    <w:rsid w:val="004E69AE"/>
    <w:rsid w:val="004E6C7A"/>
    <w:rsid w:val="004E74D3"/>
    <w:rsid w:val="004E7564"/>
    <w:rsid w:val="004E7615"/>
    <w:rsid w:val="004E7CDF"/>
    <w:rsid w:val="004F02AF"/>
    <w:rsid w:val="004F078C"/>
    <w:rsid w:val="004F1087"/>
    <w:rsid w:val="004F1324"/>
    <w:rsid w:val="004F15F9"/>
    <w:rsid w:val="004F1A03"/>
    <w:rsid w:val="004F1A8F"/>
    <w:rsid w:val="004F1C06"/>
    <w:rsid w:val="004F1C7D"/>
    <w:rsid w:val="004F1D24"/>
    <w:rsid w:val="004F1DD7"/>
    <w:rsid w:val="004F21D2"/>
    <w:rsid w:val="004F2641"/>
    <w:rsid w:val="004F27F3"/>
    <w:rsid w:val="004F29B9"/>
    <w:rsid w:val="004F2B8E"/>
    <w:rsid w:val="004F2C85"/>
    <w:rsid w:val="004F32BF"/>
    <w:rsid w:val="004F3C22"/>
    <w:rsid w:val="004F3CC7"/>
    <w:rsid w:val="004F3D72"/>
    <w:rsid w:val="004F3E6A"/>
    <w:rsid w:val="004F469D"/>
    <w:rsid w:val="004F5346"/>
    <w:rsid w:val="004F5681"/>
    <w:rsid w:val="004F5773"/>
    <w:rsid w:val="004F5C09"/>
    <w:rsid w:val="004F5E4E"/>
    <w:rsid w:val="004F6057"/>
    <w:rsid w:val="004F63CC"/>
    <w:rsid w:val="004F6678"/>
    <w:rsid w:val="004F6B28"/>
    <w:rsid w:val="004F6C65"/>
    <w:rsid w:val="004F6D2E"/>
    <w:rsid w:val="004F797A"/>
    <w:rsid w:val="004F7F0F"/>
    <w:rsid w:val="004F7FBC"/>
    <w:rsid w:val="005001AE"/>
    <w:rsid w:val="005007E7"/>
    <w:rsid w:val="005010CB"/>
    <w:rsid w:val="005012FC"/>
    <w:rsid w:val="00501CDC"/>
    <w:rsid w:val="00501E6C"/>
    <w:rsid w:val="00501EBE"/>
    <w:rsid w:val="00503551"/>
    <w:rsid w:val="00503963"/>
    <w:rsid w:val="00503F38"/>
    <w:rsid w:val="005043FC"/>
    <w:rsid w:val="00504A55"/>
    <w:rsid w:val="00504B31"/>
    <w:rsid w:val="00505A1E"/>
    <w:rsid w:val="00505AC6"/>
    <w:rsid w:val="00505F08"/>
    <w:rsid w:val="0050671D"/>
    <w:rsid w:val="0050672C"/>
    <w:rsid w:val="00506C0C"/>
    <w:rsid w:val="00506C4C"/>
    <w:rsid w:val="0050700E"/>
    <w:rsid w:val="00507366"/>
    <w:rsid w:val="00507909"/>
    <w:rsid w:val="005079D7"/>
    <w:rsid w:val="00507B2A"/>
    <w:rsid w:val="00507D3E"/>
    <w:rsid w:val="00510A22"/>
    <w:rsid w:val="00510D8A"/>
    <w:rsid w:val="00510DB5"/>
    <w:rsid w:val="00511D6B"/>
    <w:rsid w:val="00511E17"/>
    <w:rsid w:val="00511EBC"/>
    <w:rsid w:val="005125D5"/>
    <w:rsid w:val="00512D51"/>
    <w:rsid w:val="00512E95"/>
    <w:rsid w:val="00514674"/>
    <w:rsid w:val="0051477F"/>
    <w:rsid w:val="00514B72"/>
    <w:rsid w:val="00514C46"/>
    <w:rsid w:val="00514DDC"/>
    <w:rsid w:val="005151C3"/>
    <w:rsid w:val="00515BCF"/>
    <w:rsid w:val="00516083"/>
    <w:rsid w:val="0051635A"/>
    <w:rsid w:val="0051646E"/>
    <w:rsid w:val="005166C3"/>
    <w:rsid w:val="00516A18"/>
    <w:rsid w:val="00516BD0"/>
    <w:rsid w:val="00516EA5"/>
    <w:rsid w:val="005179DA"/>
    <w:rsid w:val="00517E2A"/>
    <w:rsid w:val="00520AD7"/>
    <w:rsid w:val="00520C1C"/>
    <w:rsid w:val="0052137B"/>
    <w:rsid w:val="00521439"/>
    <w:rsid w:val="005216ED"/>
    <w:rsid w:val="00522012"/>
    <w:rsid w:val="00522032"/>
    <w:rsid w:val="00522133"/>
    <w:rsid w:val="0052292E"/>
    <w:rsid w:val="005229C6"/>
    <w:rsid w:val="00522A3A"/>
    <w:rsid w:val="005232E0"/>
    <w:rsid w:val="0052373B"/>
    <w:rsid w:val="00523CFF"/>
    <w:rsid w:val="00523E00"/>
    <w:rsid w:val="0052439F"/>
    <w:rsid w:val="005243EB"/>
    <w:rsid w:val="0052441F"/>
    <w:rsid w:val="005245E0"/>
    <w:rsid w:val="005249F7"/>
    <w:rsid w:val="005251B8"/>
    <w:rsid w:val="00525409"/>
    <w:rsid w:val="00525789"/>
    <w:rsid w:val="00525890"/>
    <w:rsid w:val="005258E2"/>
    <w:rsid w:val="00526452"/>
    <w:rsid w:val="00526816"/>
    <w:rsid w:val="00526B0D"/>
    <w:rsid w:val="00526F09"/>
    <w:rsid w:val="0052733A"/>
    <w:rsid w:val="00527A62"/>
    <w:rsid w:val="00527C9A"/>
    <w:rsid w:val="00527DF9"/>
    <w:rsid w:val="00527F4F"/>
    <w:rsid w:val="005304A0"/>
    <w:rsid w:val="00530512"/>
    <w:rsid w:val="00530799"/>
    <w:rsid w:val="0053109F"/>
    <w:rsid w:val="005311E8"/>
    <w:rsid w:val="005312C4"/>
    <w:rsid w:val="0053133A"/>
    <w:rsid w:val="00531822"/>
    <w:rsid w:val="00531AF5"/>
    <w:rsid w:val="005326D0"/>
    <w:rsid w:val="005327CB"/>
    <w:rsid w:val="00532800"/>
    <w:rsid w:val="0053284A"/>
    <w:rsid w:val="005328BC"/>
    <w:rsid w:val="00532A80"/>
    <w:rsid w:val="00532FDA"/>
    <w:rsid w:val="00533EE8"/>
    <w:rsid w:val="0053417D"/>
    <w:rsid w:val="0053490C"/>
    <w:rsid w:val="005349A0"/>
    <w:rsid w:val="00535585"/>
    <w:rsid w:val="005357C2"/>
    <w:rsid w:val="005365E6"/>
    <w:rsid w:val="00536A58"/>
    <w:rsid w:val="00536AB4"/>
    <w:rsid w:val="00536C8D"/>
    <w:rsid w:val="00536F48"/>
    <w:rsid w:val="00536FDE"/>
    <w:rsid w:val="00537022"/>
    <w:rsid w:val="00537060"/>
    <w:rsid w:val="00537127"/>
    <w:rsid w:val="0053764B"/>
    <w:rsid w:val="0054069F"/>
    <w:rsid w:val="005408D0"/>
    <w:rsid w:val="00541307"/>
    <w:rsid w:val="00541B0B"/>
    <w:rsid w:val="00541B60"/>
    <w:rsid w:val="00541CFE"/>
    <w:rsid w:val="00541DB8"/>
    <w:rsid w:val="00541F9A"/>
    <w:rsid w:val="00542599"/>
    <w:rsid w:val="00542EB4"/>
    <w:rsid w:val="0054351C"/>
    <w:rsid w:val="0054362E"/>
    <w:rsid w:val="00543774"/>
    <w:rsid w:val="00543833"/>
    <w:rsid w:val="00543B11"/>
    <w:rsid w:val="005448B9"/>
    <w:rsid w:val="00544C51"/>
    <w:rsid w:val="00544CD3"/>
    <w:rsid w:val="00545136"/>
    <w:rsid w:val="005452C1"/>
    <w:rsid w:val="00545698"/>
    <w:rsid w:val="00545B42"/>
    <w:rsid w:val="0054612B"/>
    <w:rsid w:val="00546455"/>
    <w:rsid w:val="005466DF"/>
    <w:rsid w:val="00546773"/>
    <w:rsid w:val="005475B4"/>
    <w:rsid w:val="00547753"/>
    <w:rsid w:val="005479F5"/>
    <w:rsid w:val="00547D90"/>
    <w:rsid w:val="005501E4"/>
    <w:rsid w:val="005506E4"/>
    <w:rsid w:val="005508EF"/>
    <w:rsid w:val="005510E3"/>
    <w:rsid w:val="0055173F"/>
    <w:rsid w:val="005517FD"/>
    <w:rsid w:val="00551AE8"/>
    <w:rsid w:val="00551D57"/>
    <w:rsid w:val="00552AFD"/>
    <w:rsid w:val="00552E11"/>
    <w:rsid w:val="00552FEB"/>
    <w:rsid w:val="0055326B"/>
    <w:rsid w:val="005532A3"/>
    <w:rsid w:val="00553395"/>
    <w:rsid w:val="00553567"/>
    <w:rsid w:val="005538EF"/>
    <w:rsid w:val="0055400F"/>
    <w:rsid w:val="00554019"/>
    <w:rsid w:val="005548DD"/>
    <w:rsid w:val="00554DBF"/>
    <w:rsid w:val="00554DDC"/>
    <w:rsid w:val="00555425"/>
    <w:rsid w:val="00555500"/>
    <w:rsid w:val="00555CEE"/>
    <w:rsid w:val="00555FC3"/>
    <w:rsid w:val="00556027"/>
    <w:rsid w:val="00556506"/>
    <w:rsid w:val="0055659A"/>
    <w:rsid w:val="00556731"/>
    <w:rsid w:val="00557401"/>
    <w:rsid w:val="0055747C"/>
    <w:rsid w:val="00557C89"/>
    <w:rsid w:val="00557D41"/>
    <w:rsid w:val="00557F5B"/>
    <w:rsid w:val="00557FE2"/>
    <w:rsid w:val="00560729"/>
    <w:rsid w:val="005608D4"/>
    <w:rsid w:val="0056092B"/>
    <w:rsid w:val="00560A86"/>
    <w:rsid w:val="00561C64"/>
    <w:rsid w:val="00562173"/>
    <w:rsid w:val="0056218D"/>
    <w:rsid w:val="0056255F"/>
    <w:rsid w:val="00562E4D"/>
    <w:rsid w:val="00562EAD"/>
    <w:rsid w:val="00563222"/>
    <w:rsid w:val="0056367C"/>
    <w:rsid w:val="00563AEB"/>
    <w:rsid w:val="005642AA"/>
    <w:rsid w:val="00564321"/>
    <w:rsid w:val="00564775"/>
    <w:rsid w:val="00564C39"/>
    <w:rsid w:val="00565150"/>
    <w:rsid w:val="00565715"/>
    <w:rsid w:val="00566C28"/>
    <w:rsid w:val="00566EBC"/>
    <w:rsid w:val="005673A1"/>
    <w:rsid w:val="00567500"/>
    <w:rsid w:val="0056753D"/>
    <w:rsid w:val="00567811"/>
    <w:rsid w:val="00567CDA"/>
    <w:rsid w:val="00567DEE"/>
    <w:rsid w:val="00570163"/>
    <w:rsid w:val="005701B3"/>
    <w:rsid w:val="005702BD"/>
    <w:rsid w:val="005704B1"/>
    <w:rsid w:val="005709FC"/>
    <w:rsid w:val="005719AC"/>
    <w:rsid w:val="005723C4"/>
    <w:rsid w:val="00572575"/>
    <w:rsid w:val="005726CA"/>
    <w:rsid w:val="00572749"/>
    <w:rsid w:val="005739F4"/>
    <w:rsid w:val="00573A7F"/>
    <w:rsid w:val="00573EE1"/>
    <w:rsid w:val="00573EEA"/>
    <w:rsid w:val="0057406C"/>
    <w:rsid w:val="00575051"/>
    <w:rsid w:val="005751C3"/>
    <w:rsid w:val="005758E3"/>
    <w:rsid w:val="00576069"/>
    <w:rsid w:val="005764A8"/>
    <w:rsid w:val="00576AD5"/>
    <w:rsid w:val="00576D35"/>
    <w:rsid w:val="005775C0"/>
    <w:rsid w:val="005777C8"/>
    <w:rsid w:val="00577AD5"/>
    <w:rsid w:val="00577F23"/>
    <w:rsid w:val="00580414"/>
    <w:rsid w:val="00580A50"/>
    <w:rsid w:val="00580A72"/>
    <w:rsid w:val="00581025"/>
    <w:rsid w:val="0058107B"/>
    <w:rsid w:val="0058149F"/>
    <w:rsid w:val="0058161B"/>
    <w:rsid w:val="005817A5"/>
    <w:rsid w:val="00581A5B"/>
    <w:rsid w:val="00581B22"/>
    <w:rsid w:val="00581DF3"/>
    <w:rsid w:val="005821FA"/>
    <w:rsid w:val="0058256F"/>
    <w:rsid w:val="00582853"/>
    <w:rsid w:val="00582893"/>
    <w:rsid w:val="00582C76"/>
    <w:rsid w:val="00582E8B"/>
    <w:rsid w:val="00583706"/>
    <w:rsid w:val="00583A87"/>
    <w:rsid w:val="00583AF1"/>
    <w:rsid w:val="00583CCB"/>
    <w:rsid w:val="0058403B"/>
    <w:rsid w:val="005842BA"/>
    <w:rsid w:val="005843E6"/>
    <w:rsid w:val="005845FA"/>
    <w:rsid w:val="00584AC0"/>
    <w:rsid w:val="00585C21"/>
    <w:rsid w:val="00585FAC"/>
    <w:rsid w:val="00586B7C"/>
    <w:rsid w:val="00586E72"/>
    <w:rsid w:val="00586F8F"/>
    <w:rsid w:val="005874CD"/>
    <w:rsid w:val="00587515"/>
    <w:rsid w:val="00587597"/>
    <w:rsid w:val="00587A79"/>
    <w:rsid w:val="00587AAF"/>
    <w:rsid w:val="00587B8C"/>
    <w:rsid w:val="005903A6"/>
    <w:rsid w:val="00590753"/>
    <w:rsid w:val="00590918"/>
    <w:rsid w:val="00590C36"/>
    <w:rsid w:val="00590D18"/>
    <w:rsid w:val="00590EDD"/>
    <w:rsid w:val="00591988"/>
    <w:rsid w:val="00591EBD"/>
    <w:rsid w:val="0059217A"/>
    <w:rsid w:val="005921C8"/>
    <w:rsid w:val="005922A3"/>
    <w:rsid w:val="0059239E"/>
    <w:rsid w:val="005924DB"/>
    <w:rsid w:val="005929E8"/>
    <w:rsid w:val="00592A2E"/>
    <w:rsid w:val="00592BF2"/>
    <w:rsid w:val="005930CE"/>
    <w:rsid w:val="00593155"/>
    <w:rsid w:val="0059353B"/>
    <w:rsid w:val="005937E5"/>
    <w:rsid w:val="005938DB"/>
    <w:rsid w:val="00594635"/>
    <w:rsid w:val="005949FB"/>
    <w:rsid w:val="00594C1A"/>
    <w:rsid w:val="00594E4A"/>
    <w:rsid w:val="00594EC8"/>
    <w:rsid w:val="00595106"/>
    <w:rsid w:val="00595692"/>
    <w:rsid w:val="005956E4"/>
    <w:rsid w:val="0059573E"/>
    <w:rsid w:val="00595789"/>
    <w:rsid w:val="00595B7B"/>
    <w:rsid w:val="00596020"/>
    <w:rsid w:val="0059632F"/>
    <w:rsid w:val="005967A2"/>
    <w:rsid w:val="00597799"/>
    <w:rsid w:val="005977F9"/>
    <w:rsid w:val="00597BA8"/>
    <w:rsid w:val="005A01E7"/>
    <w:rsid w:val="005A02C8"/>
    <w:rsid w:val="005A09E5"/>
    <w:rsid w:val="005A1473"/>
    <w:rsid w:val="005A19FF"/>
    <w:rsid w:val="005A1A96"/>
    <w:rsid w:val="005A2074"/>
    <w:rsid w:val="005A245C"/>
    <w:rsid w:val="005A24AE"/>
    <w:rsid w:val="005A2711"/>
    <w:rsid w:val="005A3394"/>
    <w:rsid w:val="005A33EE"/>
    <w:rsid w:val="005A3AD9"/>
    <w:rsid w:val="005A403A"/>
    <w:rsid w:val="005A41F7"/>
    <w:rsid w:val="005A43BE"/>
    <w:rsid w:val="005A4624"/>
    <w:rsid w:val="005A5011"/>
    <w:rsid w:val="005A508D"/>
    <w:rsid w:val="005A5F3B"/>
    <w:rsid w:val="005A60BA"/>
    <w:rsid w:val="005A6E09"/>
    <w:rsid w:val="005A70CD"/>
    <w:rsid w:val="005A7550"/>
    <w:rsid w:val="005A761B"/>
    <w:rsid w:val="005A79F3"/>
    <w:rsid w:val="005B05A2"/>
    <w:rsid w:val="005B096F"/>
    <w:rsid w:val="005B0987"/>
    <w:rsid w:val="005B0FB5"/>
    <w:rsid w:val="005B1191"/>
    <w:rsid w:val="005B1205"/>
    <w:rsid w:val="005B1D3B"/>
    <w:rsid w:val="005B2088"/>
    <w:rsid w:val="005B2466"/>
    <w:rsid w:val="005B2BBB"/>
    <w:rsid w:val="005B2BF5"/>
    <w:rsid w:val="005B2FD3"/>
    <w:rsid w:val="005B41B3"/>
    <w:rsid w:val="005B4289"/>
    <w:rsid w:val="005B47AD"/>
    <w:rsid w:val="005B5926"/>
    <w:rsid w:val="005B5A74"/>
    <w:rsid w:val="005B5D00"/>
    <w:rsid w:val="005B5DBE"/>
    <w:rsid w:val="005B66DA"/>
    <w:rsid w:val="005B6927"/>
    <w:rsid w:val="005B698D"/>
    <w:rsid w:val="005B6B33"/>
    <w:rsid w:val="005B6B72"/>
    <w:rsid w:val="005B6BFD"/>
    <w:rsid w:val="005B7331"/>
    <w:rsid w:val="005B75B6"/>
    <w:rsid w:val="005B789E"/>
    <w:rsid w:val="005B7F6E"/>
    <w:rsid w:val="005C043D"/>
    <w:rsid w:val="005C0B32"/>
    <w:rsid w:val="005C0C11"/>
    <w:rsid w:val="005C111C"/>
    <w:rsid w:val="005C12AC"/>
    <w:rsid w:val="005C1C90"/>
    <w:rsid w:val="005C1CEF"/>
    <w:rsid w:val="005C1EF5"/>
    <w:rsid w:val="005C25B4"/>
    <w:rsid w:val="005C29EC"/>
    <w:rsid w:val="005C3964"/>
    <w:rsid w:val="005C3D67"/>
    <w:rsid w:val="005C428A"/>
    <w:rsid w:val="005C4330"/>
    <w:rsid w:val="005C470E"/>
    <w:rsid w:val="005C4787"/>
    <w:rsid w:val="005C4997"/>
    <w:rsid w:val="005C5072"/>
    <w:rsid w:val="005C5113"/>
    <w:rsid w:val="005C52C0"/>
    <w:rsid w:val="005C54B8"/>
    <w:rsid w:val="005C557C"/>
    <w:rsid w:val="005C56B7"/>
    <w:rsid w:val="005C5CDF"/>
    <w:rsid w:val="005C677E"/>
    <w:rsid w:val="005C6CD0"/>
    <w:rsid w:val="005C7072"/>
    <w:rsid w:val="005C759E"/>
    <w:rsid w:val="005C76FC"/>
    <w:rsid w:val="005C785E"/>
    <w:rsid w:val="005C78D5"/>
    <w:rsid w:val="005D00B6"/>
    <w:rsid w:val="005D0F17"/>
    <w:rsid w:val="005D101F"/>
    <w:rsid w:val="005D1247"/>
    <w:rsid w:val="005D1C3B"/>
    <w:rsid w:val="005D1D60"/>
    <w:rsid w:val="005D205D"/>
    <w:rsid w:val="005D2111"/>
    <w:rsid w:val="005D290E"/>
    <w:rsid w:val="005D2F54"/>
    <w:rsid w:val="005D33D2"/>
    <w:rsid w:val="005D353D"/>
    <w:rsid w:val="005D39E2"/>
    <w:rsid w:val="005D3FD5"/>
    <w:rsid w:val="005D550B"/>
    <w:rsid w:val="005D593D"/>
    <w:rsid w:val="005D5D35"/>
    <w:rsid w:val="005D63A5"/>
    <w:rsid w:val="005D64AA"/>
    <w:rsid w:val="005D69A4"/>
    <w:rsid w:val="005D79B5"/>
    <w:rsid w:val="005D7BDA"/>
    <w:rsid w:val="005E0A1F"/>
    <w:rsid w:val="005E0DEA"/>
    <w:rsid w:val="005E0FF7"/>
    <w:rsid w:val="005E1058"/>
    <w:rsid w:val="005E1667"/>
    <w:rsid w:val="005E17B3"/>
    <w:rsid w:val="005E1990"/>
    <w:rsid w:val="005E1BB5"/>
    <w:rsid w:val="005E1BD6"/>
    <w:rsid w:val="005E1D1D"/>
    <w:rsid w:val="005E20D0"/>
    <w:rsid w:val="005E2594"/>
    <w:rsid w:val="005E2A79"/>
    <w:rsid w:val="005E2D15"/>
    <w:rsid w:val="005E2EDB"/>
    <w:rsid w:val="005E2FB1"/>
    <w:rsid w:val="005E3850"/>
    <w:rsid w:val="005E3A9C"/>
    <w:rsid w:val="005E3EB4"/>
    <w:rsid w:val="005E3FEB"/>
    <w:rsid w:val="005E40C8"/>
    <w:rsid w:val="005E43DF"/>
    <w:rsid w:val="005E455E"/>
    <w:rsid w:val="005E48DE"/>
    <w:rsid w:val="005E566F"/>
    <w:rsid w:val="005E5C43"/>
    <w:rsid w:val="005E5EB1"/>
    <w:rsid w:val="005E64AF"/>
    <w:rsid w:val="005E6BE9"/>
    <w:rsid w:val="005E71A5"/>
    <w:rsid w:val="005E7221"/>
    <w:rsid w:val="005E777B"/>
    <w:rsid w:val="005F03D5"/>
    <w:rsid w:val="005F0860"/>
    <w:rsid w:val="005F14A7"/>
    <w:rsid w:val="005F182D"/>
    <w:rsid w:val="005F1B20"/>
    <w:rsid w:val="005F1E18"/>
    <w:rsid w:val="005F27E0"/>
    <w:rsid w:val="005F29C0"/>
    <w:rsid w:val="005F2A66"/>
    <w:rsid w:val="005F2B32"/>
    <w:rsid w:val="005F3176"/>
    <w:rsid w:val="005F3549"/>
    <w:rsid w:val="005F36F4"/>
    <w:rsid w:val="005F3D56"/>
    <w:rsid w:val="005F3D8C"/>
    <w:rsid w:val="005F431A"/>
    <w:rsid w:val="005F44BD"/>
    <w:rsid w:val="005F491A"/>
    <w:rsid w:val="005F5319"/>
    <w:rsid w:val="005F54B4"/>
    <w:rsid w:val="005F5576"/>
    <w:rsid w:val="005F57AB"/>
    <w:rsid w:val="005F5A4E"/>
    <w:rsid w:val="005F5A6F"/>
    <w:rsid w:val="005F5BE9"/>
    <w:rsid w:val="005F5C6D"/>
    <w:rsid w:val="005F5E8E"/>
    <w:rsid w:val="005F60E6"/>
    <w:rsid w:val="005F61DD"/>
    <w:rsid w:val="005F6C87"/>
    <w:rsid w:val="005F7480"/>
    <w:rsid w:val="005F764A"/>
    <w:rsid w:val="005F78D3"/>
    <w:rsid w:val="0060008E"/>
    <w:rsid w:val="006003C6"/>
    <w:rsid w:val="006005C1"/>
    <w:rsid w:val="00600CE1"/>
    <w:rsid w:val="00600E1F"/>
    <w:rsid w:val="006011A0"/>
    <w:rsid w:val="006015AF"/>
    <w:rsid w:val="00601C10"/>
    <w:rsid w:val="00601C1B"/>
    <w:rsid w:val="00601CF8"/>
    <w:rsid w:val="00602A78"/>
    <w:rsid w:val="00602BCA"/>
    <w:rsid w:val="00602D27"/>
    <w:rsid w:val="0060305F"/>
    <w:rsid w:val="006034C7"/>
    <w:rsid w:val="00604617"/>
    <w:rsid w:val="00604730"/>
    <w:rsid w:val="006049CE"/>
    <w:rsid w:val="00604AE3"/>
    <w:rsid w:val="00604D1B"/>
    <w:rsid w:val="006052A3"/>
    <w:rsid w:val="006053D8"/>
    <w:rsid w:val="006057CF"/>
    <w:rsid w:val="006059A0"/>
    <w:rsid w:val="00605A1A"/>
    <w:rsid w:val="00606054"/>
    <w:rsid w:val="0060611E"/>
    <w:rsid w:val="0060634F"/>
    <w:rsid w:val="006063E0"/>
    <w:rsid w:val="0060660B"/>
    <w:rsid w:val="00606906"/>
    <w:rsid w:val="00606EE7"/>
    <w:rsid w:val="00606FAA"/>
    <w:rsid w:val="00607C10"/>
    <w:rsid w:val="006103B7"/>
    <w:rsid w:val="00611BA6"/>
    <w:rsid w:val="006120BB"/>
    <w:rsid w:val="006129CC"/>
    <w:rsid w:val="00612D19"/>
    <w:rsid w:val="0061330F"/>
    <w:rsid w:val="00613641"/>
    <w:rsid w:val="00613BED"/>
    <w:rsid w:val="00614139"/>
    <w:rsid w:val="00614483"/>
    <w:rsid w:val="0061478C"/>
    <w:rsid w:val="0061516E"/>
    <w:rsid w:val="006151BC"/>
    <w:rsid w:val="00615204"/>
    <w:rsid w:val="006154F0"/>
    <w:rsid w:val="006156F3"/>
    <w:rsid w:val="006157E6"/>
    <w:rsid w:val="00615E77"/>
    <w:rsid w:val="006162A3"/>
    <w:rsid w:val="00616C7D"/>
    <w:rsid w:val="0061735F"/>
    <w:rsid w:val="00617A4A"/>
    <w:rsid w:val="006205E1"/>
    <w:rsid w:val="006205F3"/>
    <w:rsid w:val="006208EE"/>
    <w:rsid w:val="0062091D"/>
    <w:rsid w:val="00620C44"/>
    <w:rsid w:val="0062100E"/>
    <w:rsid w:val="006211A5"/>
    <w:rsid w:val="00621529"/>
    <w:rsid w:val="006219BC"/>
    <w:rsid w:val="006219F1"/>
    <w:rsid w:val="00622134"/>
    <w:rsid w:val="006226AF"/>
    <w:rsid w:val="00622789"/>
    <w:rsid w:val="00623148"/>
    <w:rsid w:val="006233C1"/>
    <w:rsid w:val="006235B3"/>
    <w:rsid w:val="00623D75"/>
    <w:rsid w:val="006242E1"/>
    <w:rsid w:val="00624649"/>
    <w:rsid w:val="006249A7"/>
    <w:rsid w:val="006249D1"/>
    <w:rsid w:val="00624D4F"/>
    <w:rsid w:val="006251B8"/>
    <w:rsid w:val="00625713"/>
    <w:rsid w:val="00625B22"/>
    <w:rsid w:val="00625C53"/>
    <w:rsid w:val="00626415"/>
    <w:rsid w:val="00626447"/>
    <w:rsid w:val="0062645B"/>
    <w:rsid w:val="0062692A"/>
    <w:rsid w:val="0062768B"/>
    <w:rsid w:val="00627A49"/>
    <w:rsid w:val="00627D2B"/>
    <w:rsid w:val="00627D60"/>
    <w:rsid w:val="00627E30"/>
    <w:rsid w:val="00630169"/>
    <w:rsid w:val="006303FC"/>
    <w:rsid w:val="0063086F"/>
    <w:rsid w:val="006308A3"/>
    <w:rsid w:val="006309D1"/>
    <w:rsid w:val="00630C24"/>
    <w:rsid w:val="00630E40"/>
    <w:rsid w:val="00631575"/>
    <w:rsid w:val="00631716"/>
    <w:rsid w:val="0063179F"/>
    <w:rsid w:val="006317A4"/>
    <w:rsid w:val="0063189A"/>
    <w:rsid w:val="00632259"/>
    <w:rsid w:val="00632765"/>
    <w:rsid w:val="00632DD8"/>
    <w:rsid w:val="006338DA"/>
    <w:rsid w:val="0063390C"/>
    <w:rsid w:val="00633A5E"/>
    <w:rsid w:val="00633F74"/>
    <w:rsid w:val="00634CEA"/>
    <w:rsid w:val="00635381"/>
    <w:rsid w:val="00635641"/>
    <w:rsid w:val="00635AEB"/>
    <w:rsid w:val="0063611E"/>
    <w:rsid w:val="00636146"/>
    <w:rsid w:val="006367B7"/>
    <w:rsid w:val="00636E0F"/>
    <w:rsid w:val="00636EF8"/>
    <w:rsid w:val="00636FEF"/>
    <w:rsid w:val="0063715F"/>
    <w:rsid w:val="006371D4"/>
    <w:rsid w:val="006377DB"/>
    <w:rsid w:val="006405A2"/>
    <w:rsid w:val="00640699"/>
    <w:rsid w:val="0064083A"/>
    <w:rsid w:val="0064096C"/>
    <w:rsid w:val="006415F1"/>
    <w:rsid w:val="006417E0"/>
    <w:rsid w:val="006418D2"/>
    <w:rsid w:val="006419D4"/>
    <w:rsid w:val="00641E1E"/>
    <w:rsid w:val="00642453"/>
    <w:rsid w:val="00642C54"/>
    <w:rsid w:val="00642DB8"/>
    <w:rsid w:val="00643299"/>
    <w:rsid w:val="006438BE"/>
    <w:rsid w:val="006442A0"/>
    <w:rsid w:val="006443B2"/>
    <w:rsid w:val="00645210"/>
    <w:rsid w:val="0064522C"/>
    <w:rsid w:val="00645933"/>
    <w:rsid w:val="006459B3"/>
    <w:rsid w:val="00645D57"/>
    <w:rsid w:val="00646970"/>
    <w:rsid w:val="00646FDD"/>
    <w:rsid w:val="006476BA"/>
    <w:rsid w:val="00647883"/>
    <w:rsid w:val="00647C38"/>
    <w:rsid w:val="00647D39"/>
    <w:rsid w:val="006500A2"/>
    <w:rsid w:val="00650528"/>
    <w:rsid w:val="0065058D"/>
    <w:rsid w:val="00650C5E"/>
    <w:rsid w:val="00651147"/>
    <w:rsid w:val="0065131D"/>
    <w:rsid w:val="00651DC1"/>
    <w:rsid w:val="00651FD6"/>
    <w:rsid w:val="0065234B"/>
    <w:rsid w:val="00652384"/>
    <w:rsid w:val="00652480"/>
    <w:rsid w:val="006524AD"/>
    <w:rsid w:val="0065252C"/>
    <w:rsid w:val="0065299F"/>
    <w:rsid w:val="00652D51"/>
    <w:rsid w:val="00652EB1"/>
    <w:rsid w:val="00653AC4"/>
    <w:rsid w:val="00653C52"/>
    <w:rsid w:val="006540C1"/>
    <w:rsid w:val="00654118"/>
    <w:rsid w:val="0065460C"/>
    <w:rsid w:val="00654642"/>
    <w:rsid w:val="00654A84"/>
    <w:rsid w:val="00654AF4"/>
    <w:rsid w:val="00654CB8"/>
    <w:rsid w:val="0065561D"/>
    <w:rsid w:val="006559AA"/>
    <w:rsid w:val="00655D2D"/>
    <w:rsid w:val="00655F61"/>
    <w:rsid w:val="006562F3"/>
    <w:rsid w:val="006565D3"/>
    <w:rsid w:val="006569F2"/>
    <w:rsid w:val="00656F36"/>
    <w:rsid w:val="00656F87"/>
    <w:rsid w:val="00656FC3"/>
    <w:rsid w:val="00657693"/>
    <w:rsid w:val="006576B9"/>
    <w:rsid w:val="00657861"/>
    <w:rsid w:val="00657B05"/>
    <w:rsid w:val="00657B97"/>
    <w:rsid w:val="00660010"/>
    <w:rsid w:val="00660083"/>
    <w:rsid w:val="006604A0"/>
    <w:rsid w:val="006605CA"/>
    <w:rsid w:val="00660680"/>
    <w:rsid w:val="00660BFB"/>
    <w:rsid w:val="00660E23"/>
    <w:rsid w:val="00660F41"/>
    <w:rsid w:val="00661799"/>
    <w:rsid w:val="006621E3"/>
    <w:rsid w:val="00662A70"/>
    <w:rsid w:val="00662AF9"/>
    <w:rsid w:val="00662C14"/>
    <w:rsid w:val="00662C97"/>
    <w:rsid w:val="00662CBB"/>
    <w:rsid w:val="00662F3E"/>
    <w:rsid w:val="0066314F"/>
    <w:rsid w:val="0066398B"/>
    <w:rsid w:val="00663F53"/>
    <w:rsid w:val="0066486A"/>
    <w:rsid w:val="00664D5F"/>
    <w:rsid w:val="00664E4F"/>
    <w:rsid w:val="0066527F"/>
    <w:rsid w:val="006655BB"/>
    <w:rsid w:val="006656C0"/>
    <w:rsid w:val="00666754"/>
    <w:rsid w:val="0066685A"/>
    <w:rsid w:val="00666AEA"/>
    <w:rsid w:val="00666D37"/>
    <w:rsid w:val="0066706E"/>
    <w:rsid w:val="0066754C"/>
    <w:rsid w:val="00667D71"/>
    <w:rsid w:val="00667FB2"/>
    <w:rsid w:val="00670D2E"/>
    <w:rsid w:val="006715AD"/>
    <w:rsid w:val="00671F8A"/>
    <w:rsid w:val="0067269F"/>
    <w:rsid w:val="006726CB"/>
    <w:rsid w:val="0067272F"/>
    <w:rsid w:val="0067276D"/>
    <w:rsid w:val="00672E8B"/>
    <w:rsid w:val="00672FC9"/>
    <w:rsid w:val="00673632"/>
    <w:rsid w:val="00673881"/>
    <w:rsid w:val="00673BA4"/>
    <w:rsid w:val="00674C5D"/>
    <w:rsid w:val="00674ED8"/>
    <w:rsid w:val="006752B8"/>
    <w:rsid w:val="00675533"/>
    <w:rsid w:val="00675793"/>
    <w:rsid w:val="006759A7"/>
    <w:rsid w:val="00675A1D"/>
    <w:rsid w:val="00675A50"/>
    <w:rsid w:val="00675C5E"/>
    <w:rsid w:val="00675CAE"/>
    <w:rsid w:val="00676816"/>
    <w:rsid w:val="00676851"/>
    <w:rsid w:val="00676F0B"/>
    <w:rsid w:val="006773D1"/>
    <w:rsid w:val="006775DC"/>
    <w:rsid w:val="00677F4A"/>
    <w:rsid w:val="006801BB"/>
    <w:rsid w:val="006802E3"/>
    <w:rsid w:val="00680496"/>
    <w:rsid w:val="00680CC6"/>
    <w:rsid w:val="0068122E"/>
    <w:rsid w:val="0068241B"/>
    <w:rsid w:val="00682BED"/>
    <w:rsid w:val="00683889"/>
    <w:rsid w:val="006838CA"/>
    <w:rsid w:val="00683B59"/>
    <w:rsid w:val="00683CC8"/>
    <w:rsid w:val="006842A2"/>
    <w:rsid w:val="006848BB"/>
    <w:rsid w:val="00684A44"/>
    <w:rsid w:val="00685075"/>
    <w:rsid w:val="00685339"/>
    <w:rsid w:val="00685597"/>
    <w:rsid w:val="00685716"/>
    <w:rsid w:val="006859F4"/>
    <w:rsid w:val="00685FC6"/>
    <w:rsid w:val="00686338"/>
    <w:rsid w:val="0068731C"/>
    <w:rsid w:val="00687893"/>
    <w:rsid w:val="00687BAA"/>
    <w:rsid w:val="006904AD"/>
    <w:rsid w:val="006905D5"/>
    <w:rsid w:val="006905F1"/>
    <w:rsid w:val="006912E6"/>
    <w:rsid w:val="006914E9"/>
    <w:rsid w:val="00691815"/>
    <w:rsid w:val="00691822"/>
    <w:rsid w:val="00691B0A"/>
    <w:rsid w:val="00691E51"/>
    <w:rsid w:val="006920CA"/>
    <w:rsid w:val="00692419"/>
    <w:rsid w:val="006926FD"/>
    <w:rsid w:val="006927F0"/>
    <w:rsid w:val="00692C4E"/>
    <w:rsid w:val="006936DB"/>
    <w:rsid w:val="00693801"/>
    <w:rsid w:val="006943D0"/>
    <w:rsid w:val="006943E4"/>
    <w:rsid w:val="006944B8"/>
    <w:rsid w:val="00694706"/>
    <w:rsid w:val="00694C99"/>
    <w:rsid w:val="00694DF8"/>
    <w:rsid w:val="006956E0"/>
    <w:rsid w:val="00695D95"/>
    <w:rsid w:val="00695DDA"/>
    <w:rsid w:val="00696136"/>
    <w:rsid w:val="00696243"/>
    <w:rsid w:val="006962E6"/>
    <w:rsid w:val="0069657D"/>
    <w:rsid w:val="00696619"/>
    <w:rsid w:val="00696A8E"/>
    <w:rsid w:val="0069703E"/>
    <w:rsid w:val="00697208"/>
    <w:rsid w:val="00697A32"/>
    <w:rsid w:val="006A06E3"/>
    <w:rsid w:val="006A0B03"/>
    <w:rsid w:val="006A0ECA"/>
    <w:rsid w:val="006A11F4"/>
    <w:rsid w:val="006A14A8"/>
    <w:rsid w:val="006A182D"/>
    <w:rsid w:val="006A1ADF"/>
    <w:rsid w:val="006A1BAC"/>
    <w:rsid w:val="006A23AC"/>
    <w:rsid w:val="006A2835"/>
    <w:rsid w:val="006A2C5F"/>
    <w:rsid w:val="006A3411"/>
    <w:rsid w:val="006A3A19"/>
    <w:rsid w:val="006A3B9E"/>
    <w:rsid w:val="006A3D6D"/>
    <w:rsid w:val="006A3D73"/>
    <w:rsid w:val="006A3E51"/>
    <w:rsid w:val="006A43EA"/>
    <w:rsid w:val="006A471A"/>
    <w:rsid w:val="006A4AC9"/>
    <w:rsid w:val="006A5290"/>
    <w:rsid w:val="006A5C11"/>
    <w:rsid w:val="006A6290"/>
    <w:rsid w:val="006A6A1A"/>
    <w:rsid w:val="006A6BAB"/>
    <w:rsid w:val="006A6C28"/>
    <w:rsid w:val="006A76ED"/>
    <w:rsid w:val="006A777A"/>
    <w:rsid w:val="006A7AE9"/>
    <w:rsid w:val="006A7C9D"/>
    <w:rsid w:val="006A7F1D"/>
    <w:rsid w:val="006B0264"/>
    <w:rsid w:val="006B0BF0"/>
    <w:rsid w:val="006B0D7E"/>
    <w:rsid w:val="006B1A20"/>
    <w:rsid w:val="006B1D88"/>
    <w:rsid w:val="006B1E59"/>
    <w:rsid w:val="006B269C"/>
    <w:rsid w:val="006B2995"/>
    <w:rsid w:val="006B2B19"/>
    <w:rsid w:val="006B2F13"/>
    <w:rsid w:val="006B3335"/>
    <w:rsid w:val="006B33FB"/>
    <w:rsid w:val="006B3EFD"/>
    <w:rsid w:val="006B40C8"/>
    <w:rsid w:val="006B4335"/>
    <w:rsid w:val="006B472A"/>
    <w:rsid w:val="006B5149"/>
    <w:rsid w:val="006B549F"/>
    <w:rsid w:val="006B54EB"/>
    <w:rsid w:val="006B5AFF"/>
    <w:rsid w:val="006B65CB"/>
    <w:rsid w:val="006B765D"/>
    <w:rsid w:val="006B767F"/>
    <w:rsid w:val="006B77ED"/>
    <w:rsid w:val="006B7C85"/>
    <w:rsid w:val="006B7E0B"/>
    <w:rsid w:val="006C01F4"/>
    <w:rsid w:val="006C0867"/>
    <w:rsid w:val="006C12F3"/>
    <w:rsid w:val="006C1503"/>
    <w:rsid w:val="006C215A"/>
    <w:rsid w:val="006C24C7"/>
    <w:rsid w:val="006C273C"/>
    <w:rsid w:val="006C2FF1"/>
    <w:rsid w:val="006C3013"/>
    <w:rsid w:val="006C3388"/>
    <w:rsid w:val="006C374A"/>
    <w:rsid w:val="006C3873"/>
    <w:rsid w:val="006C3A0F"/>
    <w:rsid w:val="006C3A10"/>
    <w:rsid w:val="006C3B9C"/>
    <w:rsid w:val="006C3CC0"/>
    <w:rsid w:val="006C479E"/>
    <w:rsid w:val="006C4A29"/>
    <w:rsid w:val="006C4A5F"/>
    <w:rsid w:val="006C54EE"/>
    <w:rsid w:val="006C57FE"/>
    <w:rsid w:val="006C5AB5"/>
    <w:rsid w:val="006C6854"/>
    <w:rsid w:val="006C6DB0"/>
    <w:rsid w:val="006C6E36"/>
    <w:rsid w:val="006C705E"/>
    <w:rsid w:val="006C7216"/>
    <w:rsid w:val="006C7266"/>
    <w:rsid w:val="006C791E"/>
    <w:rsid w:val="006C7B8D"/>
    <w:rsid w:val="006D045E"/>
    <w:rsid w:val="006D05F4"/>
    <w:rsid w:val="006D0930"/>
    <w:rsid w:val="006D0B6D"/>
    <w:rsid w:val="006D1549"/>
    <w:rsid w:val="006D16EC"/>
    <w:rsid w:val="006D1A5F"/>
    <w:rsid w:val="006D1F0A"/>
    <w:rsid w:val="006D26DB"/>
    <w:rsid w:val="006D2933"/>
    <w:rsid w:val="006D306A"/>
    <w:rsid w:val="006D3429"/>
    <w:rsid w:val="006D366D"/>
    <w:rsid w:val="006D381C"/>
    <w:rsid w:val="006D39EA"/>
    <w:rsid w:val="006D3CE0"/>
    <w:rsid w:val="006D3F17"/>
    <w:rsid w:val="006D4801"/>
    <w:rsid w:val="006D487E"/>
    <w:rsid w:val="006D4A33"/>
    <w:rsid w:val="006D53DF"/>
    <w:rsid w:val="006D54F7"/>
    <w:rsid w:val="006D5604"/>
    <w:rsid w:val="006D5CDA"/>
    <w:rsid w:val="006D65F5"/>
    <w:rsid w:val="006D6D76"/>
    <w:rsid w:val="006D7902"/>
    <w:rsid w:val="006D7C9D"/>
    <w:rsid w:val="006D7CD6"/>
    <w:rsid w:val="006D7D85"/>
    <w:rsid w:val="006E045E"/>
    <w:rsid w:val="006E047E"/>
    <w:rsid w:val="006E04C4"/>
    <w:rsid w:val="006E09E9"/>
    <w:rsid w:val="006E0B21"/>
    <w:rsid w:val="006E171B"/>
    <w:rsid w:val="006E1A8F"/>
    <w:rsid w:val="006E1B99"/>
    <w:rsid w:val="006E2460"/>
    <w:rsid w:val="006E24C1"/>
    <w:rsid w:val="006E2C6D"/>
    <w:rsid w:val="006E32F2"/>
    <w:rsid w:val="006E33D2"/>
    <w:rsid w:val="006E374B"/>
    <w:rsid w:val="006E3B50"/>
    <w:rsid w:val="006E44D3"/>
    <w:rsid w:val="006E4705"/>
    <w:rsid w:val="006E470D"/>
    <w:rsid w:val="006E49DF"/>
    <w:rsid w:val="006E4BC0"/>
    <w:rsid w:val="006E4E81"/>
    <w:rsid w:val="006E58CF"/>
    <w:rsid w:val="006E5E55"/>
    <w:rsid w:val="006E6241"/>
    <w:rsid w:val="006E645F"/>
    <w:rsid w:val="006E6F3D"/>
    <w:rsid w:val="006F04B6"/>
    <w:rsid w:val="006F067D"/>
    <w:rsid w:val="006F117D"/>
    <w:rsid w:val="006F1195"/>
    <w:rsid w:val="006F1200"/>
    <w:rsid w:val="006F1341"/>
    <w:rsid w:val="006F13F3"/>
    <w:rsid w:val="006F1DBD"/>
    <w:rsid w:val="006F1E00"/>
    <w:rsid w:val="006F253F"/>
    <w:rsid w:val="006F301F"/>
    <w:rsid w:val="006F3419"/>
    <w:rsid w:val="006F48EA"/>
    <w:rsid w:val="006F4F6A"/>
    <w:rsid w:val="006F51E0"/>
    <w:rsid w:val="006F5682"/>
    <w:rsid w:val="006F572D"/>
    <w:rsid w:val="006F5820"/>
    <w:rsid w:val="006F5847"/>
    <w:rsid w:val="006F5B1A"/>
    <w:rsid w:val="006F5F76"/>
    <w:rsid w:val="006F6790"/>
    <w:rsid w:val="006F707D"/>
    <w:rsid w:val="006F75A6"/>
    <w:rsid w:val="006F7ADB"/>
    <w:rsid w:val="006F7CF1"/>
    <w:rsid w:val="00700821"/>
    <w:rsid w:val="00700FEB"/>
    <w:rsid w:val="007010A7"/>
    <w:rsid w:val="007011D1"/>
    <w:rsid w:val="007011D8"/>
    <w:rsid w:val="00702723"/>
    <w:rsid w:val="00702788"/>
    <w:rsid w:val="00702BCA"/>
    <w:rsid w:val="0070303A"/>
    <w:rsid w:val="0070328F"/>
    <w:rsid w:val="007038ED"/>
    <w:rsid w:val="00704015"/>
    <w:rsid w:val="00704346"/>
    <w:rsid w:val="00704404"/>
    <w:rsid w:val="00704464"/>
    <w:rsid w:val="00704527"/>
    <w:rsid w:val="00704894"/>
    <w:rsid w:val="0070522E"/>
    <w:rsid w:val="00705761"/>
    <w:rsid w:val="00705BD7"/>
    <w:rsid w:val="00706130"/>
    <w:rsid w:val="007061EC"/>
    <w:rsid w:val="00706461"/>
    <w:rsid w:val="007068C5"/>
    <w:rsid w:val="00706995"/>
    <w:rsid w:val="00706C3A"/>
    <w:rsid w:val="00706E1E"/>
    <w:rsid w:val="007071D4"/>
    <w:rsid w:val="0070728F"/>
    <w:rsid w:val="00707C37"/>
    <w:rsid w:val="00707DF8"/>
    <w:rsid w:val="00710164"/>
    <w:rsid w:val="00710167"/>
    <w:rsid w:val="0071054F"/>
    <w:rsid w:val="00710595"/>
    <w:rsid w:val="00710870"/>
    <w:rsid w:val="007110B3"/>
    <w:rsid w:val="007113AF"/>
    <w:rsid w:val="00711A27"/>
    <w:rsid w:val="00712020"/>
    <w:rsid w:val="00712026"/>
    <w:rsid w:val="007121C0"/>
    <w:rsid w:val="00712638"/>
    <w:rsid w:val="0071276A"/>
    <w:rsid w:val="00712B22"/>
    <w:rsid w:val="00712D93"/>
    <w:rsid w:val="00712DC4"/>
    <w:rsid w:val="007139BF"/>
    <w:rsid w:val="00713C11"/>
    <w:rsid w:val="00714406"/>
    <w:rsid w:val="00714A38"/>
    <w:rsid w:val="00714A85"/>
    <w:rsid w:val="00714B10"/>
    <w:rsid w:val="00714B64"/>
    <w:rsid w:val="00714BA7"/>
    <w:rsid w:val="00714DBE"/>
    <w:rsid w:val="00714E26"/>
    <w:rsid w:val="00714F03"/>
    <w:rsid w:val="00715C06"/>
    <w:rsid w:val="007166F7"/>
    <w:rsid w:val="00716D4E"/>
    <w:rsid w:val="0071717E"/>
    <w:rsid w:val="0071735C"/>
    <w:rsid w:val="00717763"/>
    <w:rsid w:val="00720A2C"/>
    <w:rsid w:val="00720B85"/>
    <w:rsid w:val="00720C22"/>
    <w:rsid w:val="00720C6E"/>
    <w:rsid w:val="00720E58"/>
    <w:rsid w:val="00720E79"/>
    <w:rsid w:val="00720F9E"/>
    <w:rsid w:val="00722BE6"/>
    <w:rsid w:val="00722CD9"/>
    <w:rsid w:val="00722DC9"/>
    <w:rsid w:val="00722EF9"/>
    <w:rsid w:val="00723269"/>
    <w:rsid w:val="007232F1"/>
    <w:rsid w:val="00723728"/>
    <w:rsid w:val="00723F60"/>
    <w:rsid w:val="0072406F"/>
    <w:rsid w:val="0072454A"/>
    <w:rsid w:val="007245B1"/>
    <w:rsid w:val="00724952"/>
    <w:rsid w:val="00724CD4"/>
    <w:rsid w:val="00724CFE"/>
    <w:rsid w:val="0072502E"/>
    <w:rsid w:val="00725664"/>
    <w:rsid w:val="00725CA6"/>
    <w:rsid w:val="00725D1A"/>
    <w:rsid w:val="00725DF3"/>
    <w:rsid w:val="00725F4D"/>
    <w:rsid w:val="00726B7D"/>
    <w:rsid w:val="00727285"/>
    <w:rsid w:val="00727380"/>
    <w:rsid w:val="00727A5D"/>
    <w:rsid w:val="00727D91"/>
    <w:rsid w:val="00727E44"/>
    <w:rsid w:val="00730152"/>
    <w:rsid w:val="007301B7"/>
    <w:rsid w:val="0073071A"/>
    <w:rsid w:val="00730DD2"/>
    <w:rsid w:val="00730E03"/>
    <w:rsid w:val="007310E4"/>
    <w:rsid w:val="00731129"/>
    <w:rsid w:val="007313F9"/>
    <w:rsid w:val="00731D9E"/>
    <w:rsid w:val="00732732"/>
    <w:rsid w:val="007330AB"/>
    <w:rsid w:val="0073397C"/>
    <w:rsid w:val="00733E78"/>
    <w:rsid w:val="00733F0C"/>
    <w:rsid w:val="00734051"/>
    <w:rsid w:val="007341BF"/>
    <w:rsid w:val="00734519"/>
    <w:rsid w:val="0073458B"/>
    <w:rsid w:val="00734B84"/>
    <w:rsid w:val="007354D4"/>
    <w:rsid w:val="00735D2A"/>
    <w:rsid w:val="00735EBF"/>
    <w:rsid w:val="007365ED"/>
    <w:rsid w:val="00736709"/>
    <w:rsid w:val="00736927"/>
    <w:rsid w:val="00736D0F"/>
    <w:rsid w:val="007373D2"/>
    <w:rsid w:val="0073779C"/>
    <w:rsid w:val="00737A4B"/>
    <w:rsid w:val="00737FC3"/>
    <w:rsid w:val="00740008"/>
    <w:rsid w:val="007408EF"/>
    <w:rsid w:val="00741355"/>
    <w:rsid w:val="00741C45"/>
    <w:rsid w:val="00741C56"/>
    <w:rsid w:val="00741C83"/>
    <w:rsid w:val="00741E9A"/>
    <w:rsid w:val="00742683"/>
    <w:rsid w:val="00742891"/>
    <w:rsid w:val="00742977"/>
    <w:rsid w:val="00742C3D"/>
    <w:rsid w:val="00742DAD"/>
    <w:rsid w:val="00743455"/>
    <w:rsid w:val="007435B8"/>
    <w:rsid w:val="007435EC"/>
    <w:rsid w:val="007444AE"/>
    <w:rsid w:val="007447C6"/>
    <w:rsid w:val="007449FE"/>
    <w:rsid w:val="00744CEC"/>
    <w:rsid w:val="0074556A"/>
    <w:rsid w:val="00745612"/>
    <w:rsid w:val="007457BC"/>
    <w:rsid w:val="00745A05"/>
    <w:rsid w:val="00745C64"/>
    <w:rsid w:val="00745D00"/>
    <w:rsid w:val="00745F8E"/>
    <w:rsid w:val="00746452"/>
    <w:rsid w:val="00746564"/>
    <w:rsid w:val="00746721"/>
    <w:rsid w:val="007467D4"/>
    <w:rsid w:val="0074758B"/>
    <w:rsid w:val="007476C2"/>
    <w:rsid w:val="00747741"/>
    <w:rsid w:val="00747C00"/>
    <w:rsid w:val="007505F4"/>
    <w:rsid w:val="00750979"/>
    <w:rsid w:val="00751313"/>
    <w:rsid w:val="007514AA"/>
    <w:rsid w:val="00751760"/>
    <w:rsid w:val="007518C9"/>
    <w:rsid w:val="00751E00"/>
    <w:rsid w:val="0075218A"/>
    <w:rsid w:val="00752238"/>
    <w:rsid w:val="00752DE0"/>
    <w:rsid w:val="00752E14"/>
    <w:rsid w:val="007533FD"/>
    <w:rsid w:val="00753DA5"/>
    <w:rsid w:val="007548C4"/>
    <w:rsid w:val="00754C6A"/>
    <w:rsid w:val="00754E53"/>
    <w:rsid w:val="0075502B"/>
    <w:rsid w:val="00755633"/>
    <w:rsid w:val="00755639"/>
    <w:rsid w:val="00755B6F"/>
    <w:rsid w:val="007566E8"/>
    <w:rsid w:val="00756A17"/>
    <w:rsid w:val="00756B41"/>
    <w:rsid w:val="00757435"/>
    <w:rsid w:val="00757624"/>
    <w:rsid w:val="007576EC"/>
    <w:rsid w:val="00757957"/>
    <w:rsid w:val="00760931"/>
    <w:rsid w:val="00760978"/>
    <w:rsid w:val="007609FD"/>
    <w:rsid w:val="00760D42"/>
    <w:rsid w:val="0076106B"/>
    <w:rsid w:val="00761C5E"/>
    <w:rsid w:val="00761E24"/>
    <w:rsid w:val="00762034"/>
    <w:rsid w:val="0076236A"/>
    <w:rsid w:val="007623B0"/>
    <w:rsid w:val="00762A7D"/>
    <w:rsid w:val="00762C58"/>
    <w:rsid w:val="00763020"/>
    <w:rsid w:val="0076392A"/>
    <w:rsid w:val="007639E2"/>
    <w:rsid w:val="00763B9E"/>
    <w:rsid w:val="00764588"/>
    <w:rsid w:val="007648FE"/>
    <w:rsid w:val="00764B39"/>
    <w:rsid w:val="00764B90"/>
    <w:rsid w:val="0076536F"/>
    <w:rsid w:val="007662CC"/>
    <w:rsid w:val="007663A9"/>
    <w:rsid w:val="007664EA"/>
    <w:rsid w:val="007667C4"/>
    <w:rsid w:val="007670FC"/>
    <w:rsid w:val="00767282"/>
    <w:rsid w:val="007678B9"/>
    <w:rsid w:val="00767DDD"/>
    <w:rsid w:val="00767F7F"/>
    <w:rsid w:val="007703EA"/>
    <w:rsid w:val="00770610"/>
    <w:rsid w:val="00770875"/>
    <w:rsid w:val="00770957"/>
    <w:rsid w:val="00770A2A"/>
    <w:rsid w:val="00770B94"/>
    <w:rsid w:val="00770C49"/>
    <w:rsid w:val="00770D1B"/>
    <w:rsid w:val="007711D3"/>
    <w:rsid w:val="0077130E"/>
    <w:rsid w:val="007713D7"/>
    <w:rsid w:val="00771BF6"/>
    <w:rsid w:val="0077249A"/>
    <w:rsid w:val="0077262C"/>
    <w:rsid w:val="00772A29"/>
    <w:rsid w:val="00773B3E"/>
    <w:rsid w:val="00773E65"/>
    <w:rsid w:val="00773E8E"/>
    <w:rsid w:val="00773EE9"/>
    <w:rsid w:val="00773FA5"/>
    <w:rsid w:val="007741B0"/>
    <w:rsid w:val="00774348"/>
    <w:rsid w:val="007745D3"/>
    <w:rsid w:val="007746DC"/>
    <w:rsid w:val="00774A6A"/>
    <w:rsid w:val="0077558B"/>
    <w:rsid w:val="007756E4"/>
    <w:rsid w:val="0077577F"/>
    <w:rsid w:val="00775865"/>
    <w:rsid w:val="00776667"/>
    <w:rsid w:val="00776874"/>
    <w:rsid w:val="0077726C"/>
    <w:rsid w:val="00777AAB"/>
    <w:rsid w:val="00780108"/>
    <w:rsid w:val="007802D3"/>
    <w:rsid w:val="007805C9"/>
    <w:rsid w:val="007809C9"/>
    <w:rsid w:val="00780FF9"/>
    <w:rsid w:val="00781187"/>
    <w:rsid w:val="0078285C"/>
    <w:rsid w:val="007829A6"/>
    <w:rsid w:val="00782B30"/>
    <w:rsid w:val="00782FEE"/>
    <w:rsid w:val="00783675"/>
    <w:rsid w:val="00783A36"/>
    <w:rsid w:val="00783A44"/>
    <w:rsid w:val="007845D4"/>
    <w:rsid w:val="007846EE"/>
    <w:rsid w:val="00784716"/>
    <w:rsid w:val="00784DF0"/>
    <w:rsid w:val="00784E36"/>
    <w:rsid w:val="00785A38"/>
    <w:rsid w:val="00785A9B"/>
    <w:rsid w:val="00785BD4"/>
    <w:rsid w:val="00785C2A"/>
    <w:rsid w:val="007862A9"/>
    <w:rsid w:val="0078668F"/>
    <w:rsid w:val="007867F3"/>
    <w:rsid w:val="00786815"/>
    <w:rsid w:val="007868C8"/>
    <w:rsid w:val="0078700E"/>
    <w:rsid w:val="00787339"/>
    <w:rsid w:val="0078753E"/>
    <w:rsid w:val="00787B59"/>
    <w:rsid w:val="00787F86"/>
    <w:rsid w:val="007900A9"/>
    <w:rsid w:val="00790169"/>
    <w:rsid w:val="00790C1F"/>
    <w:rsid w:val="007910C3"/>
    <w:rsid w:val="00791110"/>
    <w:rsid w:val="0079124F"/>
    <w:rsid w:val="00791250"/>
    <w:rsid w:val="0079150D"/>
    <w:rsid w:val="00791715"/>
    <w:rsid w:val="00791AB0"/>
    <w:rsid w:val="00791DE1"/>
    <w:rsid w:val="00792419"/>
    <w:rsid w:val="00792A1D"/>
    <w:rsid w:val="00793181"/>
    <w:rsid w:val="0079319C"/>
    <w:rsid w:val="00793635"/>
    <w:rsid w:val="007936BD"/>
    <w:rsid w:val="007936C1"/>
    <w:rsid w:val="00793AE6"/>
    <w:rsid w:val="00793D0B"/>
    <w:rsid w:val="00793D45"/>
    <w:rsid w:val="007946CF"/>
    <w:rsid w:val="00794BBF"/>
    <w:rsid w:val="00795C89"/>
    <w:rsid w:val="00795E20"/>
    <w:rsid w:val="007963ED"/>
    <w:rsid w:val="00796787"/>
    <w:rsid w:val="007975BD"/>
    <w:rsid w:val="007979AB"/>
    <w:rsid w:val="00797B7E"/>
    <w:rsid w:val="007A05A2"/>
    <w:rsid w:val="007A0715"/>
    <w:rsid w:val="007A0833"/>
    <w:rsid w:val="007A0DFC"/>
    <w:rsid w:val="007A10D6"/>
    <w:rsid w:val="007A12EE"/>
    <w:rsid w:val="007A138C"/>
    <w:rsid w:val="007A1834"/>
    <w:rsid w:val="007A1856"/>
    <w:rsid w:val="007A1E52"/>
    <w:rsid w:val="007A2497"/>
    <w:rsid w:val="007A2A4D"/>
    <w:rsid w:val="007A2A5A"/>
    <w:rsid w:val="007A2B58"/>
    <w:rsid w:val="007A31B2"/>
    <w:rsid w:val="007A34BD"/>
    <w:rsid w:val="007A3629"/>
    <w:rsid w:val="007A385C"/>
    <w:rsid w:val="007A38F5"/>
    <w:rsid w:val="007A3D24"/>
    <w:rsid w:val="007A4860"/>
    <w:rsid w:val="007A4CAF"/>
    <w:rsid w:val="007A4F7B"/>
    <w:rsid w:val="007A5054"/>
    <w:rsid w:val="007A522E"/>
    <w:rsid w:val="007A555A"/>
    <w:rsid w:val="007A57F9"/>
    <w:rsid w:val="007A61E4"/>
    <w:rsid w:val="007A6668"/>
    <w:rsid w:val="007A704A"/>
    <w:rsid w:val="007A722F"/>
    <w:rsid w:val="007A7242"/>
    <w:rsid w:val="007B0222"/>
    <w:rsid w:val="007B036E"/>
    <w:rsid w:val="007B0851"/>
    <w:rsid w:val="007B12B0"/>
    <w:rsid w:val="007B1392"/>
    <w:rsid w:val="007B1785"/>
    <w:rsid w:val="007B1DA8"/>
    <w:rsid w:val="007B215A"/>
    <w:rsid w:val="007B22DC"/>
    <w:rsid w:val="007B230A"/>
    <w:rsid w:val="007B2486"/>
    <w:rsid w:val="007B24F0"/>
    <w:rsid w:val="007B2A73"/>
    <w:rsid w:val="007B34DC"/>
    <w:rsid w:val="007B3A4D"/>
    <w:rsid w:val="007B3A98"/>
    <w:rsid w:val="007B4008"/>
    <w:rsid w:val="007B49C4"/>
    <w:rsid w:val="007B4D74"/>
    <w:rsid w:val="007B4DC6"/>
    <w:rsid w:val="007B5132"/>
    <w:rsid w:val="007B5442"/>
    <w:rsid w:val="007B5734"/>
    <w:rsid w:val="007B69B8"/>
    <w:rsid w:val="007B69E8"/>
    <w:rsid w:val="007B6C17"/>
    <w:rsid w:val="007B6CF7"/>
    <w:rsid w:val="007B743C"/>
    <w:rsid w:val="007C0024"/>
    <w:rsid w:val="007C009E"/>
    <w:rsid w:val="007C0165"/>
    <w:rsid w:val="007C048B"/>
    <w:rsid w:val="007C0508"/>
    <w:rsid w:val="007C057E"/>
    <w:rsid w:val="007C1541"/>
    <w:rsid w:val="007C19DF"/>
    <w:rsid w:val="007C25F8"/>
    <w:rsid w:val="007C2F98"/>
    <w:rsid w:val="007C3174"/>
    <w:rsid w:val="007C336F"/>
    <w:rsid w:val="007C3637"/>
    <w:rsid w:val="007C37D5"/>
    <w:rsid w:val="007C3CF3"/>
    <w:rsid w:val="007C4483"/>
    <w:rsid w:val="007C44DC"/>
    <w:rsid w:val="007C4545"/>
    <w:rsid w:val="007C45F7"/>
    <w:rsid w:val="007C46D1"/>
    <w:rsid w:val="007C47C2"/>
    <w:rsid w:val="007C4822"/>
    <w:rsid w:val="007C491B"/>
    <w:rsid w:val="007C4DEF"/>
    <w:rsid w:val="007C5294"/>
    <w:rsid w:val="007C5468"/>
    <w:rsid w:val="007C55F1"/>
    <w:rsid w:val="007C58AB"/>
    <w:rsid w:val="007C5BF3"/>
    <w:rsid w:val="007C6148"/>
    <w:rsid w:val="007C6900"/>
    <w:rsid w:val="007C69A9"/>
    <w:rsid w:val="007C6C60"/>
    <w:rsid w:val="007C6D07"/>
    <w:rsid w:val="007C7039"/>
    <w:rsid w:val="007C745C"/>
    <w:rsid w:val="007C7578"/>
    <w:rsid w:val="007C7C53"/>
    <w:rsid w:val="007C7DD4"/>
    <w:rsid w:val="007C7E7C"/>
    <w:rsid w:val="007C7F4C"/>
    <w:rsid w:val="007D019D"/>
    <w:rsid w:val="007D065E"/>
    <w:rsid w:val="007D0940"/>
    <w:rsid w:val="007D0A94"/>
    <w:rsid w:val="007D0B22"/>
    <w:rsid w:val="007D0BD6"/>
    <w:rsid w:val="007D0D5B"/>
    <w:rsid w:val="007D1258"/>
    <w:rsid w:val="007D143D"/>
    <w:rsid w:val="007D1727"/>
    <w:rsid w:val="007D1991"/>
    <w:rsid w:val="007D1B92"/>
    <w:rsid w:val="007D240D"/>
    <w:rsid w:val="007D259E"/>
    <w:rsid w:val="007D25B9"/>
    <w:rsid w:val="007D261C"/>
    <w:rsid w:val="007D29AD"/>
    <w:rsid w:val="007D2BD3"/>
    <w:rsid w:val="007D2BE8"/>
    <w:rsid w:val="007D3066"/>
    <w:rsid w:val="007D36F6"/>
    <w:rsid w:val="007D421B"/>
    <w:rsid w:val="007D4490"/>
    <w:rsid w:val="007D4579"/>
    <w:rsid w:val="007D51EB"/>
    <w:rsid w:val="007D58BB"/>
    <w:rsid w:val="007D6835"/>
    <w:rsid w:val="007D6A93"/>
    <w:rsid w:val="007D78DD"/>
    <w:rsid w:val="007D7CDE"/>
    <w:rsid w:val="007D7DC7"/>
    <w:rsid w:val="007D7EFB"/>
    <w:rsid w:val="007E01AF"/>
    <w:rsid w:val="007E0772"/>
    <w:rsid w:val="007E0809"/>
    <w:rsid w:val="007E0D31"/>
    <w:rsid w:val="007E0E04"/>
    <w:rsid w:val="007E0EF9"/>
    <w:rsid w:val="007E1FC2"/>
    <w:rsid w:val="007E2112"/>
    <w:rsid w:val="007E21D9"/>
    <w:rsid w:val="007E2BDD"/>
    <w:rsid w:val="007E3313"/>
    <w:rsid w:val="007E37BE"/>
    <w:rsid w:val="007E45CA"/>
    <w:rsid w:val="007E48C0"/>
    <w:rsid w:val="007E4967"/>
    <w:rsid w:val="007E4DA9"/>
    <w:rsid w:val="007E5885"/>
    <w:rsid w:val="007E5A9D"/>
    <w:rsid w:val="007E61B7"/>
    <w:rsid w:val="007E64FF"/>
    <w:rsid w:val="007E6910"/>
    <w:rsid w:val="007E6A29"/>
    <w:rsid w:val="007E6F62"/>
    <w:rsid w:val="007E6FEA"/>
    <w:rsid w:val="007E7C7B"/>
    <w:rsid w:val="007E7E0F"/>
    <w:rsid w:val="007E7F8F"/>
    <w:rsid w:val="007F015E"/>
    <w:rsid w:val="007F1160"/>
    <w:rsid w:val="007F1717"/>
    <w:rsid w:val="007F19B9"/>
    <w:rsid w:val="007F21B0"/>
    <w:rsid w:val="007F2773"/>
    <w:rsid w:val="007F2D02"/>
    <w:rsid w:val="007F2DE9"/>
    <w:rsid w:val="007F2E07"/>
    <w:rsid w:val="007F2FDB"/>
    <w:rsid w:val="007F341B"/>
    <w:rsid w:val="007F34E7"/>
    <w:rsid w:val="007F3682"/>
    <w:rsid w:val="007F3AA2"/>
    <w:rsid w:val="007F3B45"/>
    <w:rsid w:val="007F3CFF"/>
    <w:rsid w:val="007F3E3E"/>
    <w:rsid w:val="007F3E43"/>
    <w:rsid w:val="007F463D"/>
    <w:rsid w:val="007F4A9E"/>
    <w:rsid w:val="007F4ABC"/>
    <w:rsid w:val="007F4D45"/>
    <w:rsid w:val="007F510F"/>
    <w:rsid w:val="007F53B9"/>
    <w:rsid w:val="007F545B"/>
    <w:rsid w:val="007F59B2"/>
    <w:rsid w:val="007F5EFC"/>
    <w:rsid w:val="007F5FB6"/>
    <w:rsid w:val="007F6504"/>
    <w:rsid w:val="007F6607"/>
    <w:rsid w:val="007F7368"/>
    <w:rsid w:val="007F7865"/>
    <w:rsid w:val="007F7BC4"/>
    <w:rsid w:val="007F7D7E"/>
    <w:rsid w:val="007F7E6C"/>
    <w:rsid w:val="007F7FB3"/>
    <w:rsid w:val="0080026A"/>
    <w:rsid w:val="00800340"/>
    <w:rsid w:val="00800549"/>
    <w:rsid w:val="00800953"/>
    <w:rsid w:val="00801255"/>
    <w:rsid w:val="0080197B"/>
    <w:rsid w:val="00801C1F"/>
    <w:rsid w:val="00801C4F"/>
    <w:rsid w:val="008021D3"/>
    <w:rsid w:val="00802849"/>
    <w:rsid w:val="00802971"/>
    <w:rsid w:val="008038E3"/>
    <w:rsid w:val="008038F6"/>
    <w:rsid w:val="008040C5"/>
    <w:rsid w:val="00804558"/>
    <w:rsid w:val="00804712"/>
    <w:rsid w:val="008047AE"/>
    <w:rsid w:val="0080484B"/>
    <w:rsid w:val="00804B21"/>
    <w:rsid w:val="00804CF4"/>
    <w:rsid w:val="00804EC4"/>
    <w:rsid w:val="00805483"/>
    <w:rsid w:val="008054D1"/>
    <w:rsid w:val="0080585D"/>
    <w:rsid w:val="00805D6F"/>
    <w:rsid w:val="00806273"/>
    <w:rsid w:val="0080661F"/>
    <w:rsid w:val="008067A6"/>
    <w:rsid w:val="00806EFD"/>
    <w:rsid w:val="00806F98"/>
    <w:rsid w:val="00807074"/>
    <w:rsid w:val="00807E43"/>
    <w:rsid w:val="00807EA9"/>
    <w:rsid w:val="00807F69"/>
    <w:rsid w:val="00810368"/>
    <w:rsid w:val="00810536"/>
    <w:rsid w:val="008108B5"/>
    <w:rsid w:val="00810BE7"/>
    <w:rsid w:val="00811336"/>
    <w:rsid w:val="0081165D"/>
    <w:rsid w:val="00811B28"/>
    <w:rsid w:val="0081270F"/>
    <w:rsid w:val="00812862"/>
    <w:rsid w:val="00812A05"/>
    <w:rsid w:val="00812A7A"/>
    <w:rsid w:val="00812B10"/>
    <w:rsid w:val="00812DC8"/>
    <w:rsid w:val="0081362B"/>
    <w:rsid w:val="0081450B"/>
    <w:rsid w:val="0081467F"/>
    <w:rsid w:val="0081492C"/>
    <w:rsid w:val="00814994"/>
    <w:rsid w:val="008149CD"/>
    <w:rsid w:val="00815251"/>
    <w:rsid w:val="00815339"/>
    <w:rsid w:val="0081591F"/>
    <w:rsid w:val="00815A99"/>
    <w:rsid w:val="00815E5B"/>
    <w:rsid w:val="00815FAF"/>
    <w:rsid w:val="008160D1"/>
    <w:rsid w:val="008162B3"/>
    <w:rsid w:val="0081640D"/>
    <w:rsid w:val="00816829"/>
    <w:rsid w:val="0081687A"/>
    <w:rsid w:val="008169A1"/>
    <w:rsid w:val="00817119"/>
    <w:rsid w:val="00817879"/>
    <w:rsid w:val="0081799C"/>
    <w:rsid w:val="00820160"/>
    <w:rsid w:val="0082022B"/>
    <w:rsid w:val="0082041D"/>
    <w:rsid w:val="008208AD"/>
    <w:rsid w:val="00820C3D"/>
    <w:rsid w:val="00820E0E"/>
    <w:rsid w:val="00821237"/>
    <w:rsid w:val="008216DA"/>
    <w:rsid w:val="008217C3"/>
    <w:rsid w:val="00821868"/>
    <w:rsid w:val="008219B8"/>
    <w:rsid w:val="00821ECA"/>
    <w:rsid w:val="00822414"/>
    <w:rsid w:val="00822422"/>
    <w:rsid w:val="00822C0D"/>
    <w:rsid w:val="00822CB9"/>
    <w:rsid w:val="00822E2C"/>
    <w:rsid w:val="00823116"/>
    <w:rsid w:val="0082350E"/>
    <w:rsid w:val="00823594"/>
    <w:rsid w:val="00823658"/>
    <w:rsid w:val="008239BF"/>
    <w:rsid w:val="00823B36"/>
    <w:rsid w:val="0082488C"/>
    <w:rsid w:val="008251E7"/>
    <w:rsid w:val="00825417"/>
    <w:rsid w:val="00825667"/>
    <w:rsid w:val="008257E8"/>
    <w:rsid w:val="008262BC"/>
    <w:rsid w:val="008266A2"/>
    <w:rsid w:val="008267AE"/>
    <w:rsid w:val="008271AC"/>
    <w:rsid w:val="0083030A"/>
    <w:rsid w:val="00830B33"/>
    <w:rsid w:val="0083118A"/>
    <w:rsid w:val="00831784"/>
    <w:rsid w:val="00831D02"/>
    <w:rsid w:val="00832727"/>
    <w:rsid w:val="00832F9F"/>
    <w:rsid w:val="008337C1"/>
    <w:rsid w:val="0083415A"/>
    <w:rsid w:val="0083451D"/>
    <w:rsid w:val="008349A3"/>
    <w:rsid w:val="00834CB2"/>
    <w:rsid w:val="00834F23"/>
    <w:rsid w:val="00835303"/>
    <w:rsid w:val="008353B6"/>
    <w:rsid w:val="00835696"/>
    <w:rsid w:val="00835ADD"/>
    <w:rsid w:val="00836A67"/>
    <w:rsid w:val="00836CEB"/>
    <w:rsid w:val="00836F42"/>
    <w:rsid w:val="00840C84"/>
    <w:rsid w:val="00840EAF"/>
    <w:rsid w:val="008414FF"/>
    <w:rsid w:val="008416BF"/>
    <w:rsid w:val="008416FD"/>
    <w:rsid w:val="0084188F"/>
    <w:rsid w:val="00841946"/>
    <w:rsid w:val="008420A3"/>
    <w:rsid w:val="00842611"/>
    <w:rsid w:val="00842659"/>
    <w:rsid w:val="0084293A"/>
    <w:rsid w:val="00842C44"/>
    <w:rsid w:val="0084354C"/>
    <w:rsid w:val="0084375D"/>
    <w:rsid w:val="008440D8"/>
    <w:rsid w:val="0084416F"/>
    <w:rsid w:val="00844462"/>
    <w:rsid w:val="008449FE"/>
    <w:rsid w:val="00844A62"/>
    <w:rsid w:val="00844D8D"/>
    <w:rsid w:val="00845137"/>
    <w:rsid w:val="00845515"/>
    <w:rsid w:val="00845520"/>
    <w:rsid w:val="008459B7"/>
    <w:rsid w:val="00845FC4"/>
    <w:rsid w:val="0084617D"/>
    <w:rsid w:val="008461B0"/>
    <w:rsid w:val="00846859"/>
    <w:rsid w:val="00846B10"/>
    <w:rsid w:val="00846C17"/>
    <w:rsid w:val="00846C9F"/>
    <w:rsid w:val="00846D16"/>
    <w:rsid w:val="00846F4C"/>
    <w:rsid w:val="0085044B"/>
    <w:rsid w:val="00850E2D"/>
    <w:rsid w:val="00850EE1"/>
    <w:rsid w:val="0085165B"/>
    <w:rsid w:val="0085179C"/>
    <w:rsid w:val="008518FA"/>
    <w:rsid w:val="00851903"/>
    <w:rsid w:val="00851B3F"/>
    <w:rsid w:val="00851DCB"/>
    <w:rsid w:val="00851E0C"/>
    <w:rsid w:val="00851F5F"/>
    <w:rsid w:val="00851F8A"/>
    <w:rsid w:val="00852142"/>
    <w:rsid w:val="0085278F"/>
    <w:rsid w:val="008528CF"/>
    <w:rsid w:val="00852A3A"/>
    <w:rsid w:val="00852BA9"/>
    <w:rsid w:val="00852EA7"/>
    <w:rsid w:val="00853510"/>
    <w:rsid w:val="00853E5B"/>
    <w:rsid w:val="00854029"/>
    <w:rsid w:val="00854123"/>
    <w:rsid w:val="0085429D"/>
    <w:rsid w:val="008542D1"/>
    <w:rsid w:val="00854465"/>
    <w:rsid w:val="008544BD"/>
    <w:rsid w:val="00854946"/>
    <w:rsid w:val="00854976"/>
    <w:rsid w:val="00854B62"/>
    <w:rsid w:val="00854B77"/>
    <w:rsid w:val="00854E58"/>
    <w:rsid w:val="008558ED"/>
    <w:rsid w:val="00855CFC"/>
    <w:rsid w:val="00855FD5"/>
    <w:rsid w:val="00856049"/>
    <w:rsid w:val="0085632A"/>
    <w:rsid w:val="008568BB"/>
    <w:rsid w:val="00856E96"/>
    <w:rsid w:val="00857822"/>
    <w:rsid w:val="00857C93"/>
    <w:rsid w:val="0086070F"/>
    <w:rsid w:val="00860D51"/>
    <w:rsid w:val="008611C1"/>
    <w:rsid w:val="0086151A"/>
    <w:rsid w:val="0086173C"/>
    <w:rsid w:val="0086187E"/>
    <w:rsid w:val="00861DA4"/>
    <w:rsid w:val="00861EC4"/>
    <w:rsid w:val="00862330"/>
    <w:rsid w:val="0086254A"/>
    <w:rsid w:val="0086264B"/>
    <w:rsid w:val="008626E9"/>
    <w:rsid w:val="008626EB"/>
    <w:rsid w:val="00862EFD"/>
    <w:rsid w:val="008634ED"/>
    <w:rsid w:val="008638FB"/>
    <w:rsid w:val="00863E79"/>
    <w:rsid w:val="0086444C"/>
    <w:rsid w:val="008644B1"/>
    <w:rsid w:val="00864768"/>
    <w:rsid w:val="00864B19"/>
    <w:rsid w:val="00864F62"/>
    <w:rsid w:val="0086534E"/>
    <w:rsid w:val="008658AB"/>
    <w:rsid w:val="00865B18"/>
    <w:rsid w:val="00865DAD"/>
    <w:rsid w:val="00865FCE"/>
    <w:rsid w:val="0086672E"/>
    <w:rsid w:val="00866CF2"/>
    <w:rsid w:val="008675EC"/>
    <w:rsid w:val="008679CE"/>
    <w:rsid w:val="00867B12"/>
    <w:rsid w:val="00867DA7"/>
    <w:rsid w:val="008705A8"/>
    <w:rsid w:val="0087185F"/>
    <w:rsid w:val="008718FC"/>
    <w:rsid w:val="00871CC2"/>
    <w:rsid w:val="00871F4F"/>
    <w:rsid w:val="0087200D"/>
    <w:rsid w:val="00872131"/>
    <w:rsid w:val="008723B8"/>
    <w:rsid w:val="008725F5"/>
    <w:rsid w:val="0087282A"/>
    <w:rsid w:val="00872A4E"/>
    <w:rsid w:val="00872D42"/>
    <w:rsid w:val="00873147"/>
    <w:rsid w:val="0087357A"/>
    <w:rsid w:val="00873664"/>
    <w:rsid w:val="00873C1E"/>
    <w:rsid w:val="00873C7E"/>
    <w:rsid w:val="00873CD6"/>
    <w:rsid w:val="00873DE6"/>
    <w:rsid w:val="00873FBF"/>
    <w:rsid w:val="00874178"/>
    <w:rsid w:val="00874272"/>
    <w:rsid w:val="0087437F"/>
    <w:rsid w:val="008743DF"/>
    <w:rsid w:val="00874C66"/>
    <w:rsid w:val="00874F67"/>
    <w:rsid w:val="0087579C"/>
    <w:rsid w:val="00875CC0"/>
    <w:rsid w:val="00875F4F"/>
    <w:rsid w:val="008762D8"/>
    <w:rsid w:val="008771F3"/>
    <w:rsid w:val="008772D9"/>
    <w:rsid w:val="00877A05"/>
    <w:rsid w:val="00877A58"/>
    <w:rsid w:val="00877B29"/>
    <w:rsid w:val="00880585"/>
    <w:rsid w:val="008807A1"/>
    <w:rsid w:val="008808B9"/>
    <w:rsid w:val="00880B30"/>
    <w:rsid w:val="00880B6E"/>
    <w:rsid w:val="00880F1D"/>
    <w:rsid w:val="00881147"/>
    <w:rsid w:val="0088172A"/>
    <w:rsid w:val="00881D54"/>
    <w:rsid w:val="00881F90"/>
    <w:rsid w:val="0088285E"/>
    <w:rsid w:val="00882F50"/>
    <w:rsid w:val="00884487"/>
    <w:rsid w:val="00884AFE"/>
    <w:rsid w:val="008851C4"/>
    <w:rsid w:val="0088541F"/>
    <w:rsid w:val="00885696"/>
    <w:rsid w:val="0088570A"/>
    <w:rsid w:val="00885A0E"/>
    <w:rsid w:val="00885E9D"/>
    <w:rsid w:val="0088635B"/>
    <w:rsid w:val="0088636E"/>
    <w:rsid w:val="008864A7"/>
    <w:rsid w:val="0088666A"/>
    <w:rsid w:val="0088688A"/>
    <w:rsid w:val="008869DC"/>
    <w:rsid w:val="00886A9E"/>
    <w:rsid w:val="00886AE4"/>
    <w:rsid w:val="00886DC9"/>
    <w:rsid w:val="00886EC7"/>
    <w:rsid w:val="00887184"/>
    <w:rsid w:val="00887877"/>
    <w:rsid w:val="008879EA"/>
    <w:rsid w:val="00887FF6"/>
    <w:rsid w:val="00890139"/>
    <w:rsid w:val="00890330"/>
    <w:rsid w:val="008915B7"/>
    <w:rsid w:val="0089160E"/>
    <w:rsid w:val="008921B1"/>
    <w:rsid w:val="008924E4"/>
    <w:rsid w:val="00892687"/>
    <w:rsid w:val="0089280E"/>
    <w:rsid w:val="0089286D"/>
    <w:rsid w:val="00893386"/>
    <w:rsid w:val="0089351C"/>
    <w:rsid w:val="0089363C"/>
    <w:rsid w:val="00893657"/>
    <w:rsid w:val="00893671"/>
    <w:rsid w:val="0089373E"/>
    <w:rsid w:val="00893C24"/>
    <w:rsid w:val="00893DF6"/>
    <w:rsid w:val="00893F98"/>
    <w:rsid w:val="008941FB"/>
    <w:rsid w:val="00894291"/>
    <w:rsid w:val="008943D1"/>
    <w:rsid w:val="00894565"/>
    <w:rsid w:val="008950D6"/>
    <w:rsid w:val="00895114"/>
    <w:rsid w:val="00895B46"/>
    <w:rsid w:val="00896474"/>
    <w:rsid w:val="00896DBC"/>
    <w:rsid w:val="00897677"/>
    <w:rsid w:val="00897B59"/>
    <w:rsid w:val="00897C6C"/>
    <w:rsid w:val="00897D1A"/>
    <w:rsid w:val="008A0905"/>
    <w:rsid w:val="008A0B02"/>
    <w:rsid w:val="008A0E0D"/>
    <w:rsid w:val="008A155C"/>
    <w:rsid w:val="008A180E"/>
    <w:rsid w:val="008A197C"/>
    <w:rsid w:val="008A1AA8"/>
    <w:rsid w:val="008A20DA"/>
    <w:rsid w:val="008A23D3"/>
    <w:rsid w:val="008A2545"/>
    <w:rsid w:val="008A2636"/>
    <w:rsid w:val="008A297C"/>
    <w:rsid w:val="008A2B22"/>
    <w:rsid w:val="008A2EA5"/>
    <w:rsid w:val="008A2FAA"/>
    <w:rsid w:val="008A35DB"/>
    <w:rsid w:val="008A3AF9"/>
    <w:rsid w:val="008A3FBE"/>
    <w:rsid w:val="008A4013"/>
    <w:rsid w:val="008A46A0"/>
    <w:rsid w:val="008A493B"/>
    <w:rsid w:val="008A4C9C"/>
    <w:rsid w:val="008A5E65"/>
    <w:rsid w:val="008A6041"/>
    <w:rsid w:val="008A60F8"/>
    <w:rsid w:val="008A616C"/>
    <w:rsid w:val="008A618E"/>
    <w:rsid w:val="008A6570"/>
    <w:rsid w:val="008A69FE"/>
    <w:rsid w:val="008A6CCA"/>
    <w:rsid w:val="008A6D92"/>
    <w:rsid w:val="008A6EC7"/>
    <w:rsid w:val="008A6F36"/>
    <w:rsid w:val="008A7286"/>
    <w:rsid w:val="008A7346"/>
    <w:rsid w:val="008A7B50"/>
    <w:rsid w:val="008B00E5"/>
    <w:rsid w:val="008B0641"/>
    <w:rsid w:val="008B0EB7"/>
    <w:rsid w:val="008B138E"/>
    <w:rsid w:val="008B1782"/>
    <w:rsid w:val="008B1C78"/>
    <w:rsid w:val="008B1F87"/>
    <w:rsid w:val="008B28BD"/>
    <w:rsid w:val="008B2990"/>
    <w:rsid w:val="008B2E96"/>
    <w:rsid w:val="008B2F53"/>
    <w:rsid w:val="008B3006"/>
    <w:rsid w:val="008B3139"/>
    <w:rsid w:val="008B382E"/>
    <w:rsid w:val="008B3B50"/>
    <w:rsid w:val="008B3D47"/>
    <w:rsid w:val="008B44CB"/>
    <w:rsid w:val="008B46D2"/>
    <w:rsid w:val="008B4BCF"/>
    <w:rsid w:val="008B4FB7"/>
    <w:rsid w:val="008B5253"/>
    <w:rsid w:val="008B53B8"/>
    <w:rsid w:val="008B53D8"/>
    <w:rsid w:val="008B5507"/>
    <w:rsid w:val="008B57DE"/>
    <w:rsid w:val="008B5B92"/>
    <w:rsid w:val="008B5DBA"/>
    <w:rsid w:val="008B63BE"/>
    <w:rsid w:val="008B640E"/>
    <w:rsid w:val="008B6505"/>
    <w:rsid w:val="008B688D"/>
    <w:rsid w:val="008B698F"/>
    <w:rsid w:val="008B6C72"/>
    <w:rsid w:val="008B70EE"/>
    <w:rsid w:val="008B715C"/>
    <w:rsid w:val="008B75B8"/>
    <w:rsid w:val="008B79A9"/>
    <w:rsid w:val="008C07A1"/>
    <w:rsid w:val="008C088F"/>
    <w:rsid w:val="008C08EA"/>
    <w:rsid w:val="008C0BB9"/>
    <w:rsid w:val="008C0EAD"/>
    <w:rsid w:val="008C1442"/>
    <w:rsid w:val="008C1693"/>
    <w:rsid w:val="008C19D9"/>
    <w:rsid w:val="008C1A5E"/>
    <w:rsid w:val="008C1A81"/>
    <w:rsid w:val="008C29FE"/>
    <w:rsid w:val="008C2F99"/>
    <w:rsid w:val="008C32CA"/>
    <w:rsid w:val="008C334A"/>
    <w:rsid w:val="008C3967"/>
    <w:rsid w:val="008C4138"/>
    <w:rsid w:val="008C431E"/>
    <w:rsid w:val="008C4D03"/>
    <w:rsid w:val="008C54BD"/>
    <w:rsid w:val="008C54C4"/>
    <w:rsid w:val="008C5700"/>
    <w:rsid w:val="008C6056"/>
    <w:rsid w:val="008C616D"/>
    <w:rsid w:val="008C65AB"/>
    <w:rsid w:val="008C6628"/>
    <w:rsid w:val="008C6717"/>
    <w:rsid w:val="008C69C9"/>
    <w:rsid w:val="008C6E38"/>
    <w:rsid w:val="008C6F62"/>
    <w:rsid w:val="008C6F75"/>
    <w:rsid w:val="008C7C18"/>
    <w:rsid w:val="008C7CC4"/>
    <w:rsid w:val="008D047D"/>
    <w:rsid w:val="008D0B4C"/>
    <w:rsid w:val="008D14C4"/>
    <w:rsid w:val="008D1964"/>
    <w:rsid w:val="008D1E81"/>
    <w:rsid w:val="008D221A"/>
    <w:rsid w:val="008D24D6"/>
    <w:rsid w:val="008D24E1"/>
    <w:rsid w:val="008D30DF"/>
    <w:rsid w:val="008D328B"/>
    <w:rsid w:val="008D369E"/>
    <w:rsid w:val="008D3E6A"/>
    <w:rsid w:val="008D4C4F"/>
    <w:rsid w:val="008D53E2"/>
    <w:rsid w:val="008D5908"/>
    <w:rsid w:val="008D5AF1"/>
    <w:rsid w:val="008D60A9"/>
    <w:rsid w:val="008D6A6E"/>
    <w:rsid w:val="008D781F"/>
    <w:rsid w:val="008D7DBE"/>
    <w:rsid w:val="008D7FB9"/>
    <w:rsid w:val="008E02A0"/>
    <w:rsid w:val="008E02B7"/>
    <w:rsid w:val="008E0DF6"/>
    <w:rsid w:val="008E20BE"/>
    <w:rsid w:val="008E22AB"/>
    <w:rsid w:val="008E241B"/>
    <w:rsid w:val="008E27A1"/>
    <w:rsid w:val="008E29EC"/>
    <w:rsid w:val="008E2AC1"/>
    <w:rsid w:val="008E3096"/>
    <w:rsid w:val="008E330C"/>
    <w:rsid w:val="008E332F"/>
    <w:rsid w:val="008E35FC"/>
    <w:rsid w:val="008E4114"/>
    <w:rsid w:val="008E45EA"/>
    <w:rsid w:val="008E4A1A"/>
    <w:rsid w:val="008E5E01"/>
    <w:rsid w:val="008E6093"/>
    <w:rsid w:val="008E659F"/>
    <w:rsid w:val="008E681C"/>
    <w:rsid w:val="008E687D"/>
    <w:rsid w:val="008E69A3"/>
    <w:rsid w:val="008E6B36"/>
    <w:rsid w:val="008E706F"/>
    <w:rsid w:val="008E76A5"/>
    <w:rsid w:val="008E7CC9"/>
    <w:rsid w:val="008E7E4C"/>
    <w:rsid w:val="008F02A1"/>
    <w:rsid w:val="008F0E69"/>
    <w:rsid w:val="008F1212"/>
    <w:rsid w:val="008F12FF"/>
    <w:rsid w:val="008F19DC"/>
    <w:rsid w:val="008F1E55"/>
    <w:rsid w:val="008F1EB3"/>
    <w:rsid w:val="008F2840"/>
    <w:rsid w:val="008F2B5F"/>
    <w:rsid w:val="008F2B79"/>
    <w:rsid w:val="008F3A14"/>
    <w:rsid w:val="008F3D3E"/>
    <w:rsid w:val="008F3F31"/>
    <w:rsid w:val="008F4144"/>
    <w:rsid w:val="008F41B4"/>
    <w:rsid w:val="008F4655"/>
    <w:rsid w:val="008F4779"/>
    <w:rsid w:val="008F5305"/>
    <w:rsid w:val="008F542B"/>
    <w:rsid w:val="008F5670"/>
    <w:rsid w:val="008F599F"/>
    <w:rsid w:val="008F5D6D"/>
    <w:rsid w:val="008F5F80"/>
    <w:rsid w:val="008F63DF"/>
    <w:rsid w:val="008F64E5"/>
    <w:rsid w:val="008F677E"/>
    <w:rsid w:val="008F6810"/>
    <w:rsid w:val="008F68EF"/>
    <w:rsid w:val="008F6A7D"/>
    <w:rsid w:val="008F6D9E"/>
    <w:rsid w:val="008F74F7"/>
    <w:rsid w:val="008F75CD"/>
    <w:rsid w:val="008F7C28"/>
    <w:rsid w:val="008F7E0B"/>
    <w:rsid w:val="009002A7"/>
    <w:rsid w:val="0090034D"/>
    <w:rsid w:val="00900D91"/>
    <w:rsid w:val="00900EC7"/>
    <w:rsid w:val="00900FFC"/>
    <w:rsid w:val="0090114C"/>
    <w:rsid w:val="009011BC"/>
    <w:rsid w:val="009011F9"/>
    <w:rsid w:val="00901244"/>
    <w:rsid w:val="00901979"/>
    <w:rsid w:val="00902357"/>
    <w:rsid w:val="0090242A"/>
    <w:rsid w:val="0090249B"/>
    <w:rsid w:val="00902568"/>
    <w:rsid w:val="0090289A"/>
    <w:rsid w:val="00902A3A"/>
    <w:rsid w:val="00902A40"/>
    <w:rsid w:val="00902C85"/>
    <w:rsid w:val="009030F7"/>
    <w:rsid w:val="009034D9"/>
    <w:rsid w:val="00903D45"/>
    <w:rsid w:val="0090426B"/>
    <w:rsid w:val="009046C9"/>
    <w:rsid w:val="009046F1"/>
    <w:rsid w:val="00904883"/>
    <w:rsid w:val="00904B0A"/>
    <w:rsid w:val="00904F84"/>
    <w:rsid w:val="009050E7"/>
    <w:rsid w:val="009055DD"/>
    <w:rsid w:val="00905996"/>
    <w:rsid w:val="0090616A"/>
    <w:rsid w:val="00906177"/>
    <w:rsid w:val="0090618D"/>
    <w:rsid w:val="00906527"/>
    <w:rsid w:val="0090669C"/>
    <w:rsid w:val="00906BD9"/>
    <w:rsid w:val="00906EA0"/>
    <w:rsid w:val="00907F4C"/>
    <w:rsid w:val="0091006A"/>
    <w:rsid w:val="009105A0"/>
    <w:rsid w:val="00910995"/>
    <w:rsid w:val="00910B57"/>
    <w:rsid w:val="0091128D"/>
    <w:rsid w:val="0091148A"/>
    <w:rsid w:val="00911E50"/>
    <w:rsid w:val="00912347"/>
    <w:rsid w:val="0091268D"/>
    <w:rsid w:val="009129C1"/>
    <w:rsid w:val="0091321B"/>
    <w:rsid w:val="009137B3"/>
    <w:rsid w:val="00913B74"/>
    <w:rsid w:val="00913BA9"/>
    <w:rsid w:val="00913EBB"/>
    <w:rsid w:val="009141BB"/>
    <w:rsid w:val="009149F4"/>
    <w:rsid w:val="00914B55"/>
    <w:rsid w:val="00914DC4"/>
    <w:rsid w:val="00915261"/>
    <w:rsid w:val="00915329"/>
    <w:rsid w:val="009153C2"/>
    <w:rsid w:val="0091588C"/>
    <w:rsid w:val="00915DB5"/>
    <w:rsid w:val="00915DF4"/>
    <w:rsid w:val="00916068"/>
    <w:rsid w:val="00916BF5"/>
    <w:rsid w:val="00916CCB"/>
    <w:rsid w:val="009171CC"/>
    <w:rsid w:val="00917D81"/>
    <w:rsid w:val="00917DB8"/>
    <w:rsid w:val="009200F8"/>
    <w:rsid w:val="00920411"/>
    <w:rsid w:val="00920EC8"/>
    <w:rsid w:val="00921102"/>
    <w:rsid w:val="00921305"/>
    <w:rsid w:val="00921497"/>
    <w:rsid w:val="00921783"/>
    <w:rsid w:val="009217D9"/>
    <w:rsid w:val="00921AC8"/>
    <w:rsid w:val="0092206F"/>
    <w:rsid w:val="00922214"/>
    <w:rsid w:val="00922482"/>
    <w:rsid w:val="00922A2B"/>
    <w:rsid w:val="00922DAA"/>
    <w:rsid w:val="009236C5"/>
    <w:rsid w:val="0092373A"/>
    <w:rsid w:val="0092489B"/>
    <w:rsid w:val="009249E3"/>
    <w:rsid w:val="00924A6C"/>
    <w:rsid w:val="00924AED"/>
    <w:rsid w:val="00924ED4"/>
    <w:rsid w:val="00924F63"/>
    <w:rsid w:val="00925450"/>
    <w:rsid w:val="0092593D"/>
    <w:rsid w:val="00925C18"/>
    <w:rsid w:val="009264F7"/>
    <w:rsid w:val="00926543"/>
    <w:rsid w:val="00926A6A"/>
    <w:rsid w:val="00926B8F"/>
    <w:rsid w:val="00926DE6"/>
    <w:rsid w:val="009271AB"/>
    <w:rsid w:val="00927281"/>
    <w:rsid w:val="009273B8"/>
    <w:rsid w:val="00927A20"/>
    <w:rsid w:val="00930298"/>
    <w:rsid w:val="009302A6"/>
    <w:rsid w:val="00930D15"/>
    <w:rsid w:val="0093114A"/>
    <w:rsid w:val="00931325"/>
    <w:rsid w:val="009319DC"/>
    <w:rsid w:val="00931AAD"/>
    <w:rsid w:val="00931E6D"/>
    <w:rsid w:val="00931FC8"/>
    <w:rsid w:val="0093286C"/>
    <w:rsid w:val="00932B97"/>
    <w:rsid w:val="00932D04"/>
    <w:rsid w:val="00932E9E"/>
    <w:rsid w:val="009331BA"/>
    <w:rsid w:val="009333C0"/>
    <w:rsid w:val="00933B8A"/>
    <w:rsid w:val="00934141"/>
    <w:rsid w:val="009341AA"/>
    <w:rsid w:val="0093429A"/>
    <w:rsid w:val="009350EE"/>
    <w:rsid w:val="0093518A"/>
    <w:rsid w:val="009352D3"/>
    <w:rsid w:val="009355BB"/>
    <w:rsid w:val="00935789"/>
    <w:rsid w:val="00935818"/>
    <w:rsid w:val="009358AF"/>
    <w:rsid w:val="009359C5"/>
    <w:rsid w:val="00935CFA"/>
    <w:rsid w:val="00936075"/>
    <w:rsid w:val="00936157"/>
    <w:rsid w:val="009361E8"/>
    <w:rsid w:val="00936247"/>
    <w:rsid w:val="00936501"/>
    <w:rsid w:val="009366AD"/>
    <w:rsid w:val="00936C35"/>
    <w:rsid w:val="00936EEA"/>
    <w:rsid w:val="00937496"/>
    <w:rsid w:val="009377A1"/>
    <w:rsid w:val="00937C7D"/>
    <w:rsid w:val="00940850"/>
    <w:rsid w:val="0094099D"/>
    <w:rsid w:val="00940B1D"/>
    <w:rsid w:val="009410BB"/>
    <w:rsid w:val="0094130E"/>
    <w:rsid w:val="00941340"/>
    <w:rsid w:val="0094243B"/>
    <w:rsid w:val="009425EB"/>
    <w:rsid w:val="009428A4"/>
    <w:rsid w:val="00943034"/>
    <w:rsid w:val="00943157"/>
    <w:rsid w:val="0094362E"/>
    <w:rsid w:val="0094368C"/>
    <w:rsid w:val="00943893"/>
    <w:rsid w:val="00943B61"/>
    <w:rsid w:val="00944086"/>
    <w:rsid w:val="00944312"/>
    <w:rsid w:val="0094432A"/>
    <w:rsid w:val="009443DC"/>
    <w:rsid w:val="00944AE2"/>
    <w:rsid w:val="0094526B"/>
    <w:rsid w:val="009455A6"/>
    <w:rsid w:val="009456EB"/>
    <w:rsid w:val="00945E7E"/>
    <w:rsid w:val="00945E8F"/>
    <w:rsid w:val="009463FD"/>
    <w:rsid w:val="009467FD"/>
    <w:rsid w:val="00946905"/>
    <w:rsid w:val="00946D2E"/>
    <w:rsid w:val="00946E03"/>
    <w:rsid w:val="00946E64"/>
    <w:rsid w:val="009472F6"/>
    <w:rsid w:val="0094783F"/>
    <w:rsid w:val="00947B68"/>
    <w:rsid w:val="00950B18"/>
    <w:rsid w:val="00950C55"/>
    <w:rsid w:val="00950CB3"/>
    <w:rsid w:val="00950E25"/>
    <w:rsid w:val="00951F51"/>
    <w:rsid w:val="009520ED"/>
    <w:rsid w:val="00952237"/>
    <w:rsid w:val="0095267E"/>
    <w:rsid w:val="009529F3"/>
    <w:rsid w:val="00952EBB"/>
    <w:rsid w:val="00952F24"/>
    <w:rsid w:val="00952FD9"/>
    <w:rsid w:val="0095370E"/>
    <w:rsid w:val="00953B5D"/>
    <w:rsid w:val="00953D3D"/>
    <w:rsid w:val="00953F68"/>
    <w:rsid w:val="00953F86"/>
    <w:rsid w:val="00954231"/>
    <w:rsid w:val="009543D8"/>
    <w:rsid w:val="009545D6"/>
    <w:rsid w:val="00954608"/>
    <w:rsid w:val="00954F67"/>
    <w:rsid w:val="009555FD"/>
    <w:rsid w:val="0095581C"/>
    <w:rsid w:val="009558A5"/>
    <w:rsid w:val="00955AA9"/>
    <w:rsid w:val="00955AB2"/>
    <w:rsid w:val="00955E60"/>
    <w:rsid w:val="00955EC8"/>
    <w:rsid w:val="009567F5"/>
    <w:rsid w:val="0095699A"/>
    <w:rsid w:val="00956B34"/>
    <w:rsid w:val="0095702D"/>
    <w:rsid w:val="0095718C"/>
    <w:rsid w:val="009571A6"/>
    <w:rsid w:val="0095752A"/>
    <w:rsid w:val="009577C1"/>
    <w:rsid w:val="00957CC5"/>
    <w:rsid w:val="009602BA"/>
    <w:rsid w:val="00960D3A"/>
    <w:rsid w:val="00960F79"/>
    <w:rsid w:val="009615D7"/>
    <w:rsid w:val="009624CE"/>
    <w:rsid w:val="00962D17"/>
    <w:rsid w:val="00963D17"/>
    <w:rsid w:val="00963D45"/>
    <w:rsid w:val="009640B5"/>
    <w:rsid w:val="00964459"/>
    <w:rsid w:val="0096449C"/>
    <w:rsid w:val="009651DD"/>
    <w:rsid w:val="009657D5"/>
    <w:rsid w:val="00965F9F"/>
    <w:rsid w:val="00966141"/>
    <w:rsid w:val="0096620D"/>
    <w:rsid w:val="009662EC"/>
    <w:rsid w:val="00966611"/>
    <w:rsid w:val="0096661F"/>
    <w:rsid w:val="00966833"/>
    <w:rsid w:val="009669CC"/>
    <w:rsid w:val="00966C18"/>
    <w:rsid w:val="00967517"/>
    <w:rsid w:val="009675EB"/>
    <w:rsid w:val="00967655"/>
    <w:rsid w:val="009679FE"/>
    <w:rsid w:val="00967DD4"/>
    <w:rsid w:val="009706DC"/>
    <w:rsid w:val="00970E13"/>
    <w:rsid w:val="00970F12"/>
    <w:rsid w:val="00970F1A"/>
    <w:rsid w:val="009710BF"/>
    <w:rsid w:val="00971874"/>
    <w:rsid w:val="00971E8F"/>
    <w:rsid w:val="00971F83"/>
    <w:rsid w:val="00972061"/>
    <w:rsid w:val="0097245C"/>
    <w:rsid w:val="009725FE"/>
    <w:rsid w:val="0097260C"/>
    <w:rsid w:val="0097282B"/>
    <w:rsid w:val="00972DAC"/>
    <w:rsid w:val="0097392D"/>
    <w:rsid w:val="00973A35"/>
    <w:rsid w:val="00974A1E"/>
    <w:rsid w:val="0097559A"/>
    <w:rsid w:val="009759FA"/>
    <w:rsid w:val="00975D48"/>
    <w:rsid w:val="009763BA"/>
    <w:rsid w:val="00976546"/>
    <w:rsid w:val="009765F1"/>
    <w:rsid w:val="00976FCF"/>
    <w:rsid w:val="009804EA"/>
    <w:rsid w:val="009809FF"/>
    <w:rsid w:val="00980BAC"/>
    <w:rsid w:val="00980C22"/>
    <w:rsid w:val="00980DF0"/>
    <w:rsid w:val="00980F3F"/>
    <w:rsid w:val="0098190B"/>
    <w:rsid w:val="00981D1C"/>
    <w:rsid w:val="00982214"/>
    <w:rsid w:val="009823D4"/>
    <w:rsid w:val="00982474"/>
    <w:rsid w:val="00982E9C"/>
    <w:rsid w:val="00982FF8"/>
    <w:rsid w:val="00983285"/>
    <w:rsid w:val="0098350A"/>
    <w:rsid w:val="00983F25"/>
    <w:rsid w:val="00984672"/>
    <w:rsid w:val="00984F97"/>
    <w:rsid w:val="00984FAF"/>
    <w:rsid w:val="0098569D"/>
    <w:rsid w:val="00985A09"/>
    <w:rsid w:val="00986277"/>
    <w:rsid w:val="009866A3"/>
    <w:rsid w:val="00986855"/>
    <w:rsid w:val="0098693D"/>
    <w:rsid w:val="00986B79"/>
    <w:rsid w:val="00986D0D"/>
    <w:rsid w:val="009871C7"/>
    <w:rsid w:val="00987F15"/>
    <w:rsid w:val="0099011F"/>
    <w:rsid w:val="00990343"/>
    <w:rsid w:val="009905E1"/>
    <w:rsid w:val="0099064C"/>
    <w:rsid w:val="0099078A"/>
    <w:rsid w:val="0099097F"/>
    <w:rsid w:val="00990C73"/>
    <w:rsid w:val="0099105E"/>
    <w:rsid w:val="009916FA"/>
    <w:rsid w:val="00991974"/>
    <w:rsid w:val="00992097"/>
    <w:rsid w:val="00992277"/>
    <w:rsid w:val="00992869"/>
    <w:rsid w:val="00992914"/>
    <w:rsid w:val="00992C43"/>
    <w:rsid w:val="00992C47"/>
    <w:rsid w:val="00993776"/>
    <w:rsid w:val="00993832"/>
    <w:rsid w:val="009938CB"/>
    <w:rsid w:val="00993F15"/>
    <w:rsid w:val="009944B9"/>
    <w:rsid w:val="00994587"/>
    <w:rsid w:val="009947D5"/>
    <w:rsid w:val="00994B69"/>
    <w:rsid w:val="00994E90"/>
    <w:rsid w:val="0099551B"/>
    <w:rsid w:val="009955E2"/>
    <w:rsid w:val="00995629"/>
    <w:rsid w:val="009959A5"/>
    <w:rsid w:val="00995B64"/>
    <w:rsid w:val="00995C16"/>
    <w:rsid w:val="00996206"/>
    <w:rsid w:val="0099625A"/>
    <w:rsid w:val="0099635A"/>
    <w:rsid w:val="009965BC"/>
    <w:rsid w:val="0099662E"/>
    <w:rsid w:val="00997258"/>
    <w:rsid w:val="009979DC"/>
    <w:rsid w:val="00997C19"/>
    <w:rsid w:val="009A0415"/>
    <w:rsid w:val="009A04CD"/>
    <w:rsid w:val="009A0D6F"/>
    <w:rsid w:val="009A168C"/>
    <w:rsid w:val="009A177E"/>
    <w:rsid w:val="009A1AE9"/>
    <w:rsid w:val="009A1F1E"/>
    <w:rsid w:val="009A22E6"/>
    <w:rsid w:val="009A2486"/>
    <w:rsid w:val="009A2690"/>
    <w:rsid w:val="009A3307"/>
    <w:rsid w:val="009A3520"/>
    <w:rsid w:val="009A3547"/>
    <w:rsid w:val="009A39D1"/>
    <w:rsid w:val="009A39FF"/>
    <w:rsid w:val="009A3CB5"/>
    <w:rsid w:val="009A3EAF"/>
    <w:rsid w:val="009A3F33"/>
    <w:rsid w:val="009A4AA6"/>
    <w:rsid w:val="009A4ACB"/>
    <w:rsid w:val="009A4FE3"/>
    <w:rsid w:val="009A54D4"/>
    <w:rsid w:val="009A5501"/>
    <w:rsid w:val="009A5AE0"/>
    <w:rsid w:val="009A5C6C"/>
    <w:rsid w:val="009A6376"/>
    <w:rsid w:val="009A6621"/>
    <w:rsid w:val="009A6AEA"/>
    <w:rsid w:val="009A6CC5"/>
    <w:rsid w:val="009A7AD0"/>
    <w:rsid w:val="009B05B4"/>
    <w:rsid w:val="009B1F3A"/>
    <w:rsid w:val="009B21AC"/>
    <w:rsid w:val="009B2766"/>
    <w:rsid w:val="009B32F0"/>
    <w:rsid w:val="009B37F5"/>
    <w:rsid w:val="009B3CEC"/>
    <w:rsid w:val="009B3EB4"/>
    <w:rsid w:val="009B3F21"/>
    <w:rsid w:val="009B4077"/>
    <w:rsid w:val="009B42BE"/>
    <w:rsid w:val="009B4A4A"/>
    <w:rsid w:val="009B4D23"/>
    <w:rsid w:val="009B5973"/>
    <w:rsid w:val="009B5B48"/>
    <w:rsid w:val="009B5EDD"/>
    <w:rsid w:val="009B612B"/>
    <w:rsid w:val="009B62E6"/>
    <w:rsid w:val="009B67C4"/>
    <w:rsid w:val="009B6A3F"/>
    <w:rsid w:val="009B6C5A"/>
    <w:rsid w:val="009B71E1"/>
    <w:rsid w:val="009B7A0A"/>
    <w:rsid w:val="009C0448"/>
    <w:rsid w:val="009C0615"/>
    <w:rsid w:val="009C0CF8"/>
    <w:rsid w:val="009C0ED7"/>
    <w:rsid w:val="009C125A"/>
    <w:rsid w:val="009C1AC7"/>
    <w:rsid w:val="009C1B2E"/>
    <w:rsid w:val="009C1DB4"/>
    <w:rsid w:val="009C1EB2"/>
    <w:rsid w:val="009C2675"/>
    <w:rsid w:val="009C2839"/>
    <w:rsid w:val="009C28D4"/>
    <w:rsid w:val="009C294A"/>
    <w:rsid w:val="009C2DC4"/>
    <w:rsid w:val="009C3042"/>
    <w:rsid w:val="009C32C2"/>
    <w:rsid w:val="009C386A"/>
    <w:rsid w:val="009C3E76"/>
    <w:rsid w:val="009C3E9C"/>
    <w:rsid w:val="009C3EF2"/>
    <w:rsid w:val="009C43D6"/>
    <w:rsid w:val="009C4566"/>
    <w:rsid w:val="009C4A32"/>
    <w:rsid w:val="009C5908"/>
    <w:rsid w:val="009C599C"/>
    <w:rsid w:val="009C63AB"/>
    <w:rsid w:val="009C6667"/>
    <w:rsid w:val="009C69D0"/>
    <w:rsid w:val="009C69F4"/>
    <w:rsid w:val="009C6AAC"/>
    <w:rsid w:val="009C7163"/>
    <w:rsid w:val="009C77A3"/>
    <w:rsid w:val="009C7BAD"/>
    <w:rsid w:val="009D019B"/>
    <w:rsid w:val="009D06E5"/>
    <w:rsid w:val="009D1082"/>
    <w:rsid w:val="009D10BE"/>
    <w:rsid w:val="009D20AC"/>
    <w:rsid w:val="009D20C9"/>
    <w:rsid w:val="009D21C8"/>
    <w:rsid w:val="009D26D8"/>
    <w:rsid w:val="009D30F9"/>
    <w:rsid w:val="009D3192"/>
    <w:rsid w:val="009D31C0"/>
    <w:rsid w:val="009D322C"/>
    <w:rsid w:val="009D3340"/>
    <w:rsid w:val="009D334F"/>
    <w:rsid w:val="009D34ED"/>
    <w:rsid w:val="009D3527"/>
    <w:rsid w:val="009D372A"/>
    <w:rsid w:val="009D385B"/>
    <w:rsid w:val="009D3863"/>
    <w:rsid w:val="009D3A26"/>
    <w:rsid w:val="009D3BAC"/>
    <w:rsid w:val="009D3EDD"/>
    <w:rsid w:val="009D48BA"/>
    <w:rsid w:val="009D4B7E"/>
    <w:rsid w:val="009D4D48"/>
    <w:rsid w:val="009D4DC6"/>
    <w:rsid w:val="009D4E15"/>
    <w:rsid w:val="009D5106"/>
    <w:rsid w:val="009D575A"/>
    <w:rsid w:val="009D5D38"/>
    <w:rsid w:val="009D5D42"/>
    <w:rsid w:val="009D5E99"/>
    <w:rsid w:val="009D653F"/>
    <w:rsid w:val="009D66B9"/>
    <w:rsid w:val="009D6B77"/>
    <w:rsid w:val="009D6CE1"/>
    <w:rsid w:val="009D6F44"/>
    <w:rsid w:val="009D7464"/>
    <w:rsid w:val="009D7869"/>
    <w:rsid w:val="009E0AB5"/>
    <w:rsid w:val="009E0CB2"/>
    <w:rsid w:val="009E12E3"/>
    <w:rsid w:val="009E14B2"/>
    <w:rsid w:val="009E16F2"/>
    <w:rsid w:val="009E1D15"/>
    <w:rsid w:val="009E1DFA"/>
    <w:rsid w:val="009E23ED"/>
    <w:rsid w:val="009E255E"/>
    <w:rsid w:val="009E26BC"/>
    <w:rsid w:val="009E322C"/>
    <w:rsid w:val="009E3352"/>
    <w:rsid w:val="009E3479"/>
    <w:rsid w:val="009E387D"/>
    <w:rsid w:val="009E453D"/>
    <w:rsid w:val="009E45F8"/>
    <w:rsid w:val="009E5013"/>
    <w:rsid w:val="009E526A"/>
    <w:rsid w:val="009E567C"/>
    <w:rsid w:val="009E56B0"/>
    <w:rsid w:val="009E584E"/>
    <w:rsid w:val="009E5917"/>
    <w:rsid w:val="009E6223"/>
    <w:rsid w:val="009E665A"/>
    <w:rsid w:val="009E725F"/>
    <w:rsid w:val="009E7748"/>
    <w:rsid w:val="009E79CF"/>
    <w:rsid w:val="009E7F2E"/>
    <w:rsid w:val="009F009C"/>
    <w:rsid w:val="009F0345"/>
    <w:rsid w:val="009F034D"/>
    <w:rsid w:val="009F04F2"/>
    <w:rsid w:val="009F0A8F"/>
    <w:rsid w:val="009F2161"/>
    <w:rsid w:val="009F231C"/>
    <w:rsid w:val="009F23E3"/>
    <w:rsid w:val="009F2512"/>
    <w:rsid w:val="009F29F3"/>
    <w:rsid w:val="009F2C7D"/>
    <w:rsid w:val="009F30E5"/>
    <w:rsid w:val="009F40CE"/>
    <w:rsid w:val="009F4BDF"/>
    <w:rsid w:val="009F4CDA"/>
    <w:rsid w:val="009F59BF"/>
    <w:rsid w:val="009F5D42"/>
    <w:rsid w:val="009F5F68"/>
    <w:rsid w:val="009F70CE"/>
    <w:rsid w:val="009F776E"/>
    <w:rsid w:val="009F7FAE"/>
    <w:rsid w:val="00A00B19"/>
    <w:rsid w:val="00A00F42"/>
    <w:rsid w:val="00A01519"/>
    <w:rsid w:val="00A0195A"/>
    <w:rsid w:val="00A0268F"/>
    <w:rsid w:val="00A02D3C"/>
    <w:rsid w:val="00A02EE8"/>
    <w:rsid w:val="00A032EA"/>
    <w:rsid w:val="00A034B9"/>
    <w:rsid w:val="00A0408F"/>
    <w:rsid w:val="00A04E68"/>
    <w:rsid w:val="00A05386"/>
    <w:rsid w:val="00A05975"/>
    <w:rsid w:val="00A05DDC"/>
    <w:rsid w:val="00A05EAA"/>
    <w:rsid w:val="00A0608D"/>
    <w:rsid w:val="00A060BE"/>
    <w:rsid w:val="00A0695E"/>
    <w:rsid w:val="00A079CE"/>
    <w:rsid w:val="00A07D26"/>
    <w:rsid w:val="00A07D2F"/>
    <w:rsid w:val="00A1036E"/>
    <w:rsid w:val="00A104A1"/>
    <w:rsid w:val="00A10D80"/>
    <w:rsid w:val="00A10FC7"/>
    <w:rsid w:val="00A11671"/>
    <w:rsid w:val="00A1187C"/>
    <w:rsid w:val="00A11EEF"/>
    <w:rsid w:val="00A12CCC"/>
    <w:rsid w:val="00A12D1A"/>
    <w:rsid w:val="00A12E07"/>
    <w:rsid w:val="00A12F3D"/>
    <w:rsid w:val="00A13A4E"/>
    <w:rsid w:val="00A14388"/>
    <w:rsid w:val="00A146C5"/>
    <w:rsid w:val="00A15566"/>
    <w:rsid w:val="00A15AC9"/>
    <w:rsid w:val="00A15B2D"/>
    <w:rsid w:val="00A163CD"/>
    <w:rsid w:val="00A165FB"/>
    <w:rsid w:val="00A16778"/>
    <w:rsid w:val="00A16910"/>
    <w:rsid w:val="00A16B57"/>
    <w:rsid w:val="00A171BF"/>
    <w:rsid w:val="00A20207"/>
    <w:rsid w:val="00A20224"/>
    <w:rsid w:val="00A21424"/>
    <w:rsid w:val="00A21997"/>
    <w:rsid w:val="00A21A06"/>
    <w:rsid w:val="00A21E67"/>
    <w:rsid w:val="00A220FF"/>
    <w:rsid w:val="00A22C01"/>
    <w:rsid w:val="00A22EE6"/>
    <w:rsid w:val="00A23A98"/>
    <w:rsid w:val="00A24217"/>
    <w:rsid w:val="00A24255"/>
    <w:rsid w:val="00A244E9"/>
    <w:rsid w:val="00A24622"/>
    <w:rsid w:val="00A246A3"/>
    <w:rsid w:val="00A2599F"/>
    <w:rsid w:val="00A259A8"/>
    <w:rsid w:val="00A25ABB"/>
    <w:rsid w:val="00A25E39"/>
    <w:rsid w:val="00A267F3"/>
    <w:rsid w:val="00A26827"/>
    <w:rsid w:val="00A26D47"/>
    <w:rsid w:val="00A26DA7"/>
    <w:rsid w:val="00A26F41"/>
    <w:rsid w:val="00A26F88"/>
    <w:rsid w:val="00A275D1"/>
    <w:rsid w:val="00A27B57"/>
    <w:rsid w:val="00A27CF8"/>
    <w:rsid w:val="00A27EC4"/>
    <w:rsid w:val="00A30BC2"/>
    <w:rsid w:val="00A313B3"/>
    <w:rsid w:val="00A31CE5"/>
    <w:rsid w:val="00A31D00"/>
    <w:rsid w:val="00A32051"/>
    <w:rsid w:val="00A32AE0"/>
    <w:rsid w:val="00A32B77"/>
    <w:rsid w:val="00A32BB4"/>
    <w:rsid w:val="00A3367C"/>
    <w:rsid w:val="00A33BE0"/>
    <w:rsid w:val="00A33CCF"/>
    <w:rsid w:val="00A33DA2"/>
    <w:rsid w:val="00A34A73"/>
    <w:rsid w:val="00A34ADB"/>
    <w:rsid w:val="00A35214"/>
    <w:rsid w:val="00A3561C"/>
    <w:rsid w:val="00A35D65"/>
    <w:rsid w:val="00A362D0"/>
    <w:rsid w:val="00A36830"/>
    <w:rsid w:val="00A36901"/>
    <w:rsid w:val="00A36CF6"/>
    <w:rsid w:val="00A36EC5"/>
    <w:rsid w:val="00A37703"/>
    <w:rsid w:val="00A37793"/>
    <w:rsid w:val="00A37DDD"/>
    <w:rsid w:val="00A37EDA"/>
    <w:rsid w:val="00A4035D"/>
    <w:rsid w:val="00A40648"/>
    <w:rsid w:val="00A408E6"/>
    <w:rsid w:val="00A413A3"/>
    <w:rsid w:val="00A43248"/>
    <w:rsid w:val="00A43270"/>
    <w:rsid w:val="00A44522"/>
    <w:rsid w:val="00A44C3B"/>
    <w:rsid w:val="00A44F9D"/>
    <w:rsid w:val="00A452AE"/>
    <w:rsid w:val="00A4539E"/>
    <w:rsid w:val="00A458FF"/>
    <w:rsid w:val="00A46080"/>
    <w:rsid w:val="00A461CB"/>
    <w:rsid w:val="00A46252"/>
    <w:rsid w:val="00A46BA3"/>
    <w:rsid w:val="00A46C6C"/>
    <w:rsid w:val="00A46EB1"/>
    <w:rsid w:val="00A4777E"/>
    <w:rsid w:val="00A47961"/>
    <w:rsid w:val="00A47A54"/>
    <w:rsid w:val="00A47C59"/>
    <w:rsid w:val="00A5080D"/>
    <w:rsid w:val="00A50EB9"/>
    <w:rsid w:val="00A50FEC"/>
    <w:rsid w:val="00A5183F"/>
    <w:rsid w:val="00A51A78"/>
    <w:rsid w:val="00A51AF6"/>
    <w:rsid w:val="00A51FC3"/>
    <w:rsid w:val="00A532FC"/>
    <w:rsid w:val="00A53624"/>
    <w:rsid w:val="00A53C0C"/>
    <w:rsid w:val="00A544FA"/>
    <w:rsid w:val="00A54F72"/>
    <w:rsid w:val="00A5551B"/>
    <w:rsid w:val="00A565B6"/>
    <w:rsid w:val="00A567E2"/>
    <w:rsid w:val="00A56806"/>
    <w:rsid w:val="00A57008"/>
    <w:rsid w:val="00A57F15"/>
    <w:rsid w:val="00A60066"/>
    <w:rsid w:val="00A60146"/>
    <w:rsid w:val="00A60179"/>
    <w:rsid w:val="00A6094F"/>
    <w:rsid w:val="00A60D43"/>
    <w:rsid w:val="00A6155E"/>
    <w:rsid w:val="00A61782"/>
    <w:rsid w:val="00A61FDA"/>
    <w:rsid w:val="00A62958"/>
    <w:rsid w:val="00A62AC7"/>
    <w:rsid w:val="00A630CD"/>
    <w:rsid w:val="00A63850"/>
    <w:rsid w:val="00A6459F"/>
    <w:rsid w:val="00A64787"/>
    <w:rsid w:val="00A648E9"/>
    <w:rsid w:val="00A64EEB"/>
    <w:rsid w:val="00A65AEE"/>
    <w:rsid w:val="00A65C38"/>
    <w:rsid w:val="00A6654A"/>
    <w:rsid w:val="00A66592"/>
    <w:rsid w:val="00A66C0D"/>
    <w:rsid w:val="00A67397"/>
    <w:rsid w:val="00A6764D"/>
    <w:rsid w:val="00A678C2"/>
    <w:rsid w:val="00A67934"/>
    <w:rsid w:val="00A67B0E"/>
    <w:rsid w:val="00A67D4A"/>
    <w:rsid w:val="00A700D7"/>
    <w:rsid w:val="00A703AE"/>
    <w:rsid w:val="00A70415"/>
    <w:rsid w:val="00A709AE"/>
    <w:rsid w:val="00A70DCB"/>
    <w:rsid w:val="00A70E5B"/>
    <w:rsid w:val="00A717C1"/>
    <w:rsid w:val="00A717D5"/>
    <w:rsid w:val="00A71E2D"/>
    <w:rsid w:val="00A71FD1"/>
    <w:rsid w:val="00A720C2"/>
    <w:rsid w:val="00A7248F"/>
    <w:rsid w:val="00A726DC"/>
    <w:rsid w:val="00A72733"/>
    <w:rsid w:val="00A7282C"/>
    <w:rsid w:val="00A72BC8"/>
    <w:rsid w:val="00A72C04"/>
    <w:rsid w:val="00A72FE2"/>
    <w:rsid w:val="00A73341"/>
    <w:rsid w:val="00A748ED"/>
    <w:rsid w:val="00A75386"/>
    <w:rsid w:val="00A758F3"/>
    <w:rsid w:val="00A7593A"/>
    <w:rsid w:val="00A7597F"/>
    <w:rsid w:val="00A75B2B"/>
    <w:rsid w:val="00A75D3F"/>
    <w:rsid w:val="00A764CD"/>
    <w:rsid w:val="00A768C8"/>
    <w:rsid w:val="00A76C21"/>
    <w:rsid w:val="00A77553"/>
    <w:rsid w:val="00A77727"/>
    <w:rsid w:val="00A8004B"/>
    <w:rsid w:val="00A803FE"/>
    <w:rsid w:val="00A80DB3"/>
    <w:rsid w:val="00A81031"/>
    <w:rsid w:val="00A811B7"/>
    <w:rsid w:val="00A814EA"/>
    <w:rsid w:val="00A8153C"/>
    <w:rsid w:val="00A818FB"/>
    <w:rsid w:val="00A81BE3"/>
    <w:rsid w:val="00A8226A"/>
    <w:rsid w:val="00A82941"/>
    <w:rsid w:val="00A829D2"/>
    <w:rsid w:val="00A82B36"/>
    <w:rsid w:val="00A832FD"/>
    <w:rsid w:val="00A834D6"/>
    <w:rsid w:val="00A83DBC"/>
    <w:rsid w:val="00A83EB9"/>
    <w:rsid w:val="00A84178"/>
    <w:rsid w:val="00A846B9"/>
    <w:rsid w:val="00A84746"/>
    <w:rsid w:val="00A847AE"/>
    <w:rsid w:val="00A84D2C"/>
    <w:rsid w:val="00A85084"/>
    <w:rsid w:val="00A855FE"/>
    <w:rsid w:val="00A85836"/>
    <w:rsid w:val="00A85B3E"/>
    <w:rsid w:val="00A85E79"/>
    <w:rsid w:val="00A85F29"/>
    <w:rsid w:val="00A8613B"/>
    <w:rsid w:val="00A86203"/>
    <w:rsid w:val="00A865FB"/>
    <w:rsid w:val="00A86D62"/>
    <w:rsid w:val="00A87242"/>
    <w:rsid w:val="00A87740"/>
    <w:rsid w:val="00A87982"/>
    <w:rsid w:val="00A87C2F"/>
    <w:rsid w:val="00A904F2"/>
    <w:rsid w:val="00A90A9D"/>
    <w:rsid w:val="00A911A0"/>
    <w:rsid w:val="00A91363"/>
    <w:rsid w:val="00A91450"/>
    <w:rsid w:val="00A91B0D"/>
    <w:rsid w:val="00A91B63"/>
    <w:rsid w:val="00A920B1"/>
    <w:rsid w:val="00A922F4"/>
    <w:rsid w:val="00A92564"/>
    <w:rsid w:val="00A925A2"/>
    <w:rsid w:val="00A92954"/>
    <w:rsid w:val="00A92C54"/>
    <w:rsid w:val="00A92D1A"/>
    <w:rsid w:val="00A92DB9"/>
    <w:rsid w:val="00A93429"/>
    <w:rsid w:val="00A93738"/>
    <w:rsid w:val="00A937B4"/>
    <w:rsid w:val="00A94084"/>
    <w:rsid w:val="00A9446E"/>
    <w:rsid w:val="00A94AD0"/>
    <w:rsid w:val="00A94E82"/>
    <w:rsid w:val="00A953A8"/>
    <w:rsid w:val="00A96852"/>
    <w:rsid w:val="00A96B2E"/>
    <w:rsid w:val="00A96C21"/>
    <w:rsid w:val="00A96D6C"/>
    <w:rsid w:val="00A9791D"/>
    <w:rsid w:val="00A97B20"/>
    <w:rsid w:val="00A97D4A"/>
    <w:rsid w:val="00A97DB8"/>
    <w:rsid w:val="00AA0209"/>
    <w:rsid w:val="00AA037A"/>
    <w:rsid w:val="00AA03A6"/>
    <w:rsid w:val="00AA0923"/>
    <w:rsid w:val="00AA1128"/>
    <w:rsid w:val="00AA1A7C"/>
    <w:rsid w:val="00AA1ADA"/>
    <w:rsid w:val="00AA1D26"/>
    <w:rsid w:val="00AA20B3"/>
    <w:rsid w:val="00AA2A77"/>
    <w:rsid w:val="00AA2A7D"/>
    <w:rsid w:val="00AA2A95"/>
    <w:rsid w:val="00AA2ECC"/>
    <w:rsid w:val="00AA3495"/>
    <w:rsid w:val="00AA3975"/>
    <w:rsid w:val="00AA3A3E"/>
    <w:rsid w:val="00AA3B94"/>
    <w:rsid w:val="00AA3C94"/>
    <w:rsid w:val="00AA41D4"/>
    <w:rsid w:val="00AA4203"/>
    <w:rsid w:val="00AA4775"/>
    <w:rsid w:val="00AA488F"/>
    <w:rsid w:val="00AA4B4C"/>
    <w:rsid w:val="00AA530A"/>
    <w:rsid w:val="00AA5515"/>
    <w:rsid w:val="00AA553A"/>
    <w:rsid w:val="00AA567F"/>
    <w:rsid w:val="00AA583C"/>
    <w:rsid w:val="00AA65CF"/>
    <w:rsid w:val="00AA6A88"/>
    <w:rsid w:val="00AA6BC6"/>
    <w:rsid w:val="00AA6C0F"/>
    <w:rsid w:val="00AA6FE6"/>
    <w:rsid w:val="00AB02DD"/>
    <w:rsid w:val="00AB045C"/>
    <w:rsid w:val="00AB05BB"/>
    <w:rsid w:val="00AB090C"/>
    <w:rsid w:val="00AB0F68"/>
    <w:rsid w:val="00AB0F9A"/>
    <w:rsid w:val="00AB1160"/>
    <w:rsid w:val="00AB1411"/>
    <w:rsid w:val="00AB142E"/>
    <w:rsid w:val="00AB17E0"/>
    <w:rsid w:val="00AB1C10"/>
    <w:rsid w:val="00AB1E0D"/>
    <w:rsid w:val="00AB1FED"/>
    <w:rsid w:val="00AB212D"/>
    <w:rsid w:val="00AB2354"/>
    <w:rsid w:val="00AB2B2F"/>
    <w:rsid w:val="00AB32C1"/>
    <w:rsid w:val="00AB3552"/>
    <w:rsid w:val="00AB414A"/>
    <w:rsid w:val="00AB4649"/>
    <w:rsid w:val="00AB49C3"/>
    <w:rsid w:val="00AB4E52"/>
    <w:rsid w:val="00AB55F8"/>
    <w:rsid w:val="00AB5DF2"/>
    <w:rsid w:val="00AB688E"/>
    <w:rsid w:val="00AB691A"/>
    <w:rsid w:val="00AB6C4D"/>
    <w:rsid w:val="00AB6FE9"/>
    <w:rsid w:val="00AB706A"/>
    <w:rsid w:val="00AB7633"/>
    <w:rsid w:val="00AB7866"/>
    <w:rsid w:val="00AC0289"/>
    <w:rsid w:val="00AC0894"/>
    <w:rsid w:val="00AC1D3B"/>
    <w:rsid w:val="00AC1D7C"/>
    <w:rsid w:val="00AC226A"/>
    <w:rsid w:val="00AC246C"/>
    <w:rsid w:val="00AC26BF"/>
    <w:rsid w:val="00AC2FB2"/>
    <w:rsid w:val="00AC32FB"/>
    <w:rsid w:val="00AC34C0"/>
    <w:rsid w:val="00AC3ADE"/>
    <w:rsid w:val="00AC3F58"/>
    <w:rsid w:val="00AC45FF"/>
    <w:rsid w:val="00AC4C92"/>
    <w:rsid w:val="00AC4E28"/>
    <w:rsid w:val="00AC4E71"/>
    <w:rsid w:val="00AC4F7E"/>
    <w:rsid w:val="00AC53AB"/>
    <w:rsid w:val="00AC5700"/>
    <w:rsid w:val="00AC5A64"/>
    <w:rsid w:val="00AC7042"/>
    <w:rsid w:val="00AC752F"/>
    <w:rsid w:val="00AC7B8D"/>
    <w:rsid w:val="00AC7D54"/>
    <w:rsid w:val="00AC7E49"/>
    <w:rsid w:val="00AD099F"/>
    <w:rsid w:val="00AD0AEE"/>
    <w:rsid w:val="00AD102D"/>
    <w:rsid w:val="00AD16B8"/>
    <w:rsid w:val="00AD1A22"/>
    <w:rsid w:val="00AD1C10"/>
    <w:rsid w:val="00AD2565"/>
    <w:rsid w:val="00AD2856"/>
    <w:rsid w:val="00AD2CE1"/>
    <w:rsid w:val="00AD2E7B"/>
    <w:rsid w:val="00AD2F8F"/>
    <w:rsid w:val="00AD3098"/>
    <w:rsid w:val="00AD3550"/>
    <w:rsid w:val="00AD3685"/>
    <w:rsid w:val="00AD3798"/>
    <w:rsid w:val="00AD3F4F"/>
    <w:rsid w:val="00AD403C"/>
    <w:rsid w:val="00AD4153"/>
    <w:rsid w:val="00AD477D"/>
    <w:rsid w:val="00AD4838"/>
    <w:rsid w:val="00AD4CEA"/>
    <w:rsid w:val="00AD5420"/>
    <w:rsid w:val="00AD55ED"/>
    <w:rsid w:val="00AD56CF"/>
    <w:rsid w:val="00AD5A59"/>
    <w:rsid w:val="00AD5DDB"/>
    <w:rsid w:val="00AD5E3E"/>
    <w:rsid w:val="00AD60B8"/>
    <w:rsid w:val="00AD60EF"/>
    <w:rsid w:val="00AD612C"/>
    <w:rsid w:val="00AD70AA"/>
    <w:rsid w:val="00AD734C"/>
    <w:rsid w:val="00AD7770"/>
    <w:rsid w:val="00AD789C"/>
    <w:rsid w:val="00AD7922"/>
    <w:rsid w:val="00AE0413"/>
    <w:rsid w:val="00AE05BF"/>
    <w:rsid w:val="00AE072B"/>
    <w:rsid w:val="00AE07D2"/>
    <w:rsid w:val="00AE0D8D"/>
    <w:rsid w:val="00AE1EC6"/>
    <w:rsid w:val="00AE21C3"/>
    <w:rsid w:val="00AE23C8"/>
    <w:rsid w:val="00AE265A"/>
    <w:rsid w:val="00AE308D"/>
    <w:rsid w:val="00AE36D1"/>
    <w:rsid w:val="00AE3DDB"/>
    <w:rsid w:val="00AE4A64"/>
    <w:rsid w:val="00AE52FB"/>
    <w:rsid w:val="00AE5771"/>
    <w:rsid w:val="00AE59FC"/>
    <w:rsid w:val="00AE6AAF"/>
    <w:rsid w:val="00AE6E2E"/>
    <w:rsid w:val="00AE6E97"/>
    <w:rsid w:val="00AE758E"/>
    <w:rsid w:val="00AE7653"/>
    <w:rsid w:val="00AE7E2A"/>
    <w:rsid w:val="00AE7F69"/>
    <w:rsid w:val="00AF059D"/>
    <w:rsid w:val="00AF077D"/>
    <w:rsid w:val="00AF0992"/>
    <w:rsid w:val="00AF0C7C"/>
    <w:rsid w:val="00AF0D62"/>
    <w:rsid w:val="00AF0EB3"/>
    <w:rsid w:val="00AF11F8"/>
    <w:rsid w:val="00AF1281"/>
    <w:rsid w:val="00AF14C8"/>
    <w:rsid w:val="00AF1F4F"/>
    <w:rsid w:val="00AF23D9"/>
    <w:rsid w:val="00AF26C6"/>
    <w:rsid w:val="00AF290E"/>
    <w:rsid w:val="00AF29D9"/>
    <w:rsid w:val="00AF29FA"/>
    <w:rsid w:val="00AF2CA1"/>
    <w:rsid w:val="00AF2D8D"/>
    <w:rsid w:val="00AF32E1"/>
    <w:rsid w:val="00AF37D5"/>
    <w:rsid w:val="00AF381B"/>
    <w:rsid w:val="00AF3895"/>
    <w:rsid w:val="00AF3B84"/>
    <w:rsid w:val="00AF3F63"/>
    <w:rsid w:val="00AF4345"/>
    <w:rsid w:val="00AF44BF"/>
    <w:rsid w:val="00AF463B"/>
    <w:rsid w:val="00AF4CC5"/>
    <w:rsid w:val="00AF4D6D"/>
    <w:rsid w:val="00AF5319"/>
    <w:rsid w:val="00AF5FFB"/>
    <w:rsid w:val="00AF608B"/>
    <w:rsid w:val="00AF6A59"/>
    <w:rsid w:val="00AF7191"/>
    <w:rsid w:val="00AF71D6"/>
    <w:rsid w:val="00AF73B1"/>
    <w:rsid w:val="00AF75A9"/>
    <w:rsid w:val="00AF7BDD"/>
    <w:rsid w:val="00B00F8C"/>
    <w:rsid w:val="00B00FEC"/>
    <w:rsid w:val="00B01693"/>
    <w:rsid w:val="00B0205C"/>
    <w:rsid w:val="00B02145"/>
    <w:rsid w:val="00B0256F"/>
    <w:rsid w:val="00B02F0C"/>
    <w:rsid w:val="00B030BC"/>
    <w:rsid w:val="00B030F5"/>
    <w:rsid w:val="00B032F7"/>
    <w:rsid w:val="00B03776"/>
    <w:rsid w:val="00B03ED8"/>
    <w:rsid w:val="00B0401D"/>
    <w:rsid w:val="00B0403B"/>
    <w:rsid w:val="00B04126"/>
    <w:rsid w:val="00B04179"/>
    <w:rsid w:val="00B042D2"/>
    <w:rsid w:val="00B04D98"/>
    <w:rsid w:val="00B04E8D"/>
    <w:rsid w:val="00B04EF9"/>
    <w:rsid w:val="00B04F50"/>
    <w:rsid w:val="00B05376"/>
    <w:rsid w:val="00B0542F"/>
    <w:rsid w:val="00B05A05"/>
    <w:rsid w:val="00B06075"/>
    <w:rsid w:val="00B06495"/>
    <w:rsid w:val="00B064F1"/>
    <w:rsid w:val="00B0654F"/>
    <w:rsid w:val="00B06ACE"/>
    <w:rsid w:val="00B06D89"/>
    <w:rsid w:val="00B06DA3"/>
    <w:rsid w:val="00B071D5"/>
    <w:rsid w:val="00B0733E"/>
    <w:rsid w:val="00B109DF"/>
    <w:rsid w:val="00B10E7D"/>
    <w:rsid w:val="00B10EEF"/>
    <w:rsid w:val="00B10EF0"/>
    <w:rsid w:val="00B118E1"/>
    <w:rsid w:val="00B11A39"/>
    <w:rsid w:val="00B11A5F"/>
    <w:rsid w:val="00B11A9A"/>
    <w:rsid w:val="00B11F1F"/>
    <w:rsid w:val="00B120CF"/>
    <w:rsid w:val="00B1210E"/>
    <w:rsid w:val="00B1243E"/>
    <w:rsid w:val="00B129BD"/>
    <w:rsid w:val="00B12BDA"/>
    <w:rsid w:val="00B12CE6"/>
    <w:rsid w:val="00B130D6"/>
    <w:rsid w:val="00B131F4"/>
    <w:rsid w:val="00B132F8"/>
    <w:rsid w:val="00B1367A"/>
    <w:rsid w:val="00B13BE0"/>
    <w:rsid w:val="00B13D2B"/>
    <w:rsid w:val="00B13F2E"/>
    <w:rsid w:val="00B14011"/>
    <w:rsid w:val="00B14793"/>
    <w:rsid w:val="00B15075"/>
    <w:rsid w:val="00B15774"/>
    <w:rsid w:val="00B15CFE"/>
    <w:rsid w:val="00B15DB9"/>
    <w:rsid w:val="00B16B86"/>
    <w:rsid w:val="00B1780E"/>
    <w:rsid w:val="00B17D7B"/>
    <w:rsid w:val="00B17F47"/>
    <w:rsid w:val="00B200D3"/>
    <w:rsid w:val="00B2060E"/>
    <w:rsid w:val="00B207EB"/>
    <w:rsid w:val="00B20DCF"/>
    <w:rsid w:val="00B20F8A"/>
    <w:rsid w:val="00B214A2"/>
    <w:rsid w:val="00B215EB"/>
    <w:rsid w:val="00B21A5C"/>
    <w:rsid w:val="00B22006"/>
    <w:rsid w:val="00B22023"/>
    <w:rsid w:val="00B2234C"/>
    <w:rsid w:val="00B22522"/>
    <w:rsid w:val="00B2288A"/>
    <w:rsid w:val="00B23BF0"/>
    <w:rsid w:val="00B24D66"/>
    <w:rsid w:val="00B25396"/>
    <w:rsid w:val="00B258AF"/>
    <w:rsid w:val="00B25E9A"/>
    <w:rsid w:val="00B260D9"/>
    <w:rsid w:val="00B264B0"/>
    <w:rsid w:val="00B26CDB"/>
    <w:rsid w:val="00B26ECF"/>
    <w:rsid w:val="00B27444"/>
    <w:rsid w:val="00B274AA"/>
    <w:rsid w:val="00B274D5"/>
    <w:rsid w:val="00B2752B"/>
    <w:rsid w:val="00B27734"/>
    <w:rsid w:val="00B27771"/>
    <w:rsid w:val="00B27787"/>
    <w:rsid w:val="00B27833"/>
    <w:rsid w:val="00B278D7"/>
    <w:rsid w:val="00B30188"/>
    <w:rsid w:val="00B303DC"/>
    <w:rsid w:val="00B3091E"/>
    <w:rsid w:val="00B310A0"/>
    <w:rsid w:val="00B31107"/>
    <w:rsid w:val="00B3153D"/>
    <w:rsid w:val="00B31602"/>
    <w:rsid w:val="00B3174B"/>
    <w:rsid w:val="00B319FE"/>
    <w:rsid w:val="00B31E4D"/>
    <w:rsid w:val="00B3232C"/>
    <w:rsid w:val="00B331B8"/>
    <w:rsid w:val="00B334B4"/>
    <w:rsid w:val="00B33786"/>
    <w:rsid w:val="00B337A4"/>
    <w:rsid w:val="00B34725"/>
    <w:rsid w:val="00B34B5A"/>
    <w:rsid w:val="00B355F0"/>
    <w:rsid w:val="00B3578C"/>
    <w:rsid w:val="00B35AA1"/>
    <w:rsid w:val="00B35E63"/>
    <w:rsid w:val="00B369C4"/>
    <w:rsid w:val="00B36D9E"/>
    <w:rsid w:val="00B37019"/>
    <w:rsid w:val="00B37311"/>
    <w:rsid w:val="00B37387"/>
    <w:rsid w:val="00B373FB"/>
    <w:rsid w:val="00B37975"/>
    <w:rsid w:val="00B40938"/>
    <w:rsid w:val="00B40DCF"/>
    <w:rsid w:val="00B4106F"/>
    <w:rsid w:val="00B41BE7"/>
    <w:rsid w:val="00B424F7"/>
    <w:rsid w:val="00B42568"/>
    <w:rsid w:val="00B42D97"/>
    <w:rsid w:val="00B4316E"/>
    <w:rsid w:val="00B4339F"/>
    <w:rsid w:val="00B436BD"/>
    <w:rsid w:val="00B4376E"/>
    <w:rsid w:val="00B4381B"/>
    <w:rsid w:val="00B4383C"/>
    <w:rsid w:val="00B43F1B"/>
    <w:rsid w:val="00B4403D"/>
    <w:rsid w:val="00B44317"/>
    <w:rsid w:val="00B447F3"/>
    <w:rsid w:val="00B456A5"/>
    <w:rsid w:val="00B45847"/>
    <w:rsid w:val="00B460A1"/>
    <w:rsid w:val="00B46275"/>
    <w:rsid w:val="00B464C7"/>
    <w:rsid w:val="00B464FA"/>
    <w:rsid w:val="00B4658A"/>
    <w:rsid w:val="00B46CBA"/>
    <w:rsid w:val="00B4733F"/>
    <w:rsid w:val="00B4758E"/>
    <w:rsid w:val="00B47B00"/>
    <w:rsid w:val="00B47CBB"/>
    <w:rsid w:val="00B507E6"/>
    <w:rsid w:val="00B5083E"/>
    <w:rsid w:val="00B50ADB"/>
    <w:rsid w:val="00B50B87"/>
    <w:rsid w:val="00B515B6"/>
    <w:rsid w:val="00B51604"/>
    <w:rsid w:val="00B517DA"/>
    <w:rsid w:val="00B5197B"/>
    <w:rsid w:val="00B51F64"/>
    <w:rsid w:val="00B5248D"/>
    <w:rsid w:val="00B5331E"/>
    <w:rsid w:val="00B53B4E"/>
    <w:rsid w:val="00B53C5F"/>
    <w:rsid w:val="00B53CFF"/>
    <w:rsid w:val="00B53F86"/>
    <w:rsid w:val="00B54BD8"/>
    <w:rsid w:val="00B54C55"/>
    <w:rsid w:val="00B5508A"/>
    <w:rsid w:val="00B553E7"/>
    <w:rsid w:val="00B5596C"/>
    <w:rsid w:val="00B55C83"/>
    <w:rsid w:val="00B56419"/>
    <w:rsid w:val="00B569B2"/>
    <w:rsid w:val="00B56FBD"/>
    <w:rsid w:val="00B5715A"/>
    <w:rsid w:val="00B57327"/>
    <w:rsid w:val="00B57F2F"/>
    <w:rsid w:val="00B6002D"/>
    <w:rsid w:val="00B6010B"/>
    <w:rsid w:val="00B60320"/>
    <w:rsid w:val="00B60397"/>
    <w:rsid w:val="00B61262"/>
    <w:rsid w:val="00B6210A"/>
    <w:rsid w:val="00B6220A"/>
    <w:rsid w:val="00B62608"/>
    <w:rsid w:val="00B629F3"/>
    <w:rsid w:val="00B6358B"/>
    <w:rsid w:val="00B63C08"/>
    <w:rsid w:val="00B64041"/>
    <w:rsid w:val="00B640CF"/>
    <w:rsid w:val="00B64157"/>
    <w:rsid w:val="00B654AD"/>
    <w:rsid w:val="00B65828"/>
    <w:rsid w:val="00B65CAE"/>
    <w:rsid w:val="00B65E01"/>
    <w:rsid w:val="00B665BB"/>
    <w:rsid w:val="00B66800"/>
    <w:rsid w:val="00B668CA"/>
    <w:rsid w:val="00B66AB0"/>
    <w:rsid w:val="00B66D54"/>
    <w:rsid w:val="00B66E77"/>
    <w:rsid w:val="00B673B0"/>
    <w:rsid w:val="00B677D7"/>
    <w:rsid w:val="00B67A93"/>
    <w:rsid w:val="00B7095E"/>
    <w:rsid w:val="00B70C27"/>
    <w:rsid w:val="00B70ED8"/>
    <w:rsid w:val="00B710E0"/>
    <w:rsid w:val="00B71584"/>
    <w:rsid w:val="00B7162D"/>
    <w:rsid w:val="00B71DA0"/>
    <w:rsid w:val="00B71E56"/>
    <w:rsid w:val="00B71F90"/>
    <w:rsid w:val="00B7228F"/>
    <w:rsid w:val="00B72438"/>
    <w:rsid w:val="00B727DF"/>
    <w:rsid w:val="00B72CF9"/>
    <w:rsid w:val="00B72EB1"/>
    <w:rsid w:val="00B72EE9"/>
    <w:rsid w:val="00B730F2"/>
    <w:rsid w:val="00B73637"/>
    <w:rsid w:val="00B73942"/>
    <w:rsid w:val="00B73ACA"/>
    <w:rsid w:val="00B73D34"/>
    <w:rsid w:val="00B742C1"/>
    <w:rsid w:val="00B74720"/>
    <w:rsid w:val="00B74AA2"/>
    <w:rsid w:val="00B74C99"/>
    <w:rsid w:val="00B75032"/>
    <w:rsid w:val="00B750D5"/>
    <w:rsid w:val="00B75550"/>
    <w:rsid w:val="00B7591C"/>
    <w:rsid w:val="00B75D1D"/>
    <w:rsid w:val="00B75E98"/>
    <w:rsid w:val="00B75F68"/>
    <w:rsid w:val="00B763CA"/>
    <w:rsid w:val="00B76A3F"/>
    <w:rsid w:val="00B76A7D"/>
    <w:rsid w:val="00B76CE1"/>
    <w:rsid w:val="00B76DEB"/>
    <w:rsid w:val="00B776D5"/>
    <w:rsid w:val="00B77B7E"/>
    <w:rsid w:val="00B805D0"/>
    <w:rsid w:val="00B80744"/>
    <w:rsid w:val="00B80979"/>
    <w:rsid w:val="00B81382"/>
    <w:rsid w:val="00B818AA"/>
    <w:rsid w:val="00B81B66"/>
    <w:rsid w:val="00B81BC2"/>
    <w:rsid w:val="00B81C2F"/>
    <w:rsid w:val="00B81C75"/>
    <w:rsid w:val="00B81D8F"/>
    <w:rsid w:val="00B81EEF"/>
    <w:rsid w:val="00B81F26"/>
    <w:rsid w:val="00B821DC"/>
    <w:rsid w:val="00B82245"/>
    <w:rsid w:val="00B82628"/>
    <w:rsid w:val="00B82E05"/>
    <w:rsid w:val="00B82EBA"/>
    <w:rsid w:val="00B8344D"/>
    <w:rsid w:val="00B83812"/>
    <w:rsid w:val="00B83CC3"/>
    <w:rsid w:val="00B840BB"/>
    <w:rsid w:val="00B84C9F"/>
    <w:rsid w:val="00B8525F"/>
    <w:rsid w:val="00B853BC"/>
    <w:rsid w:val="00B856E9"/>
    <w:rsid w:val="00B85774"/>
    <w:rsid w:val="00B85893"/>
    <w:rsid w:val="00B85AA0"/>
    <w:rsid w:val="00B85BDF"/>
    <w:rsid w:val="00B86429"/>
    <w:rsid w:val="00B8648F"/>
    <w:rsid w:val="00B866C7"/>
    <w:rsid w:val="00B86EF1"/>
    <w:rsid w:val="00B86EFB"/>
    <w:rsid w:val="00B8735F"/>
    <w:rsid w:val="00B87563"/>
    <w:rsid w:val="00B87EBC"/>
    <w:rsid w:val="00B87FF0"/>
    <w:rsid w:val="00B903AE"/>
    <w:rsid w:val="00B90825"/>
    <w:rsid w:val="00B9084F"/>
    <w:rsid w:val="00B90862"/>
    <w:rsid w:val="00B90DD5"/>
    <w:rsid w:val="00B91223"/>
    <w:rsid w:val="00B912EC"/>
    <w:rsid w:val="00B915DD"/>
    <w:rsid w:val="00B917AC"/>
    <w:rsid w:val="00B91B14"/>
    <w:rsid w:val="00B91E72"/>
    <w:rsid w:val="00B91F77"/>
    <w:rsid w:val="00B92169"/>
    <w:rsid w:val="00B92626"/>
    <w:rsid w:val="00B926AC"/>
    <w:rsid w:val="00B92E6B"/>
    <w:rsid w:val="00B93043"/>
    <w:rsid w:val="00B93431"/>
    <w:rsid w:val="00B93500"/>
    <w:rsid w:val="00B93522"/>
    <w:rsid w:val="00B93D97"/>
    <w:rsid w:val="00B940B6"/>
    <w:rsid w:val="00B94392"/>
    <w:rsid w:val="00B94D75"/>
    <w:rsid w:val="00B95277"/>
    <w:rsid w:val="00B95504"/>
    <w:rsid w:val="00B955F5"/>
    <w:rsid w:val="00B95663"/>
    <w:rsid w:val="00B95A36"/>
    <w:rsid w:val="00B95B92"/>
    <w:rsid w:val="00B95CCC"/>
    <w:rsid w:val="00B95F44"/>
    <w:rsid w:val="00B9611F"/>
    <w:rsid w:val="00B961EA"/>
    <w:rsid w:val="00B968FE"/>
    <w:rsid w:val="00B96D3C"/>
    <w:rsid w:val="00B97577"/>
    <w:rsid w:val="00B97B8F"/>
    <w:rsid w:val="00BA04AC"/>
    <w:rsid w:val="00BA0FE9"/>
    <w:rsid w:val="00BA103F"/>
    <w:rsid w:val="00BA139F"/>
    <w:rsid w:val="00BA16BA"/>
    <w:rsid w:val="00BA1A0B"/>
    <w:rsid w:val="00BA1A82"/>
    <w:rsid w:val="00BA1D11"/>
    <w:rsid w:val="00BA1E22"/>
    <w:rsid w:val="00BA1E85"/>
    <w:rsid w:val="00BA359B"/>
    <w:rsid w:val="00BA3A93"/>
    <w:rsid w:val="00BA46E8"/>
    <w:rsid w:val="00BA4732"/>
    <w:rsid w:val="00BA4D05"/>
    <w:rsid w:val="00BA4F45"/>
    <w:rsid w:val="00BA5165"/>
    <w:rsid w:val="00BA5599"/>
    <w:rsid w:val="00BA5A40"/>
    <w:rsid w:val="00BA5FD5"/>
    <w:rsid w:val="00BA62AB"/>
    <w:rsid w:val="00BA7E0B"/>
    <w:rsid w:val="00BB0053"/>
    <w:rsid w:val="00BB0DE3"/>
    <w:rsid w:val="00BB0EA0"/>
    <w:rsid w:val="00BB10CD"/>
    <w:rsid w:val="00BB10F0"/>
    <w:rsid w:val="00BB122E"/>
    <w:rsid w:val="00BB1A82"/>
    <w:rsid w:val="00BB1DD9"/>
    <w:rsid w:val="00BB20DC"/>
    <w:rsid w:val="00BB2524"/>
    <w:rsid w:val="00BB25BB"/>
    <w:rsid w:val="00BB287A"/>
    <w:rsid w:val="00BB2DD8"/>
    <w:rsid w:val="00BB318A"/>
    <w:rsid w:val="00BB3EB9"/>
    <w:rsid w:val="00BB4389"/>
    <w:rsid w:val="00BB4973"/>
    <w:rsid w:val="00BB4A6F"/>
    <w:rsid w:val="00BB4B59"/>
    <w:rsid w:val="00BB56B1"/>
    <w:rsid w:val="00BB5759"/>
    <w:rsid w:val="00BB5A30"/>
    <w:rsid w:val="00BB5B98"/>
    <w:rsid w:val="00BB6407"/>
    <w:rsid w:val="00BB718E"/>
    <w:rsid w:val="00BB7BAC"/>
    <w:rsid w:val="00BB7F7D"/>
    <w:rsid w:val="00BC009A"/>
    <w:rsid w:val="00BC057A"/>
    <w:rsid w:val="00BC0598"/>
    <w:rsid w:val="00BC08D8"/>
    <w:rsid w:val="00BC08FC"/>
    <w:rsid w:val="00BC0F82"/>
    <w:rsid w:val="00BC1010"/>
    <w:rsid w:val="00BC13CC"/>
    <w:rsid w:val="00BC202D"/>
    <w:rsid w:val="00BC213B"/>
    <w:rsid w:val="00BC2821"/>
    <w:rsid w:val="00BC2964"/>
    <w:rsid w:val="00BC3112"/>
    <w:rsid w:val="00BC34B2"/>
    <w:rsid w:val="00BC3776"/>
    <w:rsid w:val="00BC39C4"/>
    <w:rsid w:val="00BC3D8E"/>
    <w:rsid w:val="00BC3E6F"/>
    <w:rsid w:val="00BC3E7F"/>
    <w:rsid w:val="00BC41B5"/>
    <w:rsid w:val="00BC47FD"/>
    <w:rsid w:val="00BC4C63"/>
    <w:rsid w:val="00BC53C2"/>
    <w:rsid w:val="00BC54D1"/>
    <w:rsid w:val="00BC6308"/>
    <w:rsid w:val="00BC63B9"/>
    <w:rsid w:val="00BC63FE"/>
    <w:rsid w:val="00BC666D"/>
    <w:rsid w:val="00BC67A4"/>
    <w:rsid w:val="00BC68FA"/>
    <w:rsid w:val="00BC6AA4"/>
    <w:rsid w:val="00BC6B4D"/>
    <w:rsid w:val="00BC6C4F"/>
    <w:rsid w:val="00BC75C4"/>
    <w:rsid w:val="00BC76AA"/>
    <w:rsid w:val="00BC793F"/>
    <w:rsid w:val="00BD0F38"/>
    <w:rsid w:val="00BD1290"/>
    <w:rsid w:val="00BD1A5A"/>
    <w:rsid w:val="00BD1CFB"/>
    <w:rsid w:val="00BD2AAB"/>
    <w:rsid w:val="00BD2B8F"/>
    <w:rsid w:val="00BD2F3F"/>
    <w:rsid w:val="00BD35B9"/>
    <w:rsid w:val="00BD369D"/>
    <w:rsid w:val="00BD36EC"/>
    <w:rsid w:val="00BD4A52"/>
    <w:rsid w:val="00BD51CA"/>
    <w:rsid w:val="00BD5459"/>
    <w:rsid w:val="00BD5CD2"/>
    <w:rsid w:val="00BD5F3C"/>
    <w:rsid w:val="00BD77DE"/>
    <w:rsid w:val="00BD79C2"/>
    <w:rsid w:val="00BE0515"/>
    <w:rsid w:val="00BE1159"/>
    <w:rsid w:val="00BE1292"/>
    <w:rsid w:val="00BE1F2E"/>
    <w:rsid w:val="00BE1F9F"/>
    <w:rsid w:val="00BE1FA7"/>
    <w:rsid w:val="00BE2781"/>
    <w:rsid w:val="00BE2AD7"/>
    <w:rsid w:val="00BE2BAA"/>
    <w:rsid w:val="00BE2CBB"/>
    <w:rsid w:val="00BE2FF7"/>
    <w:rsid w:val="00BE399E"/>
    <w:rsid w:val="00BE4C51"/>
    <w:rsid w:val="00BE4F8D"/>
    <w:rsid w:val="00BE50E1"/>
    <w:rsid w:val="00BE590A"/>
    <w:rsid w:val="00BE5DC6"/>
    <w:rsid w:val="00BE66A5"/>
    <w:rsid w:val="00BE6A22"/>
    <w:rsid w:val="00BE6FA3"/>
    <w:rsid w:val="00BE71DF"/>
    <w:rsid w:val="00BE75E5"/>
    <w:rsid w:val="00BE770F"/>
    <w:rsid w:val="00BE778C"/>
    <w:rsid w:val="00BE77C4"/>
    <w:rsid w:val="00BE7FE3"/>
    <w:rsid w:val="00BF01D4"/>
    <w:rsid w:val="00BF0463"/>
    <w:rsid w:val="00BF0CFC"/>
    <w:rsid w:val="00BF11F8"/>
    <w:rsid w:val="00BF1B9B"/>
    <w:rsid w:val="00BF20FB"/>
    <w:rsid w:val="00BF2355"/>
    <w:rsid w:val="00BF2997"/>
    <w:rsid w:val="00BF2B28"/>
    <w:rsid w:val="00BF2B84"/>
    <w:rsid w:val="00BF2CC5"/>
    <w:rsid w:val="00BF2D34"/>
    <w:rsid w:val="00BF3A7A"/>
    <w:rsid w:val="00BF3D5C"/>
    <w:rsid w:val="00BF4C22"/>
    <w:rsid w:val="00BF4CD1"/>
    <w:rsid w:val="00BF4DD7"/>
    <w:rsid w:val="00BF51E4"/>
    <w:rsid w:val="00BF5900"/>
    <w:rsid w:val="00BF59E2"/>
    <w:rsid w:val="00BF6043"/>
    <w:rsid w:val="00BF6A1A"/>
    <w:rsid w:val="00BF76ED"/>
    <w:rsid w:val="00BF774F"/>
    <w:rsid w:val="00BF7850"/>
    <w:rsid w:val="00C00156"/>
    <w:rsid w:val="00C003C3"/>
    <w:rsid w:val="00C00589"/>
    <w:rsid w:val="00C006F6"/>
    <w:rsid w:val="00C00838"/>
    <w:rsid w:val="00C008C6"/>
    <w:rsid w:val="00C00BE6"/>
    <w:rsid w:val="00C00F80"/>
    <w:rsid w:val="00C01250"/>
    <w:rsid w:val="00C01619"/>
    <w:rsid w:val="00C02C01"/>
    <w:rsid w:val="00C03041"/>
    <w:rsid w:val="00C035DA"/>
    <w:rsid w:val="00C03815"/>
    <w:rsid w:val="00C03B2A"/>
    <w:rsid w:val="00C041F4"/>
    <w:rsid w:val="00C042B4"/>
    <w:rsid w:val="00C04C59"/>
    <w:rsid w:val="00C0524E"/>
    <w:rsid w:val="00C05428"/>
    <w:rsid w:val="00C0577B"/>
    <w:rsid w:val="00C058A3"/>
    <w:rsid w:val="00C05E05"/>
    <w:rsid w:val="00C06B5A"/>
    <w:rsid w:val="00C0711F"/>
    <w:rsid w:val="00C077E1"/>
    <w:rsid w:val="00C079C7"/>
    <w:rsid w:val="00C107BE"/>
    <w:rsid w:val="00C10865"/>
    <w:rsid w:val="00C10BD0"/>
    <w:rsid w:val="00C10C03"/>
    <w:rsid w:val="00C112F7"/>
    <w:rsid w:val="00C1161D"/>
    <w:rsid w:val="00C117E7"/>
    <w:rsid w:val="00C11E13"/>
    <w:rsid w:val="00C11EB8"/>
    <w:rsid w:val="00C12CC4"/>
    <w:rsid w:val="00C12CE6"/>
    <w:rsid w:val="00C12D9C"/>
    <w:rsid w:val="00C13208"/>
    <w:rsid w:val="00C133F5"/>
    <w:rsid w:val="00C13413"/>
    <w:rsid w:val="00C1360E"/>
    <w:rsid w:val="00C13819"/>
    <w:rsid w:val="00C13A5B"/>
    <w:rsid w:val="00C13CCA"/>
    <w:rsid w:val="00C142EA"/>
    <w:rsid w:val="00C1475A"/>
    <w:rsid w:val="00C14863"/>
    <w:rsid w:val="00C14AD2"/>
    <w:rsid w:val="00C14CA5"/>
    <w:rsid w:val="00C14CC8"/>
    <w:rsid w:val="00C14E4D"/>
    <w:rsid w:val="00C154D1"/>
    <w:rsid w:val="00C15629"/>
    <w:rsid w:val="00C15750"/>
    <w:rsid w:val="00C15BE1"/>
    <w:rsid w:val="00C160D9"/>
    <w:rsid w:val="00C16B32"/>
    <w:rsid w:val="00C16FF1"/>
    <w:rsid w:val="00C17089"/>
    <w:rsid w:val="00C1715B"/>
    <w:rsid w:val="00C1757F"/>
    <w:rsid w:val="00C17B74"/>
    <w:rsid w:val="00C17BCC"/>
    <w:rsid w:val="00C20001"/>
    <w:rsid w:val="00C20358"/>
    <w:rsid w:val="00C20A09"/>
    <w:rsid w:val="00C20AEB"/>
    <w:rsid w:val="00C20F22"/>
    <w:rsid w:val="00C21336"/>
    <w:rsid w:val="00C2161D"/>
    <w:rsid w:val="00C21D04"/>
    <w:rsid w:val="00C21FF8"/>
    <w:rsid w:val="00C220F2"/>
    <w:rsid w:val="00C223A0"/>
    <w:rsid w:val="00C22917"/>
    <w:rsid w:val="00C23BBD"/>
    <w:rsid w:val="00C23E3D"/>
    <w:rsid w:val="00C23EEC"/>
    <w:rsid w:val="00C2455C"/>
    <w:rsid w:val="00C24638"/>
    <w:rsid w:val="00C24E22"/>
    <w:rsid w:val="00C24FB7"/>
    <w:rsid w:val="00C26495"/>
    <w:rsid w:val="00C26B77"/>
    <w:rsid w:val="00C273ED"/>
    <w:rsid w:val="00C27447"/>
    <w:rsid w:val="00C2761A"/>
    <w:rsid w:val="00C27891"/>
    <w:rsid w:val="00C278EA"/>
    <w:rsid w:val="00C27D45"/>
    <w:rsid w:val="00C27D6F"/>
    <w:rsid w:val="00C300F5"/>
    <w:rsid w:val="00C30304"/>
    <w:rsid w:val="00C30395"/>
    <w:rsid w:val="00C30459"/>
    <w:rsid w:val="00C305FC"/>
    <w:rsid w:val="00C30630"/>
    <w:rsid w:val="00C30AED"/>
    <w:rsid w:val="00C30BEE"/>
    <w:rsid w:val="00C31073"/>
    <w:rsid w:val="00C314B5"/>
    <w:rsid w:val="00C32532"/>
    <w:rsid w:val="00C32570"/>
    <w:rsid w:val="00C32C1E"/>
    <w:rsid w:val="00C32D53"/>
    <w:rsid w:val="00C32F69"/>
    <w:rsid w:val="00C3312E"/>
    <w:rsid w:val="00C3344A"/>
    <w:rsid w:val="00C3346E"/>
    <w:rsid w:val="00C337CD"/>
    <w:rsid w:val="00C33CD5"/>
    <w:rsid w:val="00C340CF"/>
    <w:rsid w:val="00C34101"/>
    <w:rsid w:val="00C348FE"/>
    <w:rsid w:val="00C34FBC"/>
    <w:rsid w:val="00C35087"/>
    <w:rsid w:val="00C35140"/>
    <w:rsid w:val="00C3523B"/>
    <w:rsid w:val="00C35947"/>
    <w:rsid w:val="00C3595E"/>
    <w:rsid w:val="00C35C46"/>
    <w:rsid w:val="00C35D2B"/>
    <w:rsid w:val="00C36B6C"/>
    <w:rsid w:val="00C36FFE"/>
    <w:rsid w:val="00C377D8"/>
    <w:rsid w:val="00C407EE"/>
    <w:rsid w:val="00C40A83"/>
    <w:rsid w:val="00C40D37"/>
    <w:rsid w:val="00C40F06"/>
    <w:rsid w:val="00C40FA8"/>
    <w:rsid w:val="00C412E1"/>
    <w:rsid w:val="00C413EC"/>
    <w:rsid w:val="00C416FD"/>
    <w:rsid w:val="00C41E73"/>
    <w:rsid w:val="00C41F28"/>
    <w:rsid w:val="00C41FA0"/>
    <w:rsid w:val="00C424ED"/>
    <w:rsid w:val="00C4271F"/>
    <w:rsid w:val="00C42A6C"/>
    <w:rsid w:val="00C42B60"/>
    <w:rsid w:val="00C43292"/>
    <w:rsid w:val="00C43E4A"/>
    <w:rsid w:val="00C43FD4"/>
    <w:rsid w:val="00C4445E"/>
    <w:rsid w:val="00C44846"/>
    <w:rsid w:val="00C45A51"/>
    <w:rsid w:val="00C46427"/>
    <w:rsid w:val="00C469E3"/>
    <w:rsid w:val="00C46CCD"/>
    <w:rsid w:val="00C47155"/>
    <w:rsid w:val="00C47902"/>
    <w:rsid w:val="00C47987"/>
    <w:rsid w:val="00C47B25"/>
    <w:rsid w:val="00C47CD2"/>
    <w:rsid w:val="00C47D56"/>
    <w:rsid w:val="00C50D3B"/>
    <w:rsid w:val="00C510DE"/>
    <w:rsid w:val="00C52193"/>
    <w:rsid w:val="00C52F64"/>
    <w:rsid w:val="00C53085"/>
    <w:rsid w:val="00C536E4"/>
    <w:rsid w:val="00C538AE"/>
    <w:rsid w:val="00C53C2B"/>
    <w:rsid w:val="00C53C32"/>
    <w:rsid w:val="00C53E7A"/>
    <w:rsid w:val="00C54492"/>
    <w:rsid w:val="00C544B6"/>
    <w:rsid w:val="00C54601"/>
    <w:rsid w:val="00C5468C"/>
    <w:rsid w:val="00C54E26"/>
    <w:rsid w:val="00C54F8F"/>
    <w:rsid w:val="00C551A0"/>
    <w:rsid w:val="00C55A28"/>
    <w:rsid w:val="00C55D06"/>
    <w:rsid w:val="00C56A84"/>
    <w:rsid w:val="00C5720E"/>
    <w:rsid w:val="00C573C7"/>
    <w:rsid w:val="00C575E8"/>
    <w:rsid w:val="00C5777E"/>
    <w:rsid w:val="00C57A9A"/>
    <w:rsid w:val="00C57EB0"/>
    <w:rsid w:val="00C601BB"/>
    <w:rsid w:val="00C60984"/>
    <w:rsid w:val="00C60E33"/>
    <w:rsid w:val="00C60E4A"/>
    <w:rsid w:val="00C6105E"/>
    <w:rsid w:val="00C6111A"/>
    <w:rsid w:val="00C615DC"/>
    <w:rsid w:val="00C61801"/>
    <w:rsid w:val="00C618DF"/>
    <w:rsid w:val="00C61F7C"/>
    <w:rsid w:val="00C623F5"/>
    <w:rsid w:val="00C63462"/>
    <w:rsid w:val="00C63BD8"/>
    <w:rsid w:val="00C64A59"/>
    <w:rsid w:val="00C65030"/>
    <w:rsid w:val="00C652A1"/>
    <w:rsid w:val="00C655E4"/>
    <w:rsid w:val="00C65738"/>
    <w:rsid w:val="00C6590A"/>
    <w:rsid w:val="00C65FFB"/>
    <w:rsid w:val="00C66663"/>
    <w:rsid w:val="00C668D8"/>
    <w:rsid w:val="00C66A1C"/>
    <w:rsid w:val="00C66AAF"/>
    <w:rsid w:val="00C66BCD"/>
    <w:rsid w:val="00C66E74"/>
    <w:rsid w:val="00C67029"/>
    <w:rsid w:val="00C67091"/>
    <w:rsid w:val="00C6717B"/>
    <w:rsid w:val="00C67CCE"/>
    <w:rsid w:val="00C70B38"/>
    <w:rsid w:val="00C70B43"/>
    <w:rsid w:val="00C70CEA"/>
    <w:rsid w:val="00C70F10"/>
    <w:rsid w:val="00C714F2"/>
    <w:rsid w:val="00C715F6"/>
    <w:rsid w:val="00C71A56"/>
    <w:rsid w:val="00C71E1D"/>
    <w:rsid w:val="00C72FA0"/>
    <w:rsid w:val="00C730CC"/>
    <w:rsid w:val="00C73705"/>
    <w:rsid w:val="00C7392B"/>
    <w:rsid w:val="00C740DE"/>
    <w:rsid w:val="00C7532A"/>
    <w:rsid w:val="00C75721"/>
    <w:rsid w:val="00C760A6"/>
    <w:rsid w:val="00C762B7"/>
    <w:rsid w:val="00C763D3"/>
    <w:rsid w:val="00C7676F"/>
    <w:rsid w:val="00C76825"/>
    <w:rsid w:val="00C76D83"/>
    <w:rsid w:val="00C76F95"/>
    <w:rsid w:val="00C771F9"/>
    <w:rsid w:val="00C77B63"/>
    <w:rsid w:val="00C77C4B"/>
    <w:rsid w:val="00C77D50"/>
    <w:rsid w:val="00C77F77"/>
    <w:rsid w:val="00C80DC6"/>
    <w:rsid w:val="00C815E4"/>
    <w:rsid w:val="00C819F5"/>
    <w:rsid w:val="00C822CB"/>
    <w:rsid w:val="00C8290C"/>
    <w:rsid w:val="00C83021"/>
    <w:rsid w:val="00C835DE"/>
    <w:rsid w:val="00C84C25"/>
    <w:rsid w:val="00C8512B"/>
    <w:rsid w:val="00C852A4"/>
    <w:rsid w:val="00C8565C"/>
    <w:rsid w:val="00C858C8"/>
    <w:rsid w:val="00C85A79"/>
    <w:rsid w:val="00C86242"/>
    <w:rsid w:val="00C8632D"/>
    <w:rsid w:val="00C86B22"/>
    <w:rsid w:val="00C86D64"/>
    <w:rsid w:val="00C86F2E"/>
    <w:rsid w:val="00C87CDD"/>
    <w:rsid w:val="00C909EE"/>
    <w:rsid w:val="00C90E27"/>
    <w:rsid w:val="00C910ED"/>
    <w:rsid w:val="00C914C9"/>
    <w:rsid w:val="00C9156F"/>
    <w:rsid w:val="00C91E57"/>
    <w:rsid w:val="00C920BB"/>
    <w:rsid w:val="00C922E8"/>
    <w:rsid w:val="00C9291B"/>
    <w:rsid w:val="00C93188"/>
    <w:rsid w:val="00C94446"/>
    <w:rsid w:val="00C94A1B"/>
    <w:rsid w:val="00C94EF3"/>
    <w:rsid w:val="00C952A9"/>
    <w:rsid w:val="00C9534F"/>
    <w:rsid w:val="00C95E98"/>
    <w:rsid w:val="00C95F67"/>
    <w:rsid w:val="00C961C0"/>
    <w:rsid w:val="00C965E4"/>
    <w:rsid w:val="00C971B0"/>
    <w:rsid w:val="00C9720C"/>
    <w:rsid w:val="00C9739A"/>
    <w:rsid w:val="00C973CB"/>
    <w:rsid w:val="00CA13BF"/>
    <w:rsid w:val="00CA13F7"/>
    <w:rsid w:val="00CA1463"/>
    <w:rsid w:val="00CA14DE"/>
    <w:rsid w:val="00CA15DF"/>
    <w:rsid w:val="00CA1D38"/>
    <w:rsid w:val="00CA2595"/>
    <w:rsid w:val="00CA2A57"/>
    <w:rsid w:val="00CA2C4B"/>
    <w:rsid w:val="00CA30A9"/>
    <w:rsid w:val="00CA35EC"/>
    <w:rsid w:val="00CA3CB4"/>
    <w:rsid w:val="00CA3D36"/>
    <w:rsid w:val="00CA3EC4"/>
    <w:rsid w:val="00CA40DD"/>
    <w:rsid w:val="00CA4249"/>
    <w:rsid w:val="00CA428D"/>
    <w:rsid w:val="00CA4EF3"/>
    <w:rsid w:val="00CA5105"/>
    <w:rsid w:val="00CA5426"/>
    <w:rsid w:val="00CA575F"/>
    <w:rsid w:val="00CA57D4"/>
    <w:rsid w:val="00CA5B94"/>
    <w:rsid w:val="00CA5BDC"/>
    <w:rsid w:val="00CA6F7C"/>
    <w:rsid w:val="00CA7C8E"/>
    <w:rsid w:val="00CA7EEF"/>
    <w:rsid w:val="00CB0265"/>
    <w:rsid w:val="00CB04D9"/>
    <w:rsid w:val="00CB0652"/>
    <w:rsid w:val="00CB085F"/>
    <w:rsid w:val="00CB095E"/>
    <w:rsid w:val="00CB0A8A"/>
    <w:rsid w:val="00CB0E18"/>
    <w:rsid w:val="00CB138C"/>
    <w:rsid w:val="00CB13CD"/>
    <w:rsid w:val="00CB1BD3"/>
    <w:rsid w:val="00CB21EF"/>
    <w:rsid w:val="00CB2359"/>
    <w:rsid w:val="00CB26B1"/>
    <w:rsid w:val="00CB2714"/>
    <w:rsid w:val="00CB2824"/>
    <w:rsid w:val="00CB2C75"/>
    <w:rsid w:val="00CB2D04"/>
    <w:rsid w:val="00CB2F95"/>
    <w:rsid w:val="00CB30E7"/>
    <w:rsid w:val="00CB3270"/>
    <w:rsid w:val="00CB3823"/>
    <w:rsid w:val="00CB4DA4"/>
    <w:rsid w:val="00CB4EAF"/>
    <w:rsid w:val="00CB4F36"/>
    <w:rsid w:val="00CB5223"/>
    <w:rsid w:val="00CB557A"/>
    <w:rsid w:val="00CB5956"/>
    <w:rsid w:val="00CB6108"/>
    <w:rsid w:val="00CB644A"/>
    <w:rsid w:val="00CB65A6"/>
    <w:rsid w:val="00CB6FAF"/>
    <w:rsid w:val="00CB7071"/>
    <w:rsid w:val="00CB75C3"/>
    <w:rsid w:val="00CB75F9"/>
    <w:rsid w:val="00CB7D14"/>
    <w:rsid w:val="00CB7D9F"/>
    <w:rsid w:val="00CC07A1"/>
    <w:rsid w:val="00CC0824"/>
    <w:rsid w:val="00CC0840"/>
    <w:rsid w:val="00CC08D7"/>
    <w:rsid w:val="00CC0A9A"/>
    <w:rsid w:val="00CC0D81"/>
    <w:rsid w:val="00CC0EA3"/>
    <w:rsid w:val="00CC156F"/>
    <w:rsid w:val="00CC1AEE"/>
    <w:rsid w:val="00CC1F1F"/>
    <w:rsid w:val="00CC2B9C"/>
    <w:rsid w:val="00CC2BDD"/>
    <w:rsid w:val="00CC30D6"/>
    <w:rsid w:val="00CC326E"/>
    <w:rsid w:val="00CC378A"/>
    <w:rsid w:val="00CC38EE"/>
    <w:rsid w:val="00CC4867"/>
    <w:rsid w:val="00CC4AB2"/>
    <w:rsid w:val="00CC566D"/>
    <w:rsid w:val="00CC5CA4"/>
    <w:rsid w:val="00CC60CD"/>
    <w:rsid w:val="00CC6AA6"/>
    <w:rsid w:val="00CC6ACF"/>
    <w:rsid w:val="00CC722F"/>
    <w:rsid w:val="00CC726E"/>
    <w:rsid w:val="00CC743B"/>
    <w:rsid w:val="00CC7476"/>
    <w:rsid w:val="00CC75EE"/>
    <w:rsid w:val="00CD0BAE"/>
    <w:rsid w:val="00CD1017"/>
    <w:rsid w:val="00CD129C"/>
    <w:rsid w:val="00CD12BA"/>
    <w:rsid w:val="00CD1481"/>
    <w:rsid w:val="00CD181E"/>
    <w:rsid w:val="00CD2688"/>
    <w:rsid w:val="00CD2C45"/>
    <w:rsid w:val="00CD2CD2"/>
    <w:rsid w:val="00CD387C"/>
    <w:rsid w:val="00CD3FA0"/>
    <w:rsid w:val="00CD467A"/>
    <w:rsid w:val="00CD474C"/>
    <w:rsid w:val="00CD5589"/>
    <w:rsid w:val="00CD5A21"/>
    <w:rsid w:val="00CD5CCC"/>
    <w:rsid w:val="00CD6B16"/>
    <w:rsid w:val="00CD6B5E"/>
    <w:rsid w:val="00CD7045"/>
    <w:rsid w:val="00CD71C4"/>
    <w:rsid w:val="00CD7422"/>
    <w:rsid w:val="00CE0343"/>
    <w:rsid w:val="00CE0950"/>
    <w:rsid w:val="00CE0FC5"/>
    <w:rsid w:val="00CE11D8"/>
    <w:rsid w:val="00CE11D9"/>
    <w:rsid w:val="00CE1648"/>
    <w:rsid w:val="00CE1A90"/>
    <w:rsid w:val="00CE1BDF"/>
    <w:rsid w:val="00CE1C5C"/>
    <w:rsid w:val="00CE1CA9"/>
    <w:rsid w:val="00CE1E07"/>
    <w:rsid w:val="00CE2567"/>
    <w:rsid w:val="00CE2A65"/>
    <w:rsid w:val="00CE2D19"/>
    <w:rsid w:val="00CE2E49"/>
    <w:rsid w:val="00CE3037"/>
    <w:rsid w:val="00CE32AD"/>
    <w:rsid w:val="00CE3361"/>
    <w:rsid w:val="00CE3435"/>
    <w:rsid w:val="00CE3F49"/>
    <w:rsid w:val="00CE4446"/>
    <w:rsid w:val="00CE4946"/>
    <w:rsid w:val="00CE49B0"/>
    <w:rsid w:val="00CE4A3B"/>
    <w:rsid w:val="00CE4B05"/>
    <w:rsid w:val="00CE4D55"/>
    <w:rsid w:val="00CE4EA8"/>
    <w:rsid w:val="00CE5261"/>
    <w:rsid w:val="00CE584B"/>
    <w:rsid w:val="00CE5A0A"/>
    <w:rsid w:val="00CE6C5C"/>
    <w:rsid w:val="00CE72F6"/>
    <w:rsid w:val="00CE73DC"/>
    <w:rsid w:val="00CE7FF2"/>
    <w:rsid w:val="00CF063B"/>
    <w:rsid w:val="00CF0B25"/>
    <w:rsid w:val="00CF0E8B"/>
    <w:rsid w:val="00CF1090"/>
    <w:rsid w:val="00CF12A2"/>
    <w:rsid w:val="00CF12DA"/>
    <w:rsid w:val="00CF1AB9"/>
    <w:rsid w:val="00CF1B03"/>
    <w:rsid w:val="00CF1B1E"/>
    <w:rsid w:val="00CF1E58"/>
    <w:rsid w:val="00CF1F79"/>
    <w:rsid w:val="00CF2B1C"/>
    <w:rsid w:val="00CF2B8E"/>
    <w:rsid w:val="00CF39B2"/>
    <w:rsid w:val="00CF3E3D"/>
    <w:rsid w:val="00CF4060"/>
    <w:rsid w:val="00CF4429"/>
    <w:rsid w:val="00CF52EB"/>
    <w:rsid w:val="00CF57AF"/>
    <w:rsid w:val="00CF585D"/>
    <w:rsid w:val="00CF5CA8"/>
    <w:rsid w:val="00CF6EA9"/>
    <w:rsid w:val="00CF70D5"/>
    <w:rsid w:val="00CF715E"/>
    <w:rsid w:val="00CF72BD"/>
    <w:rsid w:val="00CF767E"/>
    <w:rsid w:val="00CF78C0"/>
    <w:rsid w:val="00CF793A"/>
    <w:rsid w:val="00CF7A51"/>
    <w:rsid w:val="00CF7BB5"/>
    <w:rsid w:val="00D00B6C"/>
    <w:rsid w:val="00D00C54"/>
    <w:rsid w:val="00D015A8"/>
    <w:rsid w:val="00D024F9"/>
    <w:rsid w:val="00D027F9"/>
    <w:rsid w:val="00D032AA"/>
    <w:rsid w:val="00D03A3E"/>
    <w:rsid w:val="00D03B1A"/>
    <w:rsid w:val="00D03D46"/>
    <w:rsid w:val="00D03E97"/>
    <w:rsid w:val="00D04005"/>
    <w:rsid w:val="00D040BB"/>
    <w:rsid w:val="00D056E9"/>
    <w:rsid w:val="00D05CB6"/>
    <w:rsid w:val="00D061FC"/>
    <w:rsid w:val="00D06325"/>
    <w:rsid w:val="00D06DF0"/>
    <w:rsid w:val="00D07684"/>
    <w:rsid w:val="00D076A6"/>
    <w:rsid w:val="00D0789A"/>
    <w:rsid w:val="00D078F7"/>
    <w:rsid w:val="00D07F59"/>
    <w:rsid w:val="00D1026B"/>
    <w:rsid w:val="00D104B2"/>
    <w:rsid w:val="00D10986"/>
    <w:rsid w:val="00D109B2"/>
    <w:rsid w:val="00D11877"/>
    <w:rsid w:val="00D1188C"/>
    <w:rsid w:val="00D11BB2"/>
    <w:rsid w:val="00D12016"/>
    <w:rsid w:val="00D120DE"/>
    <w:rsid w:val="00D123F2"/>
    <w:rsid w:val="00D124B3"/>
    <w:rsid w:val="00D12D14"/>
    <w:rsid w:val="00D12F1F"/>
    <w:rsid w:val="00D13207"/>
    <w:rsid w:val="00D13358"/>
    <w:rsid w:val="00D133A0"/>
    <w:rsid w:val="00D1342C"/>
    <w:rsid w:val="00D134FE"/>
    <w:rsid w:val="00D13F37"/>
    <w:rsid w:val="00D1421E"/>
    <w:rsid w:val="00D142DE"/>
    <w:rsid w:val="00D142FA"/>
    <w:rsid w:val="00D143C6"/>
    <w:rsid w:val="00D146D3"/>
    <w:rsid w:val="00D14873"/>
    <w:rsid w:val="00D14C06"/>
    <w:rsid w:val="00D14DAF"/>
    <w:rsid w:val="00D151F4"/>
    <w:rsid w:val="00D1564A"/>
    <w:rsid w:val="00D156E5"/>
    <w:rsid w:val="00D158B3"/>
    <w:rsid w:val="00D15A0B"/>
    <w:rsid w:val="00D15AF0"/>
    <w:rsid w:val="00D15B0A"/>
    <w:rsid w:val="00D15D3B"/>
    <w:rsid w:val="00D16747"/>
    <w:rsid w:val="00D175C7"/>
    <w:rsid w:val="00D17E09"/>
    <w:rsid w:val="00D20248"/>
    <w:rsid w:val="00D20886"/>
    <w:rsid w:val="00D20915"/>
    <w:rsid w:val="00D2104F"/>
    <w:rsid w:val="00D219C1"/>
    <w:rsid w:val="00D22840"/>
    <w:rsid w:val="00D22D2E"/>
    <w:rsid w:val="00D22E00"/>
    <w:rsid w:val="00D240A6"/>
    <w:rsid w:val="00D251E6"/>
    <w:rsid w:val="00D259B0"/>
    <w:rsid w:val="00D26097"/>
    <w:rsid w:val="00D261C5"/>
    <w:rsid w:val="00D26391"/>
    <w:rsid w:val="00D2699D"/>
    <w:rsid w:val="00D26EE5"/>
    <w:rsid w:val="00D27747"/>
    <w:rsid w:val="00D27B2F"/>
    <w:rsid w:val="00D27BF7"/>
    <w:rsid w:val="00D30729"/>
    <w:rsid w:val="00D30E9C"/>
    <w:rsid w:val="00D30EAF"/>
    <w:rsid w:val="00D30F60"/>
    <w:rsid w:val="00D3127E"/>
    <w:rsid w:val="00D314F6"/>
    <w:rsid w:val="00D31A4F"/>
    <w:rsid w:val="00D31D6C"/>
    <w:rsid w:val="00D31D99"/>
    <w:rsid w:val="00D31FAE"/>
    <w:rsid w:val="00D32CDD"/>
    <w:rsid w:val="00D32E0D"/>
    <w:rsid w:val="00D32E5B"/>
    <w:rsid w:val="00D3326D"/>
    <w:rsid w:val="00D333A0"/>
    <w:rsid w:val="00D33748"/>
    <w:rsid w:val="00D33977"/>
    <w:rsid w:val="00D34097"/>
    <w:rsid w:val="00D34174"/>
    <w:rsid w:val="00D3471E"/>
    <w:rsid w:val="00D3544C"/>
    <w:rsid w:val="00D361A1"/>
    <w:rsid w:val="00D3719F"/>
    <w:rsid w:val="00D371C8"/>
    <w:rsid w:val="00D373B0"/>
    <w:rsid w:val="00D4061B"/>
    <w:rsid w:val="00D4178F"/>
    <w:rsid w:val="00D41B86"/>
    <w:rsid w:val="00D41CAE"/>
    <w:rsid w:val="00D4284F"/>
    <w:rsid w:val="00D431DA"/>
    <w:rsid w:val="00D431F1"/>
    <w:rsid w:val="00D43280"/>
    <w:rsid w:val="00D43450"/>
    <w:rsid w:val="00D434B9"/>
    <w:rsid w:val="00D43926"/>
    <w:rsid w:val="00D43D75"/>
    <w:rsid w:val="00D43F48"/>
    <w:rsid w:val="00D43F90"/>
    <w:rsid w:val="00D44156"/>
    <w:rsid w:val="00D44198"/>
    <w:rsid w:val="00D4427C"/>
    <w:rsid w:val="00D445B3"/>
    <w:rsid w:val="00D44AD0"/>
    <w:rsid w:val="00D453B5"/>
    <w:rsid w:val="00D45977"/>
    <w:rsid w:val="00D45A8D"/>
    <w:rsid w:val="00D46BE9"/>
    <w:rsid w:val="00D46DBF"/>
    <w:rsid w:val="00D46F26"/>
    <w:rsid w:val="00D473E9"/>
    <w:rsid w:val="00D47408"/>
    <w:rsid w:val="00D47591"/>
    <w:rsid w:val="00D479FC"/>
    <w:rsid w:val="00D47AC1"/>
    <w:rsid w:val="00D50F4A"/>
    <w:rsid w:val="00D51089"/>
    <w:rsid w:val="00D51095"/>
    <w:rsid w:val="00D5228C"/>
    <w:rsid w:val="00D527B7"/>
    <w:rsid w:val="00D52E06"/>
    <w:rsid w:val="00D532C4"/>
    <w:rsid w:val="00D533BC"/>
    <w:rsid w:val="00D53650"/>
    <w:rsid w:val="00D54112"/>
    <w:rsid w:val="00D54129"/>
    <w:rsid w:val="00D5467B"/>
    <w:rsid w:val="00D553C7"/>
    <w:rsid w:val="00D55BB6"/>
    <w:rsid w:val="00D56174"/>
    <w:rsid w:val="00D5648F"/>
    <w:rsid w:val="00D5651D"/>
    <w:rsid w:val="00D567A0"/>
    <w:rsid w:val="00D56A55"/>
    <w:rsid w:val="00D572D0"/>
    <w:rsid w:val="00D5786C"/>
    <w:rsid w:val="00D57B21"/>
    <w:rsid w:val="00D57B9A"/>
    <w:rsid w:val="00D60190"/>
    <w:rsid w:val="00D602D3"/>
    <w:rsid w:val="00D605A5"/>
    <w:rsid w:val="00D605B2"/>
    <w:rsid w:val="00D606A0"/>
    <w:rsid w:val="00D60A2F"/>
    <w:rsid w:val="00D60DAB"/>
    <w:rsid w:val="00D61A8A"/>
    <w:rsid w:val="00D62369"/>
    <w:rsid w:val="00D623AA"/>
    <w:rsid w:val="00D62A24"/>
    <w:rsid w:val="00D62E43"/>
    <w:rsid w:val="00D62FA3"/>
    <w:rsid w:val="00D62FAC"/>
    <w:rsid w:val="00D635B0"/>
    <w:rsid w:val="00D637A9"/>
    <w:rsid w:val="00D63BE1"/>
    <w:rsid w:val="00D6403E"/>
    <w:rsid w:val="00D6486B"/>
    <w:rsid w:val="00D65280"/>
    <w:rsid w:val="00D65765"/>
    <w:rsid w:val="00D65956"/>
    <w:rsid w:val="00D659F8"/>
    <w:rsid w:val="00D65D96"/>
    <w:rsid w:val="00D6616F"/>
    <w:rsid w:val="00D6699B"/>
    <w:rsid w:val="00D6708E"/>
    <w:rsid w:val="00D67B12"/>
    <w:rsid w:val="00D7009E"/>
    <w:rsid w:val="00D7068C"/>
    <w:rsid w:val="00D7093C"/>
    <w:rsid w:val="00D70A95"/>
    <w:rsid w:val="00D70C63"/>
    <w:rsid w:val="00D70F56"/>
    <w:rsid w:val="00D710C5"/>
    <w:rsid w:val="00D71705"/>
    <w:rsid w:val="00D71888"/>
    <w:rsid w:val="00D71A12"/>
    <w:rsid w:val="00D71B45"/>
    <w:rsid w:val="00D72258"/>
    <w:rsid w:val="00D722C1"/>
    <w:rsid w:val="00D72437"/>
    <w:rsid w:val="00D726A5"/>
    <w:rsid w:val="00D727AC"/>
    <w:rsid w:val="00D72906"/>
    <w:rsid w:val="00D72AC2"/>
    <w:rsid w:val="00D72CAE"/>
    <w:rsid w:val="00D7375B"/>
    <w:rsid w:val="00D73CA5"/>
    <w:rsid w:val="00D73F28"/>
    <w:rsid w:val="00D74605"/>
    <w:rsid w:val="00D74660"/>
    <w:rsid w:val="00D74797"/>
    <w:rsid w:val="00D74968"/>
    <w:rsid w:val="00D749D2"/>
    <w:rsid w:val="00D74D9B"/>
    <w:rsid w:val="00D74F2E"/>
    <w:rsid w:val="00D750A2"/>
    <w:rsid w:val="00D75650"/>
    <w:rsid w:val="00D756E6"/>
    <w:rsid w:val="00D756E8"/>
    <w:rsid w:val="00D75B68"/>
    <w:rsid w:val="00D76345"/>
    <w:rsid w:val="00D76C27"/>
    <w:rsid w:val="00D76F8C"/>
    <w:rsid w:val="00D779E7"/>
    <w:rsid w:val="00D801EB"/>
    <w:rsid w:val="00D803E1"/>
    <w:rsid w:val="00D80747"/>
    <w:rsid w:val="00D8099F"/>
    <w:rsid w:val="00D809FF"/>
    <w:rsid w:val="00D80E48"/>
    <w:rsid w:val="00D810F2"/>
    <w:rsid w:val="00D811DC"/>
    <w:rsid w:val="00D81285"/>
    <w:rsid w:val="00D813CC"/>
    <w:rsid w:val="00D818EC"/>
    <w:rsid w:val="00D81B9A"/>
    <w:rsid w:val="00D81F38"/>
    <w:rsid w:val="00D822C6"/>
    <w:rsid w:val="00D82522"/>
    <w:rsid w:val="00D82890"/>
    <w:rsid w:val="00D82D27"/>
    <w:rsid w:val="00D83B6D"/>
    <w:rsid w:val="00D83CCC"/>
    <w:rsid w:val="00D843D6"/>
    <w:rsid w:val="00D85237"/>
    <w:rsid w:val="00D853C2"/>
    <w:rsid w:val="00D85475"/>
    <w:rsid w:val="00D85566"/>
    <w:rsid w:val="00D85A2F"/>
    <w:rsid w:val="00D85A69"/>
    <w:rsid w:val="00D85FEB"/>
    <w:rsid w:val="00D85FF7"/>
    <w:rsid w:val="00D86605"/>
    <w:rsid w:val="00D87901"/>
    <w:rsid w:val="00D87A9E"/>
    <w:rsid w:val="00D87BDC"/>
    <w:rsid w:val="00D87CC9"/>
    <w:rsid w:val="00D9065E"/>
    <w:rsid w:val="00D9096B"/>
    <w:rsid w:val="00D90B19"/>
    <w:rsid w:val="00D90B9F"/>
    <w:rsid w:val="00D90D1C"/>
    <w:rsid w:val="00D90D5C"/>
    <w:rsid w:val="00D90ED4"/>
    <w:rsid w:val="00D90FF0"/>
    <w:rsid w:val="00D91838"/>
    <w:rsid w:val="00D91E5A"/>
    <w:rsid w:val="00D920E8"/>
    <w:rsid w:val="00D923F6"/>
    <w:rsid w:val="00D92722"/>
    <w:rsid w:val="00D92BF2"/>
    <w:rsid w:val="00D93295"/>
    <w:rsid w:val="00D9335B"/>
    <w:rsid w:val="00D93DAF"/>
    <w:rsid w:val="00D941AE"/>
    <w:rsid w:val="00D94BA4"/>
    <w:rsid w:val="00D94E5E"/>
    <w:rsid w:val="00D94F2C"/>
    <w:rsid w:val="00D954BD"/>
    <w:rsid w:val="00D95FB3"/>
    <w:rsid w:val="00D96138"/>
    <w:rsid w:val="00D965AB"/>
    <w:rsid w:val="00D96B07"/>
    <w:rsid w:val="00D96BD2"/>
    <w:rsid w:val="00D96C5E"/>
    <w:rsid w:val="00D974EC"/>
    <w:rsid w:val="00D97594"/>
    <w:rsid w:val="00D9762F"/>
    <w:rsid w:val="00D97956"/>
    <w:rsid w:val="00D97F97"/>
    <w:rsid w:val="00DA002B"/>
    <w:rsid w:val="00DA0351"/>
    <w:rsid w:val="00DA037D"/>
    <w:rsid w:val="00DA0417"/>
    <w:rsid w:val="00DA059A"/>
    <w:rsid w:val="00DA0676"/>
    <w:rsid w:val="00DA077F"/>
    <w:rsid w:val="00DA08F0"/>
    <w:rsid w:val="00DA0F27"/>
    <w:rsid w:val="00DA156A"/>
    <w:rsid w:val="00DA1DA8"/>
    <w:rsid w:val="00DA1DAD"/>
    <w:rsid w:val="00DA22C1"/>
    <w:rsid w:val="00DA24B0"/>
    <w:rsid w:val="00DA2582"/>
    <w:rsid w:val="00DA2694"/>
    <w:rsid w:val="00DA32E8"/>
    <w:rsid w:val="00DA38BB"/>
    <w:rsid w:val="00DA3CF1"/>
    <w:rsid w:val="00DA3E6B"/>
    <w:rsid w:val="00DA47E0"/>
    <w:rsid w:val="00DA4B0E"/>
    <w:rsid w:val="00DA50E4"/>
    <w:rsid w:val="00DA59D7"/>
    <w:rsid w:val="00DA5BEB"/>
    <w:rsid w:val="00DA66B1"/>
    <w:rsid w:val="00DA69F8"/>
    <w:rsid w:val="00DA6BFD"/>
    <w:rsid w:val="00DA71FC"/>
    <w:rsid w:val="00DA7261"/>
    <w:rsid w:val="00DA7645"/>
    <w:rsid w:val="00DA7696"/>
    <w:rsid w:val="00DA7E15"/>
    <w:rsid w:val="00DA7EE0"/>
    <w:rsid w:val="00DA7FC8"/>
    <w:rsid w:val="00DB01DB"/>
    <w:rsid w:val="00DB02FF"/>
    <w:rsid w:val="00DB03D9"/>
    <w:rsid w:val="00DB0B92"/>
    <w:rsid w:val="00DB10BD"/>
    <w:rsid w:val="00DB1433"/>
    <w:rsid w:val="00DB197C"/>
    <w:rsid w:val="00DB1AAF"/>
    <w:rsid w:val="00DB1F14"/>
    <w:rsid w:val="00DB25FD"/>
    <w:rsid w:val="00DB26B5"/>
    <w:rsid w:val="00DB2E31"/>
    <w:rsid w:val="00DB31ED"/>
    <w:rsid w:val="00DB35F3"/>
    <w:rsid w:val="00DB3AA0"/>
    <w:rsid w:val="00DB3C49"/>
    <w:rsid w:val="00DB41B9"/>
    <w:rsid w:val="00DB42C2"/>
    <w:rsid w:val="00DB434B"/>
    <w:rsid w:val="00DB444B"/>
    <w:rsid w:val="00DB4459"/>
    <w:rsid w:val="00DB4628"/>
    <w:rsid w:val="00DB4714"/>
    <w:rsid w:val="00DB4788"/>
    <w:rsid w:val="00DB4D04"/>
    <w:rsid w:val="00DB510A"/>
    <w:rsid w:val="00DB5178"/>
    <w:rsid w:val="00DB5386"/>
    <w:rsid w:val="00DB5ABE"/>
    <w:rsid w:val="00DB5E7F"/>
    <w:rsid w:val="00DB6292"/>
    <w:rsid w:val="00DB632B"/>
    <w:rsid w:val="00DB6586"/>
    <w:rsid w:val="00DB67E7"/>
    <w:rsid w:val="00DB68BB"/>
    <w:rsid w:val="00DB6D2C"/>
    <w:rsid w:val="00DB6F55"/>
    <w:rsid w:val="00DB7289"/>
    <w:rsid w:val="00DB7806"/>
    <w:rsid w:val="00DB7F10"/>
    <w:rsid w:val="00DC1524"/>
    <w:rsid w:val="00DC1889"/>
    <w:rsid w:val="00DC1CA3"/>
    <w:rsid w:val="00DC1EA5"/>
    <w:rsid w:val="00DC2270"/>
    <w:rsid w:val="00DC2A33"/>
    <w:rsid w:val="00DC2DE8"/>
    <w:rsid w:val="00DC305E"/>
    <w:rsid w:val="00DC3214"/>
    <w:rsid w:val="00DC3537"/>
    <w:rsid w:val="00DC3543"/>
    <w:rsid w:val="00DC3579"/>
    <w:rsid w:val="00DC3A57"/>
    <w:rsid w:val="00DC3E0F"/>
    <w:rsid w:val="00DC41D8"/>
    <w:rsid w:val="00DC42FB"/>
    <w:rsid w:val="00DC43AE"/>
    <w:rsid w:val="00DC466F"/>
    <w:rsid w:val="00DC4841"/>
    <w:rsid w:val="00DC51EE"/>
    <w:rsid w:val="00DC5398"/>
    <w:rsid w:val="00DC5533"/>
    <w:rsid w:val="00DC5770"/>
    <w:rsid w:val="00DC59D7"/>
    <w:rsid w:val="00DC6198"/>
    <w:rsid w:val="00DC6D48"/>
    <w:rsid w:val="00DC6E13"/>
    <w:rsid w:val="00DC6E1B"/>
    <w:rsid w:val="00DC71FE"/>
    <w:rsid w:val="00DC75BB"/>
    <w:rsid w:val="00DC7EBE"/>
    <w:rsid w:val="00DD0DA2"/>
    <w:rsid w:val="00DD0F3F"/>
    <w:rsid w:val="00DD12EF"/>
    <w:rsid w:val="00DD1418"/>
    <w:rsid w:val="00DD157D"/>
    <w:rsid w:val="00DD158F"/>
    <w:rsid w:val="00DD16FB"/>
    <w:rsid w:val="00DD1B57"/>
    <w:rsid w:val="00DD1E9E"/>
    <w:rsid w:val="00DD206A"/>
    <w:rsid w:val="00DD232B"/>
    <w:rsid w:val="00DD235A"/>
    <w:rsid w:val="00DD2381"/>
    <w:rsid w:val="00DD26AB"/>
    <w:rsid w:val="00DD2B1D"/>
    <w:rsid w:val="00DD3821"/>
    <w:rsid w:val="00DD391B"/>
    <w:rsid w:val="00DD45D3"/>
    <w:rsid w:val="00DD487B"/>
    <w:rsid w:val="00DD48F3"/>
    <w:rsid w:val="00DD4E0C"/>
    <w:rsid w:val="00DD578B"/>
    <w:rsid w:val="00DD5805"/>
    <w:rsid w:val="00DD5A2A"/>
    <w:rsid w:val="00DD5E0B"/>
    <w:rsid w:val="00DD662B"/>
    <w:rsid w:val="00DD694D"/>
    <w:rsid w:val="00DD6C92"/>
    <w:rsid w:val="00DD6F96"/>
    <w:rsid w:val="00DD7BD4"/>
    <w:rsid w:val="00DE00CE"/>
    <w:rsid w:val="00DE01AB"/>
    <w:rsid w:val="00DE0B85"/>
    <w:rsid w:val="00DE119F"/>
    <w:rsid w:val="00DE12BD"/>
    <w:rsid w:val="00DE1532"/>
    <w:rsid w:val="00DE179B"/>
    <w:rsid w:val="00DE21BD"/>
    <w:rsid w:val="00DE2323"/>
    <w:rsid w:val="00DE292D"/>
    <w:rsid w:val="00DE2AA3"/>
    <w:rsid w:val="00DE30BE"/>
    <w:rsid w:val="00DE30D1"/>
    <w:rsid w:val="00DE3B74"/>
    <w:rsid w:val="00DE40F7"/>
    <w:rsid w:val="00DE44B1"/>
    <w:rsid w:val="00DE47DF"/>
    <w:rsid w:val="00DE4D21"/>
    <w:rsid w:val="00DE5EA6"/>
    <w:rsid w:val="00DE5F41"/>
    <w:rsid w:val="00DE61FB"/>
    <w:rsid w:val="00DE6B6A"/>
    <w:rsid w:val="00DE6EFC"/>
    <w:rsid w:val="00DE730F"/>
    <w:rsid w:val="00DE731D"/>
    <w:rsid w:val="00DE73FD"/>
    <w:rsid w:val="00DE7A1D"/>
    <w:rsid w:val="00DE7A34"/>
    <w:rsid w:val="00DE7CAB"/>
    <w:rsid w:val="00DF0A8D"/>
    <w:rsid w:val="00DF0CBA"/>
    <w:rsid w:val="00DF0E97"/>
    <w:rsid w:val="00DF0E9F"/>
    <w:rsid w:val="00DF11F0"/>
    <w:rsid w:val="00DF1956"/>
    <w:rsid w:val="00DF19A5"/>
    <w:rsid w:val="00DF19ED"/>
    <w:rsid w:val="00DF1AD2"/>
    <w:rsid w:val="00DF1D62"/>
    <w:rsid w:val="00DF2170"/>
    <w:rsid w:val="00DF251E"/>
    <w:rsid w:val="00DF2912"/>
    <w:rsid w:val="00DF2A8C"/>
    <w:rsid w:val="00DF2D89"/>
    <w:rsid w:val="00DF2FC2"/>
    <w:rsid w:val="00DF3D62"/>
    <w:rsid w:val="00DF432F"/>
    <w:rsid w:val="00DF50DE"/>
    <w:rsid w:val="00DF572E"/>
    <w:rsid w:val="00DF596A"/>
    <w:rsid w:val="00DF5F36"/>
    <w:rsid w:val="00DF62BB"/>
    <w:rsid w:val="00DF6DA6"/>
    <w:rsid w:val="00DF708D"/>
    <w:rsid w:val="00DF751C"/>
    <w:rsid w:val="00DF7EB3"/>
    <w:rsid w:val="00DF7EB8"/>
    <w:rsid w:val="00E0029F"/>
    <w:rsid w:val="00E0031E"/>
    <w:rsid w:val="00E006E6"/>
    <w:rsid w:val="00E00793"/>
    <w:rsid w:val="00E00FD5"/>
    <w:rsid w:val="00E01284"/>
    <w:rsid w:val="00E014E0"/>
    <w:rsid w:val="00E01956"/>
    <w:rsid w:val="00E01ED2"/>
    <w:rsid w:val="00E02047"/>
    <w:rsid w:val="00E023E5"/>
    <w:rsid w:val="00E02837"/>
    <w:rsid w:val="00E03A2B"/>
    <w:rsid w:val="00E03FB3"/>
    <w:rsid w:val="00E04158"/>
    <w:rsid w:val="00E0443C"/>
    <w:rsid w:val="00E0482D"/>
    <w:rsid w:val="00E04A2F"/>
    <w:rsid w:val="00E04B4F"/>
    <w:rsid w:val="00E0555F"/>
    <w:rsid w:val="00E05929"/>
    <w:rsid w:val="00E060A2"/>
    <w:rsid w:val="00E06BCE"/>
    <w:rsid w:val="00E06F24"/>
    <w:rsid w:val="00E06FD6"/>
    <w:rsid w:val="00E073D6"/>
    <w:rsid w:val="00E074C1"/>
    <w:rsid w:val="00E07B79"/>
    <w:rsid w:val="00E07CDC"/>
    <w:rsid w:val="00E1006A"/>
    <w:rsid w:val="00E105B9"/>
    <w:rsid w:val="00E1079E"/>
    <w:rsid w:val="00E10F6A"/>
    <w:rsid w:val="00E112FA"/>
    <w:rsid w:val="00E11644"/>
    <w:rsid w:val="00E12CED"/>
    <w:rsid w:val="00E13762"/>
    <w:rsid w:val="00E137D4"/>
    <w:rsid w:val="00E13D2C"/>
    <w:rsid w:val="00E13EE3"/>
    <w:rsid w:val="00E148CD"/>
    <w:rsid w:val="00E14E22"/>
    <w:rsid w:val="00E14FF5"/>
    <w:rsid w:val="00E15260"/>
    <w:rsid w:val="00E15513"/>
    <w:rsid w:val="00E15713"/>
    <w:rsid w:val="00E15A59"/>
    <w:rsid w:val="00E16682"/>
    <w:rsid w:val="00E1678A"/>
    <w:rsid w:val="00E16B55"/>
    <w:rsid w:val="00E16BCC"/>
    <w:rsid w:val="00E17549"/>
    <w:rsid w:val="00E17ACF"/>
    <w:rsid w:val="00E17BAE"/>
    <w:rsid w:val="00E17E85"/>
    <w:rsid w:val="00E17E99"/>
    <w:rsid w:val="00E2002A"/>
    <w:rsid w:val="00E2055A"/>
    <w:rsid w:val="00E20D7C"/>
    <w:rsid w:val="00E21391"/>
    <w:rsid w:val="00E21F2D"/>
    <w:rsid w:val="00E22091"/>
    <w:rsid w:val="00E22A26"/>
    <w:rsid w:val="00E22DD9"/>
    <w:rsid w:val="00E22EAA"/>
    <w:rsid w:val="00E2307E"/>
    <w:rsid w:val="00E2336E"/>
    <w:rsid w:val="00E23655"/>
    <w:rsid w:val="00E23AB9"/>
    <w:rsid w:val="00E23AC4"/>
    <w:rsid w:val="00E23D59"/>
    <w:rsid w:val="00E23ED2"/>
    <w:rsid w:val="00E2427B"/>
    <w:rsid w:val="00E2456D"/>
    <w:rsid w:val="00E2555D"/>
    <w:rsid w:val="00E256F7"/>
    <w:rsid w:val="00E25995"/>
    <w:rsid w:val="00E25AB1"/>
    <w:rsid w:val="00E25D57"/>
    <w:rsid w:val="00E26257"/>
    <w:rsid w:val="00E264AD"/>
    <w:rsid w:val="00E26A60"/>
    <w:rsid w:val="00E26D47"/>
    <w:rsid w:val="00E26FFC"/>
    <w:rsid w:val="00E27074"/>
    <w:rsid w:val="00E2777E"/>
    <w:rsid w:val="00E27E1C"/>
    <w:rsid w:val="00E300F2"/>
    <w:rsid w:val="00E30B66"/>
    <w:rsid w:val="00E30BF9"/>
    <w:rsid w:val="00E31966"/>
    <w:rsid w:val="00E3203D"/>
    <w:rsid w:val="00E32AE4"/>
    <w:rsid w:val="00E32D6A"/>
    <w:rsid w:val="00E32FD0"/>
    <w:rsid w:val="00E33076"/>
    <w:rsid w:val="00E33396"/>
    <w:rsid w:val="00E33459"/>
    <w:rsid w:val="00E335C5"/>
    <w:rsid w:val="00E33D24"/>
    <w:rsid w:val="00E33D9F"/>
    <w:rsid w:val="00E33E8E"/>
    <w:rsid w:val="00E34706"/>
    <w:rsid w:val="00E349B8"/>
    <w:rsid w:val="00E34ED4"/>
    <w:rsid w:val="00E35580"/>
    <w:rsid w:val="00E357E4"/>
    <w:rsid w:val="00E357F8"/>
    <w:rsid w:val="00E3626F"/>
    <w:rsid w:val="00E36DD5"/>
    <w:rsid w:val="00E36E11"/>
    <w:rsid w:val="00E3751A"/>
    <w:rsid w:val="00E377A6"/>
    <w:rsid w:val="00E379F9"/>
    <w:rsid w:val="00E37B30"/>
    <w:rsid w:val="00E37BF6"/>
    <w:rsid w:val="00E4005E"/>
    <w:rsid w:val="00E402BA"/>
    <w:rsid w:val="00E40A1E"/>
    <w:rsid w:val="00E4167A"/>
    <w:rsid w:val="00E41A5B"/>
    <w:rsid w:val="00E41CF2"/>
    <w:rsid w:val="00E41D23"/>
    <w:rsid w:val="00E4297F"/>
    <w:rsid w:val="00E43041"/>
    <w:rsid w:val="00E438F7"/>
    <w:rsid w:val="00E43AA0"/>
    <w:rsid w:val="00E43E29"/>
    <w:rsid w:val="00E43EE5"/>
    <w:rsid w:val="00E440B2"/>
    <w:rsid w:val="00E4454B"/>
    <w:rsid w:val="00E44635"/>
    <w:rsid w:val="00E4466B"/>
    <w:rsid w:val="00E44ACD"/>
    <w:rsid w:val="00E44CB9"/>
    <w:rsid w:val="00E44CC4"/>
    <w:rsid w:val="00E45343"/>
    <w:rsid w:val="00E453C9"/>
    <w:rsid w:val="00E45B97"/>
    <w:rsid w:val="00E46852"/>
    <w:rsid w:val="00E46AB1"/>
    <w:rsid w:val="00E47134"/>
    <w:rsid w:val="00E479FF"/>
    <w:rsid w:val="00E47E39"/>
    <w:rsid w:val="00E511DA"/>
    <w:rsid w:val="00E51392"/>
    <w:rsid w:val="00E513F1"/>
    <w:rsid w:val="00E515B1"/>
    <w:rsid w:val="00E51662"/>
    <w:rsid w:val="00E5269A"/>
    <w:rsid w:val="00E52C1F"/>
    <w:rsid w:val="00E535D1"/>
    <w:rsid w:val="00E536FC"/>
    <w:rsid w:val="00E5397B"/>
    <w:rsid w:val="00E53AA6"/>
    <w:rsid w:val="00E53C6C"/>
    <w:rsid w:val="00E53CB2"/>
    <w:rsid w:val="00E53D6A"/>
    <w:rsid w:val="00E53EE8"/>
    <w:rsid w:val="00E54150"/>
    <w:rsid w:val="00E545D3"/>
    <w:rsid w:val="00E54898"/>
    <w:rsid w:val="00E548F2"/>
    <w:rsid w:val="00E55558"/>
    <w:rsid w:val="00E55BB8"/>
    <w:rsid w:val="00E56344"/>
    <w:rsid w:val="00E57E87"/>
    <w:rsid w:val="00E57EAF"/>
    <w:rsid w:val="00E60DE1"/>
    <w:rsid w:val="00E61076"/>
    <w:rsid w:val="00E613A9"/>
    <w:rsid w:val="00E61812"/>
    <w:rsid w:val="00E618D1"/>
    <w:rsid w:val="00E61A15"/>
    <w:rsid w:val="00E61C1E"/>
    <w:rsid w:val="00E62CF0"/>
    <w:rsid w:val="00E62E5D"/>
    <w:rsid w:val="00E63096"/>
    <w:rsid w:val="00E6446D"/>
    <w:rsid w:val="00E64B76"/>
    <w:rsid w:val="00E65073"/>
    <w:rsid w:val="00E65AAC"/>
    <w:rsid w:val="00E65E8C"/>
    <w:rsid w:val="00E65F87"/>
    <w:rsid w:val="00E66098"/>
    <w:rsid w:val="00E66800"/>
    <w:rsid w:val="00E66A2B"/>
    <w:rsid w:val="00E66D78"/>
    <w:rsid w:val="00E66DCD"/>
    <w:rsid w:val="00E673C1"/>
    <w:rsid w:val="00E67C5C"/>
    <w:rsid w:val="00E67E55"/>
    <w:rsid w:val="00E70504"/>
    <w:rsid w:val="00E71198"/>
    <w:rsid w:val="00E71D91"/>
    <w:rsid w:val="00E71E4F"/>
    <w:rsid w:val="00E72486"/>
    <w:rsid w:val="00E724EF"/>
    <w:rsid w:val="00E7250A"/>
    <w:rsid w:val="00E7264E"/>
    <w:rsid w:val="00E72651"/>
    <w:rsid w:val="00E7364E"/>
    <w:rsid w:val="00E73957"/>
    <w:rsid w:val="00E73C90"/>
    <w:rsid w:val="00E73D3A"/>
    <w:rsid w:val="00E7412C"/>
    <w:rsid w:val="00E743A1"/>
    <w:rsid w:val="00E74513"/>
    <w:rsid w:val="00E74688"/>
    <w:rsid w:val="00E7491F"/>
    <w:rsid w:val="00E74BC5"/>
    <w:rsid w:val="00E74F05"/>
    <w:rsid w:val="00E7518B"/>
    <w:rsid w:val="00E75459"/>
    <w:rsid w:val="00E755A5"/>
    <w:rsid w:val="00E757B9"/>
    <w:rsid w:val="00E7593F"/>
    <w:rsid w:val="00E75C2C"/>
    <w:rsid w:val="00E7639A"/>
    <w:rsid w:val="00E76497"/>
    <w:rsid w:val="00E76C33"/>
    <w:rsid w:val="00E8011B"/>
    <w:rsid w:val="00E801FE"/>
    <w:rsid w:val="00E80768"/>
    <w:rsid w:val="00E80833"/>
    <w:rsid w:val="00E80C67"/>
    <w:rsid w:val="00E80E1E"/>
    <w:rsid w:val="00E81225"/>
    <w:rsid w:val="00E81C6E"/>
    <w:rsid w:val="00E82135"/>
    <w:rsid w:val="00E82862"/>
    <w:rsid w:val="00E82B6F"/>
    <w:rsid w:val="00E82CA0"/>
    <w:rsid w:val="00E82E17"/>
    <w:rsid w:val="00E82E8A"/>
    <w:rsid w:val="00E83308"/>
    <w:rsid w:val="00E83D41"/>
    <w:rsid w:val="00E84324"/>
    <w:rsid w:val="00E84AD4"/>
    <w:rsid w:val="00E84D20"/>
    <w:rsid w:val="00E84FEB"/>
    <w:rsid w:val="00E8534F"/>
    <w:rsid w:val="00E854EA"/>
    <w:rsid w:val="00E85EC9"/>
    <w:rsid w:val="00E860EE"/>
    <w:rsid w:val="00E86456"/>
    <w:rsid w:val="00E86BAE"/>
    <w:rsid w:val="00E876A3"/>
    <w:rsid w:val="00E87894"/>
    <w:rsid w:val="00E87DC5"/>
    <w:rsid w:val="00E903A5"/>
    <w:rsid w:val="00E90400"/>
    <w:rsid w:val="00E90A19"/>
    <w:rsid w:val="00E90B0E"/>
    <w:rsid w:val="00E912AA"/>
    <w:rsid w:val="00E91460"/>
    <w:rsid w:val="00E915F1"/>
    <w:rsid w:val="00E91677"/>
    <w:rsid w:val="00E9182A"/>
    <w:rsid w:val="00E91C42"/>
    <w:rsid w:val="00E92341"/>
    <w:rsid w:val="00E92BD2"/>
    <w:rsid w:val="00E93572"/>
    <w:rsid w:val="00E93635"/>
    <w:rsid w:val="00E93E2E"/>
    <w:rsid w:val="00E94225"/>
    <w:rsid w:val="00E943A6"/>
    <w:rsid w:val="00E9456F"/>
    <w:rsid w:val="00E94F06"/>
    <w:rsid w:val="00E95243"/>
    <w:rsid w:val="00E956CB"/>
    <w:rsid w:val="00E958AD"/>
    <w:rsid w:val="00E960B8"/>
    <w:rsid w:val="00E96AEE"/>
    <w:rsid w:val="00E96D1C"/>
    <w:rsid w:val="00E97375"/>
    <w:rsid w:val="00E977CB"/>
    <w:rsid w:val="00E977CE"/>
    <w:rsid w:val="00E97836"/>
    <w:rsid w:val="00E97990"/>
    <w:rsid w:val="00E97AC2"/>
    <w:rsid w:val="00E97D2F"/>
    <w:rsid w:val="00E97EA7"/>
    <w:rsid w:val="00E97FB1"/>
    <w:rsid w:val="00EA0ADD"/>
    <w:rsid w:val="00EA0E67"/>
    <w:rsid w:val="00EA1514"/>
    <w:rsid w:val="00EA16E1"/>
    <w:rsid w:val="00EA170C"/>
    <w:rsid w:val="00EA174F"/>
    <w:rsid w:val="00EA1767"/>
    <w:rsid w:val="00EA1F8E"/>
    <w:rsid w:val="00EA21F6"/>
    <w:rsid w:val="00EA2360"/>
    <w:rsid w:val="00EA272B"/>
    <w:rsid w:val="00EA2772"/>
    <w:rsid w:val="00EA27C6"/>
    <w:rsid w:val="00EA2F5D"/>
    <w:rsid w:val="00EA301E"/>
    <w:rsid w:val="00EA34AC"/>
    <w:rsid w:val="00EA3BA1"/>
    <w:rsid w:val="00EA3D5F"/>
    <w:rsid w:val="00EA41B9"/>
    <w:rsid w:val="00EA449C"/>
    <w:rsid w:val="00EA4F1E"/>
    <w:rsid w:val="00EA4F7D"/>
    <w:rsid w:val="00EA5119"/>
    <w:rsid w:val="00EA5801"/>
    <w:rsid w:val="00EA5F9C"/>
    <w:rsid w:val="00EA633B"/>
    <w:rsid w:val="00EA659C"/>
    <w:rsid w:val="00EA6CA0"/>
    <w:rsid w:val="00EA7206"/>
    <w:rsid w:val="00EA726B"/>
    <w:rsid w:val="00EA78E0"/>
    <w:rsid w:val="00EB08A1"/>
    <w:rsid w:val="00EB0A68"/>
    <w:rsid w:val="00EB0E44"/>
    <w:rsid w:val="00EB0E6A"/>
    <w:rsid w:val="00EB0FE6"/>
    <w:rsid w:val="00EB16EB"/>
    <w:rsid w:val="00EB182C"/>
    <w:rsid w:val="00EB19D9"/>
    <w:rsid w:val="00EB1A00"/>
    <w:rsid w:val="00EB1FE4"/>
    <w:rsid w:val="00EB2287"/>
    <w:rsid w:val="00EB269D"/>
    <w:rsid w:val="00EB2E2E"/>
    <w:rsid w:val="00EB30E8"/>
    <w:rsid w:val="00EB344E"/>
    <w:rsid w:val="00EB397E"/>
    <w:rsid w:val="00EB3CD0"/>
    <w:rsid w:val="00EB400A"/>
    <w:rsid w:val="00EB42B4"/>
    <w:rsid w:val="00EB45D7"/>
    <w:rsid w:val="00EB47B3"/>
    <w:rsid w:val="00EB4926"/>
    <w:rsid w:val="00EB4B58"/>
    <w:rsid w:val="00EB4E5F"/>
    <w:rsid w:val="00EB5197"/>
    <w:rsid w:val="00EB51AD"/>
    <w:rsid w:val="00EB5629"/>
    <w:rsid w:val="00EB5734"/>
    <w:rsid w:val="00EB7133"/>
    <w:rsid w:val="00EB75E2"/>
    <w:rsid w:val="00EB75EB"/>
    <w:rsid w:val="00EB7605"/>
    <w:rsid w:val="00EB76CB"/>
    <w:rsid w:val="00EB796F"/>
    <w:rsid w:val="00EB7D10"/>
    <w:rsid w:val="00EC01EA"/>
    <w:rsid w:val="00EC0655"/>
    <w:rsid w:val="00EC089D"/>
    <w:rsid w:val="00EC0DD3"/>
    <w:rsid w:val="00EC101A"/>
    <w:rsid w:val="00EC10AA"/>
    <w:rsid w:val="00EC1394"/>
    <w:rsid w:val="00EC1E5C"/>
    <w:rsid w:val="00EC20D7"/>
    <w:rsid w:val="00EC226A"/>
    <w:rsid w:val="00EC229B"/>
    <w:rsid w:val="00EC25B6"/>
    <w:rsid w:val="00EC28DD"/>
    <w:rsid w:val="00EC2B80"/>
    <w:rsid w:val="00EC2EE6"/>
    <w:rsid w:val="00EC2F7B"/>
    <w:rsid w:val="00EC3012"/>
    <w:rsid w:val="00EC3713"/>
    <w:rsid w:val="00EC3780"/>
    <w:rsid w:val="00EC37A0"/>
    <w:rsid w:val="00EC3FA5"/>
    <w:rsid w:val="00EC44B6"/>
    <w:rsid w:val="00EC552D"/>
    <w:rsid w:val="00EC5653"/>
    <w:rsid w:val="00EC595F"/>
    <w:rsid w:val="00EC5B93"/>
    <w:rsid w:val="00EC64A1"/>
    <w:rsid w:val="00EC6506"/>
    <w:rsid w:val="00EC69DD"/>
    <w:rsid w:val="00EC6E34"/>
    <w:rsid w:val="00EC6FCF"/>
    <w:rsid w:val="00EC774B"/>
    <w:rsid w:val="00ED013B"/>
    <w:rsid w:val="00ED0E0A"/>
    <w:rsid w:val="00ED1009"/>
    <w:rsid w:val="00ED13EB"/>
    <w:rsid w:val="00ED1462"/>
    <w:rsid w:val="00ED14A1"/>
    <w:rsid w:val="00ED14D7"/>
    <w:rsid w:val="00ED17FA"/>
    <w:rsid w:val="00ED1856"/>
    <w:rsid w:val="00ED18D7"/>
    <w:rsid w:val="00ED24B6"/>
    <w:rsid w:val="00ED25D2"/>
    <w:rsid w:val="00ED281D"/>
    <w:rsid w:val="00ED35A5"/>
    <w:rsid w:val="00ED35C0"/>
    <w:rsid w:val="00ED3F0E"/>
    <w:rsid w:val="00ED3F38"/>
    <w:rsid w:val="00ED4124"/>
    <w:rsid w:val="00ED4269"/>
    <w:rsid w:val="00ED462A"/>
    <w:rsid w:val="00ED49DF"/>
    <w:rsid w:val="00ED5030"/>
    <w:rsid w:val="00ED5424"/>
    <w:rsid w:val="00ED547D"/>
    <w:rsid w:val="00ED596C"/>
    <w:rsid w:val="00ED5ACF"/>
    <w:rsid w:val="00ED60B2"/>
    <w:rsid w:val="00ED642C"/>
    <w:rsid w:val="00ED7ADE"/>
    <w:rsid w:val="00EE0174"/>
    <w:rsid w:val="00EE01D1"/>
    <w:rsid w:val="00EE083C"/>
    <w:rsid w:val="00EE0B0D"/>
    <w:rsid w:val="00EE0D6A"/>
    <w:rsid w:val="00EE12E9"/>
    <w:rsid w:val="00EE13A7"/>
    <w:rsid w:val="00EE2B55"/>
    <w:rsid w:val="00EE3341"/>
    <w:rsid w:val="00EE3404"/>
    <w:rsid w:val="00EE3445"/>
    <w:rsid w:val="00EE4436"/>
    <w:rsid w:val="00EE4BBE"/>
    <w:rsid w:val="00EE546C"/>
    <w:rsid w:val="00EE556A"/>
    <w:rsid w:val="00EE563D"/>
    <w:rsid w:val="00EE58CA"/>
    <w:rsid w:val="00EE5B59"/>
    <w:rsid w:val="00EE5CF8"/>
    <w:rsid w:val="00EE5D84"/>
    <w:rsid w:val="00EE5DFC"/>
    <w:rsid w:val="00EE60E7"/>
    <w:rsid w:val="00EE60F1"/>
    <w:rsid w:val="00EE6940"/>
    <w:rsid w:val="00EE6A20"/>
    <w:rsid w:val="00EE7503"/>
    <w:rsid w:val="00EE7515"/>
    <w:rsid w:val="00EE7636"/>
    <w:rsid w:val="00EE7638"/>
    <w:rsid w:val="00EE769E"/>
    <w:rsid w:val="00EE7F14"/>
    <w:rsid w:val="00EF00A8"/>
    <w:rsid w:val="00EF02E6"/>
    <w:rsid w:val="00EF045D"/>
    <w:rsid w:val="00EF0908"/>
    <w:rsid w:val="00EF0983"/>
    <w:rsid w:val="00EF0C8C"/>
    <w:rsid w:val="00EF0E21"/>
    <w:rsid w:val="00EF0FE9"/>
    <w:rsid w:val="00EF138D"/>
    <w:rsid w:val="00EF1821"/>
    <w:rsid w:val="00EF1ABA"/>
    <w:rsid w:val="00EF1D2F"/>
    <w:rsid w:val="00EF1ED9"/>
    <w:rsid w:val="00EF20C3"/>
    <w:rsid w:val="00EF231B"/>
    <w:rsid w:val="00EF2449"/>
    <w:rsid w:val="00EF2467"/>
    <w:rsid w:val="00EF256C"/>
    <w:rsid w:val="00EF3393"/>
    <w:rsid w:val="00EF3C53"/>
    <w:rsid w:val="00EF3C6A"/>
    <w:rsid w:val="00EF3F1A"/>
    <w:rsid w:val="00EF463E"/>
    <w:rsid w:val="00EF541D"/>
    <w:rsid w:val="00EF571F"/>
    <w:rsid w:val="00EF579C"/>
    <w:rsid w:val="00EF57BB"/>
    <w:rsid w:val="00EF585C"/>
    <w:rsid w:val="00EF5B95"/>
    <w:rsid w:val="00EF60B7"/>
    <w:rsid w:val="00EF613D"/>
    <w:rsid w:val="00EF7569"/>
    <w:rsid w:val="00EF77B3"/>
    <w:rsid w:val="00EF7A7D"/>
    <w:rsid w:val="00EF7B15"/>
    <w:rsid w:val="00F003AA"/>
    <w:rsid w:val="00F0077B"/>
    <w:rsid w:val="00F00922"/>
    <w:rsid w:val="00F00A21"/>
    <w:rsid w:val="00F00B40"/>
    <w:rsid w:val="00F0102C"/>
    <w:rsid w:val="00F0106B"/>
    <w:rsid w:val="00F0134D"/>
    <w:rsid w:val="00F01352"/>
    <w:rsid w:val="00F0137B"/>
    <w:rsid w:val="00F0139C"/>
    <w:rsid w:val="00F020E1"/>
    <w:rsid w:val="00F02164"/>
    <w:rsid w:val="00F0221D"/>
    <w:rsid w:val="00F025AE"/>
    <w:rsid w:val="00F02DE5"/>
    <w:rsid w:val="00F0324F"/>
    <w:rsid w:val="00F03AA2"/>
    <w:rsid w:val="00F03D4D"/>
    <w:rsid w:val="00F043F9"/>
    <w:rsid w:val="00F04CF2"/>
    <w:rsid w:val="00F04E02"/>
    <w:rsid w:val="00F0526C"/>
    <w:rsid w:val="00F05558"/>
    <w:rsid w:val="00F0595E"/>
    <w:rsid w:val="00F05A7B"/>
    <w:rsid w:val="00F06293"/>
    <w:rsid w:val="00F06454"/>
    <w:rsid w:val="00F06AA4"/>
    <w:rsid w:val="00F06CB2"/>
    <w:rsid w:val="00F06CE3"/>
    <w:rsid w:val="00F06E72"/>
    <w:rsid w:val="00F07C8A"/>
    <w:rsid w:val="00F07D8B"/>
    <w:rsid w:val="00F07FA5"/>
    <w:rsid w:val="00F104D0"/>
    <w:rsid w:val="00F10840"/>
    <w:rsid w:val="00F108B2"/>
    <w:rsid w:val="00F10F23"/>
    <w:rsid w:val="00F116E1"/>
    <w:rsid w:val="00F11E4F"/>
    <w:rsid w:val="00F11F00"/>
    <w:rsid w:val="00F126F2"/>
    <w:rsid w:val="00F1272B"/>
    <w:rsid w:val="00F13033"/>
    <w:rsid w:val="00F13232"/>
    <w:rsid w:val="00F132E7"/>
    <w:rsid w:val="00F13A85"/>
    <w:rsid w:val="00F13C6A"/>
    <w:rsid w:val="00F13C93"/>
    <w:rsid w:val="00F14182"/>
    <w:rsid w:val="00F14212"/>
    <w:rsid w:val="00F144CA"/>
    <w:rsid w:val="00F14895"/>
    <w:rsid w:val="00F14A1F"/>
    <w:rsid w:val="00F14BE6"/>
    <w:rsid w:val="00F14C11"/>
    <w:rsid w:val="00F14D95"/>
    <w:rsid w:val="00F15A01"/>
    <w:rsid w:val="00F15D2C"/>
    <w:rsid w:val="00F161D9"/>
    <w:rsid w:val="00F16582"/>
    <w:rsid w:val="00F1667D"/>
    <w:rsid w:val="00F169AE"/>
    <w:rsid w:val="00F169B8"/>
    <w:rsid w:val="00F16B9D"/>
    <w:rsid w:val="00F16CE1"/>
    <w:rsid w:val="00F16DBB"/>
    <w:rsid w:val="00F17125"/>
    <w:rsid w:val="00F171DD"/>
    <w:rsid w:val="00F1727E"/>
    <w:rsid w:val="00F179EF"/>
    <w:rsid w:val="00F17CAD"/>
    <w:rsid w:val="00F17E02"/>
    <w:rsid w:val="00F17E22"/>
    <w:rsid w:val="00F20017"/>
    <w:rsid w:val="00F20776"/>
    <w:rsid w:val="00F2079A"/>
    <w:rsid w:val="00F21051"/>
    <w:rsid w:val="00F2106E"/>
    <w:rsid w:val="00F21514"/>
    <w:rsid w:val="00F21AE7"/>
    <w:rsid w:val="00F21B8E"/>
    <w:rsid w:val="00F21CAF"/>
    <w:rsid w:val="00F21FFD"/>
    <w:rsid w:val="00F223BD"/>
    <w:rsid w:val="00F223EA"/>
    <w:rsid w:val="00F2291F"/>
    <w:rsid w:val="00F22EE2"/>
    <w:rsid w:val="00F232DA"/>
    <w:rsid w:val="00F23BAD"/>
    <w:rsid w:val="00F2432F"/>
    <w:rsid w:val="00F24874"/>
    <w:rsid w:val="00F24980"/>
    <w:rsid w:val="00F24A60"/>
    <w:rsid w:val="00F24B20"/>
    <w:rsid w:val="00F24C8E"/>
    <w:rsid w:val="00F24EF6"/>
    <w:rsid w:val="00F25C36"/>
    <w:rsid w:val="00F26145"/>
    <w:rsid w:val="00F26345"/>
    <w:rsid w:val="00F2634C"/>
    <w:rsid w:val="00F26D6D"/>
    <w:rsid w:val="00F274E6"/>
    <w:rsid w:val="00F27A25"/>
    <w:rsid w:val="00F27BC4"/>
    <w:rsid w:val="00F27C95"/>
    <w:rsid w:val="00F3031B"/>
    <w:rsid w:val="00F30616"/>
    <w:rsid w:val="00F30910"/>
    <w:rsid w:val="00F30AC7"/>
    <w:rsid w:val="00F30DE4"/>
    <w:rsid w:val="00F31092"/>
    <w:rsid w:val="00F31673"/>
    <w:rsid w:val="00F3172C"/>
    <w:rsid w:val="00F319F9"/>
    <w:rsid w:val="00F31D2C"/>
    <w:rsid w:val="00F31D7F"/>
    <w:rsid w:val="00F32AF9"/>
    <w:rsid w:val="00F32C09"/>
    <w:rsid w:val="00F33B96"/>
    <w:rsid w:val="00F33BF2"/>
    <w:rsid w:val="00F346B1"/>
    <w:rsid w:val="00F3484E"/>
    <w:rsid w:val="00F34E84"/>
    <w:rsid w:val="00F34F7B"/>
    <w:rsid w:val="00F34FB3"/>
    <w:rsid w:val="00F36323"/>
    <w:rsid w:val="00F36696"/>
    <w:rsid w:val="00F36EA7"/>
    <w:rsid w:val="00F36F16"/>
    <w:rsid w:val="00F37507"/>
    <w:rsid w:val="00F37BFA"/>
    <w:rsid w:val="00F40042"/>
    <w:rsid w:val="00F402F3"/>
    <w:rsid w:val="00F40F91"/>
    <w:rsid w:val="00F41179"/>
    <w:rsid w:val="00F415F2"/>
    <w:rsid w:val="00F42037"/>
    <w:rsid w:val="00F423F6"/>
    <w:rsid w:val="00F42415"/>
    <w:rsid w:val="00F424D3"/>
    <w:rsid w:val="00F4284C"/>
    <w:rsid w:val="00F435F3"/>
    <w:rsid w:val="00F43E81"/>
    <w:rsid w:val="00F43FD6"/>
    <w:rsid w:val="00F443B0"/>
    <w:rsid w:val="00F444E7"/>
    <w:rsid w:val="00F447EA"/>
    <w:rsid w:val="00F44943"/>
    <w:rsid w:val="00F45159"/>
    <w:rsid w:val="00F453DF"/>
    <w:rsid w:val="00F4661B"/>
    <w:rsid w:val="00F46EEA"/>
    <w:rsid w:val="00F4737E"/>
    <w:rsid w:val="00F47D5F"/>
    <w:rsid w:val="00F47E5F"/>
    <w:rsid w:val="00F505C6"/>
    <w:rsid w:val="00F50623"/>
    <w:rsid w:val="00F511EE"/>
    <w:rsid w:val="00F5146D"/>
    <w:rsid w:val="00F51D28"/>
    <w:rsid w:val="00F51E4D"/>
    <w:rsid w:val="00F533F9"/>
    <w:rsid w:val="00F539AC"/>
    <w:rsid w:val="00F53D94"/>
    <w:rsid w:val="00F5420D"/>
    <w:rsid w:val="00F54768"/>
    <w:rsid w:val="00F54ADC"/>
    <w:rsid w:val="00F553E8"/>
    <w:rsid w:val="00F55AA3"/>
    <w:rsid w:val="00F55DFC"/>
    <w:rsid w:val="00F56C88"/>
    <w:rsid w:val="00F57BDA"/>
    <w:rsid w:val="00F57F43"/>
    <w:rsid w:val="00F60058"/>
    <w:rsid w:val="00F6066A"/>
    <w:rsid w:val="00F60688"/>
    <w:rsid w:val="00F60D88"/>
    <w:rsid w:val="00F60DC0"/>
    <w:rsid w:val="00F61248"/>
    <w:rsid w:val="00F61281"/>
    <w:rsid w:val="00F6132D"/>
    <w:rsid w:val="00F613C3"/>
    <w:rsid w:val="00F617B5"/>
    <w:rsid w:val="00F61D87"/>
    <w:rsid w:val="00F61DF8"/>
    <w:rsid w:val="00F62635"/>
    <w:rsid w:val="00F626F5"/>
    <w:rsid w:val="00F62870"/>
    <w:rsid w:val="00F629DE"/>
    <w:rsid w:val="00F6377B"/>
    <w:rsid w:val="00F638B4"/>
    <w:rsid w:val="00F6394E"/>
    <w:rsid w:val="00F643C2"/>
    <w:rsid w:val="00F64492"/>
    <w:rsid w:val="00F647C2"/>
    <w:rsid w:val="00F64A0B"/>
    <w:rsid w:val="00F64CAE"/>
    <w:rsid w:val="00F6557B"/>
    <w:rsid w:val="00F658DA"/>
    <w:rsid w:val="00F65A0A"/>
    <w:rsid w:val="00F66554"/>
    <w:rsid w:val="00F666B5"/>
    <w:rsid w:val="00F66F76"/>
    <w:rsid w:val="00F67275"/>
    <w:rsid w:val="00F67AFA"/>
    <w:rsid w:val="00F67EF9"/>
    <w:rsid w:val="00F70011"/>
    <w:rsid w:val="00F704DC"/>
    <w:rsid w:val="00F713E2"/>
    <w:rsid w:val="00F7187B"/>
    <w:rsid w:val="00F718A4"/>
    <w:rsid w:val="00F721C4"/>
    <w:rsid w:val="00F723D7"/>
    <w:rsid w:val="00F72630"/>
    <w:rsid w:val="00F72698"/>
    <w:rsid w:val="00F728AA"/>
    <w:rsid w:val="00F72AD3"/>
    <w:rsid w:val="00F72C8A"/>
    <w:rsid w:val="00F72CA8"/>
    <w:rsid w:val="00F72D90"/>
    <w:rsid w:val="00F73407"/>
    <w:rsid w:val="00F74073"/>
    <w:rsid w:val="00F741FA"/>
    <w:rsid w:val="00F7430B"/>
    <w:rsid w:val="00F745D9"/>
    <w:rsid w:val="00F7523E"/>
    <w:rsid w:val="00F75794"/>
    <w:rsid w:val="00F759D7"/>
    <w:rsid w:val="00F7609A"/>
    <w:rsid w:val="00F76152"/>
    <w:rsid w:val="00F761AD"/>
    <w:rsid w:val="00F76924"/>
    <w:rsid w:val="00F76AA3"/>
    <w:rsid w:val="00F76C8F"/>
    <w:rsid w:val="00F76FD6"/>
    <w:rsid w:val="00F77293"/>
    <w:rsid w:val="00F77B41"/>
    <w:rsid w:val="00F77BEA"/>
    <w:rsid w:val="00F77C33"/>
    <w:rsid w:val="00F77D71"/>
    <w:rsid w:val="00F77F22"/>
    <w:rsid w:val="00F808F0"/>
    <w:rsid w:val="00F80927"/>
    <w:rsid w:val="00F80CF9"/>
    <w:rsid w:val="00F80D74"/>
    <w:rsid w:val="00F819E1"/>
    <w:rsid w:val="00F822A0"/>
    <w:rsid w:val="00F828EC"/>
    <w:rsid w:val="00F82B44"/>
    <w:rsid w:val="00F82B8B"/>
    <w:rsid w:val="00F83A8B"/>
    <w:rsid w:val="00F83B2E"/>
    <w:rsid w:val="00F84099"/>
    <w:rsid w:val="00F8412E"/>
    <w:rsid w:val="00F843F7"/>
    <w:rsid w:val="00F8476D"/>
    <w:rsid w:val="00F848E9"/>
    <w:rsid w:val="00F84932"/>
    <w:rsid w:val="00F84A59"/>
    <w:rsid w:val="00F851A7"/>
    <w:rsid w:val="00F85501"/>
    <w:rsid w:val="00F8552C"/>
    <w:rsid w:val="00F856B7"/>
    <w:rsid w:val="00F856DE"/>
    <w:rsid w:val="00F85851"/>
    <w:rsid w:val="00F861D2"/>
    <w:rsid w:val="00F86769"/>
    <w:rsid w:val="00F8676D"/>
    <w:rsid w:val="00F86C16"/>
    <w:rsid w:val="00F86FBD"/>
    <w:rsid w:val="00F874DD"/>
    <w:rsid w:val="00F8798B"/>
    <w:rsid w:val="00F87F91"/>
    <w:rsid w:val="00F9034D"/>
    <w:rsid w:val="00F90624"/>
    <w:rsid w:val="00F907AF"/>
    <w:rsid w:val="00F90E09"/>
    <w:rsid w:val="00F90E58"/>
    <w:rsid w:val="00F91633"/>
    <w:rsid w:val="00F91CBC"/>
    <w:rsid w:val="00F91E36"/>
    <w:rsid w:val="00F922ED"/>
    <w:rsid w:val="00F93A0A"/>
    <w:rsid w:val="00F93FB2"/>
    <w:rsid w:val="00F94296"/>
    <w:rsid w:val="00F94401"/>
    <w:rsid w:val="00F945C1"/>
    <w:rsid w:val="00F94A71"/>
    <w:rsid w:val="00F94CCA"/>
    <w:rsid w:val="00F95156"/>
    <w:rsid w:val="00F9535C"/>
    <w:rsid w:val="00F95426"/>
    <w:rsid w:val="00F95499"/>
    <w:rsid w:val="00F95780"/>
    <w:rsid w:val="00F959D0"/>
    <w:rsid w:val="00F95D44"/>
    <w:rsid w:val="00F95EFB"/>
    <w:rsid w:val="00F9624E"/>
    <w:rsid w:val="00F9660E"/>
    <w:rsid w:val="00F9667F"/>
    <w:rsid w:val="00F9687F"/>
    <w:rsid w:val="00F96923"/>
    <w:rsid w:val="00F96E26"/>
    <w:rsid w:val="00F970DB"/>
    <w:rsid w:val="00F9766C"/>
    <w:rsid w:val="00F97774"/>
    <w:rsid w:val="00FA008C"/>
    <w:rsid w:val="00FA0431"/>
    <w:rsid w:val="00FA04B0"/>
    <w:rsid w:val="00FA0577"/>
    <w:rsid w:val="00FA086C"/>
    <w:rsid w:val="00FA0870"/>
    <w:rsid w:val="00FA0976"/>
    <w:rsid w:val="00FA0E2A"/>
    <w:rsid w:val="00FA0FFB"/>
    <w:rsid w:val="00FA1292"/>
    <w:rsid w:val="00FA1441"/>
    <w:rsid w:val="00FA1596"/>
    <w:rsid w:val="00FA1D00"/>
    <w:rsid w:val="00FA2027"/>
    <w:rsid w:val="00FA203F"/>
    <w:rsid w:val="00FA25F4"/>
    <w:rsid w:val="00FA2775"/>
    <w:rsid w:val="00FA2D95"/>
    <w:rsid w:val="00FA38A1"/>
    <w:rsid w:val="00FA3C01"/>
    <w:rsid w:val="00FA3C30"/>
    <w:rsid w:val="00FA3F41"/>
    <w:rsid w:val="00FA4181"/>
    <w:rsid w:val="00FA4A3B"/>
    <w:rsid w:val="00FA4EAD"/>
    <w:rsid w:val="00FA4FDA"/>
    <w:rsid w:val="00FA54C9"/>
    <w:rsid w:val="00FA60EC"/>
    <w:rsid w:val="00FA62C1"/>
    <w:rsid w:val="00FA63DE"/>
    <w:rsid w:val="00FA6B17"/>
    <w:rsid w:val="00FA6F91"/>
    <w:rsid w:val="00FA7084"/>
    <w:rsid w:val="00FA71CD"/>
    <w:rsid w:val="00FA7860"/>
    <w:rsid w:val="00FB0060"/>
    <w:rsid w:val="00FB012F"/>
    <w:rsid w:val="00FB0A08"/>
    <w:rsid w:val="00FB0AD3"/>
    <w:rsid w:val="00FB0D58"/>
    <w:rsid w:val="00FB1081"/>
    <w:rsid w:val="00FB1730"/>
    <w:rsid w:val="00FB17E2"/>
    <w:rsid w:val="00FB185F"/>
    <w:rsid w:val="00FB21EE"/>
    <w:rsid w:val="00FB2305"/>
    <w:rsid w:val="00FB231D"/>
    <w:rsid w:val="00FB2386"/>
    <w:rsid w:val="00FB2506"/>
    <w:rsid w:val="00FB26CE"/>
    <w:rsid w:val="00FB2985"/>
    <w:rsid w:val="00FB306B"/>
    <w:rsid w:val="00FB3707"/>
    <w:rsid w:val="00FB3784"/>
    <w:rsid w:val="00FB4A2E"/>
    <w:rsid w:val="00FB50C2"/>
    <w:rsid w:val="00FB529D"/>
    <w:rsid w:val="00FB56C5"/>
    <w:rsid w:val="00FB57EF"/>
    <w:rsid w:val="00FB59E5"/>
    <w:rsid w:val="00FB5FB0"/>
    <w:rsid w:val="00FB69E7"/>
    <w:rsid w:val="00FB6F0E"/>
    <w:rsid w:val="00FB7747"/>
    <w:rsid w:val="00FB7C60"/>
    <w:rsid w:val="00FB7C86"/>
    <w:rsid w:val="00FB7E29"/>
    <w:rsid w:val="00FB7F55"/>
    <w:rsid w:val="00FC01A4"/>
    <w:rsid w:val="00FC06BF"/>
    <w:rsid w:val="00FC0AE4"/>
    <w:rsid w:val="00FC0E21"/>
    <w:rsid w:val="00FC1694"/>
    <w:rsid w:val="00FC18A5"/>
    <w:rsid w:val="00FC1CF2"/>
    <w:rsid w:val="00FC1ED5"/>
    <w:rsid w:val="00FC2124"/>
    <w:rsid w:val="00FC2576"/>
    <w:rsid w:val="00FC2A8A"/>
    <w:rsid w:val="00FC2E45"/>
    <w:rsid w:val="00FC335D"/>
    <w:rsid w:val="00FC351E"/>
    <w:rsid w:val="00FC35DE"/>
    <w:rsid w:val="00FC3E9C"/>
    <w:rsid w:val="00FC4398"/>
    <w:rsid w:val="00FC4401"/>
    <w:rsid w:val="00FC48D8"/>
    <w:rsid w:val="00FC49C2"/>
    <w:rsid w:val="00FC4B62"/>
    <w:rsid w:val="00FC4BA2"/>
    <w:rsid w:val="00FC503B"/>
    <w:rsid w:val="00FC5301"/>
    <w:rsid w:val="00FC588B"/>
    <w:rsid w:val="00FC5B26"/>
    <w:rsid w:val="00FC5E55"/>
    <w:rsid w:val="00FC5F5C"/>
    <w:rsid w:val="00FC6028"/>
    <w:rsid w:val="00FC635D"/>
    <w:rsid w:val="00FC66B8"/>
    <w:rsid w:val="00FC6947"/>
    <w:rsid w:val="00FC6E6C"/>
    <w:rsid w:val="00FC6E74"/>
    <w:rsid w:val="00FC7029"/>
    <w:rsid w:val="00FC7186"/>
    <w:rsid w:val="00FC742F"/>
    <w:rsid w:val="00FC7AA0"/>
    <w:rsid w:val="00FC7C89"/>
    <w:rsid w:val="00FD0F61"/>
    <w:rsid w:val="00FD10DB"/>
    <w:rsid w:val="00FD1280"/>
    <w:rsid w:val="00FD143C"/>
    <w:rsid w:val="00FD1946"/>
    <w:rsid w:val="00FD2965"/>
    <w:rsid w:val="00FD2A64"/>
    <w:rsid w:val="00FD2CC3"/>
    <w:rsid w:val="00FD31C7"/>
    <w:rsid w:val="00FD324E"/>
    <w:rsid w:val="00FD3ABA"/>
    <w:rsid w:val="00FD3CEB"/>
    <w:rsid w:val="00FD3D61"/>
    <w:rsid w:val="00FD40ED"/>
    <w:rsid w:val="00FD42DF"/>
    <w:rsid w:val="00FD436D"/>
    <w:rsid w:val="00FD491D"/>
    <w:rsid w:val="00FD49DB"/>
    <w:rsid w:val="00FD5062"/>
    <w:rsid w:val="00FD506B"/>
    <w:rsid w:val="00FD57A5"/>
    <w:rsid w:val="00FD5FCA"/>
    <w:rsid w:val="00FD63EF"/>
    <w:rsid w:val="00FD6D64"/>
    <w:rsid w:val="00FD70C7"/>
    <w:rsid w:val="00FD7399"/>
    <w:rsid w:val="00FD764D"/>
    <w:rsid w:val="00FD79C1"/>
    <w:rsid w:val="00FD7ACC"/>
    <w:rsid w:val="00FD7B35"/>
    <w:rsid w:val="00FD7BCD"/>
    <w:rsid w:val="00FD7C6C"/>
    <w:rsid w:val="00FD7CDC"/>
    <w:rsid w:val="00FD7F20"/>
    <w:rsid w:val="00FE01A6"/>
    <w:rsid w:val="00FE02F8"/>
    <w:rsid w:val="00FE0BA6"/>
    <w:rsid w:val="00FE0F00"/>
    <w:rsid w:val="00FE1445"/>
    <w:rsid w:val="00FE153E"/>
    <w:rsid w:val="00FE1769"/>
    <w:rsid w:val="00FE18D2"/>
    <w:rsid w:val="00FE18EF"/>
    <w:rsid w:val="00FE1CE2"/>
    <w:rsid w:val="00FE1DFC"/>
    <w:rsid w:val="00FE1E8D"/>
    <w:rsid w:val="00FE21B5"/>
    <w:rsid w:val="00FE235B"/>
    <w:rsid w:val="00FE2620"/>
    <w:rsid w:val="00FE27FE"/>
    <w:rsid w:val="00FE2852"/>
    <w:rsid w:val="00FE2A5D"/>
    <w:rsid w:val="00FE2F5F"/>
    <w:rsid w:val="00FE3505"/>
    <w:rsid w:val="00FE393B"/>
    <w:rsid w:val="00FE4608"/>
    <w:rsid w:val="00FE4826"/>
    <w:rsid w:val="00FE5DD2"/>
    <w:rsid w:val="00FE633A"/>
    <w:rsid w:val="00FE66DF"/>
    <w:rsid w:val="00FE6845"/>
    <w:rsid w:val="00FE693B"/>
    <w:rsid w:val="00FE6AD1"/>
    <w:rsid w:val="00FE6C84"/>
    <w:rsid w:val="00FE772E"/>
    <w:rsid w:val="00FE78FD"/>
    <w:rsid w:val="00FE7BA2"/>
    <w:rsid w:val="00FF005E"/>
    <w:rsid w:val="00FF0586"/>
    <w:rsid w:val="00FF0724"/>
    <w:rsid w:val="00FF09BD"/>
    <w:rsid w:val="00FF12E6"/>
    <w:rsid w:val="00FF1744"/>
    <w:rsid w:val="00FF183A"/>
    <w:rsid w:val="00FF1F34"/>
    <w:rsid w:val="00FF2265"/>
    <w:rsid w:val="00FF2DD8"/>
    <w:rsid w:val="00FF3223"/>
    <w:rsid w:val="00FF3496"/>
    <w:rsid w:val="00FF3CA1"/>
    <w:rsid w:val="00FF4177"/>
    <w:rsid w:val="00FF4491"/>
    <w:rsid w:val="00FF4553"/>
    <w:rsid w:val="00FF4675"/>
    <w:rsid w:val="00FF48C8"/>
    <w:rsid w:val="00FF49EF"/>
    <w:rsid w:val="00FF5142"/>
    <w:rsid w:val="00FF74AC"/>
    <w:rsid w:val="00FF74CE"/>
    <w:rsid w:val="00FF77EC"/>
    <w:rsid w:val="00FF7932"/>
    <w:rsid w:val="00FF7A3E"/>
    <w:rsid w:val="00FF7C7F"/>
    <w:rsid w:val="047A472E"/>
    <w:rsid w:val="0CA53C6D"/>
    <w:rsid w:val="0E60322C"/>
    <w:rsid w:val="1C467056"/>
    <w:rsid w:val="1D3DCEF8"/>
    <w:rsid w:val="1F7A22FA"/>
    <w:rsid w:val="1FABAA86"/>
    <w:rsid w:val="2D228BB6"/>
    <w:rsid w:val="377C86A2"/>
    <w:rsid w:val="3CAE58A4"/>
    <w:rsid w:val="3CE3BA19"/>
    <w:rsid w:val="46B40971"/>
    <w:rsid w:val="4A924ED7"/>
    <w:rsid w:val="4DFC659A"/>
    <w:rsid w:val="68F51F73"/>
    <w:rsid w:val="6EEE97F5"/>
    <w:rsid w:val="7DA0F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8db3e2"/>
    </o:shapedefaults>
    <o:shapelayout v:ext="edit">
      <o:idmap v:ext="edit" data="2"/>
    </o:shapelayout>
  </w:shapeDefaults>
  <w:decimalSymbol w:val="."/>
  <w:listSeparator w:val=","/>
  <w14:docId w14:val="2AFDD875"/>
  <w15:docId w15:val="{BA78BFB3-A74D-49A2-94FB-0BD984D63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0972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D6708E"/>
    <w:pPr>
      <w:widowControl w:val="0"/>
      <w:kinsoku w:val="0"/>
      <w:overflowPunct w:val="0"/>
      <w:autoSpaceDE w:val="0"/>
      <w:autoSpaceDN w:val="0"/>
      <w:adjustRightInd w:val="0"/>
      <w:ind w:right="15"/>
      <w:jc w:val="center"/>
      <w:outlineLvl w:val="0"/>
    </w:pPr>
    <w:rPr>
      <w:rFonts w:eastAsiaTheme="minorEastAsia"/>
      <w:b/>
      <w:bCs/>
      <w:spacing w:val="-1"/>
      <w:sz w:val="32"/>
      <w:szCs w:val="32"/>
      <w:lang w:val="es-MX" w:eastAsia="es-MX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1"/>
    <w:qFormat/>
    <w:rsid w:val="00A3561C"/>
    <w:pPr>
      <w:widowControl w:val="0"/>
      <w:autoSpaceDE w:val="0"/>
      <w:autoSpaceDN w:val="0"/>
      <w:adjustRightInd w:val="0"/>
      <w:ind w:right="15"/>
      <w:jc w:val="left"/>
      <w:outlineLvl w:val="1"/>
    </w:pPr>
    <w:rPr>
      <w:rFonts w:eastAsiaTheme="minorEastAsia"/>
      <w:b/>
      <w:bCs/>
      <w:i/>
      <w:iCs/>
      <w:lang w:val="es-MX" w:eastAsia="es-MX"/>
      <w14:ligatures w14:val="standardContextual"/>
    </w:rPr>
  </w:style>
  <w:style w:type="paragraph" w:styleId="Ttulo3">
    <w:name w:val="heading 3"/>
    <w:basedOn w:val="Normal"/>
    <w:next w:val="Normal"/>
    <w:link w:val="Ttulo3Car"/>
    <w:unhideWhenUsed/>
    <w:qFormat/>
    <w:rsid w:val="001774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nhideWhenUsed/>
    <w:qFormat/>
    <w:rsid w:val="001774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1774E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170972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rsid w:val="00170972"/>
    <w:pPr>
      <w:tabs>
        <w:tab w:val="center" w:pos="4320"/>
        <w:tab w:val="right" w:pos="8640"/>
      </w:tabs>
    </w:p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link w:val="TextoindependienteCar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link w:val="SubttuloCar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link w:val="MapadeldocumentoCar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link w:val="Textoindependiente2Car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link w:val="TextodegloboCar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link w:val="Textoindependiente3Car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aliases w:val="Concepto,Párrafo,de,lista"/>
    <w:basedOn w:val="Normal"/>
    <w:link w:val="PrrafodelistaCar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uiPriority w:val="99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3076C4"/>
    <w:rPr>
      <w:rFonts w:ascii="Arial" w:hAnsi="Arial" w:cs="Arial"/>
      <w:sz w:val="24"/>
      <w:szCs w:val="24"/>
      <w:lang w:val="es-ES_tradnl" w:eastAsia="es-ES"/>
    </w:rPr>
  </w:style>
  <w:style w:type="paragraph" w:styleId="Textocomentario">
    <w:name w:val="annotation text"/>
    <w:basedOn w:val="Normal"/>
    <w:link w:val="TextocomentarioCar"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uiPriority w:val="99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  <w:jc w:val="left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uiPriority w:val="99"/>
    <w:rsid w:val="00D5365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uiPriority w:val="39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paragraph" w:styleId="Listaconvietas2">
    <w:name w:val="List Bullet 2"/>
    <w:basedOn w:val="Normal"/>
    <w:unhideWhenUsed/>
    <w:rsid w:val="00B53CFF"/>
    <w:pPr>
      <w:numPr>
        <w:numId w:val="1"/>
      </w:numPr>
      <w:contextualSpacing/>
    </w:pPr>
  </w:style>
  <w:style w:type="paragraph" w:styleId="Sangradetextonormal">
    <w:name w:val="Body Text Indent"/>
    <w:basedOn w:val="Normal"/>
    <w:link w:val="SangradetextonormalCar"/>
    <w:unhideWhenUsed/>
    <w:rsid w:val="00B53CF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B53CFF"/>
    <w:rPr>
      <w:rFonts w:ascii="Arial" w:hAnsi="Arial" w:cs="Arial"/>
      <w:sz w:val="24"/>
      <w:szCs w:val="24"/>
      <w:lang w:val="es-ES_tradnl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B53CFF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B53CFF"/>
    <w:rPr>
      <w:rFonts w:ascii="Arial" w:hAnsi="Arial" w:cs="Arial"/>
      <w:sz w:val="24"/>
      <w:szCs w:val="24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1774E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1774E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1774E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s-ES_tradnl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27EC4"/>
    <w:rPr>
      <w:color w:val="808080"/>
      <w:shd w:val="clear" w:color="auto" w:fill="E6E6E6"/>
    </w:rPr>
  </w:style>
  <w:style w:type="character" w:customStyle="1" w:styleId="SubttuloCar">
    <w:name w:val="Subtítulo Car"/>
    <w:basedOn w:val="Fuentedeprrafopredeter"/>
    <w:link w:val="Subttulo"/>
    <w:rsid w:val="002122B8"/>
    <w:rPr>
      <w:rFonts w:ascii="Arial" w:hAnsi="Arial" w:cs="Arial"/>
      <w:b/>
      <w:bCs/>
      <w:sz w:val="24"/>
      <w:szCs w:val="24"/>
      <w:lang w:val="es-ES_tradnl"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F66F76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433550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394888"/>
    <w:rPr>
      <w:rFonts w:ascii="Arial" w:hAnsi="Arial" w:cs="Arial"/>
      <w:sz w:val="24"/>
      <w:szCs w:val="24"/>
      <w:lang w:val="es-ES_tradnl" w:eastAsia="es-ES"/>
    </w:rPr>
  </w:style>
  <w:style w:type="character" w:styleId="Refdecomentario">
    <w:name w:val="annotation reference"/>
    <w:basedOn w:val="Fuentedeprrafopredeter"/>
    <w:semiHidden/>
    <w:unhideWhenUsed/>
    <w:rsid w:val="00DF50DE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F50DE"/>
    <w:pPr>
      <w:jc w:val="both"/>
    </w:pPr>
    <w:rPr>
      <w:rFonts w:ascii="Arial" w:hAnsi="Arial" w:cs="Arial"/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F50DE"/>
    <w:rPr>
      <w:rFonts w:ascii="Arial" w:hAnsi="Arial" w:cs="Arial"/>
      <w:b/>
      <w:bCs/>
      <w:lang w:val="es-ES_tradnl" w:eastAsia="es-ES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8E0DF6"/>
    <w:rPr>
      <w:color w:val="605E5C"/>
      <w:shd w:val="clear" w:color="auto" w:fill="E1DFDD"/>
    </w:rPr>
  </w:style>
  <w:style w:type="character" w:customStyle="1" w:styleId="Ttulo1Car">
    <w:name w:val="Título 1 Car"/>
    <w:link w:val="Ttulo1"/>
    <w:rsid w:val="00D6708E"/>
    <w:rPr>
      <w:rFonts w:ascii="Arial" w:eastAsiaTheme="minorEastAsia" w:hAnsi="Arial" w:cs="Arial"/>
      <w:b/>
      <w:bCs/>
      <w:spacing w:val="-1"/>
      <w:sz w:val="32"/>
      <w:szCs w:val="32"/>
      <w14:ligatures w14:val="standardContextual"/>
    </w:rPr>
  </w:style>
  <w:style w:type="table" w:customStyle="1" w:styleId="TableGrid">
    <w:name w:val="TableGrid"/>
    <w:rsid w:val="00F874DD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DE119F"/>
    <w:rPr>
      <w:color w:val="605E5C"/>
      <w:shd w:val="clear" w:color="auto" w:fill="E1DFDD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30F93"/>
    <w:rPr>
      <w:rFonts w:ascii="Arial" w:hAnsi="Arial" w:cs="Arial"/>
      <w:sz w:val="24"/>
      <w:szCs w:val="24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1"/>
    <w:rsid w:val="00A3561C"/>
    <w:rPr>
      <w:rFonts w:ascii="Arial" w:eastAsiaTheme="minorEastAsia" w:hAnsi="Arial" w:cs="Arial"/>
      <w:b/>
      <w:bCs/>
      <w:i/>
      <w:iCs/>
      <w:sz w:val="24"/>
      <w:szCs w:val="24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rsid w:val="00A764CD"/>
    <w:rPr>
      <w:rFonts w:ascii="Arial" w:hAnsi="Arial" w:cs="Arial"/>
      <w:color w:val="0000FF"/>
      <w:sz w:val="24"/>
      <w:szCs w:val="24"/>
      <w:lang w:val="es-ES_tradnl" w:eastAsia="es-ES"/>
    </w:rPr>
  </w:style>
  <w:style w:type="character" w:customStyle="1" w:styleId="PrrafodelistaCar">
    <w:name w:val="Párrafo de lista Car"/>
    <w:aliases w:val="Concepto Car,Párrafo Car,de Car,lista Car"/>
    <w:link w:val="Prrafodelista"/>
    <w:uiPriority w:val="34"/>
    <w:locked/>
    <w:rsid w:val="00B730F2"/>
    <w:rPr>
      <w:rFonts w:ascii="Arial" w:hAnsi="Arial" w:cs="Arial"/>
      <w:sz w:val="24"/>
      <w:szCs w:val="24"/>
      <w:lang w:val="es-ES_tradnl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F647C2"/>
    <w:rPr>
      <w:rFonts w:ascii="Tahoma" w:hAnsi="Tahoma" w:cs="Tahoma"/>
      <w:sz w:val="24"/>
      <w:szCs w:val="24"/>
      <w:shd w:val="clear" w:color="auto" w:fill="00008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F647C2"/>
    <w:rPr>
      <w:rFonts w:ascii="Arial" w:hAnsi="Arial" w:cs="Arial"/>
      <w:sz w:val="24"/>
      <w:szCs w:val="24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semiHidden/>
    <w:rsid w:val="00F647C2"/>
    <w:rPr>
      <w:rFonts w:ascii="Tahoma" w:hAnsi="Tahoma" w:cs="Tahoma"/>
      <w:sz w:val="16"/>
      <w:szCs w:val="16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F647C2"/>
    <w:rPr>
      <w:rFonts w:ascii="Arial" w:hAnsi="Arial" w:cs="Arial"/>
      <w:sz w:val="24"/>
      <w:szCs w:val="24"/>
      <w:u w:val="single"/>
      <w:lang w:val="es-ES_tradnl" w:eastAsia="es-ES"/>
    </w:rPr>
  </w:style>
  <w:style w:type="paragraph" w:customStyle="1" w:styleId="Pa8">
    <w:name w:val="Pa8"/>
    <w:basedOn w:val="Default"/>
    <w:next w:val="Default"/>
    <w:uiPriority w:val="99"/>
    <w:rsid w:val="00F647C2"/>
    <w:pPr>
      <w:spacing w:line="221" w:lineRule="atLeast"/>
    </w:pPr>
    <w:rPr>
      <w:rFonts w:eastAsiaTheme="minorHAnsi"/>
      <w:color w:val="auto"/>
      <w:lang w:val="en-US" w:eastAsia="en-US"/>
    </w:rPr>
  </w:style>
  <w:style w:type="paragraph" w:customStyle="1" w:styleId="Pa10">
    <w:name w:val="Pa10"/>
    <w:basedOn w:val="Default"/>
    <w:next w:val="Default"/>
    <w:uiPriority w:val="99"/>
    <w:rsid w:val="00F647C2"/>
    <w:pPr>
      <w:spacing w:line="221" w:lineRule="atLeast"/>
    </w:pPr>
    <w:rPr>
      <w:rFonts w:eastAsiaTheme="minorHAnsi"/>
      <w:color w:val="auto"/>
      <w:lang w:val="en-US" w:eastAsia="en-US"/>
    </w:rPr>
  </w:style>
  <w:style w:type="paragraph" w:customStyle="1" w:styleId="xmsonormal">
    <w:name w:val="x_msonormal"/>
    <w:basedOn w:val="Normal"/>
    <w:rsid w:val="00F647C2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MX" w:eastAsia="es-MX"/>
    </w:rPr>
  </w:style>
  <w:style w:type="character" w:styleId="Textodelmarcadordeposicin">
    <w:name w:val="Placeholder Text"/>
    <w:basedOn w:val="Fuentedeprrafopredeter"/>
    <w:uiPriority w:val="99"/>
    <w:semiHidden/>
    <w:rsid w:val="00F647C2"/>
    <w:rPr>
      <w:color w:val="808080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F64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01">
    <w:name w:val="p01"/>
    <w:basedOn w:val="Normal"/>
    <w:next w:val="p0"/>
    <w:rsid w:val="004260C0"/>
    <w:pPr>
      <w:keepLines/>
      <w:widowControl w:val="0"/>
      <w:spacing w:before="240"/>
    </w:pPr>
    <w:rPr>
      <w:rFonts w:ascii="Univers" w:hAnsi="Univers" w:cs="Times New Roman"/>
      <w:color w:val="0000FF"/>
      <w:szCs w:val="20"/>
    </w:rPr>
  </w:style>
  <w:style w:type="paragraph" w:customStyle="1" w:styleId="Titcuadrograf">
    <w:name w:val="Tit cuadro graf"/>
    <w:basedOn w:val="Normal"/>
    <w:link w:val="TitcuadrografCar"/>
    <w:qFormat/>
    <w:rsid w:val="004260C0"/>
    <w:pPr>
      <w:ind w:left="-567"/>
      <w:jc w:val="center"/>
    </w:pPr>
    <w:rPr>
      <w:b/>
      <w:smallCaps/>
      <w:lang w:val="es-MX"/>
    </w:rPr>
  </w:style>
  <w:style w:type="character" w:customStyle="1" w:styleId="TitcuadrografCar">
    <w:name w:val="Tit cuadro graf Car"/>
    <w:basedOn w:val="Fuentedeprrafopredeter"/>
    <w:link w:val="Titcuadrograf"/>
    <w:rsid w:val="004260C0"/>
    <w:rPr>
      <w:rFonts w:ascii="Arial" w:hAnsi="Arial" w:cs="Arial"/>
      <w:b/>
      <w:smallCaps/>
      <w:sz w:val="24"/>
      <w:szCs w:val="24"/>
      <w:lang w:eastAsia="es-ES"/>
    </w:rPr>
  </w:style>
  <w:style w:type="paragraph" w:customStyle="1" w:styleId="Textoindependiente217">
    <w:name w:val="Texto independiente 217"/>
    <w:basedOn w:val="Normal"/>
    <w:rsid w:val="004260C0"/>
    <w:pPr>
      <w:spacing w:after="960"/>
      <w:ind w:firstLine="567"/>
    </w:pPr>
    <w:rPr>
      <w:rFonts w:cs="Times New Roman"/>
      <w:sz w:val="22"/>
      <w:szCs w:val="20"/>
    </w:rPr>
  </w:style>
  <w:style w:type="paragraph" w:customStyle="1" w:styleId="pie">
    <w:name w:val="pie"/>
    <w:basedOn w:val="Textonotapie"/>
    <w:link w:val="pieCar"/>
    <w:qFormat/>
    <w:rsid w:val="000F6CBC"/>
    <w:pPr>
      <w:spacing w:after="20"/>
      <w:ind w:left="170" w:hanging="170"/>
    </w:pPr>
    <w:rPr>
      <w:sz w:val="16"/>
      <w:szCs w:val="16"/>
      <w:lang w:val="en-US"/>
    </w:rPr>
  </w:style>
  <w:style w:type="character" w:customStyle="1" w:styleId="pieCar">
    <w:name w:val="pie Car"/>
    <w:basedOn w:val="TextonotapieCar"/>
    <w:link w:val="pie"/>
    <w:rsid w:val="000F6CBC"/>
    <w:rPr>
      <w:rFonts w:ascii="Arial" w:hAnsi="Arial" w:cs="Arial"/>
      <w:sz w:val="16"/>
      <w:szCs w:val="16"/>
      <w:lang w:val="en-US" w:eastAsia="es-ES"/>
    </w:rPr>
  </w:style>
  <w:style w:type="character" w:customStyle="1" w:styleId="ui-provider">
    <w:name w:val="ui-provider"/>
    <w:basedOn w:val="Fuentedeprrafopredeter"/>
    <w:rsid w:val="000F6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3.xml"/><Relationship Id="rId18" Type="http://schemas.openxmlformats.org/officeDocument/2006/relationships/image" Target="media/image1.png"/><Relationship Id="rId26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hyperlink" Target="https://twitter.com/INEGI_INFORMA" TargetMode="External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hyperlink" Target="https://www.facebook.com/INEGIInforma/" TargetMode="External"/><Relationship Id="rId25" Type="http://schemas.openxmlformats.org/officeDocument/2006/relationships/hyperlink" Target="http://www.inegi.org.mx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negi.org.mx/investigacion/iocp/" TargetMode="External"/><Relationship Id="rId20" Type="http://schemas.openxmlformats.org/officeDocument/2006/relationships/image" Target="media/image2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image" Target="media/image4.png"/><Relationship Id="rId5" Type="http://schemas.openxmlformats.org/officeDocument/2006/relationships/numbering" Target="numbering.xml"/><Relationship Id="rId15" Type="http://schemas.openxmlformats.org/officeDocument/2006/relationships/hyperlink" Target="https://www.inegi.org.mx/investigacion/iocp/" TargetMode="External"/><Relationship Id="rId23" Type="http://schemas.openxmlformats.org/officeDocument/2006/relationships/hyperlink" Target="https://www.youtube.com/user/INEGIInforma" TargetMode="External"/><Relationship Id="rId28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www.instagram.com/inegi_informa/" TargetMode="External"/><Relationship Id="rId31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egi.org.mx/app/biblioteca/ficha.html?upc=889463914457" TargetMode="External"/><Relationship Id="rId22" Type="http://schemas.openxmlformats.org/officeDocument/2006/relationships/image" Target="media/image3.pn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jpeg"/><Relationship Id="rId5" Type="http://schemas.openxmlformats.org/officeDocument/2006/relationships/image" Target="media/image10.png"/><Relationship Id="rId4" Type="http://schemas.openxmlformats.org/officeDocument/2006/relationships/image" Target="media/image9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ctorm.chavez\Documents\Plantillas%20personalizadas%20de%20Office\Plantilla%20oficial%20Bolet&#237;n-Prensa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153.2.159\410_daa_dae\Hugo\Comunicados\IOCP\2025\04-25\Plantilla_Nowcasts_IOCP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153.2.159\410_daa_dae\Hugo\Comunicados\IOCP\2025\04-25\Plantilla_Nowcasts_IOCP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153.2.159\410_daa_dae\Hugo\Comunicados\IOCP\2025\04-25\Plantilla_Nowcasts_IOCP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2536284722222229E-2"/>
          <c:y val="4.8594290127120909E-2"/>
          <c:w val="0.92253576388888892"/>
          <c:h val="0.77746898148148147"/>
        </c:manualLayout>
      </c:layout>
      <c:lineChart>
        <c:grouping val="standard"/>
        <c:varyColors val="0"/>
        <c:ser>
          <c:idx val="0"/>
          <c:order val="0"/>
          <c:tx>
            <c:strRef>
              <c:f>IOCP!$D$1</c:f>
              <c:strCache>
                <c:ptCount val="1"/>
                <c:pt idx="0">
                  <c:v>imcp</c:v>
                </c:pt>
              </c:strCache>
            </c:strRef>
          </c:tx>
          <c:spPr>
            <a:ln w="15875" cap="rnd">
              <a:solidFill>
                <a:srgbClr val="08989C"/>
              </a:solidFill>
              <a:round/>
            </a:ln>
            <a:effectLst/>
          </c:spPr>
          <c:marker>
            <c:symbol val="none"/>
          </c:marker>
          <c:cat>
            <c:numRef>
              <c:f>IOCP!$B$2:$B$53</c:f>
              <c:numCache>
                <c:formatCode>General</c:formatCode>
                <c:ptCount val="52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  <c:pt idx="48">
                  <c:v>2025</c:v>
                </c:pt>
              </c:numCache>
            </c:numRef>
          </c:cat>
          <c:val>
            <c:numRef>
              <c:f>IOCP!$D$2:$D$53</c:f>
              <c:numCache>
                <c:formatCode>General</c:formatCode>
                <c:ptCount val="52"/>
                <c:pt idx="0">
                  <c:v>-5.7393550750012796</c:v>
                </c:pt>
                <c:pt idx="1">
                  <c:v>-5.3748022244867304</c:v>
                </c:pt>
                <c:pt idx="2">
                  <c:v>2.6537884021243201</c:v>
                </c:pt>
                <c:pt idx="3">
                  <c:v>25.1066666614851</c:v>
                </c:pt>
                <c:pt idx="4">
                  <c:v>27.593707632123198</c:v>
                </c:pt>
                <c:pt idx="5">
                  <c:v>18.3279733785497</c:v>
                </c:pt>
                <c:pt idx="6">
                  <c:v>13.532860502324199</c:v>
                </c:pt>
                <c:pt idx="7">
                  <c:v>10.5578541759419</c:v>
                </c:pt>
                <c:pt idx="8">
                  <c:v>6.7873173145352999</c:v>
                </c:pt>
                <c:pt idx="9">
                  <c:v>6.5256318867256597</c:v>
                </c:pt>
                <c:pt idx="10">
                  <c:v>5.3115659145276997</c:v>
                </c:pt>
                <c:pt idx="11">
                  <c:v>5.9712826856842698</c:v>
                </c:pt>
                <c:pt idx="12">
                  <c:v>5.8122708642978003</c:v>
                </c:pt>
                <c:pt idx="13">
                  <c:v>6.20918309424016</c:v>
                </c:pt>
                <c:pt idx="14">
                  <c:v>4.7168421948785104</c:v>
                </c:pt>
                <c:pt idx="15">
                  <c:v>4.7017094975866298</c:v>
                </c:pt>
                <c:pt idx="16">
                  <c:v>4.9745054045344803</c:v>
                </c:pt>
                <c:pt idx="17">
                  <c:v>4.5526260930957996</c:v>
                </c:pt>
                <c:pt idx="18">
                  <c:v>3.9035028346486502</c:v>
                </c:pt>
                <c:pt idx="19">
                  <c:v>4.7380808576160698</c:v>
                </c:pt>
                <c:pt idx="20">
                  <c:v>4.8690917021206701</c:v>
                </c:pt>
                <c:pt idx="21">
                  <c:v>4.9210482416222696</c:v>
                </c:pt>
                <c:pt idx="22">
                  <c:v>4.1548677714391102</c:v>
                </c:pt>
                <c:pt idx="23">
                  <c:v>4.4944580071867799</c:v>
                </c:pt>
                <c:pt idx="24">
                  <c:v>5.1444982302279501</c:v>
                </c:pt>
                <c:pt idx="25">
                  <c:v>3.2447998491534</c:v>
                </c:pt>
                <c:pt idx="26">
                  <c:v>2.1894530018660099</c:v>
                </c:pt>
                <c:pt idx="27">
                  <c:v>3.5028667562060298</c:v>
                </c:pt>
                <c:pt idx="28">
                  <c:v>3.6423614324379701</c:v>
                </c:pt>
                <c:pt idx="29">
                  <c:v>4.4259976178893403</c:v>
                </c:pt>
                <c:pt idx="30">
                  <c:v>4.84027004063093</c:v>
                </c:pt>
                <c:pt idx="31">
                  <c:v>5.1061476600273004</c:v>
                </c:pt>
                <c:pt idx="32">
                  <c:v>5.0875099511642201</c:v>
                </c:pt>
                <c:pt idx="33">
                  <c:v>4.75765905358291</c:v>
                </c:pt>
                <c:pt idx="34">
                  <c:v>5.4219393011961596</c:v>
                </c:pt>
                <c:pt idx="35">
                  <c:v>4.3461429764203103</c:v>
                </c:pt>
                <c:pt idx="36">
                  <c:v>3.03734431514351</c:v>
                </c:pt>
                <c:pt idx="37">
                  <c:v>5.4631423402852901</c:v>
                </c:pt>
                <c:pt idx="38">
                  <c:v>6.1810933562133803</c:v>
                </c:pt>
                <c:pt idx="39">
                  <c:v>4.4223303901118003</c:v>
                </c:pt>
                <c:pt idx="40">
                  <c:v>3.4485822364813901</c:v>
                </c:pt>
                <c:pt idx="41">
                  <c:v>2.43609548364714</c:v>
                </c:pt>
                <c:pt idx="42">
                  <c:v>3.3071566581925</c:v>
                </c:pt>
                <c:pt idx="43">
                  <c:v>2.59734219286196</c:v>
                </c:pt>
                <c:pt idx="44">
                  <c:v>1.47891675700265</c:v>
                </c:pt>
                <c:pt idx="45">
                  <c:v>0.18446946300289799</c:v>
                </c:pt>
                <c:pt idx="46">
                  <c:v>0.50742868115831596</c:v>
                </c:pt>
                <c:pt idx="47">
                  <c:v>-0.87528228823739995</c:v>
                </c:pt>
                <c:pt idx="48">
                  <c:v>-0.77509824896260704</c:v>
                </c:pt>
                <c:pt idx="49">
                  <c:v>-0.71743688717444298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218-46A4-B7DD-2B78F9322A0E}"/>
            </c:ext>
          </c:extLst>
        </c:ser>
        <c:ser>
          <c:idx val="1"/>
          <c:order val="1"/>
          <c:tx>
            <c:strRef>
              <c:f>IOCP!$E$1</c:f>
              <c:strCache>
                <c:ptCount val="1"/>
                <c:pt idx="0">
                  <c:v>Ajuste</c:v>
                </c:pt>
              </c:strCache>
            </c:strRef>
          </c:tx>
          <c:spPr>
            <a:ln w="12700" cap="rnd">
              <a:solidFill>
                <a:srgbClr val="003057"/>
              </a:solidFill>
              <a:prstDash val="solid"/>
              <a:round/>
            </a:ln>
            <a:effectLst/>
          </c:spPr>
          <c:marker>
            <c:symbol val="none"/>
          </c:marker>
          <c:cat>
            <c:numRef>
              <c:f>IOCP!$B$2:$B$53</c:f>
              <c:numCache>
                <c:formatCode>General</c:formatCode>
                <c:ptCount val="52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  <c:pt idx="48">
                  <c:v>2025</c:v>
                </c:pt>
              </c:numCache>
            </c:numRef>
          </c:cat>
          <c:val>
            <c:numRef>
              <c:f>IOCP!$E$2:$E$53</c:f>
              <c:numCache>
                <c:formatCode>General</c:formatCode>
                <c:ptCount val="52"/>
                <c:pt idx="0">
                  <c:v>-4.5376620718447001</c:v>
                </c:pt>
                <c:pt idx="1">
                  <c:v>-6.0682763300626004</c:v>
                </c:pt>
                <c:pt idx="2">
                  <c:v>1.7085158986731199</c:v>
                </c:pt>
                <c:pt idx="3">
                  <c:v>23.3241693547428</c:v>
                </c:pt>
                <c:pt idx="4">
                  <c:v>27.9272317026462</c:v>
                </c:pt>
                <c:pt idx="5">
                  <c:v>16.420360548237401</c:v>
                </c:pt>
                <c:pt idx="6">
                  <c:v>12.043938778305501</c:v>
                </c:pt>
                <c:pt idx="7">
                  <c:v>10.5035005782068</c:v>
                </c:pt>
                <c:pt idx="8">
                  <c:v>6.5782000829766698</c:v>
                </c:pt>
                <c:pt idx="9">
                  <c:v>6.73649538113657</c:v>
                </c:pt>
                <c:pt idx="10">
                  <c:v>5.9394622424213397</c:v>
                </c:pt>
                <c:pt idx="11">
                  <c:v>5.1356698348771097</c:v>
                </c:pt>
                <c:pt idx="12">
                  <c:v>4.6080685494443001</c:v>
                </c:pt>
                <c:pt idx="13">
                  <c:v>6.6446954374987399</c:v>
                </c:pt>
                <c:pt idx="14">
                  <c:v>5.1211725401510604</c:v>
                </c:pt>
                <c:pt idx="15">
                  <c:v>5.1638774901779101</c:v>
                </c:pt>
                <c:pt idx="16">
                  <c:v>5.5533867105858397</c:v>
                </c:pt>
                <c:pt idx="17">
                  <c:v>3.7633498467976101</c:v>
                </c:pt>
                <c:pt idx="18">
                  <c:v>3.6605511831332902</c:v>
                </c:pt>
                <c:pt idx="19">
                  <c:v>5.0659229425045398</c:v>
                </c:pt>
                <c:pt idx="20">
                  <c:v>5.0419349789980297</c:v>
                </c:pt>
                <c:pt idx="21">
                  <c:v>4.8186690447641602</c:v>
                </c:pt>
                <c:pt idx="22">
                  <c:v>4.52660639728325</c:v>
                </c:pt>
                <c:pt idx="23">
                  <c:v>3.50058431483661</c:v>
                </c:pt>
                <c:pt idx="24">
                  <c:v>4.46272241389679</c:v>
                </c:pt>
                <c:pt idx="25">
                  <c:v>4.6938498866568796</c:v>
                </c:pt>
                <c:pt idx="26">
                  <c:v>2.2753315172501298</c:v>
                </c:pt>
                <c:pt idx="27">
                  <c:v>2.83053021472502</c:v>
                </c:pt>
                <c:pt idx="28">
                  <c:v>3.6471549517672202</c:v>
                </c:pt>
                <c:pt idx="29">
                  <c:v>3.0719171524545201</c:v>
                </c:pt>
                <c:pt idx="30">
                  <c:v>3.67311891657506</c:v>
                </c:pt>
                <c:pt idx="31">
                  <c:v>5.51765699791875</c:v>
                </c:pt>
                <c:pt idx="32">
                  <c:v>5.3263765384661603</c:v>
                </c:pt>
                <c:pt idx="33">
                  <c:v>4.2371909124291296</c:v>
                </c:pt>
                <c:pt idx="34">
                  <c:v>4.3889608554768103</c:v>
                </c:pt>
                <c:pt idx="35">
                  <c:v>3.6876923147711702</c:v>
                </c:pt>
                <c:pt idx="36">
                  <c:v>2.1418002367997899</c:v>
                </c:pt>
                <c:pt idx="37">
                  <c:v>4.3569173261787704</c:v>
                </c:pt>
                <c:pt idx="38">
                  <c:v>5.3185402859757502</c:v>
                </c:pt>
                <c:pt idx="39">
                  <c:v>4.0794550323334198</c:v>
                </c:pt>
                <c:pt idx="40">
                  <c:v>4.3425393183315997</c:v>
                </c:pt>
                <c:pt idx="41">
                  <c:v>2.3919149632661898</c:v>
                </c:pt>
                <c:pt idx="42">
                  <c:v>2.2653663458748201</c:v>
                </c:pt>
                <c:pt idx="43">
                  <c:v>2.1593702371732002</c:v>
                </c:pt>
                <c:pt idx="44">
                  <c:v>0.84700671394337601</c:v>
                </c:pt>
                <c:pt idx="45">
                  <c:v>1.2626210141563301</c:v>
                </c:pt>
                <c:pt idx="46">
                  <c:v>1.2029410628711401</c:v>
                </c:pt>
                <c:pt idx="47">
                  <c:v>0.12884660885100799</c:v>
                </c:pt>
                <c:pt idx="48">
                  <c:v>-0.72128819452729598</c:v>
                </c:pt>
                <c:pt idx="49">
                  <c:v>-1.49846073300236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218-46A4-B7DD-2B78F9322A0E}"/>
            </c:ext>
          </c:extLst>
        </c:ser>
        <c:ser>
          <c:idx val="2"/>
          <c:order val="2"/>
          <c:tx>
            <c:strRef>
              <c:f>IOCP!$F$1</c:f>
              <c:strCache>
                <c:ptCount val="1"/>
                <c:pt idx="0">
                  <c:v>Nowcasts</c:v>
                </c:pt>
              </c:strCache>
            </c:strRef>
          </c:tx>
          <c:spPr>
            <a:ln w="15875" cap="rnd">
              <a:solidFill>
                <a:srgbClr val="9F2578"/>
              </a:solidFill>
              <a:round/>
            </a:ln>
            <a:effectLst/>
          </c:spPr>
          <c:marker>
            <c:symbol val="none"/>
          </c:marker>
          <c:cat>
            <c:numRef>
              <c:f>IOCP!$B$2:$B$53</c:f>
              <c:numCache>
                <c:formatCode>General</c:formatCode>
                <c:ptCount val="52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  <c:pt idx="48">
                  <c:v>2025</c:v>
                </c:pt>
              </c:numCache>
            </c:numRef>
          </c:cat>
          <c:val>
            <c:numRef>
              <c:f>IOCP!$F$2:$F$53</c:f>
              <c:numCache>
                <c:formatCode>General</c:formatCode>
                <c:ptCount val="52"/>
                <c:pt idx="49">
                  <c:v>-0.71743688717444298</c:v>
                </c:pt>
                <c:pt idx="50">
                  <c:v>-1.3420631368223299</c:v>
                </c:pt>
                <c:pt idx="51">
                  <c:v>-1.0710441170048699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218-46A4-B7DD-2B78F9322A0E}"/>
            </c:ext>
          </c:extLst>
        </c:ser>
        <c:ser>
          <c:idx val="3"/>
          <c:order val="3"/>
          <c:tx>
            <c:strRef>
              <c:f>IOCP!$G$1</c:f>
              <c:strCache>
                <c:ptCount val="1"/>
                <c:pt idx="0">
                  <c:v>Inferior</c:v>
                </c:pt>
              </c:strCache>
            </c:strRef>
          </c:tx>
          <c:spPr>
            <a:ln w="12700" cap="rnd">
              <a:solidFill>
                <a:srgbClr val="DB551E"/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IOCP!$B$2:$B$53</c:f>
              <c:numCache>
                <c:formatCode>General</c:formatCode>
                <c:ptCount val="52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  <c:pt idx="48">
                  <c:v>2025</c:v>
                </c:pt>
              </c:numCache>
            </c:numRef>
          </c:cat>
          <c:val>
            <c:numRef>
              <c:f>IOCP!$G$2:$G$53</c:f>
              <c:numCache>
                <c:formatCode>General</c:formatCode>
                <c:ptCount val="52"/>
                <c:pt idx="49">
                  <c:v>-0.71743688717444298</c:v>
                </c:pt>
                <c:pt idx="50">
                  <c:v>-2.2575488373127901</c:v>
                </c:pt>
                <c:pt idx="51">
                  <c:v>-2.3838268093393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E218-46A4-B7DD-2B78F9322A0E}"/>
            </c:ext>
          </c:extLst>
        </c:ser>
        <c:ser>
          <c:idx val="4"/>
          <c:order val="4"/>
          <c:tx>
            <c:strRef>
              <c:f>IOCP!$H$1</c:f>
              <c:strCache>
                <c:ptCount val="1"/>
                <c:pt idx="0">
                  <c:v>Superior</c:v>
                </c:pt>
              </c:strCache>
            </c:strRef>
          </c:tx>
          <c:spPr>
            <a:ln w="12700" cap="rnd">
              <a:solidFill>
                <a:srgbClr val="DB551E"/>
              </a:solidFill>
              <a:prstDash val="sysDash"/>
              <a:round/>
            </a:ln>
            <a:effectLst/>
          </c:spPr>
          <c:marker>
            <c:symbol val="none"/>
          </c:marker>
          <c:dPt>
            <c:idx val="10"/>
            <c:marker>
              <c:symbol val="none"/>
            </c:marker>
            <c:bubble3D val="0"/>
            <c:spPr>
              <a:ln w="12700" cap="rnd">
                <a:solidFill>
                  <a:srgbClr val="DB551E"/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E218-46A4-B7DD-2B78F9322A0E}"/>
              </c:ext>
            </c:extLst>
          </c:dPt>
          <c:cat>
            <c:numRef>
              <c:f>IOCP!$B$2:$B$53</c:f>
              <c:numCache>
                <c:formatCode>General</c:formatCode>
                <c:ptCount val="52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  <c:pt idx="48">
                  <c:v>2025</c:v>
                </c:pt>
              </c:numCache>
            </c:numRef>
          </c:cat>
          <c:val>
            <c:numRef>
              <c:f>IOCP!$H$2:$H$53</c:f>
              <c:numCache>
                <c:formatCode>General</c:formatCode>
                <c:ptCount val="52"/>
                <c:pt idx="49">
                  <c:v>-0.71743688717444298</c:v>
                </c:pt>
                <c:pt idx="50">
                  <c:v>-0.42647741648924498</c:v>
                </c:pt>
                <c:pt idx="51">
                  <c:v>0.241738575329563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E218-46A4-B7DD-2B78F9322A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90947416"/>
        <c:axId val="490943808"/>
      </c:lineChart>
      <c:catAx>
        <c:axId val="49094741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noFill/>
          <a:ln w="12700" cap="flat" cmpd="sng" algn="ctr">
            <a:solidFill>
              <a:srgbClr val="E46C0A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90943808"/>
        <c:crosses val="autoZero"/>
        <c:auto val="1"/>
        <c:lblAlgn val="ctr"/>
        <c:lblOffset val="50"/>
        <c:tickLblSkip val="1"/>
        <c:tickMarkSkip val="12"/>
        <c:noMultiLvlLbl val="0"/>
      </c:catAx>
      <c:valAx>
        <c:axId val="490943808"/>
        <c:scaling>
          <c:orientation val="minMax"/>
          <c:max val="30"/>
          <c:min val="-10"/>
        </c:scaling>
        <c:delete val="0"/>
        <c:axPos val="l"/>
        <c:majorGridlines>
          <c:spPr>
            <a:ln w="6350" cap="flat" cmpd="sng" algn="ctr">
              <a:solidFill>
                <a:srgbClr val="C0C0C0"/>
              </a:solidFill>
              <a:prstDash val="sysDot"/>
              <a:round/>
            </a:ln>
            <a:effectLst/>
          </c:spPr>
        </c:majorGridlines>
        <c:numFmt formatCode="#,##0.0" sourceLinked="0"/>
        <c:majorTickMark val="out"/>
        <c:minorTickMark val="none"/>
        <c:tickLblPos val="nextTo"/>
        <c:spPr>
          <a:noFill/>
          <a:ln w="3175"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90947416"/>
        <c:crosses val="autoZero"/>
        <c:crossBetween val="midCat"/>
        <c:majorUnit val="10"/>
      </c:valAx>
      <c:spPr>
        <a:noFill/>
        <a:ln w="3175"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cap="small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900" b="0" i="1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</c:legendEntry>
      <c:layout>
        <c:manualLayout>
          <c:xMode val="edge"/>
          <c:yMode val="edge"/>
          <c:x val="9.9218749999999994E-2"/>
          <c:y val="0.93272034829446415"/>
          <c:w val="0.78153072916666666"/>
          <c:h val="6.696477532957610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rgbClr val="4D565E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3648194180435739E-2"/>
          <c:y val="5.3836958008151248E-2"/>
          <c:w val="0.9179171622290323"/>
          <c:h val="0.76197820351038204"/>
        </c:manualLayout>
      </c:layout>
      <c:lineChart>
        <c:grouping val="standard"/>
        <c:varyColors val="0"/>
        <c:ser>
          <c:idx val="0"/>
          <c:order val="0"/>
          <c:tx>
            <c:strRef>
              <c:f>IOCP_vm!$D$1</c:f>
              <c:strCache>
                <c:ptCount val="1"/>
                <c:pt idx="0">
                  <c:v>imcp</c:v>
                </c:pt>
              </c:strCache>
            </c:strRef>
          </c:tx>
          <c:spPr>
            <a:ln w="15875" cap="rnd">
              <a:solidFill>
                <a:srgbClr val="08989C"/>
              </a:solidFill>
              <a:round/>
            </a:ln>
            <a:effectLst/>
          </c:spPr>
          <c:marker>
            <c:symbol val="none"/>
          </c:marker>
          <c:cat>
            <c:numRef>
              <c:f>IOCP_vm!$B$2:$B$53</c:f>
              <c:numCache>
                <c:formatCode>General</c:formatCode>
                <c:ptCount val="52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  <c:pt idx="48">
                  <c:v>2025</c:v>
                </c:pt>
              </c:numCache>
            </c:numRef>
          </c:cat>
          <c:val>
            <c:numRef>
              <c:f>IOCP_vm!$D$2:$D$53</c:f>
              <c:numCache>
                <c:formatCode>General</c:formatCode>
                <c:ptCount val="52"/>
                <c:pt idx="0">
                  <c:v>0.43775617396765698</c:v>
                </c:pt>
                <c:pt idx="1">
                  <c:v>0.27324729425527</c:v>
                </c:pt>
                <c:pt idx="2">
                  <c:v>2.2172708050278702</c:v>
                </c:pt>
                <c:pt idx="3">
                  <c:v>4.6093129919540801E-2</c:v>
                </c:pt>
                <c:pt idx="4">
                  <c:v>0.24433032982116701</c:v>
                </c:pt>
                <c:pt idx="5">
                  <c:v>0.34072423013526498</c:v>
                </c:pt>
                <c:pt idx="6">
                  <c:v>0.328958847905582</c:v>
                </c:pt>
                <c:pt idx="7">
                  <c:v>-0.42539318347843402</c:v>
                </c:pt>
                <c:pt idx="8">
                  <c:v>0.50335680096968405</c:v>
                </c:pt>
                <c:pt idx="9">
                  <c:v>0.62590103103981698</c:v>
                </c:pt>
                <c:pt idx="10">
                  <c:v>0.27472122452971298</c:v>
                </c:pt>
                <c:pt idx="11">
                  <c:v>0.96897002185104997</c:v>
                </c:pt>
                <c:pt idx="12">
                  <c:v>0.28704750893655301</c:v>
                </c:pt>
                <c:pt idx="13">
                  <c:v>0.64938210226979698</c:v>
                </c:pt>
                <c:pt idx="14">
                  <c:v>0.78102010241099196</c:v>
                </c:pt>
                <c:pt idx="15">
                  <c:v>3.1635405537898002E-2</c:v>
                </c:pt>
                <c:pt idx="16">
                  <c:v>0.50551272254352897</c:v>
                </c:pt>
                <c:pt idx="17">
                  <c:v>-6.2532498575549794E-2</c:v>
                </c:pt>
                <c:pt idx="18">
                  <c:v>-0.29394143798464301</c:v>
                </c:pt>
                <c:pt idx="19">
                  <c:v>0.37441410143034698</c:v>
                </c:pt>
                <c:pt idx="20">
                  <c:v>0.62907067258377902</c:v>
                </c:pt>
                <c:pt idx="21">
                  <c:v>0.67575531619617402</c:v>
                </c:pt>
                <c:pt idx="22">
                  <c:v>-0.45752968549138001</c:v>
                </c:pt>
                <c:pt idx="23">
                  <c:v>1.2981728432511901</c:v>
                </c:pt>
                <c:pt idx="24">
                  <c:v>0.91091422851290804</c:v>
                </c:pt>
                <c:pt idx="25">
                  <c:v>-1.1691007613525199</c:v>
                </c:pt>
                <c:pt idx="26">
                  <c:v>-0.24914250129285201</c:v>
                </c:pt>
                <c:pt idx="27">
                  <c:v>1.31731530646036</c:v>
                </c:pt>
                <c:pt idx="28">
                  <c:v>0.64096775288369701</c:v>
                </c:pt>
                <c:pt idx="29">
                  <c:v>0.69309111646084898</c:v>
                </c:pt>
                <c:pt idx="30">
                  <c:v>0.101606331581735</c:v>
                </c:pt>
                <c:pt idx="31">
                  <c:v>0.628966195384834</c:v>
                </c:pt>
                <c:pt idx="32">
                  <c:v>0.61122685122687404</c:v>
                </c:pt>
                <c:pt idx="33">
                  <c:v>0.35975212731904099</c:v>
                </c:pt>
                <c:pt idx="34">
                  <c:v>0.173680456334452</c:v>
                </c:pt>
                <c:pt idx="35">
                  <c:v>0.26445820307627299</c:v>
                </c:pt>
                <c:pt idx="36">
                  <c:v>-0.35479685273271899</c:v>
                </c:pt>
                <c:pt idx="37">
                  <c:v>1.15766534262266</c:v>
                </c:pt>
                <c:pt idx="38">
                  <c:v>0.429921557407553</c:v>
                </c:pt>
                <c:pt idx="39">
                  <c:v>-0.36088498658092799</c:v>
                </c:pt>
                <c:pt idx="40">
                  <c:v>-0.29751883483021402</c:v>
                </c:pt>
                <c:pt idx="41">
                  <c:v>-0.29242669976493102</c:v>
                </c:pt>
                <c:pt idx="42">
                  <c:v>0.95281627250520295</c:v>
                </c:pt>
                <c:pt idx="43">
                  <c:v>-6.2446656805775498E-2</c:v>
                </c:pt>
                <c:pt idx="44">
                  <c:v>-0.48554771269795099</c:v>
                </c:pt>
                <c:pt idx="45">
                  <c:v>-0.920419298621312</c:v>
                </c:pt>
                <c:pt idx="46">
                  <c:v>0.49660489455666801</c:v>
                </c:pt>
                <c:pt idx="47">
                  <c:v>-1.11491014826929</c:v>
                </c:pt>
                <c:pt idx="48">
                  <c:v>-0.25408676572215</c:v>
                </c:pt>
                <c:pt idx="49">
                  <c:v>1.2164498678379501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369-4EE2-B53C-D86083A31A82}"/>
            </c:ext>
          </c:extLst>
        </c:ser>
        <c:ser>
          <c:idx val="1"/>
          <c:order val="1"/>
          <c:tx>
            <c:strRef>
              <c:f>IOCP_vm!$E$1</c:f>
              <c:strCache>
                <c:ptCount val="1"/>
                <c:pt idx="0">
                  <c:v>Ajuste</c:v>
                </c:pt>
              </c:strCache>
            </c:strRef>
          </c:tx>
          <c:spPr>
            <a:ln w="12700" cap="rnd">
              <a:solidFill>
                <a:srgbClr val="003057"/>
              </a:solidFill>
              <a:prstDash val="solid"/>
              <a:round/>
            </a:ln>
            <a:effectLst/>
          </c:spPr>
          <c:marker>
            <c:symbol val="none"/>
          </c:marker>
          <c:cat>
            <c:numRef>
              <c:f>IOCP_vm!$B$2:$B$53</c:f>
              <c:numCache>
                <c:formatCode>General</c:formatCode>
                <c:ptCount val="52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  <c:pt idx="48">
                  <c:v>2025</c:v>
                </c:pt>
              </c:numCache>
            </c:numRef>
          </c:cat>
          <c:val>
            <c:numRef>
              <c:f>IOCP_vm!$E$2:$E$53</c:f>
              <c:numCache>
                <c:formatCode>General</c:formatCode>
                <c:ptCount val="52"/>
                <c:pt idx="0">
                  <c:v>0.63718245768110704</c:v>
                </c:pt>
                <c:pt idx="1">
                  <c:v>-0.30916267922764401</c:v>
                </c:pt>
                <c:pt idx="2">
                  <c:v>1.91471163699512</c:v>
                </c:pt>
                <c:pt idx="3">
                  <c:v>-0.26669921726107698</c:v>
                </c:pt>
                <c:pt idx="4">
                  <c:v>0.183243854648344</c:v>
                </c:pt>
                <c:pt idx="5">
                  <c:v>0.121702825980239</c:v>
                </c:pt>
                <c:pt idx="6">
                  <c:v>0.24297940716864599</c:v>
                </c:pt>
                <c:pt idx="7">
                  <c:v>-0.48337620771676099</c:v>
                </c:pt>
                <c:pt idx="8">
                  <c:v>-0.21917456759116</c:v>
                </c:pt>
                <c:pt idx="9">
                  <c:v>0.27820099098140799</c:v>
                </c:pt>
                <c:pt idx="10">
                  <c:v>0.47177978847902702</c:v>
                </c:pt>
                <c:pt idx="11">
                  <c:v>0.41748104180645701</c:v>
                </c:pt>
                <c:pt idx="12">
                  <c:v>-0.31561625378593799</c:v>
                </c:pt>
                <c:pt idx="13">
                  <c:v>0.443680025265901</c:v>
                </c:pt>
                <c:pt idx="14">
                  <c:v>0.19380845766560401</c:v>
                </c:pt>
                <c:pt idx="15">
                  <c:v>0.13640613844993801</c:v>
                </c:pt>
                <c:pt idx="16">
                  <c:v>-0.15950727020887501</c:v>
                </c:pt>
                <c:pt idx="17">
                  <c:v>-0.409240823333193</c:v>
                </c:pt>
                <c:pt idx="18">
                  <c:v>-8.8273916929526394E-2</c:v>
                </c:pt>
                <c:pt idx="19">
                  <c:v>0.41868113548283697</c:v>
                </c:pt>
                <c:pt idx="20">
                  <c:v>2.28639952282121E-2</c:v>
                </c:pt>
                <c:pt idx="21">
                  <c:v>0.116389284365486</c:v>
                </c:pt>
                <c:pt idx="22">
                  <c:v>-0.34618725420795898</c:v>
                </c:pt>
                <c:pt idx="23">
                  <c:v>0.53627303824538097</c:v>
                </c:pt>
                <c:pt idx="24">
                  <c:v>0.540164835021678</c:v>
                </c:pt>
                <c:pt idx="25">
                  <c:v>-0.23965584525129699</c:v>
                </c:pt>
                <c:pt idx="26">
                  <c:v>5.3756589975981796E-3</c:v>
                </c:pt>
                <c:pt idx="27">
                  <c:v>1.3206143613652299</c:v>
                </c:pt>
                <c:pt idx="28">
                  <c:v>6.2511334367119295E-2</c:v>
                </c:pt>
                <c:pt idx="29">
                  <c:v>0.22627504307265001</c:v>
                </c:pt>
                <c:pt idx="30">
                  <c:v>-5.1140577956982597E-2</c:v>
                </c:pt>
                <c:pt idx="31">
                  <c:v>0.33629292063021998</c:v>
                </c:pt>
                <c:pt idx="32">
                  <c:v>0.65508681550751302</c:v>
                </c:pt>
                <c:pt idx="33">
                  <c:v>0.10619214585603701</c:v>
                </c:pt>
                <c:pt idx="34">
                  <c:v>-0.19234839859498701</c:v>
                </c:pt>
                <c:pt idx="35">
                  <c:v>-0.14938345197696001</c:v>
                </c:pt>
                <c:pt idx="36">
                  <c:v>-0.59750501845023496</c:v>
                </c:pt>
                <c:pt idx="37">
                  <c:v>0.51508678972046196</c:v>
                </c:pt>
                <c:pt idx="38">
                  <c:v>-0.13437375754203401</c:v>
                </c:pt>
                <c:pt idx="39">
                  <c:v>-0.54307844982792997</c:v>
                </c:pt>
                <c:pt idx="40">
                  <c:v>0.34598472800230501</c:v>
                </c:pt>
                <c:pt idx="41">
                  <c:v>-0.14221198285085401</c:v>
                </c:pt>
                <c:pt idx="42">
                  <c:v>0.18610751461406</c:v>
                </c:pt>
                <c:pt idx="43">
                  <c:v>-0.52996486156681299</c:v>
                </c:pt>
                <c:pt idx="44">
                  <c:v>-0.54527637060580603</c:v>
                </c:pt>
                <c:pt idx="45">
                  <c:v>-0.59711848685805402</c:v>
                </c:pt>
                <c:pt idx="46">
                  <c:v>0.163545957567167</c:v>
                </c:pt>
                <c:pt idx="47">
                  <c:v>-0.44923295456816498</c:v>
                </c:pt>
                <c:pt idx="48">
                  <c:v>0.10095985733082299</c:v>
                </c:pt>
                <c:pt idx="49">
                  <c:v>0.75552164733993399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369-4EE2-B53C-D86083A31A82}"/>
            </c:ext>
          </c:extLst>
        </c:ser>
        <c:ser>
          <c:idx val="2"/>
          <c:order val="2"/>
          <c:tx>
            <c:strRef>
              <c:f>IOCP_vm!$F$1</c:f>
              <c:strCache>
                <c:ptCount val="1"/>
                <c:pt idx="0">
                  <c:v>Nowcasts</c:v>
                </c:pt>
              </c:strCache>
            </c:strRef>
          </c:tx>
          <c:spPr>
            <a:ln w="15875" cap="rnd">
              <a:solidFill>
                <a:srgbClr val="9F2578"/>
              </a:solidFill>
              <a:round/>
            </a:ln>
            <a:effectLst/>
          </c:spPr>
          <c:marker>
            <c:symbol val="none"/>
          </c:marker>
          <c:cat>
            <c:numRef>
              <c:f>IOCP_vm!$B$2:$B$53</c:f>
              <c:numCache>
                <c:formatCode>General</c:formatCode>
                <c:ptCount val="52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  <c:pt idx="48">
                  <c:v>2025</c:v>
                </c:pt>
              </c:numCache>
            </c:numRef>
          </c:cat>
          <c:val>
            <c:numRef>
              <c:f>IOCP_vm!$F$2:$F$53</c:f>
              <c:numCache>
                <c:formatCode>General</c:formatCode>
                <c:ptCount val="52"/>
                <c:pt idx="49" formatCode="0.0000000">
                  <c:v>1.2164498678379501</c:v>
                </c:pt>
                <c:pt idx="50">
                  <c:v>-0.20192318237364801</c:v>
                </c:pt>
                <c:pt idx="51">
                  <c:v>-8.7170614022468104E-2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369-4EE2-B53C-D86083A31A82}"/>
            </c:ext>
          </c:extLst>
        </c:ser>
        <c:ser>
          <c:idx val="3"/>
          <c:order val="3"/>
          <c:tx>
            <c:strRef>
              <c:f>IOCP_vm!$G$1</c:f>
              <c:strCache>
                <c:ptCount val="1"/>
                <c:pt idx="0">
                  <c:v>Inferior</c:v>
                </c:pt>
              </c:strCache>
            </c:strRef>
          </c:tx>
          <c:spPr>
            <a:ln w="12700" cap="rnd">
              <a:solidFill>
                <a:srgbClr val="DB551E"/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IOCP_vm!$B$2:$B$53</c:f>
              <c:numCache>
                <c:formatCode>General</c:formatCode>
                <c:ptCount val="52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  <c:pt idx="48">
                  <c:v>2025</c:v>
                </c:pt>
              </c:numCache>
            </c:numRef>
          </c:cat>
          <c:val>
            <c:numRef>
              <c:f>IOCP_vm!$G$2:$G$53</c:f>
              <c:numCache>
                <c:formatCode>General</c:formatCode>
                <c:ptCount val="52"/>
                <c:pt idx="49" formatCode="0.0000000">
                  <c:v>1.2164498678379501</c:v>
                </c:pt>
                <c:pt idx="50">
                  <c:v>-1.12798868878792</c:v>
                </c:pt>
                <c:pt idx="51">
                  <c:v>-1.4130092624683701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1369-4EE2-B53C-D86083A31A82}"/>
            </c:ext>
          </c:extLst>
        </c:ser>
        <c:ser>
          <c:idx val="4"/>
          <c:order val="4"/>
          <c:tx>
            <c:strRef>
              <c:f>IOCP_vm!$H$1</c:f>
              <c:strCache>
                <c:ptCount val="1"/>
                <c:pt idx="0">
                  <c:v>Superior</c:v>
                </c:pt>
              </c:strCache>
            </c:strRef>
          </c:tx>
          <c:spPr>
            <a:ln w="12700" cap="rnd">
              <a:solidFill>
                <a:srgbClr val="DB551E"/>
              </a:solidFill>
              <a:prstDash val="sysDash"/>
              <a:round/>
            </a:ln>
            <a:effectLst/>
          </c:spPr>
          <c:marker>
            <c:symbol val="none"/>
          </c:marker>
          <c:dPt>
            <c:idx val="10"/>
            <c:marker>
              <c:symbol val="none"/>
            </c:marker>
            <c:bubble3D val="0"/>
            <c:spPr>
              <a:ln w="12700" cap="rnd">
                <a:solidFill>
                  <a:srgbClr val="DB551E"/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1369-4EE2-B53C-D86083A31A82}"/>
              </c:ext>
            </c:extLst>
          </c:dPt>
          <c:cat>
            <c:numRef>
              <c:f>IOCP_vm!$B$2:$B$53</c:f>
              <c:numCache>
                <c:formatCode>General</c:formatCode>
                <c:ptCount val="52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  <c:pt idx="48">
                  <c:v>2025</c:v>
                </c:pt>
              </c:numCache>
            </c:numRef>
          </c:cat>
          <c:val>
            <c:numRef>
              <c:f>IOCP_vm!$H$2:$H$53</c:f>
              <c:numCache>
                <c:formatCode>General</c:formatCode>
                <c:ptCount val="52"/>
                <c:pt idx="49" formatCode="0.0000000">
                  <c:v>1.2164498678379501</c:v>
                </c:pt>
                <c:pt idx="50">
                  <c:v>0.72424349976205304</c:v>
                </c:pt>
                <c:pt idx="51">
                  <c:v>1.23866803442343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1369-4EE2-B53C-D86083A31A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90947416"/>
        <c:axId val="490943808"/>
      </c:lineChart>
      <c:catAx>
        <c:axId val="49094741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noFill/>
          <a:ln w="12700" cap="flat" cmpd="sng" algn="ctr">
            <a:solidFill>
              <a:srgbClr val="DB551E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90943808"/>
        <c:crosses val="autoZero"/>
        <c:auto val="1"/>
        <c:lblAlgn val="ctr"/>
        <c:lblOffset val="50"/>
        <c:tickLblSkip val="1"/>
        <c:tickMarkSkip val="12"/>
        <c:noMultiLvlLbl val="0"/>
      </c:catAx>
      <c:valAx>
        <c:axId val="490943808"/>
        <c:scaling>
          <c:orientation val="minMax"/>
          <c:min val="-2"/>
        </c:scaling>
        <c:delete val="0"/>
        <c:axPos val="l"/>
        <c:majorGridlines>
          <c:spPr>
            <a:ln w="6350" cap="flat" cmpd="sng" algn="ctr">
              <a:solidFill>
                <a:srgbClr val="C0C0C0"/>
              </a:solidFill>
              <a:prstDash val="sysDot"/>
              <a:round/>
            </a:ln>
            <a:effectLst/>
          </c:spPr>
        </c:majorGridlines>
        <c:numFmt formatCode="#,##0.0" sourceLinked="0"/>
        <c:majorTickMark val="out"/>
        <c:minorTickMark val="none"/>
        <c:tickLblPos val="nextTo"/>
        <c:spPr>
          <a:noFill/>
          <a:ln w="3175"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90947416"/>
        <c:crosses val="autoZero"/>
        <c:crossBetween val="midCat"/>
        <c:majorUnit val="1"/>
      </c:valAx>
      <c:spPr>
        <a:noFill/>
        <a:ln w="3175"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cap="small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900" b="0" i="1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</c:legendEntry>
      <c:layout>
        <c:manualLayout>
          <c:xMode val="edge"/>
          <c:yMode val="edge"/>
          <c:x val="0.11031742405513995"/>
          <c:y val="0.92222835905622058"/>
          <c:w val="0.77035334757788976"/>
          <c:h val="6.696477532957610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rgbClr val="4D565E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7729643592771352E-2"/>
          <c:y val="4.3650793650793648E-2"/>
          <c:w val="0.90247490318177481"/>
          <c:h val="0.79381148905279286"/>
        </c:manualLayout>
      </c:layout>
      <c:lineChart>
        <c:grouping val="standard"/>
        <c:varyColors val="0"/>
        <c:ser>
          <c:idx val="0"/>
          <c:order val="0"/>
          <c:tx>
            <c:strRef>
              <c:f>IOCP_lev!$D$1</c:f>
              <c:strCache>
                <c:ptCount val="1"/>
                <c:pt idx="0">
                  <c:v>imcp</c:v>
                </c:pt>
              </c:strCache>
            </c:strRef>
          </c:tx>
          <c:spPr>
            <a:ln w="15875" cap="rnd">
              <a:solidFill>
                <a:srgbClr val="08989C"/>
              </a:solidFill>
              <a:round/>
            </a:ln>
            <a:effectLst/>
          </c:spPr>
          <c:marker>
            <c:symbol val="none"/>
          </c:marker>
          <c:cat>
            <c:numRef>
              <c:f>IOCP_lev!$B$2:$B$53</c:f>
              <c:numCache>
                <c:formatCode>General</c:formatCode>
                <c:ptCount val="52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  <c:pt idx="48">
                  <c:v>2025</c:v>
                </c:pt>
              </c:numCache>
            </c:numRef>
          </c:cat>
          <c:val>
            <c:numRef>
              <c:f>IOCP_lev!$D$2:$D$53</c:f>
              <c:numCache>
                <c:formatCode>0.000000</c:formatCode>
                <c:ptCount val="52"/>
                <c:pt idx="0">
                  <c:v>95.741814247060006</c:v>
                </c:pt>
                <c:pt idx="1">
                  <c:v>96.003426163960995</c:v>
                </c:pt>
                <c:pt idx="2">
                  <c:v>98.132082104120997</c:v>
                </c:pt>
                <c:pt idx="3">
                  <c:v>98.177314252217997</c:v>
                </c:pt>
                <c:pt idx="4">
                  <c:v>98.417191207939993</c:v>
                </c:pt>
                <c:pt idx="5">
                  <c:v>98.752522425004003</c:v>
                </c:pt>
                <c:pt idx="6">
                  <c:v>99.077377585050996</c:v>
                </c:pt>
                <c:pt idx="7">
                  <c:v>98.655909174434996</c:v>
                </c:pt>
                <c:pt idx="8">
                  <c:v>99.152500402822994</c:v>
                </c:pt>
                <c:pt idx="9">
                  <c:v>99.773096925146007</c:v>
                </c:pt>
                <c:pt idx="10">
                  <c:v>100.04719479876999</c:v>
                </c:pt>
                <c:pt idx="11">
                  <c:v>101.016622124073</c:v>
                </c:pt>
                <c:pt idx="12">
                  <c:v>101.306587821492</c:v>
                </c:pt>
                <c:pt idx="13">
                  <c:v>101.964454671225</c:v>
                </c:pt>
                <c:pt idx="14">
                  <c:v>102.760817559521</c:v>
                </c:pt>
                <c:pt idx="15">
                  <c:v>102.79332636089001</c:v>
                </c:pt>
                <c:pt idx="16">
                  <c:v>103.31295970357</c:v>
                </c:pt>
                <c:pt idx="17">
                  <c:v>103.24835552851501</c:v>
                </c:pt>
                <c:pt idx="18">
                  <c:v>102.94486582757899</c:v>
                </c:pt>
                <c:pt idx="19">
                  <c:v>103.330305921936</c:v>
                </c:pt>
                <c:pt idx="20">
                  <c:v>103.980326572382</c:v>
                </c:pt>
                <c:pt idx="21">
                  <c:v>104.682979156993</c:v>
                </c:pt>
                <c:pt idx="22">
                  <c:v>104.204023451693</c:v>
                </c:pt>
                <c:pt idx="23">
                  <c:v>105.556771785718</c:v>
                </c:pt>
                <c:pt idx="24">
                  <c:v>106.51830343907299</c:v>
                </c:pt>
                <c:pt idx="25">
                  <c:v>105.272997142587</c:v>
                </c:pt>
                <c:pt idx="26">
                  <c:v>105.01071736432</c:v>
                </c:pt>
                <c:pt idx="27">
                  <c:v>106.394039617584</c:v>
                </c:pt>
                <c:pt idx="28">
                  <c:v>107.07599110252301</c:v>
                </c:pt>
                <c:pt idx="29">
                  <c:v>107.818125284717</c:v>
                </c:pt>
                <c:pt idx="30">
                  <c:v>107.927675326599</c:v>
                </c:pt>
                <c:pt idx="31">
                  <c:v>108.606503919868</c:v>
                </c:pt>
                <c:pt idx="32">
                  <c:v>109.270336034005</c:v>
                </c:pt>
                <c:pt idx="33">
                  <c:v>109.663438392416</c:v>
                </c:pt>
                <c:pt idx="34">
                  <c:v>109.85390235264801</c:v>
                </c:pt>
                <c:pt idx="35">
                  <c:v>110.144420008819</c:v>
                </c:pt>
                <c:pt idx="36">
                  <c:v>109.753631073167</c:v>
                </c:pt>
                <c:pt idx="37">
                  <c:v>111.024210822371</c:v>
                </c:pt>
                <c:pt idx="38">
                  <c:v>111.501527838638</c:v>
                </c:pt>
                <c:pt idx="39">
                  <c:v>111.09913556486001</c:v>
                </c:pt>
                <c:pt idx="40">
                  <c:v>110.768594711221</c:v>
                </c:pt>
                <c:pt idx="41">
                  <c:v>110.44467776533099</c:v>
                </c:pt>
                <c:pt idx="42">
                  <c:v>111.49701262719501</c:v>
                </c:pt>
                <c:pt idx="43">
                  <c:v>111.427386470371</c:v>
                </c:pt>
                <c:pt idx="44">
                  <c:v>110.88635334404501</c:v>
                </c:pt>
                <c:pt idx="45">
                  <c:v>109.86573394832899</c:v>
                </c:pt>
                <c:pt idx="46">
                  <c:v>110.411332560557</c:v>
                </c:pt>
                <c:pt idx="47">
                  <c:v>109.180345409</c:v>
                </c:pt>
                <c:pt idx="48">
                  <c:v>108.902932600546</c:v>
                </c:pt>
                <c:pt idx="49">
                  <c:v>110.227682180237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C26-400E-9118-6CDDF924BA8E}"/>
            </c:ext>
          </c:extLst>
        </c:ser>
        <c:ser>
          <c:idx val="1"/>
          <c:order val="1"/>
          <c:tx>
            <c:strRef>
              <c:f>IOCP_lev!$E$1</c:f>
              <c:strCache>
                <c:ptCount val="1"/>
                <c:pt idx="0">
                  <c:v>Ajuste</c:v>
                </c:pt>
              </c:strCache>
            </c:strRef>
          </c:tx>
          <c:spPr>
            <a:ln w="12700" cap="rnd">
              <a:solidFill>
                <a:srgbClr val="003057"/>
              </a:solidFill>
              <a:prstDash val="solid"/>
              <a:round/>
            </a:ln>
            <a:effectLst/>
          </c:spPr>
          <c:marker>
            <c:symbol val="none"/>
          </c:marker>
          <c:cat>
            <c:numRef>
              <c:f>IOCP_lev!$B$2:$B$53</c:f>
              <c:numCache>
                <c:formatCode>General</c:formatCode>
                <c:ptCount val="52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  <c:pt idx="48">
                  <c:v>2025</c:v>
                </c:pt>
              </c:numCache>
            </c:numRef>
          </c:cat>
          <c:val>
            <c:numRef>
              <c:f>IOCP_lev!$E$2:$E$53</c:f>
              <c:numCache>
                <c:formatCode>0.000000</c:formatCode>
                <c:ptCount val="52"/>
                <c:pt idx="0">
                  <c:v>95.829227375367296</c:v>
                </c:pt>
                <c:pt idx="1">
                  <c:v>96.390678969864595</c:v>
                </c:pt>
                <c:pt idx="2">
                  <c:v>98.720902250475802</c:v>
                </c:pt>
                <c:pt idx="3">
                  <c:v>99.291570383853994</c:v>
                </c:pt>
                <c:pt idx="4">
                  <c:v>99.269910147495693</c:v>
                </c:pt>
                <c:pt idx="5">
                  <c:v>99.082431353568595</c:v>
                </c:pt>
                <c:pt idx="6">
                  <c:v>98.753620932613899</c:v>
                </c:pt>
                <c:pt idx="7">
                  <c:v>98.809296076874205</c:v>
                </c:pt>
                <c:pt idx="8">
                  <c:v>99.003515279608905</c:v>
                </c:pt>
                <c:pt idx="9">
                  <c:v>100.63627963390201</c:v>
                </c:pt>
                <c:pt idx="10">
                  <c:v>101.854186625504</c:v>
                </c:pt>
                <c:pt idx="11">
                  <c:v>101.584150690258</c:v>
                </c:pt>
                <c:pt idx="12">
                  <c:v>101.090677913771</c:v>
                </c:pt>
                <c:pt idx="13">
                  <c:v>102.66652891906099</c:v>
                </c:pt>
                <c:pt idx="14">
                  <c:v>103.149357997162</c:v>
                </c:pt>
                <c:pt idx="15">
                  <c:v>103.616715057345</c:v>
                </c:pt>
                <c:pt idx="16">
                  <c:v>103.792186233121</c:v>
                </c:pt>
                <c:pt idx="17">
                  <c:v>103.423779249406</c:v>
                </c:pt>
                <c:pt idx="18">
                  <c:v>103.376312154529</c:v>
                </c:pt>
                <c:pt idx="19">
                  <c:v>103.313703944935</c:v>
                </c:pt>
                <c:pt idx="20">
                  <c:v>103.497027010289</c:v>
                </c:pt>
                <c:pt idx="21">
                  <c:v>104.272669003042</c:v>
                </c:pt>
                <c:pt idx="22">
                  <c:v>104.824603916299</c:v>
                </c:pt>
                <c:pt idx="23">
                  <c:v>105.479670997564</c:v>
                </c:pt>
                <c:pt idx="24">
                  <c:v>106.87023054151101</c:v>
                </c:pt>
                <c:pt idx="25">
                  <c:v>106.50405457145099</c:v>
                </c:pt>
                <c:pt idx="26">
                  <c:v>105.627301149863</c:v>
                </c:pt>
                <c:pt idx="27">
                  <c:v>105.834139592296</c:v>
                </c:pt>
                <c:pt idx="28">
                  <c:v>106.681049079426</c:v>
                </c:pt>
                <c:pt idx="29">
                  <c:v>107.478007807258</c:v>
                </c:pt>
                <c:pt idx="30">
                  <c:v>108.057728374173</c:v>
                </c:pt>
                <c:pt idx="31">
                  <c:v>108.53648054804501</c:v>
                </c:pt>
                <c:pt idx="32">
                  <c:v>109.332455694518</c:v>
                </c:pt>
                <c:pt idx="33">
                  <c:v>109.197857658855</c:v>
                </c:pt>
                <c:pt idx="34">
                  <c:v>109.32126744425599</c:v>
                </c:pt>
                <c:pt idx="35">
                  <c:v>110.098102046223</c:v>
                </c:pt>
                <c:pt idx="36">
                  <c:v>110.34731403975999</c:v>
                </c:pt>
                <c:pt idx="37">
                  <c:v>111.199927206699</c:v>
                </c:pt>
                <c:pt idx="38">
                  <c:v>111.297802359908</c:v>
                </c:pt>
                <c:pt idx="39">
                  <c:v>111.59713627993899</c:v>
                </c:pt>
                <c:pt idx="40">
                  <c:v>111.496409667121</c:v>
                </c:pt>
                <c:pt idx="41">
                  <c:v>111.49187462559399</c:v>
                </c:pt>
                <c:pt idx="42">
                  <c:v>111.160958136761</c:v>
                </c:pt>
                <c:pt idx="43">
                  <c:v>111.604833800687</c:v>
                </c:pt>
                <c:pt idx="44">
                  <c:v>110.77868872353</c:v>
                </c:pt>
                <c:pt idx="45">
                  <c:v>110.70964412931001</c:v>
                </c:pt>
                <c:pt idx="46">
                  <c:v>110.901829945855</c:v>
                </c:pt>
                <c:pt idx="47">
                  <c:v>109.89055937201</c:v>
                </c:pt>
                <c:pt idx="48">
                  <c:v>109.667317961411</c:v>
                </c:pt>
                <c:pt idx="49">
                  <c:v>108.8359767213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C26-400E-9118-6CDDF924BA8E}"/>
            </c:ext>
          </c:extLst>
        </c:ser>
        <c:ser>
          <c:idx val="2"/>
          <c:order val="2"/>
          <c:tx>
            <c:strRef>
              <c:f>IOCP_lev!$F$1</c:f>
              <c:strCache>
                <c:ptCount val="1"/>
                <c:pt idx="0">
                  <c:v>Nowcasts</c:v>
                </c:pt>
              </c:strCache>
            </c:strRef>
          </c:tx>
          <c:spPr>
            <a:ln w="15875" cap="rnd">
              <a:solidFill>
                <a:srgbClr val="9F2578"/>
              </a:solidFill>
              <a:round/>
            </a:ln>
            <a:effectLst/>
          </c:spPr>
          <c:marker>
            <c:symbol val="none"/>
          </c:marker>
          <c:cat>
            <c:numRef>
              <c:f>IOCP_lev!$B$2:$B$53</c:f>
              <c:numCache>
                <c:formatCode>General</c:formatCode>
                <c:ptCount val="52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  <c:pt idx="48">
                  <c:v>2025</c:v>
                </c:pt>
              </c:numCache>
            </c:numRef>
          </c:cat>
          <c:val>
            <c:numRef>
              <c:f>IOCP_lev!$F$2:$F$53</c:f>
              <c:numCache>
                <c:formatCode>General</c:formatCode>
                <c:ptCount val="52"/>
                <c:pt idx="49" formatCode="0.000000">
                  <c:v>110.227682180237</c:v>
                </c:pt>
                <c:pt idx="50" formatCode="0.000000">
                  <c:v>110.005106936522</c:v>
                </c:pt>
                <c:pt idx="51">
                  <c:v>109.909214809349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C26-400E-9118-6CDDF924BA8E}"/>
            </c:ext>
          </c:extLst>
        </c:ser>
        <c:ser>
          <c:idx val="3"/>
          <c:order val="3"/>
          <c:tx>
            <c:strRef>
              <c:f>IOCP_lev!$G$1</c:f>
              <c:strCache>
                <c:ptCount val="1"/>
                <c:pt idx="0">
                  <c:v>Inferior</c:v>
                </c:pt>
              </c:strCache>
            </c:strRef>
          </c:tx>
          <c:spPr>
            <a:ln w="12700" cap="rnd">
              <a:solidFill>
                <a:srgbClr val="DB551E"/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IOCP_lev!$B$2:$B$53</c:f>
              <c:numCache>
                <c:formatCode>General</c:formatCode>
                <c:ptCount val="52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  <c:pt idx="48">
                  <c:v>2025</c:v>
                </c:pt>
              </c:numCache>
            </c:numRef>
          </c:cat>
          <c:val>
            <c:numRef>
              <c:f>IOCP_lev!$G$2:$G$53</c:f>
              <c:numCache>
                <c:formatCode>General</c:formatCode>
                <c:ptCount val="52"/>
                <c:pt idx="49" formatCode="0.000000">
                  <c:v>110.227682180237</c:v>
                </c:pt>
                <c:pt idx="50" formatCode="0.000000">
                  <c:v>108.984326393331</c:v>
                </c:pt>
                <c:pt idx="51">
                  <c:v>108.450724586321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3C26-400E-9118-6CDDF924BA8E}"/>
            </c:ext>
          </c:extLst>
        </c:ser>
        <c:ser>
          <c:idx val="4"/>
          <c:order val="4"/>
          <c:tx>
            <c:strRef>
              <c:f>IOCP_lev!$H$1</c:f>
              <c:strCache>
                <c:ptCount val="1"/>
                <c:pt idx="0">
                  <c:v>Superior</c:v>
                </c:pt>
              </c:strCache>
            </c:strRef>
          </c:tx>
          <c:spPr>
            <a:ln w="12700" cap="rnd">
              <a:solidFill>
                <a:srgbClr val="DB551E"/>
              </a:solidFill>
              <a:prstDash val="sysDash"/>
              <a:round/>
            </a:ln>
            <a:effectLst/>
          </c:spPr>
          <c:marker>
            <c:symbol val="none"/>
          </c:marker>
          <c:dPt>
            <c:idx val="10"/>
            <c:marker>
              <c:symbol val="none"/>
            </c:marker>
            <c:bubble3D val="0"/>
            <c:spPr>
              <a:ln w="12700" cap="rnd">
                <a:solidFill>
                  <a:srgbClr val="DB551E"/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3C26-400E-9118-6CDDF924BA8E}"/>
              </c:ext>
            </c:extLst>
          </c:dPt>
          <c:cat>
            <c:numRef>
              <c:f>IOCP_lev!$B$2:$B$53</c:f>
              <c:numCache>
                <c:formatCode>General</c:formatCode>
                <c:ptCount val="52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  <c:pt idx="48">
                  <c:v>2025</c:v>
                </c:pt>
              </c:numCache>
            </c:numRef>
          </c:cat>
          <c:val>
            <c:numRef>
              <c:f>IOCP_lev!$H$2:$H$53</c:f>
              <c:numCache>
                <c:formatCode>General</c:formatCode>
                <c:ptCount val="52"/>
                <c:pt idx="49" formatCode="0.000000">
                  <c:v>110.227682180237</c:v>
                </c:pt>
                <c:pt idx="50" formatCode="0.000000">
                  <c:v>111.025999003366</c:v>
                </c:pt>
                <c:pt idx="51">
                  <c:v>111.367705032378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3C26-400E-9118-6CDDF924BA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90947416"/>
        <c:axId val="490943808"/>
      </c:lineChart>
      <c:catAx>
        <c:axId val="49094741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noFill/>
          <a:ln w="12700" cap="flat" cmpd="sng" algn="ctr">
            <a:solidFill>
              <a:srgbClr val="DB551E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90943808"/>
        <c:crossesAt val="100"/>
        <c:auto val="1"/>
        <c:lblAlgn val="ctr"/>
        <c:lblOffset val="50"/>
        <c:tickLblSkip val="1"/>
        <c:tickMarkSkip val="12"/>
        <c:noMultiLvlLbl val="0"/>
      </c:catAx>
      <c:valAx>
        <c:axId val="490943808"/>
        <c:scaling>
          <c:orientation val="minMax"/>
          <c:max val="115"/>
          <c:min val="90"/>
        </c:scaling>
        <c:delete val="0"/>
        <c:axPos val="l"/>
        <c:majorGridlines>
          <c:spPr>
            <a:ln w="6350" cap="flat" cmpd="sng" algn="ctr">
              <a:solidFill>
                <a:srgbClr val="C0C0C0"/>
              </a:solidFill>
              <a:prstDash val="sysDot"/>
              <a:round/>
            </a:ln>
            <a:effectLst/>
          </c:spPr>
        </c:majorGridlines>
        <c:numFmt formatCode="0.0" sourceLinked="0"/>
        <c:majorTickMark val="out"/>
        <c:minorTickMark val="none"/>
        <c:tickLblPos val="nextTo"/>
        <c:spPr>
          <a:noFill/>
          <a:ln w="3175"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90947416"/>
        <c:crosses val="autoZero"/>
        <c:crossBetween val="midCat"/>
        <c:majorUnit val="5"/>
      </c:valAx>
      <c:spPr>
        <a:noFill/>
        <a:ln w="3175"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cap="small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900" b="0" i="1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</c:legendEntry>
      <c:layout>
        <c:manualLayout>
          <c:xMode val="edge"/>
          <c:yMode val="edge"/>
          <c:x val="0.12347222222222222"/>
          <c:y val="0.927322095350395"/>
          <c:w val="0.75286753472222223"/>
          <c:h val="6.696477532957610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rgbClr val="4D565E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59758C994B0344AD5C68BAE6A9C066" ma:contentTypeVersion="11" ma:contentTypeDescription="Create a new document." ma:contentTypeScope="" ma:versionID="bf3a44dd994251b21b90211e71a4ff9c">
  <xsd:schema xmlns:xsd="http://www.w3.org/2001/XMLSchema" xmlns:xs="http://www.w3.org/2001/XMLSchema" xmlns:p="http://schemas.microsoft.com/office/2006/metadata/properties" xmlns:ns3="6006a2aa-5632-4723-8f17-2742b94fa069" xmlns:ns4="242231cf-734e-444b-8083-cb91fe79e815" targetNamespace="http://schemas.microsoft.com/office/2006/metadata/properties" ma:root="true" ma:fieldsID="bd4fa521894f4d109fbffa061fc62908" ns3:_="" ns4:_="">
    <xsd:import namespace="6006a2aa-5632-4723-8f17-2742b94fa069"/>
    <xsd:import namespace="242231cf-734e-444b-8083-cb91fe79e815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6a2aa-5632-4723-8f17-2742b94fa069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231cf-734e-444b-8083-cb91fe79e815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006a2aa-5632-4723-8f17-2742b94fa069" xsi:nil="true"/>
  </documentManagement>
</p:properties>
</file>

<file path=customXml/itemProps1.xml><?xml version="1.0" encoding="utf-8"?>
<ds:datastoreItem xmlns:ds="http://schemas.openxmlformats.org/officeDocument/2006/customXml" ds:itemID="{86A788A8-237B-4594-861F-EDDE81797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06a2aa-5632-4723-8f17-2742b94fa069"/>
    <ds:schemaRef ds:uri="242231cf-734e-444b-8083-cb91fe79e8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61E3AB-ACD0-4968-82D0-A6116F0EAA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71B76D-B909-4141-A56D-EF6FAC9C9C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976549-8141-493E-8581-99FBE2A07055}">
  <ds:schemaRefs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http://purl.org/dc/elements/1.1/"/>
    <ds:schemaRef ds:uri="6006a2aa-5632-4723-8f17-2742b94fa069"/>
    <ds:schemaRef ds:uri="http://schemas.openxmlformats.org/package/2006/metadata/core-properties"/>
    <ds:schemaRef ds:uri="242231cf-734e-444b-8083-cb91fe79e815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oficial Boletín-Prensa</Template>
  <TotalTime>128</TotalTime>
  <Pages>4</Pages>
  <Words>1007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Indicador Oportuno del Consumo Privado (IOCP)</vt:lpstr>
    </vt:vector>
  </TitlesOfParts>
  <Manager>INEGI</Manager>
  <Company>INEGI</Company>
  <LinksUpToDate>false</LinksUpToDate>
  <CharactersWithSpaces>6852</CharactersWithSpaces>
  <SharedDoc>false</SharedDoc>
  <HLinks>
    <vt:vector size="12" baseType="variant">
      <vt:variant>
        <vt:i4>393307</vt:i4>
      </vt:variant>
      <vt:variant>
        <vt:i4>3</vt:i4>
      </vt:variant>
      <vt:variant>
        <vt:i4>0</vt:i4>
      </vt:variant>
      <vt:variant>
        <vt:i4>5</vt:i4>
      </vt:variant>
      <vt:variant>
        <vt:lpwstr>https://www.inegi.org.mx/programas/inpc/2018/</vt:lpwstr>
      </vt:variant>
      <vt:variant>
        <vt:lpwstr/>
      </vt:variant>
      <vt:variant>
        <vt:i4>1572955</vt:i4>
      </vt:variant>
      <vt:variant>
        <vt:i4>0</vt:i4>
      </vt:variant>
      <vt:variant>
        <vt:i4>0</vt:i4>
      </vt:variant>
      <vt:variant>
        <vt:i4>5</vt:i4>
      </vt:variant>
      <vt:variant>
        <vt:lpwstr>https://www.inegi.org.mx/programas/inpc/2018/default.html</vt:lpwstr>
      </vt:variant>
      <vt:variant>
        <vt:lpwstr>Herramientas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Indicador Oportuno del Consumo Privado (IOCP)</dc:title>
  <dc:subject>Indicador Oportuno del Consumo Privado (IOCP)</dc:subject>
  <dc:creator>INEGI</dc:creator>
  <cp:keywords>OPORTUNO, CONSUMO PRIVADO</cp:keywords>
  <cp:lastModifiedBy>GUILLEN MEDINA MOISES</cp:lastModifiedBy>
  <cp:revision>18</cp:revision>
  <cp:lastPrinted>2025-01-14T18:17:00Z</cp:lastPrinted>
  <dcterms:created xsi:type="dcterms:W3CDTF">2025-03-18T17:02:00Z</dcterms:created>
  <dcterms:modified xsi:type="dcterms:W3CDTF">2025-05-14T17:26:00Z</dcterms:modified>
  <cp:category/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0x010100FF59758C994B0344AD5C68BAE6A9C066</vt:lpwstr>
  </property>
</Properties>
</file>