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4966" w14:textId="77777777" w:rsidR="001F55A7" w:rsidRDefault="001F55A7" w:rsidP="008719B1">
      <w:pPr>
        <w:pStyle w:val="Prrafodelista"/>
        <w:widowControl/>
        <w:ind w:left="-567" w:right="-516"/>
        <w:contextualSpacing w:val="0"/>
        <w:jc w:val="center"/>
        <w:outlineLvl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</w:p>
    <w:p w14:paraId="02C629DC" w14:textId="77777777" w:rsidR="00A76921" w:rsidRDefault="000E6389" w:rsidP="007F0A5D">
      <w:pPr>
        <w:pStyle w:val="Prrafodelista"/>
        <w:widowControl/>
        <w:ind w:left="-567" w:right="-516"/>
        <w:contextualSpacing w:val="0"/>
        <w:jc w:val="center"/>
        <w:outlineLvl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  <w:r>
        <w:rPr>
          <w:rFonts w:ascii="Arial" w:hAnsi="Arial" w:cs="Arial"/>
          <w:b/>
          <w:bCs/>
          <w:sz w:val="24"/>
          <w:szCs w:val="24"/>
          <w:lang w:val="es-MX" w:eastAsia="es-MX"/>
        </w:rPr>
        <w:t xml:space="preserve">En </w:t>
      </w:r>
      <w:r w:rsidR="00EB112B">
        <w:rPr>
          <w:rFonts w:ascii="Arial" w:hAnsi="Arial" w:cs="Arial"/>
          <w:b/>
          <w:bCs/>
          <w:sz w:val="24"/>
          <w:szCs w:val="24"/>
          <w:lang w:val="es-MX" w:eastAsia="es-MX"/>
        </w:rPr>
        <w:t>2024</w:t>
      </w:r>
      <w:r>
        <w:rPr>
          <w:rFonts w:ascii="Arial" w:hAnsi="Arial" w:cs="Arial"/>
          <w:b/>
          <w:bCs/>
          <w:sz w:val="24"/>
          <w:szCs w:val="24"/>
          <w:lang w:val="es-MX" w:eastAsia="es-MX"/>
        </w:rPr>
        <w:t xml:space="preserve">, el </w:t>
      </w:r>
      <w:r w:rsidRPr="00EB112B">
        <w:rPr>
          <w:rFonts w:ascii="Arial" w:hAnsi="Arial" w:cs="Arial"/>
          <w:b/>
          <w:bCs/>
          <w:smallCaps/>
          <w:sz w:val="24"/>
          <w:szCs w:val="24"/>
          <w:lang w:val="es-MX" w:eastAsia="es-MX"/>
        </w:rPr>
        <w:t>pib</w:t>
      </w:r>
      <w:r>
        <w:rPr>
          <w:rFonts w:ascii="Arial" w:hAnsi="Arial" w:cs="Arial"/>
          <w:b/>
          <w:bCs/>
          <w:sz w:val="24"/>
          <w:szCs w:val="24"/>
          <w:lang w:val="es-MX" w:eastAsia="es-MX"/>
        </w:rPr>
        <w:t xml:space="preserve"> por entidad federativa total fue</w:t>
      </w:r>
      <w:r w:rsidR="00022077" w:rsidRPr="00022077">
        <w:rPr>
          <w:rFonts w:ascii="Arial" w:hAnsi="Arial" w:cs="Arial"/>
          <w:b/>
          <w:bCs/>
          <w:sz w:val="24"/>
          <w:szCs w:val="24"/>
          <w:lang w:val="es-MX" w:eastAsia="es-MX"/>
        </w:rPr>
        <w:t xml:space="preserve"> de 3</w:t>
      </w:r>
      <w:r w:rsidR="00634A5A">
        <w:rPr>
          <w:rFonts w:ascii="Arial" w:hAnsi="Arial" w:cs="Arial"/>
          <w:b/>
          <w:bCs/>
          <w:sz w:val="24"/>
          <w:szCs w:val="24"/>
          <w:lang w:val="es-MX" w:eastAsia="es-MX"/>
        </w:rPr>
        <w:t>3</w:t>
      </w:r>
      <w:r w:rsidR="00022077" w:rsidRPr="00022077">
        <w:rPr>
          <w:rFonts w:ascii="Arial" w:hAnsi="Arial" w:cs="Arial"/>
          <w:b/>
          <w:bCs/>
          <w:sz w:val="24"/>
          <w:szCs w:val="24"/>
          <w:lang w:val="es-MX" w:eastAsia="es-MX"/>
        </w:rPr>
        <w:t>.</w:t>
      </w:r>
      <w:r w:rsidR="00634A5A">
        <w:rPr>
          <w:rFonts w:ascii="Arial" w:hAnsi="Arial" w:cs="Arial"/>
          <w:b/>
          <w:bCs/>
          <w:sz w:val="24"/>
          <w:szCs w:val="24"/>
          <w:lang w:val="es-MX" w:eastAsia="es-MX"/>
        </w:rPr>
        <w:t>5</w:t>
      </w:r>
      <w:r w:rsidR="00022077" w:rsidRPr="00022077">
        <w:rPr>
          <w:rFonts w:ascii="Arial" w:hAnsi="Arial" w:cs="Arial"/>
          <w:b/>
          <w:bCs/>
          <w:sz w:val="24"/>
          <w:szCs w:val="24"/>
          <w:lang w:val="es-MX" w:eastAsia="es-MX"/>
        </w:rPr>
        <w:t xml:space="preserve"> billones de pesos corrientes </w:t>
      </w:r>
    </w:p>
    <w:p w14:paraId="4976D274" w14:textId="64B805DF" w:rsidR="00022077" w:rsidRPr="00022077" w:rsidRDefault="008719B1" w:rsidP="007F0A5D">
      <w:pPr>
        <w:pStyle w:val="Prrafodelista"/>
        <w:widowControl/>
        <w:ind w:left="-567" w:right="-516"/>
        <w:contextualSpacing w:val="0"/>
        <w:jc w:val="center"/>
        <w:outlineLvl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  <w:r w:rsidRPr="00022077">
        <w:rPr>
          <w:rFonts w:ascii="Arial" w:hAnsi="Arial" w:cs="Arial"/>
          <w:b/>
          <w:bCs/>
          <w:sz w:val="24"/>
          <w:szCs w:val="24"/>
          <w:lang w:val="es-MX" w:eastAsia="es-MX"/>
        </w:rPr>
        <w:t xml:space="preserve">a precios de mercado </w:t>
      </w:r>
    </w:p>
    <w:p w14:paraId="6ACD30E2" w14:textId="77777777" w:rsidR="00CD53D4" w:rsidRPr="002B0259" w:rsidRDefault="00CD53D4" w:rsidP="00CD53D4">
      <w:pPr>
        <w:pStyle w:val="Textodebloque"/>
        <w:spacing w:before="0"/>
        <w:ind w:left="0" w:right="23"/>
        <w:jc w:val="both"/>
        <w:rPr>
          <w:rFonts w:cs="Arial"/>
          <w:b w:val="0"/>
          <w:caps w:val="0"/>
          <w:spacing w:val="-2"/>
          <w:szCs w:val="24"/>
        </w:rPr>
      </w:pPr>
    </w:p>
    <w:p w14:paraId="3B775D93" w14:textId="14276960" w:rsidR="00022077" w:rsidRPr="00182E12" w:rsidRDefault="00022077" w:rsidP="00EB112B">
      <w:pPr>
        <w:pStyle w:val="Prrafodelista"/>
        <w:widowControl/>
        <w:numPr>
          <w:ilvl w:val="0"/>
          <w:numId w:val="2"/>
        </w:numPr>
        <w:spacing w:before="120" w:after="120"/>
        <w:ind w:left="295" w:right="49" w:hanging="357"/>
        <w:contextualSpacing w:val="0"/>
        <w:jc w:val="both"/>
        <w:outlineLvl w:val="0"/>
        <w:rPr>
          <w:rFonts w:ascii="Arial" w:hAnsi="Arial" w:cs="Arial"/>
          <w:bCs/>
          <w:sz w:val="24"/>
          <w:szCs w:val="24"/>
          <w:lang w:val="es-MX"/>
        </w:rPr>
      </w:pPr>
      <w:r w:rsidRPr="003C5FF8">
        <w:rPr>
          <w:rFonts w:ascii="Arial" w:hAnsi="Arial" w:cs="Arial"/>
          <w:bCs/>
          <w:sz w:val="24"/>
          <w:szCs w:val="24"/>
          <w:lang w:val="es-MX"/>
        </w:rPr>
        <w:t xml:space="preserve">En </w:t>
      </w:r>
      <w:r>
        <w:rPr>
          <w:rFonts w:ascii="Arial" w:hAnsi="Arial" w:cs="Arial"/>
          <w:bCs/>
          <w:sz w:val="24"/>
          <w:szCs w:val="24"/>
          <w:lang w:val="es-MX"/>
        </w:rPr>
        <w:t>valores</w:t>
      </w:r>
      <w:r w:rsidRPr="003C5FF8">
        <w:rPr>
          <w:rFonts w:ascii="Arial" w:hAnsi="Arial" w:cs="Arial"/>
          <w:bCs/>
          <w:sz w:val="24"/>
          <w:szCs w:val="24"/>
          <w:lang w:val="es-MX"/>
        </w:rPr>
        <w:t xml:space="preserve"> nominales, las entidades con mayor aportación al </w:t>
      </w:r>
      <w:r w:rsidRPr="00910CCC">
        <w:rPr>
          <w:rFonts w:ascii="Arial" w:hAnsi="Arial" w:cs="Arial"/>
          <w:bCs/>
          <w:smallCaps/>
          <w:sz w:val="24"/>
          <w:szCs w:val="24"/>
          <w:lang w:val="es-MX"/>
        </w:rPr>
        <w:t>pib</w:t>
      </w:r>
      <w:r w:rsidRPr="003C5FF8">
        <w:rPr>
          <w:rFonts w:ascii="Arial" w:hAnsi="Arial" w:cs="Arial"/>
          <w:bCs/>
          <w:sz w:val="24"/>
          <w:szCs w:val="24"/>
          <w:lang w:val="es-MX"/>
        </w:rPr>
        <w:t xml:space="preserve"> nacional fueron Ciudad de México, estado de México, Nuevo León, Jalisco, Guanajuato, Veracruz, Baja California, Chihuahua, </w:t>
      </w:r>
      <w:r>
        <w:rPr>
          <w:rFonts w:ascii="Arial" w:hAnsi="Arial" w:cs="Arial"/>
          <w:bCs/>
          <w:sz w:val="24"/>
          <w:szCs w:val="24"/>
          <w:lang w:val="es-MX"/>
        </w:rPr>
        <w:t xml:space="preserve">Coahuila, </w:t>
      </w:r>
      <w:r w:rsidRPr="003C5FF8">
        <w:rPr>
          <w:rFonts w:ascii="Arial" w:hAnsi="Arial" w:cs="Arial"/>
          <w:bCs/>
          <w:sz w:val="24"/>
          <w:szCs w:val="24"/>
          <w:lang w:val="es-MX"/>
        </w:rPr>
        <w:t>Puebla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y </w:t>
      </w:r>
      <w:r w:rsidRPr="00182E12">
        <w:rPr>
          <w:rFonts w:ascii="Arial" w:hAnsi="Arial" w:cs="Arial"/>
          <w:bCs/>
          <w:sz w:val="24"/>
          <w:szCs w:val="24"/>
          <w:lang w:val="es-MX"/>
        </w:rPr>
        <w:t>Sonora.</w:t>
      </w:r>
    </w:p>
    <w:p w14:paraId="6D4D9B2E" w14:textId="0A90BB79" w:rsidR="00022077" w:rsidRPr="00A32FAE" w:rsidRDefault="00022077" w:rsidP="00EB112B">
      <w:pPr>
        <w:pStyle w:val="Prrafodelista"/>
        <w:widowControl/>
        <w:numPr>
          <w:ilvl w:val="0"/>
          <w:numId w:val="2"/>
        </w:numPr>
        <w:spacing w:before="120" w:after="120"/>
        <w:ind w:left="295" w:right="49" w:hanging="357"/>
        <w:contextualSpacing w:val="0"/>
        <w:jc w:val="both"/>
        <w:outlineLvl w:val="0"/>
        <w:rPr>
          <w:rFonts w:ascii="Arial" w:hAnsi="Arial" w:cs="Arial"/>
          <w:bCs/>
          <w:sz w:val="24"/>
          <w:szCs w:val="24"/>
          <w:lang w:val="es-MX"/>
        </w:rPr>
      </w:pPr>
      <w:r w:rsidRPr="00A32FAE">
        <w:rPr>
          <w:rFonts w:ascii="Arial" w:hAnsi="Arial" w:cs="Arial"/>
          <w:bCs/>
          <w:sz w:val="24"/>
          <w:szCs w:val="24"/>
          <w:lang w:val="es-MX"/>
        </w:rPr>
        <w:t xml:space="preserve">En términos reales, los estados que mostraron mayores crecimientos fueron </w:t>
      </w:r>
      <w:r w:rsidR="00634A5A">
        <w:rPr>
          <w:rFonts w:ascii="Arial" w:hAnsi="Arial" w:cs="Arial"/>
          <w:bCs/>
          <w:sz w:val="24"/>
          <w:szCs w:val="24"/>
          <w:lang w:val="es-MX"/>
        </w:rPr>
        <w:t>Oaxaca</w:t>
      </w:r>
      <w:r w:rsidRPr="00A32FAE">
        <w:rPr>
          <w:rFonts w:ascii="Arial" w:hAnsi="Arial" w:cs="Arial"/>
          <w:bCs/>
          <w:sz w:val="24"/>
          <w:szCs w:val="24"/>
          <w:lang w:val="es-MX"/>
        </w:rPr>
        <w:t xml:space="preserve">, </w:t>
      </w:r>
      <w:r w:rsidR="00634A5A">
        <w:rPr>
          <w:rFonts w:ascii="Arial" w:hAnsi="Arial" w:cs="Arial"/>
          <w:bCs/>
          <w:sz w:val="24"/>
          <w:szCs w:val="24"/>
          <w:lang w:val="es-MX"/>
        </w:rPr>
        <w:t>Zacatecas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y</w:t>
      </w:r>
      <w:r w:rsidRPr="00A32FAE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634A5A">
        <w:rPr>
          <w:rFonts w:ascii="Arial" w:hAnsi="Arial" w:cs="Arial"/>
          <w:bCs/>
          <w:sz w:val="24"/>
          <w:szCs w:val="24"/>
          <w:lang w:val="es-MX"/>
        </w:rPr>
        <w:t>Durango</w:t>
      </w:r>
      <w:r>
        <w:rPr>
          <w:rFonts w:ascii="Arial" w:hAnsi="Arial" w:cs="Arial"/>
          <w:bCs/>
          <w:sz w:val="24"/>
          <w:szCs w:val="24"/>
          <w:lang w:val="es-MX"/>
        </w:rPr>
        <w:t>. Por su parte,</w:t>
      </w:r>
      <w:r w:rsidRPr="00A32FAE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634A5A">
        <w:rPr>
          <w:rFonts w:ascii="Arial" w:hAnsi="Arial" w:cs="Arial"/>
          <w:bCs/>
          <w:sz w:val="24"/>
          <w:szCs w:val="24"/>
          <w:lang w:val="es-MX"/>
        </w:rPr>
        <w:t>Campeche</w:t>
      </w:r>
      <w:r w:rsidRPr="00A32FAE">
        <w:rPr>
          <w:rFonts w:ascii="Arial" w:hAnsi="Arial" w:cs="Arial"/>
          <w:bCs/>
          <w:sz w:val="24"/>
          <w:szCs w:val="24"/>
          <w:lang w:val="es-MX"/>
        </w:rPr>
        <w:t xml:space="preserve"> y </w:t>
      </w:r>
      <w:r w:rsidR="00991771">
        <w:rPr>
          <w:rFonts w:ascii="Arial" w:hAnsi="Arial" w:cs="Arial"/>
          <w:bCs/>
          <w:sz w:val="24"/>
          <w:szCs w:val="24"/>
          <w:lang w:val="es-MX"/>
        </w:rPr>
        <w:t>Tabasco</w:t>
      </w:r>
      <w:r w:rsidRPr="00A32FAE">
        <w:rPr>
          <w:rFonts w:ascii="Arial" w:hAnsi="Arial" w:cs="Arial"/>
          <w:bCs/>
          <w:sz w:val="24"/>
          <w:szCs w:val="24"/>
          <w:lang w:val="es-MX"/>
        </w:rPr>
        <w:t xml:space="preserve"> presentaron </w:t>
      </w:r>
      <w:r w:rsidR="00634A5A">
        <w:rPr>
          <w:rFonts w:ascii="Arial" w:hAnsi="Arial" w:cs="Arial"/>
          <w:bCs/>
          <w:sz w:val="24"/>
          <w:szCs w:val="24"/>
          <w:lang w:val="es-MX"/>
        </w:rPr>
        <w:t>l</w:t>
      </w:r>
      <w:r w:rsidR="00A33B45">
        <w:rPr>
          <w:rFonts w:ascii="Arial" w:hAnsi="Arial" w:cs="Arial"/>
          <w:bCs/>
          <w:sz w:val="24"/>
          <w:szCs w:val="24"/>
          <w:lang w:val="es-MX"/>
        </w:rPr>
        <w:t>os</w:t>
      </w:r>
      <w:r w:rsidR="00634A5A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A33B45">
        <w:rPr>
          <w:rFonts w:ascii="Arial" w:hAnsi="Arial" w:cs="Arial"/>
          <w:bCs/>
          <w:sz w:val="24"/>
          <w:szCs w:val="24"/>
          <w:lang w:val="es-MX"/>
        </w:rPr>
        <w:t>mayores decrementos</w:t>
      </w:r>
      <w:r w:rsidRPr="00A32FAE">
        <w:rPr>
          <w:rFonts w:ascii="Arial" w:hAnsi="Arial" w:cs="Arial"/>
          <w:bCs/>
          <w:sz w:val="24"/>
          <w:szCs w:val="24"/>
          <w:lang w:val="es-MX"/>
        </w:rPr>
        <w:t>.</w:t>
      </w:r>
    </w:p>
    <w:p w14:paraId="55471830" w14:textId="77777777" w:rsidR="00022077" w:rsidRPr="001F4E9B" w:rsidRDefault="00022077" w:rsidP="00022077">
      <w:pPr>
        <w:pStyle w:val="Prrafodelista"/>
        <w:ind w:left="153" w:right="-234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14:paraId="2377D99B" w14:textId="47024BE9" w:rsidR="00022077" w:rsidRDefault="00022077" w:rsidP="008719B1">
      <w:pPr>
        <w:ind w:left="-567" w:right="-518"/>
        <w:jc w:val="both"/>
        <w:rPr>
          <w:rFonts w:ascii="Arial" w:hAnsi="Arial"/>
          <w:bCs/>
          <w:sz w:val="24"/>
          <w:szCs w:val="24"/>
          <w:lang w:val="es-MX"/>
        </w:rPr>
      </w:pPr>
      <w:r w:rsidRPr="001F4E9B">
        <w:rPr>
          <w:rFonts w:ascii="Arial" w:hAnsi="Arial" w:cs="Arial"/>
          <w:bCs/>
          <w:sz w:val="24"/>
          <w:szCs w:val="24"/>
          <w:lang w:val="es-MX"/>
        </w:rPr>
        <w:t>El I</w:t>
      </w:r>
      <w:r>
        <w:rPr>
          <w:rFonts w:ascii="Arial" w:hAnsi="Arial" w:cs="Arial"/>
          <w:bCs/>
          <w:sz w:val="24"/>
          <w:szCs w:val="24"/>
          <w:lang w:val="es-MX"/>
        </w:rPr>
        <w:t>nstituto Nacional de Estadística y Geografía (</w:t>
      </w:r>
      <w:r>
        <w:rPr>
          <w:rFonts w:ascii="Arial" w:hAnsi="Arial" w:cs="Arial"/>
          <w:bCs/>
          <w:smallCaps/>
          <w:sz w:val="24"/>
          <w:szCs w:val="24"/>
          <w:lang w:val="es-MX"/>
        </w:rPr>
        <w:t>inegi</w:t>
      </w:r>
      <w:r>
        <w:rPr>
          <w:rFonts w:ascii="Arial" w:hAnsi="Arial" w:cs="Arial"/>
          <w:bCs/>
          <w:sz w:val="24"/>
          <w:szCs w:val="24"/>
          <w:lang w:val="es-MX"/>
        </w:rPr>
        <w:t>)</w:t>
      </w:r>
      <w:r w:rsidRPr="001F4E9B">
        <w:rPr>
          <w:rFonts w:ascii="Arial" w:hAnsi="Arial" w:cs="Arial"/>
          <w:bCs/>
          <w:sz w:val="24"/>
          <w:szCs w:val="24"/>
          <w:lang w:val="es-MX"/>
        </w:rPr>
        <w:t xml:space="preserve"> presenta los resultados del Producto Interno Bruto por </w:t>
      </w:r>
      <w:r>
        <w:rPr>
          <w:rFonts w:ascii="Arial" w:hAnsi="Arial" w:cs="Arial"/>
          <w:bCs/>
          <w:sz w:val="24"/>
          <w:szCs w:val="24"/>
          <w:lang w:val="es-MX"/>
        </w:rPr>
        <w:t>E</w:t>
      </w:r>
      <w:r w:rsidRPr="001F4E9B">
        <w:rPr>
          <w:rFonts w:ascii="Arial" w:hAnsi="Arial" w:cs="Arial"/>
          <w:bCs/>
          <w:sz w:val="24"/>
          <w:szCs w:val="24"/>
          <w:lang w:val="es-MX"/>
        </w:rPr>
        <w:t xml:space="preserve">ntidad </w:t>
      </w:r>
      <w:r>
        <w:rPr>
          <w:rFonts w:ascii="Arial" w:hAnsi="Arial" w:cs="Arial"/>
          <w:bCs/>
          <w:sz w:val="24"/>
          <w:szCs w:val="24"/>
          <w:lang w:val="es-MX"/>
        </w:rPr>
        <w:t>F</w:t>
      </w:r>
      <w:r w:rsidRPr="001F4E9B">
        <w:rPr>
          <w:rFonts w:ascii="Arial" w:hAnsi="Arial" w:cs="Arial"/>
          <w:bCs/>
          <w:sz w:val="24"/>
          <w:szCs w:val="24"/>
          <w:lang w:val="es-MX"/>
        </w:rPr>
        <w:t xml:space="preserve">ederativa </w:t>
      </w:r>
      <w:r w:rsidRPr="001F4E9B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bCs/>
          <w:smallCaps/>
          <w:sz w:val="24"/>
          <w:szCs w:val="24"/>
          <w:lang w:val="es-MX"/>
        </w:rPr>
        <w:t>pibe</w:t>
      </w:r>
      <w:r w:rsidRPr="001F4E9B">
        <w:rPr>
          <w:rFonts w:ascii="Arial" w:hAnsi="Arial" w:cs="Arial"/>
          <w:sz w:val="24"/>
          <w:szCs w:val="24"/>
        </w:rPr>
        <w:t xml:space="preserve">) </w:t>
      </w:r>
      <w:r w:rsidR="00EB112B" w:rsidRPr="001F4E9B">
        <w:rPr>
          <w:rFonts w:ascii="Arial" w:hAnsi="Arial" w:cs="Arial"/>
          <w:bCs/>
          <w:sz w:val="24"/>
          <w:szCs w:val="24"/>
          <w:lang w:val="es-MX"/>
        </w:rPr>
        <w:t>202</w:t>
      </w:r>
      <w:r w:rsidR="00EB112B">
        <w:rPr>
          <w:rFonts w:ascii="Arial" w:hAnsi="Arial" w:cs="Arial"/>
          <w:bCs/>
          <w:sz w:val="24"/>
          <w:szCs w:val="24"/>
          <w:lang w:val="es-MX"/>
        </w:rPr>
        <w:t>4</w:t>
      </w:r>
      <w:r>
        <w:rPr>
          <w:rFonts w:ascii="Arial" w:hAnsi="Arial" w:cs="Arial"/>
          <w:bCs/>
          <w:sz w:val="24"/>
          <w:szCs w:val="24"/>
          <w:lang w:val="es-MX"/>
        </w:rPr>
        <w:t>. Este programa</w:t>
      </w:r>
      <w:r w:rsidRPr="001F4E9B">
        <w:rPr>
          <w:rFonts w:ascii="Arial" w:hAnsi="Arial" w:cs="Arial"/>
          <w:bCs/>
          <w:sz w:val="24"/>
          <w:szCs w:val="24"/>
          <w:lang w:val="es-MX"/>
        </w:rPr>
        <w:t xml:space="preserve"> permite a </w:t>
      </w:r>
      <w:r>
        <w:rPr>
          <w:rFonts w:ascii="Arial" w:hAnsi="Arial" w:cs="Arial"/>
          <w:bCs/>
          <w:sz w:val="24"/>
          <w:szCs w:val="24"/>
          <w:lang w:val="es-MX"/>
        </w:rPr>
        <w:t xml:space="preserve">las y </w:t>
      </w:r>
      <w:r w:rsidRPr="001F4E9B">
        <w:rPr>
          <w:rFonts w:ascii="Arial" w:hAnsi="Arial" w:cs="Arial"/>
          <w:bCs/>
          <w:sz w:val="24"/>
          <w:szCs w:val="24"/>
          <w:lang w:val="es-MX"/>
        </w:rPr>
        <w:t>los usuarios dar seguimiento a la dinámica de las entidades federativas, sus respectivas actividades económicas y su participación en el Producto Interno Bruto (</w:t>
      </w:r>
      <w:r w:rsidRPr="00527FB7">
        <w:rPr>
          <w:rFonts w:ascii="Arial" w:hAnsi="Arial" w:cs="Arial"/>
          <w:bCs/>
          <w:smallCaps/>
          <w:sz w:val="24"/>
          <w:szCs w:val="24"/>
          <w:lang w:val="es-MX"/>
        </w:rPr>
        <w:t>pib</w:t>
      </w:r>
      <w:r w:rsidRPr="001F4E9B">
        <w:rPr>
          <w:rFonts w:ascii="Arial" w:hAnsi="Arial" w:cs="Arial"/>
          <w:bCs/>
          <w:sz w:val="24"/>
          <w:szCs w:val="24"/>
          <w:lang w:val="es-MX"/>
        </w:rPr>
        <w:t>) nacional.</w:t>
      </w:r>
    </w:p>
    <w:p w14:paraId="47E3E5ED" w14:textId="77777777" w:rsidR="00022077" w:rsidRDefault="00022077" w:rsidP="008719B1">
      <w:pPr>
        <w:ind w:left="-567" w:right="-518"/>
        <w:jc w:val="both"/>
        <w:rPr>
          <w:rFonts w:ascii="Arial" w:hAnsi="Arial"/>
          <w:bCs/>
          <w:sz w:val="24"/>
          <w:szCs w:val="24"/>
          <w:lang w:val="es-MX"/>
        </w:rPr>
      </w:pPr>
    </w:p>
    <w:p w14:paraId="0CF88E0A" w14:textId="79869D60" w:rsidR="00022077" w:rsidRPr="00AC195F" w:rsidRDefault="00022077" w:rsidP="008719B1">
      <w:pPr>
        <w:ind w:left="-567" w:right="-518"/>
        <w:jc w:val="both"/>
        <w:rPr>
          <w:rFonts w:ascii="Arial" w:hAnsi="Arial"/>
          <w:bCs/>
          <w:sz w:val="24"/>
          <w:szCs w:val="24"/>
        </w:rPr>
      </w:pPr>
      <w:r w:rsidRPr="001F4E9B">
        <w:rPr>
          <w:rFonts w:ascii="Arial" w:hAnsi="Arial"/>
          <w:bCs/>
          <w:sz w:val="24"/>
          <w:szCs w:val="24"/>
          <w:lang w:val="es-MX"/>
        </w:rPr>
        <w:t xml:space="preserve">El </w:t>
      </w:r>
      <w:r>
        <w:rPr>
          <w:rFonts w:ascii="Arial" w:hAnsi="Arial" w:cs="Arial"/>
          <w:bCs/>
          <w:smallCaps/>
          <w:sz w:val="24"/>
          <w:szCs w:val="24"/>
          <w:lang w:val="es-MX"/>
        </w:rPr>
        <w:t>pibe</w:t>
      </w:r>
      <w:r>
        <w:rPr>
          <w:rFonts w:ascii="Arial" w:hAnsi="Arial"/>
          <w:bCs/>
          <w:sz w:val="24"/>
          <w:szCs w:val="24"/>
          <w:lang w:val="es-MX"/>
        </w:rPr>
        <w:t>,</w:t>
      </w:r>
      <w:r w:rsidRPr="001F4E9B">
        <w:rPr>
          <w:rFonts w:ascii="Arial" w:hAnsi="Arial"/>
          <w:bCs/>
          <w:sz w:val="24"/>
          <w:szCs w:val="24"/>
          <w:lang w:val="es-MX"/>
        </w:rPr>
        <w:t xml:space="preserve"> con año base 201</w:t>
      </w:r>
      <w:r>
        <w:rPr>
          <w:rFonts w:ascii="Arial" w:hAnsi="Arial"/>
          <w:bCs/>
          <w:sz w:val="24"/>
          <w:szCs w:val="24"/>
          <w:lang w:val="es-MX"/>
        </w:rPr>
        <w:t>8,</w:t>
      </w:r>
      <w:r w:rsidRPr="001F4E9B">
        <w:rPr>
          <w:rFonts w:ascii="Arial" w:hAnsi="Arial"/>
          <w:bCs/>
          <w:sz w:val="24"/>
          <w:szCs w:val="24"/>
          <w:lang w:val="es-MX"/>
        </w:rPr>
        <w:t xml:space="preserve"> se deriva del Sistema de Cuentas Nacionales de México</w:t>
      </w:r>
      <w:r>
        <w:rPr>
          <w:rFonts w:ascii="Arial" w:hAnsi="Arial"/>
          <w:bCs/>
          <w:sz w:val="24"/>
          <w:szCs w:val="24"/>
          <w:lang w:val="es-MX"/>
        </w:rPr>
        <w:t xml:space="preserve"> (</w:t>
      </w:r>
      <w:r>
        <w:rPr>
          <w:rFonts w:ascii="Arial" w:hAnsi="Arial" w:cs="Arial"/>
          <w:bCs/>
          <w:smallCaps/>
          <w:sz w:val="24"/>
          <w:szCs w:val="24"/>
          <w:lang w:val="es-MX"/>
        </w:rPr>
        <w:t>scnm</w:t>
      </w:r>
      <w:r>
        <w:rPr>
          <w:rFonts w:ascii="Arial" w:hAnsi="Arial"/>
          <w:bCs/>
          <w:sz w:val="24"/>
          <w:szCs w:val="24"/>
          <w:lang w:val="es-MX"/>
        </w:rPr>
        <w:t>). La información se p</w:t>
      </w:r>
      <w:r w:rsidRPr="001F4E9B">
        <w:rPr>
          <w:rFonts w:ascii="Arial" w:hAnsi="Arial"/>
          <w:bCs/>
          <w:sz w:val="24"/>
          <w:szCs w:val="24"/>
          <w:lang w:val="es-MX"/>
        </w:rPr>
        <w:t xml:space="preserve">roporciona </w:t>
      </w:r>
      <w:r>
        <w:rPr>
          <w:rFonts w:ascii="Arial" w:hAnsi="Arial"/>
          <w:bCs/>
          <w:sz w:val="24"/>
          <w:szCs w:val="24"/>
          <w:lang w:val="es-MX"/>
        </w:rPr>
        <w:t>e</w:t>
      </w:r>
      <w:r w:rsidRPr="001F4E9B">
        <w:rPr>
          <w:rFonts w:ascii="Arial" w:hAnsi="Arial"/>
          <w:bCs/>
          <w:sz w:val="24"/>
          <w:szCs w:val="24"/>
          <w:lang w:val="es-MX"/>
        </w:rPr>
        <w:t>n valores corrientes</w:t>
      </w:r>
      <w:r>
        <w:rPr>
          <w:rFonts w:ascii="Arial" w:hAnsi="Arial"/>
          <w:bCs/>
          <w:sz w:val="24"/>
          <w:szCs w:val="24"/>
          <w:lang w:val="es-MX"/>
        </w:rPr>
        <w:t xml:space="preserve"> </w:t>
      </w:r>
      <w:r w:rsidR="0041157D">
        <w:rPr>
          <w:rFonts w:ascii="Arial" w:hAnsi="Arial"/>
          <w:bCs/>
          <w:sz w:val="24"/>
          <w:szCs w:val="24"/>
          <w:lang w:val="es-MX"/>
        </w:rPr>
        <w:t xml:space="preserve">(que son los </w:t>
      </w:r>
      <w:r w:rsidRPr="00F70E36">
        <w:rPr>
          <w:rFonts w:ascii="Arial" w:hAnsi="Arial"/>
          <w:bCs/>
          <w:sz w:val="24"/>
          <w:szCs w:val="24"/>
        </w:rPr>
        <w:t>precios vigentes del año en estudio</w:t>
      </w:r>
      <w:r w:rsidR="0041157D">
        <w:rPr>
          <w:rFonts w:ascii="Arial" w:hAnsi="Arial"/>
          <w:bCs/>
          <w:sz w:val="24"/>
          <w:szCs w:val="24"/>
          <w:lang w:val="es-MX"/>
        </w:rPr>
        <w:t>);</w:t>
      </w:r>
      <w:r w:rsidRPr="001F4E9B">
        <w:rPr>
          <w:rFonts w:ascii="Arial" w:hAnsi="Arial"/>
          <w:bCs/>
          <w:sz w:val="24"/>
          <w:szCs w:val="24"/>
          <w:lang w:val="es-MX"/>
        </w:rPr>
        <w:t xml:space="preserve"> a precios constantes</w:t>
      </w:r>
      <w:r w:rsidR="00A66E85">
        <w:rPr>
          <w:rFonts w:ascii="Arial" w:hAnsi="Arial"/>
          <w:bCs/>
          <w:sz w:val="24"/>
          <w:szCs w:val="24"/>
        </w:rPr>
        <w:t xml:space="preserve"> (los que eliminan </w:t>
      </w:r>
      <w:r w:rsidRPr="00F70E36">
        <w:rPr>
          <w:rFonts w:ascii="Arial" w:hAnsi="Arial" w:cs="Arial"/>
          <w:sz w:val="24"/>
          <w:szCs w:val="24"/>
        </w:rPr>
        <w:t>el efecto inflacionario</w:t>
      </w:r>
      <w:r w:rsidR="00A66E85">
        <w:rPr>
          <w:rFonts w:ascii="Arial" w:hAnsi="Arial" w:cs="Arial"/>
          <w:sz w:val="24"/>
          <w:szCs w:val="24"/>
        </w:rPr>
        <w:t>);</w:t>
      </w:r>
      <w:r w:rsidR="00E26C6B">
        <w:rPr>
          <w:rFonts w:ascii="Arial" w:hAnsi="Arial" w:cs="Arial"/>
          <w:sz w:val="24"/>
          <w:szCs w:val="24"/>
        </w:rPr>
        <w:t xml:space="preserve"> en </w:t>
      </w:r>
      <w:r w:rsidRPr="001F4E9B">
        <w:rPr>
          <w:rFonts w:ascii="Arial" w:hAnsi="Arial"/>
          <w:bCs/>
          <w:sz w:val="24"/>
          <w:szCs w:val="24"/>
          <w:lang w:val="es-MX"/>
        </w:rPr>
        <w:t xml:space="preserve">índices de precios implícitos </w:t>
      </w:r>
      <w:r w:rsidR="00E26C6B">
        <w:rPr>
          <w:rFonts w:ascii="Arial" w:hAnsi="Arial"/>
          <w:bCs/>
          <w:sz w:val="24"/>
          <w:szCs w:val="24"/>
          <w:lang w:val="es-MX"/>
        </w:rPr>
        <w:t>(</w:t>
      </w:r>
      <w:r>
        <w:rPr>
          <w:rFonts w:ascii="Arial" w:hAnsi="Arial"/>
          <w:bCs/>
          <w:sz w:val="24"/>
          <w:szCs w:val="24"/>
        </w:rPr>
        <w:t xml:space="preserve">los que </w:t>
      </w:r>
      <w:r w:rsidRPr="001D2511">
        <w:rPr>
          <w:rFonts w:ascii="Arial" w:hAnsi="Arial"/>
          <w:bCs/>
          <w:sz w:val="24"/>
          <w:szCs w:val="24"/>
        </w:rPr>
        <w:t xml:space="preserve">se obtienen </w:t>
      </w:r>
      <w:r>
        <w:rPr>
          <w:rFonts w:ascii="Arial" w:hAnsi="Arial"/>
          <w:bCs/>
          <w:sz w:val="24"/>
          <w:szCs w:val="24"/>
        </w:rPr>
        <w:t xml:space="preserve">al </w:t>
      </w:r>
      <w:r w:rsidRPr="001D2511">
        <w:rPr>
          <w:rFonts w:ascii="Arial" w:hAnsi="Arial"/>
          <w:bCs/>
          <w:sz w:val="24"/>
          <w:szCs w:val="24"/>
        </w:rPr>
        <w:t>relacion</w:t>
      </w:r>
      <w:r>
        <w:rPr>
          <w:rFonts w:ascii="Arial" w:hAnsi="Arial"/>
          <w:bCs/>
          <w:sz w:val="24"/>
          <w:szCs w:val="24"/>
        </w:rPr>
        <w:t>ar</w:t>
      </w:r>
      <w:r w:rsidRPr="001D2511">
        <w:rPr>
          <w:rFonts w:ascii="Arial" w:hAnsi="Arial"/>
          <w:bCs/>
          <w:sz w:val="24"/>
          <w:szCs w:val="24"/>
        </w:rPr>
        <w:t xml:space="preserve"> los datos del producto </w:t>
      </w:r>
      <w:r w:rsidRPr="00D61A86">
        <w:rPr>
          <w:rFonts w:ascii="Arial" w:hAnsi="Arial"/>
          <w:bCs/>
          <w:sz w:val="24"/>
          <w:szCs w:val="24"/>
        </w:rPr>
        <w:t xml:space="preserve">a precios de cada </w:t>
      </w:r>
      <w:r w:rsidR="00D72188" w:rsidRPr="00D61A86">
        <w:rPr>
          <w:rFonts w:ascii="Arial" w:hAnsi="Arial"/>
          <w:bCs/>
          <w:sz w:val="24"/>
          <w:szCs w:val="24"/>
        </w:rPr>
        <w:t xml:space="preserve">año </w:t>
      </w:r>
      <w:r w:rsidR="00D72188" w:rsidRPr="001D2511">
        <w:rPr>
          <w:rFonts w:ascii="Arial" w:hAnsi="Arial"/>
          <w:bCs/>
          <w:sz w:val="24"/>
          <w:szCs w:val="24"/>
        </w:rPr>
        <w:t>con</w:t>
      </w:r>
      <w:r w:rsidRPr="001D2511">
        <w:rPr>
          <w:rFonts w:ascii="Arial" w:hAnsi="Arial"/>
          <w:bCs/>
          <w:sz w:val="24"/>
          <w:szCs w:val="24"/>
        </w:rPr>
        <w:t xml:space="preserve"> los del producto a precios constantes</w:t>
      </w:r>
      <w:r w:rsidR="00E26C6B">
        <w:rPr>
          <w:rFonts w:ascii="Arial" w:hAnsi="Arial"/>
          <w:bCs/>
          <w:sz w:val="24"/>
          <w:szCs w:val="24"/>
        </w:rPr>
        <w:t xml:space="preserve">); </w:t>
      </w:r>
      <w:r w:rsidR="00FE1902">
        <w:rPr>
          <w:rFonts w:ascii="Arial" w:hAnsi="Arial"/>
          <w:bCs/>
          <w:sz w:val="24"/>
          <w:szCs w:val="24"/>
        </w:rPr>
        <w:t xml:space="preserve">y en </w:t>
      </w:r>
      <w:r w:rsidRPr="001F4E9B">
        <w:rPr>
          <w:rFonts w:ascii="Arial" w:hAnsi="Arial"/>
          <w:bCs/>
          <w:sz w:val="24"/>
          <w:szCs w:val="24"/>
          <w:lang w:val="es-MX"/>
        </w:rPr>
        <w:t>índices de volumen físico</w:t>
      </w:r>
      <w:r>
        <w:rPr>
          <w:rFonts w:ascii="Arial" w:hAnsi="Arial"/>
          <w:bCs/>
          <w:sz w:val="24"/>
          <w:szCs w:val="24"/>
          <w:lang w:val="es-MX"/>
        </w:rPr>
        <w:t xml:space="preserve">, con sus respectivas variaciones anuales. Asimismo, muestra la evolución </w:t>
      </w:r>
      <w:r>
        <w:rPr>
          <w:rFonts w:ascii="Arial" w:hAnsi="Arial" w:cs="Arial"/>
          <w:bCs/>
          <w:sz w:val="24"/>
          <w:szCs w:val="24"/>
          <w:lang w:val="es-MX"/>
        </w:rPr>
        <w:t>y contribución del Valor Agregado Bruto (</w:t>
      </w:r>
      <w:r>
        <w:rPr>
          <w:rFonts w:ascii="Arial" w:hAnsi="Arial" w:cs="Arial"/>
          <w:bCs/>
          <w:smallCaps/>
          <w:sz w:val="24"/>
          <w:szCs w:val="24"/>
          <w:lang w:val="es-MX"/>
        </w:rPr>
        <w:t>vab</w:t>
      </w:r>
      <w:r>
        <w:rPr>
          <w:rFonts w:ascii="Arial" w:hAnsi="Arial" w:cs="Arial"/>
          <w:bCs/>
          <w:sz w:val="24"/>
          <w:szCs w:val="24"/>
          <w:lang w:val="es-MX"/>
        </w:rPr>
        <w:t xml:space="preserve">) de las actividades económicas de los estados en el correspondiente </w:t>
      </w:r>
      <w:r>
        <w:rPr>
          <w:rFonts w:ascii="Arial" w:hAnsi="Arial" w:cs="Arial"/>
          <w:bCs/>
          <w:smallCaps/>
          <w:sz w:val="24"/>
          <w:szCs w:val="24"/>
          <w:lang w:val="es-MX"/>
        </w:rPr>
        <w:t>vab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nacional.</w:t>
      </w:r>
    </w:p>
    <w:p w14:paraId="366DE06A" w14:textId="77777777" w:rsidR="00022077" w:rsidRDefault="00022077" w:rsidP="008719B1">
      <w:pPr>
        <w:ind w:right="-518"/>
        <w:rPr>
          <w:rFonts w:ascii="Arial" w:hAnsi="Arial"/>
          <w:bCs/>
          <w:sz w:val="24"/>
          <w:szCs w:val="24"/>
          <w:lang w:val="es-MX"/>
        </w:rPr>
      </w:pPr>
    </w:p>
    <w:p w14:paraId="304700A0" w14:textId="77777777" w:rsidR="00022077" w:rsidRPr="009C6625" w:rsidRDefault="00022077" w:rsidP="008719B1">
      <w:pPr>
        <w:ind w:left="-567" w:right="-518"/>
        <w:jc w:val="center"/>
        <w:rPr>
          <w:rFonts w:ascii="Arial Negrita" w:hAnsi="Arial Negrita" w:cs="Arial"/>
          <w:b/>
          <w:smallCaps/>
          <w:sz w:val="26"/>
          <w:szCs w:val="26"/>
          <w:lang w:val="es-MX"/>
        </w:rPr>
      </w:pPr>
      <w:r>
        <w:rPr>
          <w:rFonts w:ascii="Arial Negrita" w:hAnsi="Arial Negrita" w:cs="Arial"/>
          <w:b/>
          <w:smallCaps/>
          <w:sz w:val="26"/>
          <w:szCs w:val="26"/>
          <w:lang w:val="es-MX"/>
        </w:rPr>
        <w:t>i. p</w:t>
      </w:r>
      <w:r w:rsidRPr="009C6625">
        <w:rPr>
          <w:rFonts w:ascii="Arial Negrita" w:hAnsi="Arial Negrita" w:cs="Arial"/>
          <w:b/>
          <w:smallCaps/>
          <w:sz w:val="26"/>
          <w:szCs w:val="26"/>
          <w:lang w:val="es-MX"/>
        </w:rPr>
        <w:t>rincipales resultados</w:t>
      </w:r>
    </w:p>
    <w:p w14:paraId="2EEFC3DB" w14:textId="77777777" w:rsidR="00022077" w:rsidRPr="001F4E9B" w:rsidRDefault="00022077" w:rsidP="008719B1">
      <w:pPr>
        <w:ind w:left="-567" w:right="-518"/>
        <w:jc w:val="both"/>
        <w:rPr>
          <w:rFonts w:ascii="Arial" w:hAnsi="Arial"/>
          <w:b/>
          <w:bCs/>
          <w:sz w:val="24"/>
          <w:szCs w:val="24"/>
          <w:lang w:val="es-MX"/>
        </w:rPr>
      </w:pPr>
    </w:p>
    <w:p w14:paraId="3F397835" w14:textId="4B16DD3E" w:rsidR="00022077" w:rsidRPr="003C5FF8" w:rsidRDefault="00022077" w:rsidP="008719B1">
      <w:pPr>
        <w:ind w:left="-567" w:right="-518"/>
        <w:jc w:val="both"/>
        <w:rPr>
          <w:rFonts w:ascii="Arial" w:hAnsi="Arial"/>
          <w:bCs/>
          <w:sz w:val="24"/>
          <w:szCs w:val="24"/>
          <w:lang w:val="es-MX"/>
        </w:rPr>
      </w:pPr>
      <w:r w:rsidRPr="003C5FF8">
        <w:rPr>
          <w:rFonts w:ascii="Arial" w:hAnsi="Arial"/>
          <w:sz w:val="24"/>
          <w:szCs w:val="24"/>
          <w:lang w:val="es-MX" w:eastAsia="es-MX"/>
        </w:rPr>
        <w:t xml:space="preserve">En </w:t>
      </w:r>
      <w:r w:rsidR="00EB112B" w:rsidRPr="003C5FF8">
        <w:rPr>
          <w:rFonts w:ascii="Arial" w:hAnsi="Arial"/>
          <w:sz w:val="24"/>
          <w:szCs w:val="24"/>
          <w:lang w:val="es-MX" w:eastAsia="es-MX"/>
        </w:rPr>
        <w:t>202</w:t>
      </w:r>
      <w:r w:rsidR="00EB112B">
        <w:rPr>
          <w:rFonts w:ascii="Arial" w:hAnsi="Arial"/>
          <w:sz w:val="24"/>
          <w:szCs w:val="24"/>
          <w:lang w:val="es-MX" w:eastAsia="es-MX"/>
        </w:rPr>
        <w:t>4</w:t>
      </w:r>
      <w:r>
        <w:rPr>
          <w:rFonts w:ascii="Arial" w:hAnsi="Arial"/>
          <w:sz w:val="24"/>
          <w:szCs w:val="24"/>
          <w:lang w:val="es-MX" w:eastAsia="es-MX"/>
        </w:rPr>
        <w:t>,</w:t>
      </w:r>
      <w:r w:rsidRPr="003C5FF8">
        <w:rPr>
          <w:rFonts w:ascii="Arial" w:hAnsi="Arial"/>
          <w:sz w:val="24"/>
          <w:szCs w:val="24"/>
          <w:lang w:val="es-MX" w:eastAsia="es-MX"/>
        </w:rPr>
        <w:t xml:space="preserve"> el </w:t>
      </w:r>
      <w:r w:rsidRPr="003C5FF8">
        <w:rPr>
          <w:rFonts w:ascii="Arial" w:hAnsi="Arial" w:cs="Arial"/>
          <w:bCs/>
          <w:smallCaps/>
          <w:sz w:val="24"/>
          <w:szCs w:val="24"/>
          <w:lang w:val="es-MX"/>
        </w:rPr>
        <w:t>pib</w:t>
      </w:r>
      <w:r w:rsidRPr="003C5FF8">
        <w:rPr>
          <w:rFonts w:ascii="Arial" w:hAnsi="Arial"/>
          <w:sz w:val="24"/>
          <w:szCs w:val="24"/>
          <w:lang w:val="es-MX" w:eastAsia="es-MX"/>
        </w:rPr>
        <w:t xml:space="preserve"> nacional a precios de mercado</w:t>
      </w:r>
      <w:r w:rsidRPr="003C5FF8">
        <w:rPr>
          <w:rFonts w:ascii="Arial" w:hAnsi="Arial" w:cs="Arial"/>
          <w:smallCaps/>
          <w:sz w:val="24"/>
          <w:szCs w:val="24"/>
          <w:vertAlign w:val="superscript"/>
        </w:rPr>
        <w:footnoteReference w:id="1"/>
      </w:r>
      <w:r w:rsidRPr="003C5FF8">
        <w:rPr>
          <w:rFonts w:ascii="Arial" w:hAnsi="Arial"/>
          <w:sz w:val="24"/>
          <w:szCs w:val="24"/>
          <w:lang w:val="es-MX" w:eastAsia="es-MX"/>
        </w:rPr>
        <w:t xml:space="preserve"> fue de </w:t>
      </w:r>
      <w:r>
        <w:rPr>
          <w:rFonts w:ascii="Arial" w:hAnsi="Arial" w:cs="Arial"/>
          <w:sz w:val="24"/>
          <w:szCs w:val="24"/>
          <w:lang w:val="es-MX" w:eastAsia="es-MX"/>
        </w:rPr>
        <w:t>3</w:t>
      </w:r>
      <w:r w:rsidR="00CE2EB5">
        <w:rPr>
          <w:rFonts w:ascii="Arial" w:hAnsi="Arial" w:cs="Arial"/>
          <w:sz w:val="24"/>
          <w:szCs w:val="24"/>
          <w:lang w:val="es-MX" w:eastAsia="es-MX"/>
        </w:rPr>
        <w:t>3</w:t>
      </w:r>
      <w:r w:rsidR="00055804">
        <w:rPr>
          <w:rFonts w:ascii="Arial" w:hAnsi="Arial" w:cs="Arial"/>
          <w:sz w:val="24"/>
          <w:szCs w:val="24"/>
          <w:lang w:val="es-MX" w:eastAsia="es-MX"/>
        </w:rPr>
        <w:t> </w:t>
      </w:r>
      <w:r w:rsidR="00CE2EB5">
        <w:rPr>
          <w:rFonts w:ascii="Arial" w:hAnsi="Arial" w:cs="Arial"/>
          <w:sz w:val="24"/>
          <w:szCs w:val="24"/>
          <w:lang w:val="es-MX" w:eastAsia="es-MX"/>
        </w:rPr>
        <w:t>506</w:t>
      </w:r>
      <w:r w:rsidR="00055804">
        <w:rPr>
          <w:rFonts w:ascii="Arial" w:hAnsi="Arial" w:cs="Arial"/>
          <w:sz w:val="24"/>
          <w:szCs w:val="24"/>
          <w:lang w:val="es-MX" w:eastAsia="es-MX"/>
        </w:rPr>
        <w:t> </w:t>
      </w:r>
      <w:r w:rsidR="00CE2EB5">
        <w:rPr>
          <w:rFonts w:ascii="Arial" w:hAnsi="Arial" w:cs="Arial"/>
          <w:sz w:val="24"/>
          <w:szCs w:val="24"/>
          <w:lang w:val="es-MX" w:eastAsia="es-MX"/>
        </w:rPr>
        <w:t>847</w:t>
      </w:r>
      <w:r w:rsidRPr="003C5FF8">
        <w:rPr>
          <w:rFonts w:ascii="Arial" w:hAnsi="Arial" w:cs="Arial"/>
          <w:sz w:val="24"/>
          <w:szCs w:val="24"/>
          <w:lang w:val="es-MX" w:eastAsia="es-MX"/>
        </w:rPr>
        <w:t xml:space="preserve"> </w:t>
      </w:r>
      <w:r w:rsidRPr="003C5FF8">
        <w:rPr>
          <w:rFonts w:ascii="Arial" w:hAnsi="Arial"/>
          <w:sz w:val="24"/>
          <w:szCs w:val="24"/>
          <w:lang w:val="es-MX" w:eastAsia="es-MX"/>
        </w:rPr>
        <w:t>millones de pesos corrientes.</w:t>
      </w:r>
      <w:r w:rsidR="003D1496">
        <w:rPr>
          <w:rFonts w:ascii="Arial" w:hAnsi="Arial"/>
          <w:sz w:val="24"/>
          <w:szCs w:val="24"/>
          <w:lang w:val="es-MX" w:eastAsia="es-MX"/>
        </w:rPr>
        <w:t xml:space="preserve"> Este</w:t>
      </w:r>
      <w:r w:rsidRPr="003C5FF8">
        <w:rPr>
          <w:rFonts w:ascii="Arial" w:hAnsi="Arial"/>
          <w:sz w:val="24"/>
          <w:szCs w:val="24"/>
          <w:lang w:val="es-MX" w:eastAsia="es-MX"/>
        </w:rPr>
        <w:t xml:space="preserve"> monto se integró principalmente por la contribución de</w:t>
      </w:r>
      <w:r w:rsidRPr="003C5FF8">
        <w:rPr>
          <w:rFonts w:ascii="Arial" w:hAnsi="Arial"/>
          <w:bCs/>
          <w:sz w:val="24"/>
          <w:szCs w:val="24"/>
          <w:lang w:val="es-MX"/>
        </w:rPr>
        <w:t xml:space="preserve"> </w:t>
      </w:r>
      <w:r w:rsidRPr="008719B1">
        <w:rPr>
          <w:rFonts w:ascii="Arial" w:hAnsi="Arial" w:cs="Arial"/>
          <w:bCs/>
          <w:i/>
          <w:iCs/>
          <w:sz w:val="24"/>
          <w:szCs w:val="24"/>
          <w:lang w:val="es-MX"/>
        </w:rPr>
        <w:t>Ciudad de México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(1</w:t>
      </w:r>
      <w:r w:rsidR="00CE2EB5">
        <w:rPr>
          <w:rFonts w:ascii="Arial" w:hAnsi="Arial" w:cs="Arial"/>
          <w:bCs/>
          <w:sz w:val="24"/>
          <w:szCs w:val="24"/>
          <w:lang w:val="es-MX"/>
        </w:rPr>
        <w:t>5</w:t>
      </w:r>
      <w:r>
        <w:rPr>
          <w:rFonts w:ascii="Arial" w:hAnsi="Arial" w:cs="Arial"/>
          <w:bCs/>
          <w:sz w:val="24"/>
          <w:szCs w:val="24"/>
          <w:lang w:val="es-MX"/>
        </w:rPr>
        <w:t>.</w:t>
      </w:r>
      <w:r w:rsidR="00CE2EB5">
        <w:rPr>
          <w:rFonts w:ascii="Arial" w:hAnsi="Arial" w:cs="Arial"/>
          <w:bCs/>
          <w:sz w:val="24"/>
          <w:szCs w:val="24"/>
          <w:lang w:val="es-MX"/>
        </w:rPr>
        <w:t>0</w:t>
      </w:r>
      <w:r w:rsidR="00055804">
        <w:rPr>
          <w:rFonts w:ascii="Arial" w:hAnsi="Arial" w:cs="Arial"/>
          <w:bCs/>
          <w:sz w:val="24"/>
          <w:szCs w:val="24"/>
          <w:lang w:val="es-MX"/>
        </w:rPr>
        <w:t> </w:t>
      </w:r>
      <w:r>
        <w:rPr>
          <w:rFonts w:ascii="Arial" w:hAnsi="Arial" w:cs="Arial"/>
          <w:bCs/>
          <w:sz w:val="24"/>
          <w:szCs w:val="24"/>
          <w:lang w:val="es-MX"/>
        </w:rPr>
        <w:t>%),</w:t>
      </w:r>
      <w:r w:rsidR="006B5D58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0B644B">
        <w:rPr>
          <w:rFonts w:ascii="Arial" w:hAnsi="Arial" w:cs="Arial"/>
          <w:bCs/>
          <w:sz w:val="24"/>
          <w:szCs w:val="24"/>
          <w:lang w:val="es-MX"/>
        </w:rPr>
        <w:t>estado de</w:t>
      </w:r>
      <w:r w:rsidRPr="008719B1">
        <w:rPr>
          <w:rFonts w:ascii="Arial" w:hAnsi="Arial" w:cs="Arial"/>
          <w:bCs/>
          <w:i/>
          <w:iCs/>
          <w:sz w:val="24"/>
          <w:szCs w:val="24"/>
          <w:lang w:val="es-MX"/>
        </w:rPr>
        <w:t xml:space="preserve"> México</w:t>
      </w:r>
      <w:r w:rsidRPr="003C5FF8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>
        <w:rPr>
          <w:rFonts w:ascii="Arial" w:hAnsi="Arial" w:cs="Arial"/>
          <w:bCs/>
          <w:sz w:val="24"/>
          <w:szCs w:val="24"/>
          <w:lang w:val="es-MX"/>
        </w:rPr>
        <w:t>(9.1</w:t>
      </w:r>
      <w:r w:rsidR="00055804">
        <w:rPr>
          <w:rFonts w:ascii="Arial" w:hAnsi="Arial" w:cs="Arial"/>
          <w:bCs/>
          <w:sz w:val="24"/>
          <w:szCs w:val="24"/>
          <w:lang w:val="es-MX"/>
        </w:rPr>
        <w:t> </w:t>
      </w:r>
      <w:r>
        <w:rPr>
          <w:rFonts w:ascii="Arial" w:hAnsi="Arial" w:cs="Arial"/>
          <w:bCs/>
          <w:sz w:val="24"/>
          <w:szCs w:val="24"/>
          <w:lang w:val="es-MX"/>
        </w:rPr>
        <w:t xml:space="preserve">%), </w:t>
      </w:r>
      <w:r w:rsidRPr="008719B1">
        <w:rPr>
          <w:rFonts w:ascii="Arial" w:hAnsi="Arial" w:cs="Arial"/>
          <w:bCs/>
          <w:i/>
          <w:iCs/>
          <w:sz w:val="24"/>
          <w:szCs w:val="24"/>
          <w:lang w:val="es-MX"/>
        </w:rPr>
        <w:t>Nuevo León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(</w:t>
      </w:r>
      <w:r w:rsidR="00CE2EB5">
        <w:rPr>
          <w:rFonts w:ascii="Arial" w:hAnsi="Arial" w:cs="Arial"/>
          <w:bCs/>
          <w:sz w:val="24"/>
          <w:szCs w:val="24"/>
          <w:lang w:val="es-MX"/>
        </w:rPr>
        <w:t>8</w:t>
      </w:r>
      <w:r>
        <w:rPr>
          <w:rFonts w:ascii="Arial" w:hAnsi="Arial" w:cs="Arial"/>
          <w:bCs/>
          <w:sz w:val="24"/>
          <w:szCs w:val="24"/>
          <w:lang w:val="es-MX"/>
        </w:rPr>
        <w:t>.</w:t>
      </w:r>
      <w:r w:rsidR="00CE2EB5">
        <w:rPr>
          <w:rFonts w:ascii="Arial" w:hAnsi="Arial" w:cs="Arial"/>
          <w:bCs/>
          <w:sz w:val="24"/>
          <w:szCs w:val="24"/>
          <w:lang w:val="es-MX"/>
        </w:rPr>
        <w:t>1</w:t>
      </w:r>
      <w:r w:rsidR="00055804">
        <w:rPr>
          <w:rFonts w:ascii="Arial" w:hAnsi="Arial" w:cs="Arial"/>
          <w:bCs/>
          <w:sz w:val="24"/>
          <w:szCs w:val="24"/>
          <w:lang w:val="es-MX"/>
        </w:rPr>
        <w:t> </w:t>
      </w:r>
      <w:r>
        <w:rPr>
          <w:rFonts w:ascii="Arial" w:hAnsi="Arial" w:cs="Arial"/>
          <w:bCs/>
          <w:sz w:val="24"/>
          <w:szCs w:val="24"/>
          <w:lang w:val="es-MX"/>
        </w:rPr>
        <w:t>%),</w:t>
      </w:r>
      <w:r w:rsidRPr="003C5FF8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8719B1">
        <w:rPr>
          <w:rFonts w:ascii="Arial" w:hAnsi="Arial" w:cs="Arial"/>
          <w:bCs/>
          <w:i/>
          <w:iCs/>
          <w:sz w:val="24"/>
          <w:szCs w:val="24"/>
          <w:lang w:val="es-MX"/>
        </w:rPr>
        <w:t>Jalisco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(7.5</w:t>
      </w:r>
      <w:r w:rsidR="00055804">
        <w:rPr>
          <w:rFonts w:ascii="Arial" w:hAnsi="Arial" w:cs="Arial"/>
          <w:bCs/>
          <w:sz w:val="24"/>
          <w:szCs w:val="24"/>
          <w:lang w:val="es-MX"/>
        </w:rPr>
        <w:t> </w:t>
      </w:r>
      <w:r>
        <w:rPr>
          <w:rFonts w:ascii="Arial" w:hAnsi="Arial" w:cs="Arial"/>
          <w:bCs/>
          <w:sz w:val="24"/>
          <w:szCs w:val="24"/>
          <w:lang w:val="es-MX"/>
        </w:rPr>
        <w:t>%),</w:t>
      </w:r>
      <w:r w:rsidRPr="003C5FF8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8719B1">
        <w:rPr>
          <w:rFonts w:ascii="Arial" w:hAnsi="Arial" w:cs="Arial"/>
          <w:bCs/>
          <w:i/>
          <w:iCs/>
          <w:sz w:val="24"/>
          <w:szCs w:val="24"/>
          <w:lang w:val="es-MX"/>
        </w:rPr>
        <w:t>Guanajuato</w:t>
      </w:r>
      <w:r w:rsidRPr="003C5FF8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>
        <w:rPr>
          <w:rFonts w:ascii="Arial" w:hAnsi="Arial" w:cs="Arial"/>
          <w:bCs/>
          <w:sz w:val="24"/>
          <w:szCs w:val="24"/>
          <w:lang w:val="es-MX"/>
        </w:rPr>
        <w:t>(4.</w:t>
      </w:r>
      <w:r w:rsidR="00CE2EB5">
        <w:rPr>
          <w:rFonts w:ascii="Arial" w:hAnsi="Arial" w:cs="Arial"/>
          <w:bCs/>
          <w:sz w:val="24"/>
          <w:szCs w:val="24"/>
          <w:lang w:val="es-MX"/>
        </w:rPr>
        <w:t>5</w:t>
      </w:r>
      <w:r w:rsidR="00055804">
        <w:rPr>
          <w:rFonts w:ascii="Arial" w:hAnsi="Arial" w:cs="Arial"/>
          <w:bCs/>
          <w:sz w:val="24"/>
          <w:szCs w:val="24"/>
          <w:lang w:val="es-MX"/>
        </w:rPr>
        <w:t> </w:t>
      </w:r>
      <w:r>
        <w:rPr>
          <w:rFonts w:ascii="Arial" w:hAnsi="Arial" w:cs="Arial"/>
          <w:bCs/>
          <w:sz w:val="24"/>
          <w:szCs w:val="24"/>
          <w:lang w:val="es-MX"/>
        </w:rPr>
        <w:t xml:space="preserve">%), </w:t>
      </w:r>
      <w:r w:rsidRPr="008719B1">
        <w:rPr>
          <w:rFonts w:ascii="Arial" w:hAnsi="Arial" w:cs="Arial"/>
          <w:bCs/>
          <w:i/>
          <w:iCs/>
          <w:sz w:val="24"/>
          <w:szCs w:val="24"/>
          <w:lang w:val="es-MX"/>
        </w:rPr>
        <w:t>Veracruz</w:t>
      </w:r>
      <w:r w:rsidRPr="003C5FF8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>
        <w:rPr>
          <w:rFonts w:ascii="Arial" w:hAnsi="Arial" w:cs="Arial"/>
          <w:bCs/>
          <w:sz w:val="24"/>
          <w:szCs w:val="24"/>
          <w:lang w:val="es-MX"/>
        </w:rPr>
        <w:t>(4.3</w:t>
      </w:r>
      <w:r w:rsidR="00055804">
        <w:rPr>
          <w:rFonts w:ascii="Arial" w:hAnsi="Arial" w:cs="Arial"/>
          <w:bCs/>
          <w:sz w:val="24"/>
          <w:szCs w:val="24"/>
          <w:lang w:val="es-MX"/>
        </w:rPr>
        <w:t> </w:t>
      </w:r>
      <w:r>
        <w:rPr>
          <w:rFonts w:ascii="Arial" w:hAnsi="Arial" w:cs="Arial"/>
          <w:bCs/>
          <w:sz w:val="24"/>
          <w:szCs w:val="24"/>
          <w:lang w:val="es-MX"/>
        </w:rPr>
        <w:t>%)</w:t>
      </w:r>
      <w:r w:rsidR="004D428C">
        <w:rPr>
          <w:rFonts w:ascii="Arial" w:hAnsi="Arial" w:cs="Arial"/>
          <w:bCs/>
          <w:sz w:val="24"/>
          <w:szCs w:val="24"/>
          <w:lang w:val="es-MX"/>
        </w:rPr>
        <w:t>,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8719B1">
        <w:rPr>
          <w:rFonts w:ascii="Arial" w:hAnsi="Arial" w:cs="Arial"/>
          <w:bCs/>
          <w:i/>
          <w:iCs/>
          <w:sz w:val="24"/>
          <w:szCs w:val="24"/>
          <w:lang w:val="es-MX"/>
        </w:rPr>
        <w:t>Baja California</w:t>
      </w:r>
      <w:r w:rsidR="00CE2EB5">
        <w:rPr>
          <w:rFonts w:ascii="Arial" w:hAnsi="Arial" w:cs="Arial"/>
          <w:bCs/>
          <w:i/>
          <w:iCs/>
          <w:sz w:val="24"/>
          <w:szCs w:val="24"/>
          <w:lang w:val="es-MX"/>
        </w:rPr>
        <w:t xml:space="preserve"> </w:t>
      </w:r>
      <w:r w:rsidR="00CE2EB5">
        <w:rPr>
          <w:rFonts w:ascii="Arial" w:hAnsi="Arial" w:cs="Arial"/>
          <w:bCs/>
          <w:sz w:val="24"/>
          <w:szCs w:val="24"/>
          <w:lang w:val="es-MX"/>
        </w:rPr>
        <w:t>(3.9 %),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8719B1">
        <w:rPr>
          <w:rFonts w:ascii="Arial" w:hAnsi="Arial" w:cs="Arial"/>
          <w:bCs/>
          <w:i/>
          <w:iCs/>
          <w:sz w:val="24"/>
          <w:szCs w:val="24"/>
          <w:lang w:val="es-MX"/>
        </w:rPr>
        <w:t>Chihuahua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(3.</w:t>
      </w:r>
      <w:r w:rsidR="00CE2EB5">
        <w:rPr>
          <w:rFonts w:ascii="Arial" w:hAnsi="Arial" w:cs="Arial"/>
          <w:bCs/>
          <w:sz w:val="24"/>
          <w:szCs w:val="24"/>
          <w:lang w:val="es-MX"/>
        </w:rPr>
        <w:t>8</w:t>
      </w:r>
      <w:r w:rsidR="00055804">
        <w:rPr>
          <w:rFonts w:ascii="Arial" w:hAnsi="Arial" w:cs="Arial"/>
          <w:bCs/>
          <w:sz w:val="24"/>
          <w:szCs w:val="24"/>
          <w:lang w:val="es-MX"/>
        </w:rPr>
        <w:t> </w:t>
      </w:r>
      <w:r>
        <w:rPr>
          <w:rFonts w:ascii="Arial" w:hAnsi="Arial" w:cs="Arial"/>
          <w:bCs/>
          <w:sz w:val="24"/>
          <w:szCs w:val="24"/>
          <w:lang w:val="es-MX"/>
        </w:rPr>
        <w:t>%</w:t>
      </w:r>
      <w:r w:rsidR="00CE2EB5">
        <w:rPr>
          <w:rFonts w:ascii="Arial" w:hAnsi="Arial" w:cs="Arial"/>
          <w:bCs/>
          <w:sz w:val="24"/>
          <w:szCs w:val="24"/>
          <w:lang w:val="es-MX"/>
        </w:rPr>
        <w:t>)</w:t>
      </w:r>
      <w:r>
        <w:rPr>
          <w:rFonts w:ascii="Arial" w:hAnsi="Arial" w:cs="Arial"/>
          <w:bCs/>
          <w:sz w:val="24"/>
          <w:szCs w:val="24"/>
          <w:lang w:val="es-MX"/>
        </w:rPr>
        <w:t>,</w:t>
      </w:r>
      <w:r w:rsidR="00CE2EB5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8719B1">
        <w:rPr>
          <w:rFonts w:ascii="Arial" w:hAnsi="Arial" w:cs="Arial"/>
          <w:bCs/>
          <w:i/>
          <w:iCs/>
          <w:sz w:val="24"/>
          <w:szCs w:val="24"/>
          <w:lang w:val="es-MX"/>
        </w:rPr>
        <w:t>Coahuila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(3.7</w:t>
      </w:r>
      <w:r w:rsidR="00055804">
        <w:rPr>
          <w:rFonts w:ascii="Arial" w:hAnsi="Arial" w:cs="Arial"/>
          <w:bCs/>
          <w:sz w:val="24"/>
          <w:szCs w:val="24"/>
          <w:lang w:val="es-MX"/>
        </w:rPr>
        <w:t> </w:t>
      </w:r>
      <w:r>
        <w:rPr>
          <w:rFonts w:ascii="Arial" w:hAnsi="Arial" w:cs="Arial"/>
          <w:bCs/>
          <w:sz w:val="24"/>
          <w:szCs w:val="24"/>
          <w:lang w:val="es-MX"/>
        </w:rPr>
        <w:t xml:space="preserve">%), </w:t>
      </w:r>
      <w:r w:rsidRPr="008719B1">
        <w:rPr>
          <w:rFonts w:ascii="Arial" w:hAnsi="Arial" w:cs="Arial"/>
          <w:bCs/>
          <w:i/>
          <w:iCs/>
          <w:sz w:val="24"/>
          <w:szCs w:val="24"/>
          <w:lang w:val="es-MX"/>
        </w:rPr>
        <w:t>Puebla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(3.5</w:t>
      </w:r>
      <w:r w:rsidR="00055804">
        <w:rPr>
          <w:rFonts w:ascii="Arial" w:hAnsi="Arial" w:cs="Arial"/>
          <w:bCs/>
          <w:sz w:val="24"/>
          <w:szCs w:val="24"/>
          <w:lang w:val="es-MX"/>
        </w:rPr>
        <w:t> </w:t>
      </w:r>
      <w:r>
        <w:rPr>
          <w:rFonts w:ascii="Arial" w:hAnsi="Arial" w:cs="Arial"/>
          <w:bCs/>
          <w:sz w:val="24"/>
          <w:szCs w:val="24"/>
          <w:lang w:val="es-MX"/>
        </w:rPr>
        <w:t xml:space="preserve">%) y </w:t>
      </w:r>
      <w:r w:rsidRPr="008719B1">
        <w:rPr>
          <w:rFonts w:ascii="Arial" w:hAnsi="Arial" w:cs="Arial"/>
          <w:bCs/>
          <w:i/>
          <w:iCs/>
          <w:sz w:val="24"/>
          <w:szCs w:val="24"/>
          <w:lang w:val="es-MX"/>
        </w:rPr>
        <w:t>Sonora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(3.</w:t>
      </w:r>
      <w:r w:rsidR="00CE2EB5">
        <w:rPr>
          <w:rFonts w:ascii="Arial" w:hAnsi="Arial" w:cs="Arial"/>
          <w:bCs/>
          <w:sz w:val="24"/>
          <w:szCs w:val="24"/>
          <w:lang w:val="es-MX"/>
        </w:rPr>
        <w:t>3</w:t>
      </w:r>
      <w:r w:rsidR="00055804">
        <w:rPr>
          <w:rFonts w:ascii="Arial" w:hAnsi="Arial" w:cs="Arial"/>
          <w:bCs/>
          <w:sz w:val="24"/>
          <w:szCs w:val="24"/>
          <w:lang w:val="es-MX"/>
        </w:rPr>
        <w:t> </w:t>
      </w:r>
      <w:r>
        <w:rPr>
          <w:rFonts w:ascii="Arial" w:hAnsi="Arial" w:cs="Arial"/>
          <w:bCs/>
          <w:sz w:val="24"/>
          <w:szCs w:val="24"/>
          <w:lang w:val="es-MX"/>
        </w:rPr>
        <w:t>%)</w:t>
      </w:r>
      <w:r w:rsidRPr="003C5FF8">
        <w:rPr>
          <w:rFonts w:ascii="Arial" w:hAnsi="Arial" w:cs="Arial"/>
          <w:bCs/>
          <w:sz w:val="24"/>
          <w:szCs w:val="24"/>
          <w:lang w:val="es-MX"/>
        </w:rPr>
        <w:t>.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3C5FF8">
        <w:rPr>
          <w:rFonts w:ascii="Arial" w:hAnsi="Arial" w:cs="Arial"/>
          <w:bCs/>
          <w:sz w:val="24"/>
          <w:szCs w:val="24"/>
          <w:lang w:val="es-MX"/>
        </w:rPr>
        <w:t>En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3C5FF8">
        <w:rPr>
          <w:rFonts w:ascii="Arial" w:hAnsi="Arial" w:cs="Arial"/>
          <w:bCs/>
          <w:sz w:val="24"/>
          <w:szCs w:val="24"/>
          <w:lang w:val="es-MX"/>
        </w:rPr>
        <w:t>conjunto,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estos estados </w:t>
      </w:r>
      <w:r w:rsidRPr="003C5FF8">
        <w:rPr>
          <w:rFonts w:ascii="Arial" w:hAnsi="Arial"/>
          <w:bCs/>
          <w:sz w:val="24"/>
          <w:szCs w:val="24"/>
          <w:lang w:val="es-MX"/>
        </w:rPr>
        <w:t>contribuyeron</w:t>
      </w:r>
      <w:r>
        <w:rPr>
          <w:rFonts w:ascii="Arial" w:hAnsi="Arial"/>
          <w:bCs/>
          <w:sz w:val="24"/>
          <w:szCs w:val="24"/>
          <w:lang w:val="es-MX"/>
        </w:rPr>
        <w:t xml:space="preserve"> </w:t>
      </w:r>
      <w:r w:rsidRPr="003C5FF8">
        <w:rPr>
          <w:rFonts w:ascii="Arial" w:hAnsi="Arial"/>
          <w:bCs/>
          <w:sz w:val="24"/>
          <w:szCs w:val="24"/>
          <w:lang w:val="es-MX"/>
        </w:rPr>
        <w:t>con</w:t>
      </w:r>
      <w:r>
        <w:rPr>
          <w:rFonts w:ascii="Arial" w:hAnsi="Arial"/>
          <w:bCs/>
          <w:sz w:val="24"/>
          <w:szCs w:val="24"/>
          <w:lang w:val="es-MX"/>
        </w:rPr>
        <w:t xml:space="preserve"> </w:t>
      </w:r>
      <w:r w:rsidRPr="003C5FF8">
        <w:rPr>
          <w:rFonts w:ascii="Arial" w:hAnsi="Arial"/>
          <w:bCs/>
          <w:sz w:val="24"/>
          <w:szCs w:val="24"/>
          <w:lang w:val="es-MX"/>
        </w:rPr>
        <w:t>66.</w:t>
      </w:r>
      <w:r w:rsidR="00194EDF">
        <w:rPr>
          <w:rFonts w:ascii="Arial" w:hAnsi="Arial"/>
          <w:bCs/>
          <w:sz w:val="24"/>
          <w:szCs w:val="24"/>
          <w:lang w:val="es-MX"/>
        </w:rPr>
        <w:t>7</w:t>
      </w:r>
      <w:r w:rsidR="00055804">
        <w:rPr>
          <w:rFonts w:ascii="Arial" w:hAnsi="Arial"/>
          <w:bCs/>
          <w:sz w:val="24"/>
          <w:szCs w:val="24"/>
          <w:lang w:val="es-MX"/>
        </w:rPr>
        <w:t> </w:t>
      </w:r>
      <w:r>
        <w:rPr>
          <w:rFonts w:ascii="Arial" w:hAnsi="Arial"/>
          <w:bCs/>
          <w:sz w:val="24"/>
          <w:szCs w:val="24"/>
          <w:lang w:val="es-MX"/>
        </w:rPr>
        <w:t xml:space="preserve">% </w:t>
      </w:r>
      <w:r w:rsidR="003522BB">
        <w:rPr>
          <w:rFonts w:ascii="Arial" w:hAnsi="Arial"/>
          <w:bCs/>
          <w:sz w:val="24"/>
          <w:szCs w:val="24"/>
          <w:lang w:val="es-MX"/>
        </w:rPr>
        <w:br/>
      </w:r>
      <w:r>
        <w:rPr>
          <w:rFonts w:ascii="Arial" w:hAnsi="Arial"/>
          <w:bCs/>
          <w:sz w:val="24"/>
          <w:szCs w:val="24"/>
          <w:lang w:val="es-MX"/>
        </w:rPr>
        <w:t>(ver gráfica 1)</w:t>
      </w:r>
      <w:r w:rsidRPr="003C5FF8">
        <w:rPr>
          <w:rFonts w:ascii="Arial" w:hAnsi="Arial"/>
          <w:bCs/>
          <w:sz w:val="24"/>
          <w:szCs w:val="24"/>
          <w:lang w:val="es-MX"/>
        </w:rPr>
        <w:t>.</w:t>
      </w:r>
    </w:p>
    <w:p w14:paraId="1AC56651" w14:textId="77777777" w:rsidR="00022077" w:rsidRPr="003C5FF8" w:rsidRDefault="00022077" w:rsidP="00022077">
      <w:pPr>
        <w:ind w:left="-567" w:right="-516"/>
        <w:jc w:val="both"/>
        <w:rPr>
          <w:rFonts w:ascii="Arial" w:hAnsi="Arial"/>
          <w:bCs/>
          <w:sz w:val="24"/>
          <w:szCs w:val="24"/>
          <w:lang w:val="es-MX"/>
        </w:rPr>
      </w:pPr>
    </w:p>
    <w:p w14:paraId="21F2FBD5" w14:textId="77777777" w:rsidR="00022077" w:rsidRDefault="00022077" w:rsidP="00022077">
      <w:pPr>
        <w:ind w:left="-567" w:right="-516"/>
        <w:jc w:val="both"/>
        <w:rPr>
          <w:rFonts w:ascii="Arial" w:hAnsi="Arial"/>
          <w:sz w:val="24"/>
          <w:szCs w:val="24"/>
          <w:lang w:val="es-MX" w:eastAsia="es-MX"/>
        </w:rPr>
      </w:pPr>
    </w:p>
    <w:p w14:paraId="01B3DC05" w14:textId="77777777" w:rsidR="00022077" w:rsidRDefault="00022077" w:rsidP="00022077">
      <w:pPr>
        <w:ind w:left="-567" w:right="-516"/>
        <w:jc w:val="both"/>
        <w:rPr>
          <w:rFonts w:ascii="Arial" w:hAnsi="Arial"/>
          <w:sz w:val="24"/>
          <w:szCs w:val="24"/>
          <w:lang w:val="es-MX" w:eastAsia="es-MX"/>
        </w:rPr>
      </w:pPr>
    </w:p>
    <w:p w14:paraId="6C0C63C9" w14:textId="77777777" w:rsidR="00022077" w:rsidRDefault="00022077" w:rsidP="00022077">
      <w:pPr>
        <w:ind w:left="-567" w:right="-516"/>
        <w:jc w:val="both"/>
        <w:rPr>
          <w:rFonts w:ascii="Arial" w:hAnsi="Arial"/>
          <w:sz w:val="24"/>
          <w:szCs w:val="24"/>
          <w:lang w:val="es-MX" w:eastAsia="es-MX"/>
        </w:rPr>
      </w:pPr>
    </w:p>
    <w:p w14:paraId="1D7BAF3A" w14:textId="77777777" w:rsidR="001F55A7" w:rsidRDefault="001F55A7" w:rsidP="00022077">
      <w:pPr>
        <w:ind w:left="-567" w:right="-516"/>
        <w:jc w:val="both"/>
        <w:rPr>
          <w:rFonts w:ascii="Arial" w:hAnsi="Arial"/>
          <w:sz w:val="24"/>
          <w:szCs w:val="24"/>
          <w:lang w:val="es-MX" w:eastAsia="es-MX"/>
        </w:rPr>
      </w:pPr>
    </w:p>
    <w:p w14:paraId="325D0A29" w14:textId="77777777" w:rsidR="00022077" w:rsidRDefault="00022077" w:rsidP="00022077">
      <w:pPr>
        <w:ind w:left="-567" w:right="-516"/>
        <w:jc w:val="both"/>
        <w:rPr>
          <w:rFonts w:ascii="Arial" w:hAnsi="Arial"/>
          <w:sz w:val="24"/>
          <w:szCs w:val="24"/>
          <w:lang w:val="es-MX" w:eastAsia="es-MX"/>
        </w:rPr>
      </w:pPr>
    </w:p>
    <w:p w14:paraId="4FD40233" w14:textId="77777777" w:rsidR="008C2FB4" w:rsidRDefault="008C2FB4" w:rsidP="00022077">
      <w:pPr>
        <w:pStyle w:val="n01"/>
        <w:keepLines w:val="0"/>
        <w:spacing w:before="0"/>
        <w:ind w:left="0" w:firstLine="0"/>
        <w:jc w:val="center"/>
        <w:outlineLvl w:val="0"/>
        <w:rPr>
          <w:rFonts w:ascii="Arial" w:eastAsia="Calibri" w:hAnsi="Arial" w:cs="Arial"/>
          <w:color w:val="4D565E"/>
          <w:sz w:val="20"/>
          <w:lang w:val="es-MX" w:eastAsia="en-US"/>
        </w:rPr>
      </w:pPr>
    </w:p>
    <w:p w14:paraId="68CF8A39" w14:textId="77777777" w:rsidR="007F2871" w:rsidRDefault="007F2871" w:rsidP="00022077">
      <w:pPr>
        <w:pStyle w:val="n01"/>
        <w:keepLines w:val="0"/>
        <w:spacing w:before="0"/>
        <w:ind w:left="0" w:firstLine="0"/>
        <w:jc w:val="center"/>
        <w:outlineLvl w:val="0"/>
        <w:rPr>
          <w:rFonts w:ascii="Arial" w:eastAsia="Calibri" w:hAnsi="Arial" w:cs="Arial"/>
          <w:color w:val="4D565E"/>
          <w:sz w:val="20"/>
          <w:lang w:val="es-MX" w:eastAsia="en-US"/>
        </w:rPr>
      </w:pPr>
    </w:p>
    <w:p w14:paraId="4BE7C219" w14:textId="77777777" w:rsidR="007F2871" w:rsidRDefault="007F2871" w:rsidP="00022077">
      <w:pPr>
        <w:pStyle w:val="n01"/>
        <w:keepLines w:val="0"/>
        <w:spacing w:before="0"/>
        <w:ind w:left="0" w:firstLine="0"/>
        <w:jc w:val="center"/>
        <w:outlineLvl w:val="0"/>
        <w:rPr>
          <w:rFonts w:ascii="Arial" w:eastAsia="Calibri" w:hAnsi="Arial" w:cs="Arial"/>
          <w:color w:val="4D565E"/>
          <w:sz w:val="20"/>
          <w:lang w:val="es-MX" w:eastAsia="en-US"/>
        </w:rPr>
      </w:pPr>
    </w:p>
    <w:p w14:paraId="54877F76" w14:textId="77777777" w:rsidR="002E611C" w:rsidRDefault="002E611C" w:rsidP="00022077">
      <w:pPr>
        <w:pStyle w:val="n01"/>
        <w:keepLines w:val="0"/>
        <w:spacing w:before="0"/>
        <w:ind w:left="0" w:firstLine="0"/>
        <w:jc w:val="center"/>
        <w:outlineLvl w:val="0"/>
        <w:rPr>
          <w:rFonts w:ascii="Arial" w:eastAsia="Calibri" w:hAnsi="Arial" w:cs="Arial"/>
          <w:color w:val="003057"/>
          <w:sz w:val="20"/>
          <w:lang w:val="es-MX" w:eastAsia="en-US"/>
        </w:rPr>
      </w:pPr>
    </w:p>
    <w:p w14:paraId="220F2865" w14:textId="406096D7" w:rsidR="00022077" w:rsidRPr="000B644B" w:rsidRDefault="00022077" w:rsidP="00022077">
      <w:pPr>
        <w:pStyle w:val="n01"/>
        <w:keepLines w:val="0"/>
        <w:spacing w:before="0"/>
        <w:ind w:left="0" w:firstLine="0"/>
        <w:jc w:val="center"/>
        <w:outlineLvl w:val="0"/>
        <w:rPr>
          <w:rFonts w:ascii="Arial" w:eastAsia="Calibri" w:hAnsi="Arial" w:cs="Arial"/>
          <w:color w:val="003057"/>
          <w:sz w:val="20"/>
          <w:lang w:val="es-MX" w:eastAsia="en-US"/>
        </w:rPr>
      </w:pPr>
      <w:r w:rsidRPr="000B644B">
        <w:rPr>
          <w:rFonts w:ascii="Arial" w:eastAsia="Calibri" w:hAnsi="Arial" w:cs="Arial"/>
          <w:color w:val="003057"/>
          <w:sz w:val="20"/>
          <w:lang w:val="es-MX" w:eastAsia="en-US"/>
        </w:rPr>
        <w:lastRenderedPageBreak/>
        <w:t>Gráfica 1</w:t>
      </w:r>
    </w:p>
    <w:p w14:paraId="3A8D6E5A" w14:textId="2E7F616F" w:rsidR="00022077" w:rsidRPr="00AC195F" w:rsidRDefault="007A1003" w:rsidP="00022077">
      <w:pPr>
        <w:pStyle w:val="n01"/>
        <w:keepLines w:val="0"/>
        <w:spacing w:before="0" w:line="20" w:lineRule="atLeast"/>
        <w:ind w:left="851" w:right="900" w:firstLine="0"/>
        <w:jc w:val="center"/>
        <w:outlineLvl w:val="0"/>
        <w:rPr>
          <w:rFonts w:ascii="Arial Negrita" w:hAnsi="Arial Negrita" w:cs="Arial"/>
          <w:b/>
          <w:color w:val="003057"/>
          <w:spacing w:val="-6"/>
          <w:sz w:val="22"/>
          <w:szCs w:val="22"/>
        </w:rPr>
      </w:pPr>
      <w:r>
        <w:rPr>
          <w:rFonts w:ascii="Arial Negrita" w:hAnsi="Arial Negrita" w:cs="Arial"/>
          <w:b/>
          <w:color w:val="003057"/>
          <w:spacing w:val="-6"/>
          <w:sz w:val="22"/>
          <w:szCs w:val="22"/>
        </w:rPr>
        <w:t xml:space="preserve">Distribución del </w:t>
      </w:r>
      <w:r w:rsidR="00022077" w:rsidRPr="00AC195F">
        <w:rPr>
          <w:rFonts w:ascii="Arial Negrita" w:hAnsi="Arial Negrita" w:cs="Arial"/>
          <w:b/>
          <w:color w:val="003057"/>
          <w:spacing w:val="-6"/>
          <w:sz w:val="22"/>
          <w:szCs w:val="22"/>
        </w:rPr>
        <w:t>Producto Interno Bruto</w:t>
      </w:r>
      <w:r>
        <w:rPr>
          <w:rFonts w:ascii="Arial Negrita" w:hAnsi="Arial Negrita" w:cs="Arial"/>
          <w:b/>
          <w:color w:val="003057"/>
          <w:spacing w:val="-6"/>
          <w:sz w:val="22"/>
          <w:szCs w:val="22"/>
        </w:rPr>
        <w:t>, según entidad federativa</w:t>
      </w:r>
    </w:p>
    <w:p w14:paraId="5ECF4D5B" w14:textId="22EB7C03" w:rsidR="00022077" w:rsidRDefault="00EB112B" w:rsidP="00022077">
      <w:pPr>
        <w:pStyle w:val="n01"/>
        <w:keepLines w:val="0"/>
        <w:spacing w:before="0" w:line="20" w:lineRule="atLeast"/>
        <w:ind w:left="851" w:right="900" w:firstLine="0"/>
        <w:jc w:val="center"/>
        <w:outlineLvl w:val="0"/>
        <w:rPr>
          <w:rFonts w:ascii="Arial" w:hAnsi="Arial" w:cs="Arial"/>
          <w:smallCaps/>
          <w:color w:val="27251F"/>
          <w:spacing w:val="-6"/>
          <w:sz w:val="20"/>
          <w:szCs w:val="22"/>
        </w:rPr>
      </w:pPr>
      <w:r w:rsidRPr="00C12709">
        <w:rPr>
          <w:rFonts w:ascii="Arial" w:hAnsi="Arial" w:cs="Arial"/>
          <w:smallCaps/>
          <w:color w:val="27251F"/>
          <w:spacing w:val="-6"/>
          <w:sz w:val="20"/>
          <w:szCs w:val="22"/>
        </w:rPr>
        <w:t>202</w:t>
      </w:r>
      <w:r>
        <w:rPr>
          <w:rFonts w:ascii="Arial" w:hAnsi="Arial" w:cs="Arial"/>
          <w:smallCaps/>
          <w:color w:val="27251F"/>
          <w:spacing w:val="-6"/>
          <w:sz w:val="20"/>
          <w:szCs w:val="22"/>
        </w:rPr>
        <w:t>4</w:t>
      </w:r>
    </w:p>
    <w:p w14:paraId="39AF93A3" w14:textId="67C9BABC" w:rsidR="006900E9" w:rsidRPr="006900E9" w:rsidRDefault="006900E9" w:rsidP="00022077">
      <w:pPr>
        <w:pStyle w:val="n01"/>
        <w:keepLines w:val="0"/>
        <w:spacing w:before="0" w:line="20" w:lineRule="atLeast"/>
        <w:ind w:left="851" w:right="900" w:firstLine="0"/>
        <w:jc w:val="center"/>
        <w:outlineLvl w:val="0"/>
        <w:rPr>
          <w:noProof/>
          <w:color w:val="auto"/>
          <w:sz w:val="18"/>
          <w:szCs w:val="18"/>
        </w:rPr>
      </w:pPr>
      <w:r w:rsidRPr="00EB112B">
        <w:rPr>
          <w:rFonts w:ascii="Arial" w:hAnsi="Arial" w:cs="Arial"/>
          <w:color w:val="27251F"/>
          <w:spacing w:val="-6"/>
          <w:sz w:val="18"/>
          <w:szCs w:val="22"/>
        </w:rPr>
        <w:t>(</w:t>
      </w:r>
      <w:r w:rsidR="007A1003">
        <w:rPr>
          <w:rFonts w:ascii="Arial" w:hAnsi="Arial" w:cs="Arial"/>
          <w:color w:val="27251F"/>
          <w:spacing w:val="-6"/>
          <w:sz w:val="18"/>
          <w:szCs w:val="22"/>
        </w:rPr>
        <w:t>porcentaje</w:t>
      </w:r>
      <w:r w:rsidRPr="00EB112B">
        <w:rPr>
          <w:rFonts w:ascii="Arial" w:hAnsi="Arial" w:cs="Arial"/>
          <w:color w:val="27251F"/>
          <w:spacing w:val="-6"/>
          <w:sz w:val="18"/>
          <w:szCs w:val="22"/>
        </w:rPr>
        <w:t>)</w:t>
      </w:r>
    </w:p>
    <w:p w14:paraId="51D79405" w14:textId="07B2FB9B" w:rsidR="00022077" w:rsidRPr="00C52817" w:rsidRDefault="00D3725B" w:rsidP="00022077">
      <w:pPr>
        <w:jc w:val="center"/>
        <w:rPr>
          <w:rFonts w:ascii="Arial" w:hAnsi="Arial" w:cs="Arial"/>
          <w:sz w:val="24"/>
          <w:szCs w:val="24"/>
        </w:rPr>
      </w:pPr>
      <w:r w:rsidRPr="00D3725B">
        <w:rPr>
          <w:noProof/>
        </w:rPr>
        <w:drawing>
          <wp:inline distT="0" distB="0" distL="0" distR="0" wp14:anchorId="786B1A15" wp14:editId="615DE312">
            <wp:extent cx="5446800" cy="5367600"/>
            <wp:effectExtent l="0" t="0" r="1905" b="5080"/>
            <wp:docPr id="19714892" name="Imagen 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4892" name="Imagen 1" descr="Gráfico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6800" cy="53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6563D" w14:textId="410DAF37" w:rsidR="00022077" w:rsidRPr="00AC195F" w:rsidRDefault="00022077" w:rsidP="00022077">
      <w:pPr>
        <w:spacing w:before="60"/>
        <w:ind w:left="709" w:hanging="567"/>
        <w:rPr>
          <w:rFonts w:ascii="Arial" w:hAnsi="Arial" w:cs="Arial"/>
          <w:color w:val="4D565E"/>
          <w:sz w:val="16"/>
          <w:szCs w:val="16"/>
        </w:rPr>
      </w:pPr>
      <w:r w:rsidRPr="00AC195F">
        <w:rPr>
          <w:rFonts w:ascii="Arial" w:hAnsi="Arial" w:cs="Arial"/>
          <w:color w:val="4D565E"/>
          <w:sz w:val="16"/>
          <w:szCs w:val="16"/>
        </w:rPr>
        <w:t>Nota:</w:t>
      </w:r>
      <w:r w:rsidRPr="00AC195F">
        <w:rPr>
          <w:rFonts w:ascii="Arial" w:hAnsi="Arial" w:cs="Arial"/>
          <w:color w:val="4D565E"/>
          <w:sz w:val="16"/>
          <w:szCs w:val="16"/>
        </w:rPr>
        <w:tab/>
        <w:t>La suma de los parciales puede no coincidir con el total debido al redondeo.</w:t>
      </w:r>
    </w:p>
    <w:p w14:paraId="49373482" w14:textId="2CCF8CE9" w:rsidR="00022077" w:rsidRPr="00CA5ACC" w:rsidRDefault="00022077" w:rsidP="00022077">
      <w:pPr>
        <w:ind w:left="709" w:hanging="567"/>
        <w:rPr>
          <w:rFonts w:ascii="Arial" w:hAnsi="Arial" w:cs="Arial"/>
          <w:smallCaps/>
          <w:sz w:val="16"/>
          <w:szCs w:val="16"/>
        </w:rPr>
      </w:pPr>
      <w:r w:rsidRPr="00AC195F">
        <w:rPr>
          <w:rFonts w:ascii="Arial" w:hAnsi="Arial" w:cs="Arial"/>
          <w:color w:val="4D565E"/>
          <w:sz w:val="16"/>
          <w:szCs w:val="16"/>
        </w:rPr>
        <w:t>Fuente:</w:t>
      </w:r>
      <w:r w:rsidRPr="00AC195F">
        <w:rPr>
          <w:rFonts w:ascii="Arial" w:hAnsi="Arial" w:cs="Arial"/>
          <w:color w:val="4D565E"/>
          <w:sz w:val="16"/>
          <w:szCs w:val="16"/>
        </w:rPr>
        <w:tab/>
      </w:r>
      <w:r w:rsidRPr="00AC195F">
        <w:rPr>
          <w:rFonts w:ascii="Arial" w:hAnsi="Arial" w:cs="Arial"/>
          <w:smallCaps/>
          <w:color w:val="4D565E"/>
          <w:sz w:val="16"/>
          <w:szCs w:val="16"/>
        </w:rPr>
        <w:t>inegi</w:t>
      </w:r>
      <w:r w:rsidRPr="00AC195F">
        <w:rPr>
          <w:rFonts w:ascii="Arial" w:hAnsi="Arial" w:cs="Arial"/>
          <w:color w:val="4D565E"/>
          <w:sz w:val="16"/>
          <w:szCs w:val="16"/>
        </w:rPr>
        <w:t xml:space="preserve">. Sistema de Cuentas Nacionales de </w:t>
      </w:r>
      <w:r w:rsidRPr="00C12709">
        <w:rPr>
          <w:rFonts w:ascii="Arial" w:hAnsi="Arial" w:cs="Arial"/>
          <w:color w:val="4D565E"/>
          <w:sz w:val="16"/>
          <w:szCs w:val="16"/>
        </w:rPr>
        <w:t>México</w:t>
      </w:r>
      <w:r w:rsidRPr="00AC195F">
        <w:rPr>
          <w:rFonts w:ascii="Arial" w:hAnsi="Arial" w:cs="Arial"/>
          <w:color w:val="4D565E"/>
          <w:sz w:val="16"/>
          <w:szCs w:val="16"/>
        </w:rPr>
        <w:t xml:space="preserve"> (</w:t>
      </w:r>
      <w:r w:rsidRPr="00AC195F">
        <w:rPr>
          <w:rFonts w:ascii="Arial" w:hAnsi="Arial" w:cs="Arial"/>
          <w:smallCaps/>
          <w:color w:val="4D565E"/>
          <w:sz w:val="16"/>
          <w:szCs w:val="16"/>
        </w:rPr>
        <w:t>scnm</w:t>
      </w:r>
      <w:r w:rsidRPr="00AC195F">
        <w:rPr>
          <w:rFonts w:ascii="Arial" w:hAnsi="Arial" w:cs="Arial"/>
          <w:color w:val="4D565E"/>
          <w:sz w:val="16"/>
          <w:szCs w:val="16"/>
        </w:rPr>
        <w:t xml:space="preserve">), </w:t>
      </w:r>
      <w:r w:rsidR="00EB112B" w:rsidRPr="00AC195F">
        <w:rPr>
          <w:rFonts w:ascii="Arial" w:hAnsi="Arial" w:cs="Arial"/>
          <w:color w:val="4D565E"/>
          <w:sz w:val="16"/>
          <w:szCs w:val="16"/>
        </w:rPr>
        <w:t>202</w:t>
      </w:r>
      <w:r w:rsidR="00EB112B">
        <w:rPr>
          <w:rFonts w:ascii="Arial" w:hAnsi="Arial" w:cs="Arial"/>
          <w:color w:val="4D565E"/>
          <w:sz w:val="16"/>
          <w:szCs w:val="16"/>
        </w:rPr>
        <w:t>4</w:t>
      </w:r>
      <w:r w:rsidRPr="00AC195F">
        <w:rPr>
          <w:rFonts w:ascii="Arial" w:hAnsi="Arial" w:cs="Arial"/>
          <w:color w:val="4D565E"/>
          <w:sz w:val="16"/>
          <w:szCs w:val="16"/>
        </w:rPr>
        <w:t>.</w:t>
      </w:r>
    </w:p>
    <w:p w14:paraId="65E62A9A" w14:textId="77777777" w:rsidR="00022077" w:rsidRDefault="00022077" w:rsidP="00022077">
      <w:pPr>
        <w:pStyle w:val="n01"/>
        <w:keepLines w:val="0"/>
        <w:spacing w:before="0"/>
        <w:ind w:left="-567" w:right="-516" w:firstLine="0"/>
        <w:outlineLvl w:val="0"/>
        <w:rPr>
          <w:rFonts w:ascii="Arial" w:eastAsia="Calibri" w:hAnsi="Arial" w:cs="Arial"/>
          <w:b/>
          <w:smallCaps/>
          <w:color w:val="auto"/>
          <w:szCs w:val="24"/>
          <w:lang w:val="es-MX" w:eastAsia="en-US"/>
        </w:rPr>
      </w:pPr>
    </w:p>
    <w:p w14:paraId="6C3979A2" w14:textId="32A51127" w:rsidR="002E4A2B" w:rsidRDefault="00022077" w:rsidP="001F55A7">
      <w:pPr>
        <w:pStyle w:val="Textoindependiente"/>
        <w:ind w:left="-567" w:right="-518"/>
        <w:jc w:val="both"/>
        <w:rPr>
          <w:rFonts w:ascii="Arial" w:hAnsi="Arial" w:cs="Arial"/>
          <w:sz w:val="24"/>
          <w:szCs w:val="24"/>
        </w:rPr>
      </w:pPr>
      <w:r w:rsidRPr="00C12709">
        <w:rPr>
          <w:rFonts w:ascii="Arial" w:hAnsi="Arial" w:cs="Arial"/>
          <w:sz w:val="24"/>
          <w:szCs w:val="24"/>
        </w:rPr>
        <w:t xml:space="preserve">Durante </w:t>
      </w:r>
      <w:r w:rsidR="00EB112B" w:rsidRPr="00C12709">
        <w:rPr>
          <w:rFonts w:ascii="Arial" w:hAnsi="Arial" w:cs="Arial"/>
          <w:sz w:val="24"/>
          <w:szCs w:val="24"/>
        </w:rPr>
        <w:t>202</w:t>
      </w:r>
      <w:r w:rsidR="00EB112B">
        <w:rPr>
          <w:rFonts w:ascii="Arial" w:hAnsi="Arial" w:cs="Arial"/>
          <w:sz w:val="24"/>
          <w:szCs w:val="24"/>
        </w:rPr>
        <w:t>4</w:t>
      </w:r>
      <w:r w:rsidRPr="00C12709">
        <w:rPr>
          <w:rFonts w:ascii="Arial" w:hAnsi="Arial" w:cs="Arial"/>
          <w:sz w:val="24"/>
          <w:szCs w:val="24"/>
        </w:rPr>
        <w:t xml:space="preserve">, el </w:t>
      </w:r>
      <w:r w:rsidRPr="00C12709">
        <w:rPr>
          <w:rFonts w:ascii="Arial" w:eastAsia="Calibri" w:hAnsi="Arial" w:cs="Arial"/>
          <w:smallCaps/>
          <w:sz w:val="24"/>
          <w:szCs w:val="24"/>
          <w:lang w:val="es-MX" w:eastAsia="en-US"/>
        </w:rPr>
        <w:t>pib</w:t>
      </w:r>
      <w:r w:rsidRPr="00C12709">
        <w:rPr>
          <w:rFonts w:ascii="Arial" w:hAnsi="Arial" w:cs="Arial"/>
          <w:sz w:val="24"/>
          <w:szCs w:val="24"/>
        </w:rPr>
        <w:t xml:space="preserve"> nacional registró una variación anual de </w:t>
      </w:r>
      <w:r w:rsidR="003B0A43">
        <w:rPr>
          <w:rFonts w:ascii="Arial" w:hAnsi="Arial" w:cs="Arial"/>
          <w:sz w:val="24"/>
          <w:szCs w:val="24"/>
        </w:rPr>
        <w:t>1.4</w:t>
      </w:r>
      <w:r w:rsidR="008A59F0">
        <w:rPr>
          <w:rFonts w:ascii="Arial" w:hAnsi="Arial" w:cs="Arial"/>
          <w:sz w:val="24"/>
          <w:szCs w:val="24"/>
        </w:rPr>
        <w:t> </w:t>
      </w:r>
      <w:r w:rsidRPr="00C12709">
        <w:rPr>
          <w:rFonts w:ascii="Arial" w:hAnsi="Arial" w:cs="Arial"/>
          <w:sz w:val="24"/>
          <w:szCs w:val="24"/>
        </w:rPr>
        <w:t xml:space="preserve">% en términos reales, </w:t>
      </w:r>
      <w:r w:rsidR="003A6A33">
        <w:rPr>
          <w:rFonts w:ascii="Arial" w:hAnsi="Arial" w:cs="Arial"/>
          <w:sz w:val="24"/>
          <w:szCs w:val="24"/>
        </w:rPr>
        <w:br/>
      </w:r>
      <w:r w:rsidR="00940EB0">
        <w:rPr>
          <w:rFonts w:ascii="Arial" w:hAnsi="Arial" w:cs="Arial"/>
          <w:sz w:val="24"/>
          <w:szCs w:val="24"/>
        </w:rPr>
        <w:t>e</w:t>
      </w:r>
      <w:r w:rsidRPr="00C12709">
        <w:rPr>
          <w:rFonts w:ascii="Arial" w:hAnsi="Arial" w:cs="Arial"/>
          <w:sz w:val="24"/>
          <w:szCs w:val="24"/>
        </w:rPr>
        <w:t xml:space="preserve">n relación </w:t>
      </w:r>
      <w:r w:rsidR="00940EB0">
        <w:rPr>
          <w:rFonts w:ascii="Arial" w:hAnsi="Arial" w:cs="Arial"/>
          <w:sz w:val="24"/>
          <w:szCs w:val="24"/>
        </w:rPr>
        <w:t>con</w:t>
      </w:r>
      <w:r w:rsidRPr="00C12709">
        <w:rPr>
          <w:rFonts w:ascii="Arial" w:hAnsi="Arial" w:cs="Arial"/>
          <w:sz w:val="24"/>
          <w:szCs w:val="24"/>
        </w:rPr>
        <w:t xml:space="preserve"> 202</w:t>
      </w:r>
      <w:r w:rsidR="003B0A43">
        <w:rPr>
          <w:rFonts w:ascii="Arial" w:hAnsi="Arial" w:cs="Arial"/>
          <w:sz w:val="24"/>
          <w:szCs w:val="24"/>
        </w:rPr>
        <w:t>3</w:t>
      </w:r>
      <w:r w:rsidRPr="00C12709">
        <w:rPr>
          <w:rFonts w:ascii="Arial" w:hAnsi="Arial" w:cs="Arial"/>
          <w:sz w:val="24"/>
          <w:szCs w:val="24"/>
        </w:rPr>
        <w:t xml:space="preserve">. En este periodo, </w:t>
      </w:r>
      <w:r w:rsidR="006B4F89">
        <w:rPr>
          <w:rFonts w:ascii="Arial" w:hAnsi="Arial" w:cs="Arial"/>
          <w:sz w:val="24"/>
          <w:szCs w:val="24"/>
        </w:rPr>
        <w:t>22</w:t>
      </w:r>
      <w:r w:rsidRPr="00C12709">
        <w:rPr>
          <w:rFonts w:ascii="Arial" w:hAnsi="Arial" w:cs="Arial"/>
          <w:sz w:val="24"/>
          <w:szCs w:val="24"/>
        </w:rPr>
        <w:t xml:space="preserve"> entidades increment</w:t>
      </w:r>
      <w:r w:rsidR="00F523B9">
        <w:rPr>
          <w:rFonts w:ascii="Arial" w:hAnsi="Arial" w:cs="Arial"/>
          <w:sz w:val="24"/>
          <w:szCs w:val="24"/>
        </w:rPr>
        <w:t>aron</w:t>
      </w:r>
      <w:r w:rsidRPr="00C12709">
        <w:rPr>
          <w:rFonts w:ascii="Arial" w:hAnsi="Arial" w:cs="Arial"/>
          <w:sz w:val="24"/>
          <w:szCs w:val="24"/>
        </w:rPr>
        <w:t xml:space="preserve"> su </w:t>
      </w:r>
      <w:r w:rsidRPr="00C12709">
        <w:rPr>
          <w:rFonts w:ascii="Arial" w:eastAsia="Calibri" w:hAnsi="Arial" w:cs="Arial"/>
          <w:smallCaps/>
          <w:sz w:val="24"/>
          <w:szCs w:val="24"/>
          <w:lang w:val="es-MX" w:eastAsia="en-US"/>
        </w:rPr>
        <w:t>pib</w:t>
      </w:r>
      <w:r w:rsidR="006B4F89">
        <w:rPr>
          <w:rFonts w:ascii="Arial" w:eastAsia="Calibri" w:hAnsi="Arial" w:cs="Arial"/>
          <w:smallCaps/>
          <w:sz w:val="24"/>
          <w:szCs w:val="24"/>
          <w:lang w:val="es-MX" w:eastAsia="en-US"/>
        </w:rPr>
        <w:t xml:space="preserve">, </w:t>
      </w:r>
      <w:r w:rsidR="006B4F89">
        <w:rPr>
          <w:rFonts w:ascii="Arial" w:hAnsi="Arial" w:cs="Arial"/>
          <w:sz w:val="24"/>
          <w:szCs w:val="24"/>
        </w:rPr>
        <w:t>nueve</w:t>
      </w:r>
      <w:r w:rsidRPr="00C12709">
        <w:rPr>
          <w:rFonts w:ascii="Arial" w:hAnsi="Arial" w:cs="Arial"/>
          <w:sz w:val="24"/>
          <w:szCs w:val="24"/>
        </w:rPr>
        <w:t xml:space="preserve"> </w:t>
      </w:r>
      <w:r w:rsidR="00877321">
        <w:rPr>
          <w:rFonts w:ascii="Arial" w:hAnsi="Arial" w:cs="Arial"/>
          <w:sz w:val="24"/>
          <w:szCs w:val="24"/>
        </w:rPr>
        <w:t xml:space="preserve">lo </w:t>
      </w:r>
      <w:r w:rsidR="00840750">
        <w:rPr>
          <w:rFonts w:ascii="Arial" w:hAnsi="Arial" w:cs="Arial"/>
          <w:sz w:val="24"/>
          <w:szCs w:val="24"/>
        </w:rPr>
        <w:t xml:space="preserve">disminuyeron </w:t>
      </w:r>
      <w:r w:rsidR="001F0B28">
        <w:rPr>
          <w:rFonts w:ascii="Arial" w:hAnsi="Arial" w:cs="Arial"/>
          <w:sz w:val="24"/>
          <w:szCs w:val="24"/>
        </w:rPr>
        <w:t xml:space="preserve">y </w:t>
      </w:r>
      <w:r w:rsidR="001F0B28" w:rsidRPr="001F0B28">
        <w:rPr>
          <w:rFonts w:ascii="Arial" w:hAnsi="Arial" w:cs="Arial"/>
          <w:i/>
          <w:iCs/>
          <w:sz w:val="24"/>
          <w:szCs w:val="24"/>
        </w:rPr>
        <w:t>Baja California</w:t>
      </w:r>
      <w:r w:rsidR="001F0B28">
        <w:rPr>
          <w:rFonts w:ascii="Arial" w:hAnsi="Arial" w:cs="Arial"/>
          <w:sz w:val="24"/>
          <w:szCs w:val="24"/>
        </w:rPr>
        <w:t xml:space="preserve"> obtuvo una variación de 0.0</w:t>
      </w:r>
      <w:r w:rsidR="00836ACA">
        <w:rPr>
          <w:rFonts w:ascii="Arial" w:hAnsi="Arial" w:cs="Arial"/>
          <w:sz w:val="24"/>
          <w:szCs w:val="24"/>
        </w:rPr>
        <w:t> </w:t>
      </w:r>
      <w:r w:rsidRPr="00C12709">
        <w:rPr>
          <w:rFonts w:ascii="Arial" w:hAnsi="Arial" w:cs="Arial"/>
          <w:sz w:val="24"/>
          <w:szCs w:val="24"/>
        </w:rPr>
        <w:t>%</w:t>
      </w:r>
      <w:r w:rsidR="00F523B9">
        <w:rPr>
          <w:rFonts w:ascii="Arial" w:hAnsi="Arial" w:cs="Arial"/>
          <w:sz w:val="24"/>
          <w:szCs w:val="24"/>
        </w:rPr>
        <w:t xml:space="preserve"> </w:t>
      </w:r>
      <w:r w:rsidRPr="00C12709">
        <w:rPr>
          <w:rFonts w:ascii="Arial" w:hAnsi="Arial" w:cs="Arial"/>
          <w:sz w:val="24"/>
          <w:szCs w:val="24"/>
        </w:rPr>
        <w:t>(ver gráfica 2).</w:t>
      </w:r>
      <w:bookmarkStart w:id="0" w:name="_Hlk183619596"/>
    </w:p>
    <w:p w14:paraId="5A6AA791" w14:textId="77777777" w:rsidR="006D7844" w:rsidRDefault="006D7844" w:rsidP="006D7844">
      <w:pPr>
        <w:pStyle w:val="Textoindependiente"/>
        <w:spacing w:after="0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08BC29CD" w14:textId="47326C9D" w:rsidR="00022077" w:rsidRDefault="00022077" w:rsidP="001F55A7">
      <w:pPr>
        <w:pStyle w:val="Textoindependiente"/>
        <w:ind w:left="-567" w:right="-518"/>
        <w:jc w:val="both"/>
        <w:rPr>
          <w:rFonts w:ascii="Arial" w:hAnsi="Arial"/>
          <w:szCs w:val="24"/>
        </w:rPr>
      </w:pPr>
      <w:r w:rsidRPr="001F55A7">
        <w:rPr>
          <w:rFonts w:ascii="Arial" w:hAnsi="Arial"/>
          <w:sz w:val="24"/>
          <w:szCs w:val="24"/>
        </w:rPr>
        <w:t xml:space="preserve">Los estados con más crecimiento fueron </w:t>
      </w:r>
      <w:r w:rsidR="001F0B28">
        <w:rPr>
          <w:rFonts w:ascii="Arial" w:hAnsi="Arial"/>
          <w:i/>
          <w:iCs/>
          <w:sz w:val="24"/>
          <w:szCs w:val="24"/>
        </w:rPr>
        <w:t>Oaxaca</w:t>
      </w:r>
      <w:r w:rsidRPr="001F55A7">
        <w:rPr>
          <w:rFonts w:ascii="Arial" w:hAnsi="Arial"/>
          <w:sz w:val="24"/>
          <w:szCs w:val="24"/>
        </w:rPr>
        <w:t xml:space="preserve">, con una tasa de </w:t>
      </w:r>
      <w:r w:rsidR="001F0B28">
        <w:rPr>
          <w:rFonts w:ascii="Arial" w:hAnsi="Arial"/>
          <w:sz w:val="24"/>
          <w:szCs w:val="24"/>
        </w:rPr>
        <w:t>5.4</w:t>
      </w:r>
      <w:r w:rsidR="00516711">
        <w:rPr>
          <w:rFonts w:ascii="Arial" w:hAnsi="Arial"/>
          <w:sz w:val="24"/>
          <w:szCs w:val="24"/>
        </w:rPr>
        <w:t> </w:t>
      </w:r>
      <w:r w:rsidRPr="001F55A7">
        <w:rPr>
          <w:rFonts w:ascii="Arial" w:hAnsi="Arial"/>
          <w:sz w:val="24"/>
          <w:szCs w:val="24"/>
        </w:rPr>
        <w:t xml:space="preserve">%; </w:t>
      </w:r>
      <w:r w:rsidR="001F0B28">
        <w:rPr>
          <w:rFonts w:ascii="Arial" w:hAnsi="Arial"/>
          <w:i/>
          <w:iCs/>
          <w:sz w:val="24"/>
          <w:szCs w:val="24"/>
        </w:rPr>
        <w:t>Zacatecas</w:t>
      </w:r>
      <w:r w:rsidRPr="001F55A7">
        <w:rPr>
          <w:rFonts w:ascii="Arial" w:hAnsi="Arial"/>
          <w:sz w:val="24"/>
          <w:szCs w:val="24"/>
        </w:rPr>
        <w:t xml:space="preserve">, con </w:t>
      </w:r>
      <w:r w:rsidR="001F0B28">
        <w:rPr>
          <w:rFonts w:ascii="Arial" w:hAnsi="Arial"/>
          <w:sz w:val="24"/>
          <w:szCs w:val="24"/>
        </w:rPr>
        <w:t>4.9</w:t>
      </w:r>
      <w:r w:rsidR="00516711">
        <w:rPr>
          <w:rFonts w:ascii="Arial" w:hAnsi="Arial"/>
          <w:sz w:val="24"/>
          <w:szCs w:val="24"/>
        </w:rPr>
        <w:t> </w:t>
      </w:r>
      <w:r w:rsidRPr="001F55A7">
        <w:rPr>
          <w:rFonts w:ascii="Arial" w:hAnsi="Arial"/>
          <w:sz w:val="24"/>
          <w:szCs w:val="24"/>
        </w:rPr>
        <w:t xml:space="preserve">%; </w:t>
      </w:r>
      <w:r w:rsidR="001F0B28">
        <w:rPr>
          <w:rFonts w:ascii="Arial" w:hAnsi="Arial"/>
          <w:i/>
          <w:iCs/>
          <w:sz w:val="24"/>
          <w:szCs w:val="24"/>
        </w:rPr>
        <w:t>Durango</w:t>
      </w:r>
      <w:r w:rsidRPr="001F55A7">
        <w:rPr>
          <w:rFonts w:ascii="Arial" w:hAnsi="Arial"/>
          <w:sz w:val="24"/>
          <w:szCs w:val="24"/>
        </w:rPr>
        <w:t xml:space="preserve">, con </w:t>
      </w:r>
      <w:r w:rsidR="001F0B28">
        <w:rPr>
          <w:rFonts w:ascii="Arial" w:hAnsi="Arial"/>
          <w:sz w:val="24"/>
          <w:szCs w:val="24"/>
        </w:rPr>
        <w:t>4.7</w:t>
      </w:r>
      <w:r w:rsidR="00516711">
        <w:rPr>
          <w:rFonts w:ascii="Arial" w:hAnsi="Arial"/>
          <w:sz w:val="24"/>
          <w:szCs w:val="24"/>
        </w:rPr>
        <w:t> </w:t>
      </w:r>
      <w:r w:rsidRPr="001F55A7">
        <w:rPr>
          <w:rFonts w:ascii="Arial" w:hAnsi="Arial"/>
          <w:sz w:val="24"/>
          <w:szCs w:val="24"/>
        </w:rPr>
        <w:t xml:space="preserve">%; </w:t>
      </w:r>
      <w:r w:rsidR="001F0B28">
        <w:rPr>
          <w:rFonts w:ascii="Arial" w:hAnsi="Arial"/>
          <w:i/>
          <w:iCs/>
          <w:sz w:val="24"/>
          <w:szCs w:val="24"/>
        </w:rPr>
        <w:t>Guanajuato</w:t>
      </w:r>
      <w:r w:rsidRPr="001F55A7">
        <w:rPr>
          <w:rFonts w:ascii="Arial" w:hAnsi="Arial"/>
          <w:sz w:val="24"/>
          <w:szCs w:val="24"/>
        </w:rPr>
        <w:t>, con</w:t>
      </w:r>
      <w:r w:rsidR="00516711">
        <w:rPr>
          <w:rFonts w:ascii="Arial" w:hAnsi="Arial"/>
          <w:sz w:val="24"/>
          <w:szCs w:val="24"/>
        </w:rPr>
        <w:t> </w:t>
      </w:r>
      <w:r w:rsidR="001F0B28">
        <w:rPr>
          <w:rFonts w:ascii="Arial" w:hAnsi="Arial"/>
          <w:sz w:val="24"/>
          <w:szCs w:val="24"/>
        </w:rPr>
        <w:t>4.0</w:t>
      </w:r>
      <w:r w:rsidRPr="001F55A7">
        <w:rPr>
          <w:rFonts w:ascii="Arial" w:hAnsi="Arial"/>
          <w:sz w:val="24"/>
          <w:szCs w:val="24"/>
        </w:rPr>
        <w:t xml:space="preserve"> %; </w:t>
      </w:r>
      <w:r w:rsidR="001F0B28">
        <w:rPr>
          <w:rFonts w:ascii="Arial" w:hAnsi="Arial"/>
          <w:i/>
          <w:iCs/>
          <w:sz w:val="24"/>
          <w:szCs w:val="24"/>
        </w:rPr>
        <w:t>Yucatán</w:t>
      </w:r>
      <w:r w:rsidRPr="001F55A7">
        <w:rPr>
          <w:rFonts w:ascii="Arial" w:hAnsi="Arial"/>
          <w:sz w:val="24"/>
          <w:szCs w:val="24"/>
        </w:rPr>
        <w:t xml:space="preserve">, con </w:t>
      </w:r>
      <w:r w:rsidR="001F0B28">
        <w:rPr>
          <w:rFonts w:ascii="Arial" w:hAnsi="Arial"/>
          <w:sz w:val="24"/>
          <w:szCs w:val="24"/>
        </w:rPr>
        <w:t>3.9</w:t>
      </w:r>
      <w:r w:rsidR="00516711">
        <w:rPr>
          <w:rFonts w:ascii="Arial" w:hAnsi="Arial"/>
          <w:sz w:val="24"/>
          <w:szCs w:val="24"/>
        </w:rPr>
        <w:t> </w:t>
      </w:r>
      <w:r w:rsidRPr="001F55A7">
        <w:rPr>
          <w:rFonts w:ascii="Arial" w:hAnsi="Arial"/>
          <w:sz w:val="24"/>
          <w:szCs w:val="24"/>
        </w:rPr>
        <w:t xml:space="preserve">%; </w:t>
      </w:r>
      <w:r w:rsidR="001F0B28">
        <w:rPr>
          <w:rFonts w:ascii="Arial" w:hAnsi="Arial"/>
          <w:i/>
          <w:iCs/>
          <w:sz w:val="24"/>
          <w:szCs w:val="24"/>
        </w:rPr>
        <w:t>Baja California Sur y Puebla</w:t>
      </w:r>
      <w:r w:rsidRPr="001F55A7">
        <w:rPr>
          <w:rFonts w:ascii="Arial" w:hAnsi="Arial"/>
          <w:sz w:val="24"/>
          <w:szCs w:val="24"/>
        </w:rPr>
        <w:t xml:space="preserve">, con </w:t>
      </w:r>
      <w:r w:rsidR="001F0B28">
        <w:rPr>
          <w:rFonts w:ascii="Arial" w:hAnsi="Arial"/>
          <w:sz w:val="24"/>
          <w:szCs w:val="24"/>
        </w:rPr>
        <w:t>3.5</w:t>
      </w:r>
      <w:r w:rsidR="00516711">
        <w:rPr>
          <w:rFonts w:ascii="Arial" w:hAnsi="Arial"/>
          <w:sz w:val="24"/>
          <w:szCs w:val="24"/>
        </w:rPr>
        <w:t> </w:t>
      </w:r>
      <w:r w:rsidRPr="001F55A7">
        <w:rPr>
          <w:rFonts w:ascii="Arial" w:hAnsi="Arial"/>
          <w:sz w:val="24"/>
          <w:szCs w:val="24"/>
        </w:rPr>
        <w:t>%</w:t>
      </w:r>
      <w:r w:rsidR="00F10B60">
        <w:rPr>
          <w:rFonts w:ascii="Arial" w:hAnsi="Arial"/>
          <w:sz w:val="24"/>
          <w:szCs w:val="24"/>
        </w:rPr>
        <w:t xml:space="preserve"> en</w:t>
      </w:r>
      <w:r w:rsidR="00BB68A5">
        <w:rPr>
          <w:rFonts w:ascii="Arial" w:hAnsi="Arial"/>
          <w:sz w:val="24"/>
          <w:szCs w:val="24"/>
        </w:rPr>
        <w:t xml:space="preserve"> </w:t>
      </w:r>
      <w:r w:rsidR="00F10B60">
        <w:rPr>
          <w:rFonts w:ascii="Arial" w:hAnsi="Arial"/>
          <w:sz w:val="24"/>
          <w:szCs w:val="24"/>
        </w:rPr>
        <w:t>cada estado</w:t>
      </w:r>
      <w:r w:rsidRPr="001F55A7">
        <w:rPr>
          <w:rFonts w:ascii="Arial" w:hAnsi="Arial"/>
          <w:sz w:val="24"/>
          <w:szCs w:val="24"/>
        </w:rPr>
        <w:t xml:space="preserve">; </w:t>
      </w:r>
      <w:r w:rsidR="00BB68A5">
        <w:rPr>
          <w:rFonts w:ascii="Arial" w:hAnsi="Arial"/>
          <w:i/>
          <w:iCs/>
          <w:sz w:val="24"/>
          <w:szCs w:val="24"/>
        </w:rPr>
        <w:t>Nuevo León</w:t>
      </w:r>
      <w:r w:rsidRPr="001F55A7">
        <w:rPr>
          <w:rFonts w:ascii="Arial" w:hAnsi="Arial"/>
          <w:sz w:val="24"/>
          <w:szCs w:val="24"/>
        </w:rPr>
        <w:t xml:space="preserve">, con </w:t>
      </w:r>
      <w:r w:rsidR="00BB68A5">
        <w:rPr>
          <w:rFonts w:ascii="Arial" w:hAnsi="Arial"/>
          <w:sz w:val="24"/>
          <w:szCs w:val="24"/>
        </w:rPr>
        <w:t>3.4</w:t>
      </w:r>
      <w:r w:rsidR="00516711">
        <w:rPr>
          <w:rFonts w:ascii="Arial" w:hAnsi="Arial"/>
          <w:sz w:val="24"/>
          <w:szCs w:val="24"/>
        </w:rPr>
        <w:t> </w:t>
      </w:r>
      <w:r w:rsidRPr="001F55A7">
        <w:rPr>
          <w:rFonts w:ascii="Arial" w:hAnsi="Arial"/>
          <w:sz w:val="24"/>
          <w:szCs w:val="24"/>
        </w:rPr>
        <w:t xml:space="preserve">%; </w:t>
      </w:r>
      <w:r w:rsidR="00BB68A5">
        <w:rPr>
          <w:rFonts w:ascii="Arial" w:hAnsi="Arial"/>
          <w:i/>
          <w:iCs/>
          <w:sz w:val="24"/>
          <w:szCs w:val="24"/>
        </w:rPr>
        <w:t>Veracruz</w:t>
      </w:r>
      <w:r w:rsidRPr="001F55A7">
        <w:rPr>
          <w:rFonts w:ascii="Arial" w:hAnsi="Arial"/>
          <w:sz w:val="24"/>
          <w:szCs w:val="24"/>
        </w:rPr>
        <w:t xml:space="preserve">, con </w:t>
      </w:r>
      <w:r w:rsidR="0061196C">
        <w:rPr>
          <w:rFonts w:ascii="Arial" w:hAnsi="Arial"/>
          <w:sz w:val="24"/>
          <w:szCs w:val="24"/>
        </w:rPr>
        <w:t>3.1</w:t>
      </w:r>
      <w:r w:rsidR="00516711">
        <w:rPr>
          <w:rFonts w:ascii="Arial" w:hAnsi="Arial"/>
          <w:sz w:val="24"/>
          <w:szCs w:val="24"/>
        </w:rPr>
        <w:t> </w:t>
      </w:r>
      <w:r w:rsidRPr="001F55A7">
        <w:rPr>
          <w:rFonts w:ascii="Arial" w:hAnsi="Arial"/>
          <w:sz w:val="24"/>
          <w:szCs w:val="24"/>
        </w:rPr>
        <w:t xml:space="preserve">%; </w:t>
      </w:r>
      <w:r w:rsidR="00950470">
        <w:rPr>
          <w:rFonts w:ascii="Arial" w:hAnsi="Arial"/>
          <w:i/>
          <w:iCs/>
          <w:sz w:val="24"/>
          <w:szCs w:val="24"/>
        </w:rPr>
        <w:t xml:space="preserve">Hidalgo, </w:t>
      </w:r>
      <w:r w:rsidR="00950470">
        <w:rPr>
          <w:rFonts w:ascii="Arial" w:hAnsi="Arial"/>
          <w:sz w:val="24"/>
          <w:szCs w:val="24"/>
        </w:rPr>
        <w:t xml:space="preserve">con </w:t>
      </w:r>
      <w:r w:rsidR="00950470" w:rsidRPr="00577791">
        <w:rPr>
          <w:rFonts w:ascii="Arial" w:hAnsi="Arial"/>
          <w:sz w:val="24"/>
          <w:szCs w:val="24"/>
        </w:rPr>
        <w:t>2.8</w:t>
      </w:r>
      <w:r w:rsidR="0061196C" w:rsidRPr="00577791">
        <w:rPr>
          <w:rFonts w:ascii="Arial" w:hAnsi="Arial"/>
          <w:sz w:val="24"/>
          <w:szCs w:val="24"/>
        </w:rPr>
        <w:t xml:space="preserve"> </w:t>
      </w:r>
      <w:r w:rsidR="00950470" w:rsidRPr="00577791">
        <w:rPr>
          <w:rFonts w:ascii="Arial" w:hAnsi="Arial"/>
          <w:sz w:val="24"/>
          <w:szCs w:val="24"/>
        </w:rPr>
        <w:t>%</w:t>
      </w:r>
      <w:r w:rsidR="00C801E3" w:rsidRPr="000B644B">
        <w:rPr>
          <w:rFonts w:ascii="Arial" w:hAnsi="Arial"/>
          <w:sz w:val="24"/>
          <w:szCs w:val="24"/>
        </w:rPr>
        <w:t>,</w:t>
      </w:r>
      <w:r w:rsidRPr="00577791">
        <w:rPr>
          <w:rFonts w:ascii="Arial" w:hAnsi="Arial"/>
          <w:sz w:val="24"/>
          <w:szCs w:val="24"/>
        </w:rPr>
        <w:t xml:space="preserve"> y </w:t>
      </w:r>
      <w:r w:rsidR="00950470" w:rsidRPr="00577791">
        <w:rPr>
          <w:rFonts w:ascii="Arial" w:hAnsi="Arial"/>
          <w:i/>
          <w:iCs/>
          <w:sz w:val="24"/>
          <w:szCs w:val="24"/>
        </w:rPr>
        <w:t>Chiapas</w:t>
      </w:r>
      <w:r w:rsidRPr="00577791">
        <w:rPr>
          <w:rFonts w:ascii="Arial" w:hAnsi="Arial"/>
          <w:sz w:val="24"/>
          <w:szCs w:val="24"/>
        </w:rPr>
        <w:t>,</w:t>
      </w:r>
      <w:r w:rsidRPr="001F55A7">
        <w:rPr>
          <w:rFonts w:ascii="Arial" w:hAnsi="Arial"/>
          <w:sz w:val="24"/>
          <w:szCs w:val="24"/>
        </w:rPr>
        <w:t xml:space="preserve"> con </w:t>
      </w:r>
      <w:r w:rsidR="00950470">
        <w:rPr>
          <w:rFonts w:ascii="Arial" w:hAnsi="Arial"/>
          <w:sz w:val="24"/>
          <w:szCs w:val="24"/>
        </w:rPr>
        <w:t>2.7</w:t>
      </w:r>
      <w:r w:rsidR="00516711">
        <w:rPr>
          <w:rFonts w:ascii="Arial" w:hAnsi="Arial"/>
          <w:sz w:val="24"/>
          <w:szCs w:val="24"/>
        </w:rPr>
        <w:t> </w:t>
      </w:r>
      <w:r w:rsidR="00A76921">
        <w:rPr>
          <w:rFonts w:ascii="Arial" w:hAnsi="Arial"/>
          <w:sz w:val="24"/>
          <w:szCs w:val="24"/>
        </w:rPr>
        <w:t>%</w:t>
      </w:r>
      <w:bookmarkEnd w:id="0"/>
      <w:r w:rsidRPr="001F55A7">
        <w:rPr>
          <w:rFonts w:ascii="Arial" w:hAnsi="Arial"/>
          <w:sz w:val="24"/>
          <w:szCs w:val="24"/>
        </w:rPr>
        <w:t xml:space="preserve"> (ver gráfica 2 y cuadro 1).</w:t>
      </w:r>
    </w:p>
    <w:p w14:paraId="4ADCD4CD" w14:textId="477F7944" w:rsidR="00022077" w:rsidRPr="000B644B" w:rsidRDefault="00022077" w:rsidP="00022077">
      <w:pPr>
        <w:pStyle w:val="n01"/>
        <w:keepLines w:val="0"/>
        <w:spacing w:before="0"/>
        <w:ind w:left="-567" w:right="-516" w:firstLine="0"/>
        <w:jc w:val="center"/>
        <w:outlineLvl w:val="0"/>
        <w:rPr>
          <w:rFonts w:ascii="Arial" w:eastAsia="Calibri" w:hAnsi="Arial" w:cs="Arial"/>
          <w:color w:val="003057"/>
          <w:sz w:val="20"/>
          <w:lang w:val="es-MX" w:eastAsia="en-US"/>
        </w:rPr>
      </w:pPr>
      <w:r w:rsidRPr="000B644B">
        <w:rPr>
          <w:rFonts w:ascii="Arial" w:eastAsia="Calibri" w:hAnsi="Arial" w:cs="Arial"/>
          <w:color w:val="003057"/>
          <w:sz w:val="20"/>
          <w:lang w:val="es-MX" w:eastAsia="en-US"/>
        </w:rPr>
        <w:lastRenderedPageBreak/>
        <w:t>Gráfica 2</w:t>
      </w:r>
    </w:p>
    <w:p w14:paraId="14DC8D19" w14:textId="2E85BE5C" w:rsidR="00022077" w:rsidRPr="00AC195F" w:rsidRDefault="007A1003" w:rsidP="00022077">
      <w:pPr>
        <w:pStyle w:val="n01"/>
        <w:keepLines w:val="0"/>
        <w:spacing w:before="0"/>
        <w:ind w:left="-567" w:right="-518" w:firstLine="0"/>
        <w:jc w:val="center"/>
        <w:outlineLvl w:val="0"/>
        <w:rPr>
          <w:rFonts w:ascii="Arial Negrita" w:hAnsi="Arial Negrita" w:cs="Arial"/>
          <w:b/>
          <w:color w:val="003057"/>
          <w:spacing w:val="-6"/>
          <w:sz w:val="22"/>
          <w:szCs w:val="22"/>
        </w:rPr>
      </w:pPr>
      <w:r>
        <w:rPr>
          <w:rFonts w:ascii="Arial Negrita" w:hAnsi="Arial Negrita" w:cs="Arial"/>
          <w:b/>
          <w:color w:val="003057"/>
          <w:spacing w:val="-6"/>
          <w:sz w:val="22"/>
          <w:szCs w:val="22"/>
        </w:rPr>
        <w:t xml:space="preserve">Variación anual del </w:t>
      </w:r>
      <w:r w:rsidR="00022077" w:rsidRPr="00AC195F">
        <w:rPr>
          <w:rFonts w:ascii="Arial Negrita" w:hAnsi="Arial Negrita" w:cs="Arial"/>
          <w:b/>
          <w:color w:val="003057"/>
          <w:spacing w:val="-6"/>
          <w:sz w:val="22"/>
          <w:szCs w:val="22"/>
        </w:rPr>
        <w:t>Producto Interno Bruto</w:t>
      </w:r>
      <w:r>
        <w:rPr>
          <w:rFonts w:ascii="Arial Negrita" w:hAnsi="Arial Negrita" w:cs="Arial"/>
          <w:b/>
          <w:color w:val="003057"/>
          <w:spacing w:val="-6"/>
          <w:sz w:val="22"/>
          <w:szCs w:val="22"/>
        </w:rPr>
        <w:t>, según entidad federativa</w:t>
      </w:r>
    </w:p>
    <w:p w14:paraId="6C1DBCA4" w14:textId="6AFA5F3B" w:rsidR="00022077" w:rsidRPr="00AC195F" w:rsidRDefault="00EB112B" w:rsidP="00022077">
      <w:pPr>
        <w:pStyle w:val="n01"/>
        <w:keepLines w:val="0"/>
        <w:spacing w:before="0"/>
        <w:ind w:left="-567" w:right="-518" w:firstLine="0"/>
        <w:jc w:val="center"/>
        <w:outlineLvl w:val="0"/>
        <w:rPr>
          <w:rFonts w:ascii="Arial" w:hAnsi="Arial" w:cs="Arial"/>
          <w:color w:val="27251F"/>
          <w:spacing w:val="-6"/>
          <w:sz w:val="20"/>
          <w:szCs w:val="22"/>
        </w:rPr>
      </w:pPr>
      <w:r w:rsidRPr="00AC195F">
        <w:rPr>
          <w:rFonts w:ascii="Arial" w:hAnsi="Arial" w:cs="Arial"/>
          <w:color w:val="27251F"/>
          <w:spacing w:val="-6"/>
          <w:sz w:val="20"/>
          <w:szCs w:val="22"/>
        </w:rPr>
        <w:t>202</w:t>
      </w:r>
      <w:r>
        <w:rPr>
          <w:rFonts w:ascii="Arial" w:hAnsi="Arial" w:cs="Arial"/>
          <w:color w:val="27251F"/>
          <w:spacing w:val="-6"/>
          <w:sz w:val="20"/>
          <w:szCs w:val="22"/>
        </w:rPr>
        <w:t>4</w:t>
      </w:r>
    </w:p>
    <w:p w14:paraId="4BDAC122" w14:textId="6DBA06F5" w:rsidR="00022077" w:rsidRPr="001F55A7" w:rsidRDefault="00022077" w:rsidP="00022077">
      <w:pPr>
        <w:pStyle w:val="Textoindependiente"/>
        <w:ind w:left="-567" w:right="-518"/>
        <w:jc w:val="center"/>
        <w:rPr>
          <w:rFonts w:ascii="Arial" w:hAnsi="Arial" w:cs="Arial"/>
          <w:color w:val="27251F"/>
          <w:spacing w:val="-6"/>
          <w:sz w:val="18"/>
          <w:szCs w:val="18"/>
        </w:rPr>
      </w:pPr>
      <w:r w:rsidRPr="001F55A7">
        <w:rPr>
          <w:rFonts w:ascii="Arial" w:hAnsi="Arial" w:cs="Arial"/>
          <w:color w:val="27251F"/>
          <w:spacing w:val="-6"/>
          <w:sz w:val="18"/>
          <w:szCs w:val="18"/>
        </w:rPr>
        <w:t>(</w:t>
      </w:r>
      <w:r w:rsidR="007A1003">
        <w:rPr>
          <w:rFonts w:ascii="Arial" w:hAnsi="Arial" w:cs="Arial"/>
          <w:color w:val="27251F"/>
          <w:spacing w:val="-6"/>
          <w:sz w:val="18"/>
          <w:szCs w:val="18"/>
        </w:rPr>
        <w:t>porcentaje</w:t>
      </w:r>
      <w:r w:rsidRPr="001F55A7">
        <w:rPr>
          <w:rFonts w:ascii="Arial" w:hAnsi="Arial" w:cs="Arial"/>
          <w:color w:val="27251F"/>
          <w:spacing w:val="-6"/>
          <w:sz w:val="18"/>
          <w:szCs w:val="18"/>
        </w:rPr>
        <w:t>)</w:t>
      </w:r>
    </w:p>
    <w:p w14:paraId="22302260" w14:textId="5291FF87" w:rsidR="00022077" w:rsidRDefault="002272AF" w:rsidP="00022077">
      <w:pPr>
        <w:pStyle w:val="Textoindependiente"/>
        <w:ind w:left="-567" w:right="-518"/>
        <w:jc w:val="center"/>
        <w:rPr>
          <w:lang w:val="es-MX"/>
        </w:rPr>
      </w:pPr>
      <w:r w:rsidRPr="002272AF">
        <w:rPr>
          <w:noProof/>
        </w:rPr>
        <w:drawing>
          <wp:inline distT="0" distB="0" distL="0" distR="0" wp14:anchorId="4604BA21" wp14:editId="2E128493">
            <wp:extent cx="5612130" cy="4866640"/>
            <wp:effectExtent l="0" t="0" r="7620" b="0"/>
            <wp:docPr id="499753165" name="Imagen 1" descr="Gráfico, Gráfico de bar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753165" name="Imagen 1" descr="Gráfico, Gráfico de barras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86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37B5E" w14:textId="3B221F32" w:rsidR="00022077" w:rsidRPr="00CA5ACC" w:rsidRDefault="00022077" w:rsidP="00022077">
      <w:pPr>
        <w:ind w:left="567" w:hanging="567"/>
        <w:rPr>
          <w:rFonts w:ascii="Arial" w:hAnsi="Arial" w:cs="Arial"/>
          <w:smallCaps/>
          <w:sz w:val="16"/>
          <w:szCs w:val="16"/>
        </w:rPr>
      </w:pPr>
      <w:r w:rsidRPr="00733C1C">
        <w:rPr>
          <w:rFonts w:ascii="Arial" w:hAnsi="Arial" w:cs="Arial"/>
          <w:color w:val="4D565E"/>
          <w:sz w:val="16"/>
          <w:szCs w:val="16"/>
        </w:rPr>
        <w:t>Fuente:</w:t>
      </w:r>
      <w:r w:rsidRPr="00733C1C">
        <w:rPr>
          <w:rFonts w:ascii="Arial" w:hAnsi="Arial" w:cs="Arial"/>
          <w:color w:val="4D565E"/>
          <w:sz w:val="16"/>
          <w:szCs w:val="16"/>
        </w:rPr>
        <w:tab/>
      </w:r>
      <w:r w:rsidRPr="00733C1C">
        <w:rPr>
          <w:rFonts w:ascii="Arial" w:hAnsi="Arial" w:cs="Arial"/>
          <w:smallCaps/>
          <w:color w:val="4D565E"/>
          <w:sz w:val="16"/>
          <w:szCs w:val="16"/>
        </w:rPr>
        <w:t>inegi</w:t>
      </w:r>
      <w:r w:rsidRPr="00733C1C">
        <w:rPr>
          <w:rFonts w:ascii="Arial" w:hAnsi="Arial" w:cs="Arial"/>
          <w:color w:val="4D565E"/>
          <w:sz w:val="16"/>
          <w:szCs w:val="16"/>
        </w:rPr>
        <w:t>. Sistema de Cuentas Nacionales de México (</w:t>
      </w:r>
      <w:r w:rsidRPr="00733C1C">
        <w:rPr>
          <w:rFonts w:ascii="Arial" w:hAnsi="Arial" w:cs="Arial"/>
          <w:smallCaps/>
          <w:color w:val="4D565E"/>
          <w:sz w:val="16"/>
          <w:szCs w:val="16"/>
        </w:rPr>
        <w:t>scnm</w:t>
      </w:r>
      <w:r w:rsidRPr="00733C1C">
        <w:rPr>
          <w:rFonts w:ascii="Arial" w:hAnsi="Arial" w:cs="Arial"/>
          <w:color w:val="4D565E"/>
          <w:sz w:val="16"/>
          <w:szCs w:val="16"/>
        </w:rPr>
        <w:t>), 202</w:t>
      </w:r>
      <w:r w:rsidR="00A95452">
        <w:rPr>
          <w:rFonts w:ascii="Arial" w:hAnsi="Arial" w:cs="Arial"/>
          <w:color w:val="4D565E"/>
          <w:sz w:val="16"/>
          <w:szCs w:val="16"/>
        </w:rPr>
        <w:t>4</w:t>
      </w:r>
      <w:r w:rsidRPr="00733C1C">
        <w:rPr>
          <w:rFonts w:ascii="Arial" w:hAnsi="Arial" w:cs="Arial"/>
          <w:color w:val="4D565E"/>
          <w:sz w:val="16"/>
          <w:szCs w:val="16"/>
        </w:rPr>
        <w:t>.</w:t>
      </w:r>
    </w:p>
    <w:p w14:paraId="39C08B5B" w14:textId="77777777" w:rsidR="00022077" w:rsidRPr="00B916F8" w:rsidRDefault="00022077" w:rsidP="00022077">
      <w:pPr>
        <w:pStyle w:val="n01"/>
        <w:keepLines w:val="0"/>
        <w:spacing w:before="0"/>
        <w:ind w:left="-567" w:right="-516" w:firstLine="0"/>
        <w:outlineLvl w:val="0"/>
        <w:rPr>
          <w:rFonts w:ascii="Arial" w:hAnsi="Arial"/>
          <w:color w:val="auto"/>
          <w:szCs w:val="24"/>
        </w:rPr>
      </w:pPr>
    </w:p>
    <w:p w14:paraId="2AAF0378" w14:textId="77777777" w:rsidR="00022077" w:rsidRDefault="00022077" w:rsidP="00022077">
      <w:pPr>
        <w:pStyle w:val="n01"/>
        <w:keepLines w:val="0"/>
        <w:spacing w:before="0"/>
        <w:ind w:left="-567" w:right="-516" w:firstLine="0"/>
        <w:outlineLvl w:val="0"/>
        <w:rPr>
          <w:rFonts w:ascii="Arial" w:eastAsia="Calibri" w:hAnsi="Arial" w:cs="Arial"/>
          <w:b/>
          <w:smallCaps/>
          <w:color w:val="auto"/>
          <w:szCs w:val="24"/>
          <w:lang w:val="es-MX" w:eastAsia="en-US"/>
        </w:rPr>
      </w:pPr>
    </w:p>
    <w:p w14:paraId="1724CB2B" w14:textId="77777777" w:rsidR="00022077" w:rsidRDefault="00022077" w:rsidP="00022077">
      <w:pPr>
        <w:pStyle w:val="n01"/>
        <w:keepLines w:val="0"/>
        <w:spacing w:before="0"/>
        <w:ind w:left="-567" w:right="-516" w:firstLine="0"/>
        <w:outlineLvl w:val="0"/>
        <w:rPr>
          <w:rFonts w:ascii="Arial" w:eastAsia="Calibri" w:hAnsi="Arial" w:cs="Arial"/>
          <w:b/>
          <w:smallCaps/>
          <w:color w:val="auto"/>
          <w:szCs w:val="24"/>
          <w:lang w:val="es-MX" w:eastAsia="en-US"/>
        </w:rPr>
      </w:pPr>
    </w:p>
    <w:p w14:paraId="7992E96A" w14:textId="77777777" w:rsidR="00022077" w:rsidRDefault="00022077" w:rsidP="00022077">
      <w:pPr>
        <w:pStyle w:val="n01"/>
        <w:keepLines w:val="0"/>
        <w:spacing w:before="0"/>
        <w:ind w:left="-567" w:right="-516" w:firstLine="0"/>
        <w:outlineLvl w:val="0"/>
        <w:rPr>
          <w:rFonts w:ascii="Arial" w:eastAsia="Calibri" w:hAnsi="Arial" w:cs="Arial"/>
          <w:b/>
          <w:smallCaps/>
          <w:color w:val="auto"/>
          <w:szCs w:val="24"/>
          <w:lang w:val="es-MX" w:eastAsia="en-US"/>
        </w:rPr>
      </w:pPr>
    </w:p>
    <w:p w14:paraId="14117B93" w14:textId="77777777" w:rsidR="00022077" w:rsidRDefault="00022077" w:rsidP="00022077">
      <w:pPr>
        <w:pStyle w:val="n01"/>
        <w:keepLines w:val="0"/>
        <w:spacing w:before="0"/>
        <w:ind w:left="-567" w:right="-516" w:firstLine="0"/>
        <w:outlineLvl w:val="0"/>
        <w:rPr>
          <w:rFonts w:ascii="Arial" w:eastAsia="Calibri" w:hAnsi="Arial" w:cs="Arial"/>
          <w:b/>
          <w:smallCaps/>
          <w:color w:val="auto"/>
          <w:szCs w:val="24"/>
          <w:lang w:val="es-MX" w:eastAsia="en-US"/>
        </w:rPr>
      </w:pPr>
    </w:p>
    <w:p w14:paraId="7DBE77D0" w14:textId="77777777" w:rsidR="00022077" w:rsidRDefault="00022077" w:rsidP="00022077">
      <w:pPr>
        <w:pStyle w:val="n01"/>
        <w:keepLines w:val="0"/>
        <w:spacing w:before="0"/>
        <w:ind w:left="-567" w:right="-516" w:firstLine="0"/>
        <w:outlineLvl w:val="0"/>
        <w:rPr>
          <w:rFonts w:ascii="Arial" w:eastAsia="Calibri" w:hAnsi="Arial" w:cs="Arial"/>
          <w:b/>
          <w:smallCaps/>
          <w:color w:val="auto"/>
          <w:szCs w:val="24"/>
          <w:lang w:val="es-MX" w:eastAsia="en-US"/>
        </w:rPr>
      </w:pPr>
    </w:p>
    <w:p w14:paraId="0F07565C" w14:textId="77777777" w:rsidR="00022077" w:rsidRDefault="00022077" w:rsidP="00022077">
      <w:pPr>
        <w:pStyle w:val="n01"/>
        <w:keepLines w:val="0"/>
        <w:spacing w:before="0"/>
        <w:ind w:left="-567" w:right="-516" w:firstLine="0"/>
        <w:outlineLvl w:val="0"/>
        <w:rPr>
          <w:rFonts w:ascii="Arial" w:eastAsia="Calibri" w:hAnsi="Arial" w:cs="Arial"/>
          <w:b/>
          <w:smallCaps/>
          <w:color w:val="auto"/>
          <w:szCs w:val="24"/>
          <w:lang w:val="es-MX" w:eastAsia="en-US"/>
        </w:rPr>
      </w:pPr>
    </w:p>
    <w:p w14:paraId="2788BB33" w14:textId="77777777" w:rsidR="00022077" w:rsidRDefault="00022077" w:rsidP="00022077">
      <w:pPr>
        <w:pStyle w:val="n01"/>
        <w:keepLines w:val="0"/>
        <w:spacing w:before="0"/>
        <w:ind w:left="-567" w:right="-516" w:firstLine="0"/>
        <w:outlineLvl w:val="0"/>
        <w:rPr>
          <w:rFonts w:ascii="Arial" w:eastAsia="Calibri" w:hAnsi="Arial" w:cs="Arial"/>
          <w:b/>
          <w:smallCaps/>
          <w:color w:val="auto"/>
          <w:szCs w:val="24"/>
          <w:lang w:val="es-MX" w:eastAsia="en-US"/>
        </w:rPr>
      </w:pPr>
    </w:p>
    <w:p w14:paraId="43825AB6" w14:textId="77777777" w:rsidR="00022077" w:rsidRDefault="00022077" w:rsidP="00022077">
      <w:pPr>
        <w:pStyle w:val="n01"/>
        <w:keepLines w:val="0"/>
        <w:spacing w:before="0"/>
        <w:ind w:left="-567" w:right="-516" w:firstLine="0"/>
        <w:outlineLvl w:val="0"/>
        <w:rPr>
          <w:rFonts w:ascii="Arial" w:eastAsia="Calibri" w:hAnsi="Arial" w:cs="Arial"/>
          <w:b/>
          <w:smallCaps/>
          <w:color w:val="auto"/>
          <w:szCs w:val="24"/>
          <w:lang w:val="es-MX" w:eastAsia="en-US"/>
        </w:rPr>
      </w:pPr>
    </w:p>
    <w:p w14:paraId="04381A8C" w14:textId="77777777" w:rsidR="008C2FB4" w:rsidRDefault="008C2FB4" w:rsidP="00022077">
      <w:pPr>
        <w:pStyle w:val="n01"/>
        <w:keepLines w:val="0"/>
        <w:spacing w:before="0"/>
        <w:ind w:left="-567" w:right="-516" w:firstLine="0"/>
        <w:outlineLvl w:val="0"/>
        <w:rPr>
          <w:rFonts w:ascii="Arial" w:eastAsia="Calibri" w:hAnsi="Arial" w:cs="Arial"/>
          <w:b/>
          <w:smallCaps/>
          <w:color w:val="auto"/>
          <w:szCs w:val="24"/>
          <w:lang w:val="es-MX" w:eastAsia="en-US"/>
        </w:rPr>
      </w:pPr>
    </w:p>
    <w:p w14:paraId="7ADEC105" w14:textId="77777777" w:rsidR="00022077" w:rsidRDefault="00022077" w:rsidP="00022077">
      <w:pPr>
        <w:pStyle w:val="n01"/>
        <w:keepLines w:val="0"/>
        <w:spacing w:before="0"/>
        <w:ind w:left="-567" w:right="-516" w:firstLine="0"/>
        <w:outlineLvl w:val="0"/>
        <w:rPr>
          <w:rFonts w:ascii="Arial" w:eastAsia="Calibri" w:hAnsi="Arial" w:cs="Arial"/>
          <w:b/>
          <w:smallCaps/>
          <w:color w:val="auto"/>
          <w:szCs w:val="24"/>
          <w:lang w:val="es-MX" w:eastAsia="en-US"/>
        </w:rPr>
      </w:pPr>
    </w:p>
    <w:p w14:paraId="2C450D78" w14:textId="77777777" w:rsidR="00D96A03" w:rsidRDefault="00D96A03" w:rsidP="00022077">
      <w:pPr>
        <w:pStyle w:val="n01"/>
        <w:keepLines w:val="0"/>
        <w:spacing w:before="0"/>
        <w:ind w:left="-567" w:right="-516" w:firstLine="0"/>
        <w:outlineLvl w:val="0"/>
        <w:rPr>
          <w:rFonts w:ascii="Arial" w:eastAsia="Calibri" w:hAnsi="Arial" w:cs="Arial"/>
          <w:b/>
          <w:smallCaps/>
          <w:color w:val="auto"/>
          <w:szCs w:val="24"/>
          <w:lang w:val="es-MX" w:eastAsia="en-US"/>
        </w:rPr>
      </w:pPr>
    </w:p>
    <w:p w14:paraId="37D37D6C" w14:textId="77777777" w:rsidR="0028524C" w:rsidRDefault="0028524C" w:rsidP="00022077">
      <w:pPr>
        <w:pStyle w:val="n01"/>
        <w:keepLines w:val="0"/>
        <w:spacing w:before="0"/>
        <w:ind w:left="-567" w:right="-516" w:firstLine="0"/>
        <w:outlineLvl w:val="0"/>
        <w:rPr>
          <w:rFonts w:ascii="Arial" w:eastAsia="Calibri" w:hAnsi="Arial" w:cs="Arial"/>
          <w:b/>
          <w:smallCaps/>
          <w:color w:val="auto"/>
          <w:szCs w:val="24"/>
          <w:lang w:val="es-MX" w:eastAsia="en-US"/>
        </w:rPr>
      </w:pPr>
    </w:p>
    <w:p w14:paraId="37081016" w14:textId="77777777" w:rsidR="006318B3" w:rsidRDefault="006318B3" w:rsidP="00022077">
      <w:pPr>
        <w:pStyle w:val="n01"/>
        <w:keepLines w:val="0"/>
        <w:tabs>
          <w:tab w:val="center" w:pos="4419"/>
          <w:tab w:val="left" w:pos="7486"/>
        </w:tabs>
        <w:spacing w:before="0"/>
        <w:ind w:left="0" w:firstLine="0"/>
        <w:jc w:val="left"/>
        <w:outlineLvl w:val="0"/>
        <w:rPr>
          <w:rFonts w:eastAsia="Calibri"/>
          <w:lang w:val="es-MX" w:eastAsia="en-US"/>
        </w:rPr>
      </w:pPr>
    </w:p>
    <w:p w14:paraId="12F4A2A6" w14:textId="27D87B89" w:rsidR="00022077" w:rsidRPr="00D3498D" w:rsidRDefault="00022077" w:rsidP="00022077">
      <w:pPr>
        <w:pStyle w:val="n01"/>
        <w:keepLines w:val="0"/>
        <w:tabs>
          <w:tab w:val="center" w:pos="4419"/>
          <w:tab w:val="left" w:pos="7486"/>
        </w:tabs>
        <w:spacing w:before="0"/>
        <w:ind w:left="0" w:firstLine="0"/>
        <w:jc w:val="left"/>
        <w:outlineLvl w:val="0"/>
        <w:rPr>
          <w:rFonts w:ascii="Arial" w:eastAsia="Calibri" w:hAnsi="Arial" w:cs="Arial"/>
          <w:color w:val="003057"/>
          <w:sz w:val="20"/>
          <w:lang w:val="es-MX" w:eastAsia="en-US"/>
        </w:rPr>
      </w:pPr>
      <w:r>
        <w:rPr>
          <w:rFonts w:eastAsia="Calibri"/>
          <w:lang w:val="es-MX" w:eastAsia="en-US"/>
        </w:rPr>
        <w:tab/>
      </w:r>
      <w:r w:rsidRPr="00D3498D">
        <w:rPr>
          <w:rFonts w:ascii="Arial" w:eastAsia="Calibri" w:hAnsi="Arial" w:cs="Arial"/>
          <w:color w:val="003057"/>
          <w:sz w:val="20"/>
          <w:lang w:val="es-MX" w:eastAsia="en-US"/>
        </w:rPr>
        <w:t>Cuadro 1</w:t>
      </w:r>
      <w:r w:rsidRPr="00D3498D">
        <w:rPr>
          <w:rFonts w:ascii="Arial" w:eastAsia="Calibri" w:hAnsi="Arial" w:cs="Arial"/>
          <w:color w:val="003057"/>
          <w:sz w:val="20"/>
          <w:lang w:val="es-MX" w:eastAsia="en-US"/>
        </w:rPr>
        <w:tab/>
      </w:r>
    </w:p>
    <w:p w14:paraId="4E10634A" w14:textId="57A0270F" w:rsidR="00022077" w:rsidRPr="00AC195F" w:rsidRDefault="00022077" w:rsidP="00022077">
      <w:pPr>
        <w:pStyle w:val="n01"/>
        <w:keepLines w:val="0"/>
        <w:spacing w:before="0" w:line="20" w:lineRule="atLeast"/>
        <w:ind w:left="-567" w:right="-518" w:firstLine="0"/>
        <w:jc w:val="center"/>
        <w:outlineLvl w:val="0"/>
        <w:rPr>
          <w:rFonts w:ascii="Arial Negrita" w:hAnsi="Arial Negrita" w:cs="Arial"/>
          <w:b/>
          <w:color w:val="003057"/>
          <w:spacing w:val="-6"/>
          <w:sz w:val="22"/>
          <w:szCs w:val="22"/>
        </w:rPr>
      </w:pPr>
      <w:r w:rsidRPr="00AC195F">
        <w:rPr>
          <w:rFonts w:ascii="Arial Negrita" w:hAnsi="Arial Negrita" w:cs="Arial"/>
          <w:b/>
          <w:color w:val="003057"/>
          <w:spacing w:val="-6"/>
          <w:sz w:val="22"/>
          <w:szCs w:val="22"/>
        </w:rPr>
        <w:t>Distribución</w:t>
      </w:r>
      <w:r w:rsidR="00875AF7">
        <w:rPr>
          <w:rFonts w:ascii="Arial Negrita" w:hAnsi="Arial Negrita" w:cs="Arial"/>
          <w:b/>
          <w:color w:val="003057"/>
          <w:spacing w:val="-6"/>
          <w:sz w:val="22"/>
          <w:szCs w:val="22"/>
        </w:rPr>
        <w:t xml:space="preserve"> y variación anual</w:t>
      </w:r>
      <w:r w:rsidRPr="00AC195F">
        <w:rPr>
          <w:rFonts w:ascii="Arial Negrita" w:hAnsi="Arial Negrita" w:cs="Arial"/>
          <w:b/>
          <w:color w:val="003057"/>
          <w:spacing w:val="-6"/>
          <w:sz w:val="22"/>
          <w:szCs w:val="22"/>
        </w:rPr>
        <w:t xml:space="preserve"> del Producto Interno Bruto</w:t>
      </w:r>
      <w:r>
        <w:rPr>
          <w:rFonts w:ascii="Arial Negrita" w:hAnsi="Arial Negrita" w:cs="Arial"/>
          <w:b/>
          <w:color w:val="003057"/>
          <w:spacing w:val="-6"/>
          <w:sz w:val="22"/>
          <w:szCs w:val="22"/>
        </w:rPr>
        <w:t xml:space="preserve"> (</w:t>
      </w:r>
      <w:r w:rsidRPr="003103DE">
        <w:rPr>
          <w:rFonts w:ascii="Arial Negrita" w:hAnsi="Arial Negrita" w:cs="Arial"/>
          <w:b/>
          <w:smallCaps/>
          <w:color w:val="003057"/>
          <w:spacing w:val="-6"/>
          <w:sz w:val="22"/>
          <w:szCs w:val="22"/>
        </w:rPr>
        <w:t>pib</w:t>
      </w:r>
      <w:r>
        <w:rPr>
          <w:rFonts w:ascii="Arial Negrita" w:hAnsi="Arial Negrita" w:cs="Arial"/>
          <w:b/>
          <w:color w:val="003057"/>
          <w:spacing w:val="-6"/>
          <w:sz w:val="22"/>
          <w:szCs w:val="22"/>
        </w:rPr>
        <w:t>)</w:t>
      </w:r>
      <w:r w:rsidR="00875AF7">
        <w:rPr>
          <w:rFonts w:ascii="Arial Negrita" w:hAnsi="Arial Negrita" w:cs="Arial"/>
          <w:b/>
          <w:color w:val="003057"/>
          <w:spacing w:val="-6"/>
          <w:sz w:val="22"/>
          <w:szCs w:val="22"/>
        </w:rPr>
        <w:t>, según entidad federativa</w:t>
      </w:r>
    </w:p>
    <w:p w14:paraId="65BDF56F" w14:textId="67515569" w:rsidR="00022077" w:rsidRPr="00AC195F" w:rsidRDefault="00EB112B" w:rsidP="00022077">
      <w:pPr>
        <w:pStyle w:val="n01"/>
        <w:keepLines w:val="0"/>
        <w:spacing w:before="0" w:line="20" w:lineRule="atLeast"/>
        <w:ind w:left="-567" w:right="-518" w:firstLine="0"/>
        <w:jc w:val="center"/>
        <w:outlineLvl w:val="0"/>
        <w:rPr>
          <w:rFonts w:ascii="Arial" w:hAnsi="Arial" w:cs="Arial"/>
          <w:color w:val="27251F"/>
          <w:spacing w:val="-6"/>
          <w:sz w:val="20"/>
          <w:szCs w:val="22"/>
        </w:rPr>
      </w:pPr>
      <w:r w:rsidRPr="008C2FB4">
        <w:rPr>
          <w:rFonts w:ascii="Arial" w:hAnsi="Arial" w:cs="Arial"/>
          <w:color w:val="27251F"/>
          <w:spacing w:val="-6"/>
          <w:sz w:val="20"/>
          <w:szCs w:val="22"/>
        </w:rPr>
        <w:t>202</w:t>
      </w:r>
      <w:r>
        <w:rPr>
          <w:rFonts w:ascii="Arial" w:hAnsi="Arial" w:cs="Arial"/>
          <w:color w:val="27251F"/>
          <w:spacing w:val="-6"/>
          <w:sz w:val="20"/>
          <w:szCs w:val="22"/>
        </w:rPr>
        <w:t>3</w:t>
      </w:r>
      <w:r w:rsidR="00022077" w:rsidRPr="00AC195F">
        <w:rPr>
          <w:rFonts w:ascii="Arial" w:hAnsi="Arial" w:cs="Arial"/>
          <w:color w:val="27251F"/>
          <w:spacing w:val="-6"/>
          <w:sz w:val="20"/>
          <w:szCs w:val="22"/>
        </w:rPr>
        <w:t>-</w:t>
      </w:r>
      <w:r w:rsidRPr="00AC195F">
        <w:rPr>
          <w:rFonts w:ascii="Arial" w:hAnsi="Arial" w:cs="Arial"/>
          <w:color w:val="27251F"/>
          <w:spacing w:val="-6"/>
          <w:sz w:val="20"/>
          <w:szCs w:val="22"/>
        </w:rPr>
        <w:t>202</w:t>
      </w:r>
      <w:r>
        <w:rPr>
          <w:rFonts w:ascii="Arial" w:hAnsi="Arial" w:cs="Arial"/>
          <w:color w:val="27251F"/>
          <w:spacing w:val="-6"/>
          <w:sz w:val="20"/>
          <w:szCs w:val="22"/>
        </w:rPr>
        <w:t>4</w:t>
      </w:r>
    </w:p>
    <w:p w14:paraId="437D7E36" w14:textId="0718A04C" w:rsidR="00022077" w:rsidRPr="00AC195F" w:rsidRDefault="00022077" w:rsidP="00022077">
      <w:pPr>
        <w:pStyle w:val="n01"/>
        <w:keepLines w:val="0"/>
        <w:spacing w:before="0" w:line="20" w:lineRule="atLeast"/>
        <w:ind w:left="-567" w:right="-518" w:firstLine="0"/>
        <w:jc w:val="center"/>
        <w:outlineLvl w:val="0"/>
        <w:rPr>
          <w:rFonts w:ascii="Arial" w:hAnsi="Arial" w:cs="Arial"/>
          <w:bCs/>
          <w:color w:val="27251F"/>
          <w:spacing w:val="-6"/>
          <w:sz w:val="18"/>
          <w:szCs w:val="18"/>
        </w:rPr>
      </w:pPr>
      <w:r w:rsidRPr="00AC195F">
        <w:rPr>
          <w:rFonts w:ascii="Arial" w:hAnsi="Arial" w:cs="Arial"/>
          <w:bCs/>
          <w:color w:val="27251F"/>
          <w:spacing w:val="-6"/>
          <w:sz w:val="18"/>
          <w:szCs w:val="18"/>
        </w:rPr>
        <w:t>(miles de millones de pesos</w:t>
      </w:r>
      <w:r w:rsidR="00875AF7">
        <w:rPr>
          <w:rFonts w:ascii="Arial" w:hAnsi="Arial" w:cs="Arial"/>
          <w:bCs/>
          <w:color w:val="27251F"/>
          <w:spacing w:val="-6"/>
          <w:sz w:val="18"/>
          <w:szCs w:val="18"/>
        </w:rPr>
        <w:t>)</w:t>
      </w:r>
      <w:r w:rsidR="00875AF7" w:rsidRPr="00EB112B">
        <w:rPr>
          <w:rFonts w:ascii="Arial" w:hAnsi="Arial" w:cs="Arial"/>
          <w:bCs/>
          <w:color w:val="27251F"/>
          <w:spacing w:val="-6"/>
          <w:sz w:val="18"/>
          <w:szCs w:val="18"/>
          <w:vertAlign w:val="superscript"/>
        </w:rPr>
        <w:t>1</w:t>
      </w:r>
      <w:r w:rsidR="00A94DF9" w:rsidRPr="00EB112B">
        <w:rPr>
          <w:rFonts w:ascii="Arial" w:hAnsi="Arial" w:cs="Arial"/>
          <w:bCs/>
          <w:color w:val="27251F"/>
          <w:spacing w:val="-6"/>
          <w:sz w:val="18"/>
          <w:szCs w:val="18"/>
          <w:vertAlign w:val="superscript"/>
        </w:rPr>
        <w:t>/</w:t>
      </w:r>
    </w:p>
    <w:tbl>
      <w:tblPr>
        <w:tblW w:w="5770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113" w:type="dxa"/>
        </w:tblCellMar>
        <w:tblLook w:val="0000" w:firstRow="0" w:lastRow="0" w:firstColumn="0" w:lastColumn="0" w:noHBand="0" w:noVBand="0"/>
      </w:tblPr>
      <w:tblGrid>
        <w:gridCol w:w="2546"/>
        <w:gridCol w:w="743"/>
        <w:gridCol w:w="743"/>
        <w:gridCol w:w="1064"/>
        <w:gridCol w:w="742"/>
        <w:gridCol w:w="742"/>
        <w:gridCol w:w="1064"/>
        <w:gridCol w:w="742"/>
        <w:gridCol w:w="742"/>
        <w:gridCol w:w="1060"/>
      </w:tblGrid>
      <w:tr w:rsidR="00022077" w:rsidRPr="008113F8" w14:paraId="72BAEEF9" w14:textId="77777777" w:rsidTr="00E359B1">
        <w:trPr>
          <w:trHeight w:val="20"/>
          <w:jc w:val="center"/>
        </w:trPr>
        <w:tc>
          <w:tcPr>
            <w:tcW w:w="1250" w:type="pct"/>
            <w:vMerge w:val="restart"/>
            <w:shd w:val="clear" w:color="auto" w:fill="80DDD7"/>
            <w:vAlign w:val="center"/>
          </w:tcPr>
          <w:p w14:paraId="34F39F52" w14:textId="77777777" w:rsidR="00022077" w:rsidRPr="006318B3" w:rsidRDefault="00022077" w:rsidP="00DC4462">
            <w:pPr>
              <w:ind w:left="13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/>
                <w:color w:val="000000" w:themeColor="text1"/>
                <w:sz w:val="16"/>
                <w:szCs w:val="16"/>
                <w:shd w:val="clear" w:color="auto" w:fill="80DDD7"/>
              </w:rPr>
              <w:t>E</w:t>
            </w:r>
            <w:r w:rsidRPr="006318B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ntidad</w:t>
            </w:r>
          </w:p>
        </w:tc>
        <w:tc>
          <w:tcPr>
            <w:tcW w:w="1251" w:type="pct"/>
            <w:gridSpan w:val="3"/>
            <w:shd w:val="clear" w:color="auto" w:fill="80DDD7"/>
            <w:vAlign w:val="center"/>
          </w:tcPr>
          <w:p w14:paraId="0133E043" w14:textId="3A9DC5AC" w:rsidR="00022077" w:rsidRPr="006318B3" w:rsidRDefault="00022077" w:rsidP="0015429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 Negrita" w:hAnsi="Arial Negrita" w:cs="Arial"/>
                <w:b/>
                <w:smallCaps/>
                <w:color w:val="000000" w:themeColor="text1"/>
                <w:sz w:val="16"/>
                <w:szCs w:val="16"/>
              </w:rPr>
              <w:t>pib</w:t>
            </w:r>
            <w:r w:rsidRPr="006318B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a precios de mercado</w:t>
            </w:r>
          </w:p>
        </w:tc>
        <w:tc>
          <w:tcPr>
            <w:tcW w:w="1250" w:type="pct"/>
            <w:gridSpan w:val="3"/>
            <w:shd w:val="clear" w:color="auto" w:fill="80DDD7"/>
            <w:vAlign w:val="center"/>
          </w:tcPr>
          <w:p w14:paraId="3E2F2B27" w14:textId="20677F9C" w:rsidR="00022077" w:rsidRPr="006318B3" w:rsidRDefault="00022077" w:rsidP="0015429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Impuestos </w:t>
            </w:r>
            <w:r w:rsidR="00476BC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sobre</w:t>
            </w:r>
            <w:r w:rsidRPr="006318B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los productos, netos</w:t>
            </w:r>
            <w:r w:rsidR="00B4594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B45940" w:rsidRPr="00D3498D">
              <w:rPr>
                <w:rFonts w:ascii="Arial Negrita" w:hAnsi="Arial Negrita" w:cs="Arial"/>
                <w:b/>
                <w:smallCaps/>
                <w:color w:val="000000" w:themeColor="text1"/>
                <w:sz w:val="16"/>
                <w:szCs w:val="16"/>
              </w:rPr>
              <w:t>(</w:t>
            </w:r>
            <w:proofErr w:type="spellStart"/>
            <w:r w:rsidR="00B45940" w:rsidRPr="00D3498D">
              <w:rPr>
                <w:rFonts w:ascii="Arial Negrita" w:hAnsi="Arial Negrita" w:cs="Arial"/>
                <w:b/>
                <w:smallCaps/>
                <w:color w:val="000000" w:themeColor="text1"/>
                <w:sz w:val="16"/>
                <w:szCs w:val="16"/>
              </w:rPr>
              <w:t>ispn</w:t>
            </w:r>
            <w:proofErr w:type="spellEnd"/>
            <w:r w:rsidR="00B4594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49" w:type="pct"/>
            <w:gridSpan w:val="3"/>
            <w:shd w:val="clear" w:color="auto" w:fill="80DDD7"/>
            <w:vAlign w:val="center"/>
          </w:tcPr>
          <w:p w14:paraId="32975594" w14:textId="04DEF048" w:rsidR="00022077" w:rsidRPr="006318B3" w:rsidRDefault="00022077" w:rsidP="0015429C">
            <w:pPr>
              <w:jc w:val="center"/>
              <w:rPr>
                <w:rFonts w:ascii="Arial" w:hAnsi="Arial" w:cs="Arial"/>
                <w:b/>
                <w:smallCap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Valor Agregado Bruto</w:t>
            </w:r>
            <w:r w:rsidR="00B4594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(</w:t>
            </w:r>
            <w:r w:rsidR="00B45940" w:rsidRPr="000B644B">
              <w:rPr>
                <w:rFonts w:ascii="Arial Negrita" w:hAnsi="Arial Negrita" w:cs="Arial"/>
                <w:b/>
                <w:smallCaps/>
                <w:color w:val="000000" w:themeColor="text1"/>
                <w:sz w:val="16"/>
                <w:szCs w:val="16"/>
              </w:rPr>
              <w:t>vab</w:t>
            </w:r>
            <w:r w:rsidR="00B4594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</w:tc>
      </w:tr>
      <w:tr w:rsidR="00DC4462" w:rsidRPr="008113F8" w14:paraId="4309AF58" w14:textId="77777777" w:rsidTr="00E359B1">
        <w:trPr>
          <w:trHeight w:val="20"/>
          <w:jc w:val="center"/>
        </w:trPr>
        <w:tc>
          <w:tcPr>
            <w:tcW w:w="1250" w:type="pct"/>
            <w:vMerge/>
            <w:shd w:val="clear" w:color="auto" w:fill="80DDD7"/>
            <w:vAlign w:val="center"/>
          </w:tcPr>
          <w:p w14:paraId="086EA8FE" w14:textId="77777777" w:rsidR="00022077" w:rsidRPr="006318B3" w:rsidRDefault="00022077" w:rsidP="00DC446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BDEDEA"/>
            <w:vAlign w:val="center"/>
          </w:tcPr>
          <w:p w14:paraId="1855C65B" w14:textId="4272C2CB" w:rsidR="00022077" w:rsidRPr="006318B3" w:rsidRDefault="00022077" w:rsidP="0015429C">
            <w:pPr>
              <w:ind w:left="-57" w:right="-4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202</w:t>
            </w:r>
            <w:r w:rsidR="00F077CC" w:rsidRPr="006318B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5" w:type="pct"/>
            <w:shd w:val="clear" w:color="auto" w:fill="BDEDEA"/>
            <w:vAlign w:val="center"/>
          </w:tcPr>
          <w:p w14:paraId="2DA75FBC" w14:textId="067F70EC" w:rsidR="00022077" w:rsidRPr="006318B3" w:rsidRDefault="00022077" w:rsidP="0015429C">
            <w:pPr>
              <w:ind w:left="-39" w:right="-35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202</w:t>
            </w:r>
            <w:r w:rsidR="00F077CC" w:rsidRPr="006318B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22" w:type="pct"/>
            <w:shd w:val="clear" w:color="auto" w:fill="BDEDEA"/>
            <w:vAlign w:val="center"/>
          </w:tcPr>
          <w:p w14:paraId="09107E80" w14:textId="74EA609C" w:rsidR="00022077" w:rsidRPr="006318B3" w:rsidRDefault="00022077" w:rsidP="0015429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Variación</w:t>
            </w:r>
            <w:r w:rsidR="001E5E34" w:rsidRPr="001E5E34">
              <w:rPr>
                <w:rFonts w:ascii="Arial Negrita" w:hAnsi="Arial Negrita" w:cs="Arial"/>
                <w:b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6318B3"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  <w:t>/</w:t>
            </w:r>
          </w:p>
        </w:tc>
        <w:tc>
          <w:tcPr>
            <w:tcW w:w="364" w:type="pct"/>
            <w:shd w:val="clear" w:color="auto" w:fill="BDEDEA"/>
            <w:vAlign w:val="center"/>
          </w:tcPr>
          <w:p w14:paraId="58D1A7C0" w14:textId="5DF5649B" w:rsidR="00022077" w:rsidRPr="006318B3" w:rsidRDefault="00022077" w:rsidP="0015429C">
            <w:pPr>
              <w:ind w:left="-56" w:right="-39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202</w:t>
            </w:r>
            <w:r w:rsidR="00F077CC" w:rsidRPr="006318B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4" w:type="pct"/>
            <w:shd w:val="clear" w:color="auto" w:fill="BDEDEA"/>
            <w:vAlign w:val="center"/>
          </w:tcPr>
          <w:p w14:paraId="7E1D53E0" w14:textId="620C444A" w:rsidR="00022077" w:rsidRPr="006318B3" w:rsidRDefault="00022077" w:rsidP="0015429C">
            <w:pPr>
              <w:ind w:left="-39" w:right="-35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202</w:t>
            </w:r>
            <w:r w:rsidR="00F077CC" w:rsidRPr="006318B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22" w:type="pct"/>
            <w:shd w:val="clear" w:color="auto" w:fill="BDEDEA"/>
            <w:vAlign w:val="center"/>
          </w:tcPr>
          <w:p w14:paraId="4627C47E" w14:textId="3D35206E" w:rsidR="00022077" w:rsidRPr="006318B3" w:rsidRDefault="00022077" w:rsidP="0015429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Variación</w:t>
            </w:r>
            <w:r w:rsidR="001E5E34" w:rsidRPr="001E5E34">
              <w:rPr>
                <w:rFonts w:ascii="Arial Negrita" w:hAnsi="Arial Negrita" w:cs="Arial"/>
                <w:b/>
                <w:color w:val="000000" w:themeColor="text1"/>
                <w:sz w:val="14"/>
                <w:szCs w:val="14"/>
                <w:vertAlign w:val="superscript"/>
              </w:rPr>
              <w:t>2</w:t>
            </w:r>
            <w:r w:rsidRPr="006318B3"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  <w:t>/</w:t>
            </w:r>
          </w:p>
        </w:tc>
        <w:tc>
          <w:tcPr>
            <w:tcW w:w="364" w:type="pct"/>
            <w:shd w:val="clear" w:color="auto" w:fill="BDEDEA"/>
            <w:vAlign w:val="center"/>
          </w:tcPr>
          <w:p w14:paraId="7EA9E305" w14:textId="48D6E1C8" w:rsidR="00022077" w:rsidRPr="006318B3" w:rsidRDefault="00022077" w:rsidP="0015429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202</w:t>
            </w:r>
            <w:r w:rsidR="00F077CC" w:rsidRPr="006318B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4" w:type="pct"/>
            <w:shd w:val="clear" w:color="auto" w:fill="BDEDEA"/>
            <w:vAlign w:val="center"/>
          </w:tcPr>
          <w:p w14:paraId="5677416F" w14:textId="07A278D7" w:rsidR="00022077" w:rsidRPr="006318B3" w:rsidRDefault="00022077" w:rsidP="0015429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202</w:t>
            </w:r>
            <w:r w:rsidR="00F077CC" w:rsidRPr="006318B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20" w:type="pct"/>
            <w:shd w:val="clear" w:color="auto" w:fill="BDEDEA"/>
            <w:vAlign w:val="center"/>
          </w:tcPr>
          <w:p w14:paraId="38161AAA" w14:textId="56CA403A" w:rsidR="00022077" w:rsidRPr="006318B3" w:rsidRDefault="00022077" w:rsidP="0015429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Variación</w:t>
            </w:r>
            <w:r w:rsidR="00A94DF9" w:rsidRPr="006318B3"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6318B3"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  <w:t>/</w:t>
            </w:r>
          </w:p>
        </w:tc>
      </w:tr>
      <w:tr w:rsidR="00E359B1" w:rsidRPr="008113F8" w14:paraId="1DF863E6" w14:textId="77777777" w:rsidTr="00E359B1">
        <w:trPr>
          <w:trHeight w:val="23"/>
          <w:jc w:val="center"/>
        </w:trPr>
        <w:tc>
          <w:tcPr>
            <w:tcW w:w="1250" w:type="pct"/>
            <w:shd w:val="clear" w:color="auto" w:fill="C0C0C0"/>
            <w:noWrap/>
            <w:vAlign w:val="center"/>
          </w:tcPr>
          <w:p w14:paraId="659896A9" w14:textId="0C7B181D" w:rsidR="00E359B1" w:rsidRPr="006318B3" w:rsidRDefault="00E359B1" w:rsidP="00E359B1">
            <w:pPr>
              <w:ind w:left="97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Estados Unidos Mexicanos</w:t>
            </w:r>
          </w:p>
        </w:tc>
        <w:tc>
          <w:tcPr>
            <w:tcW w:w="365" w:type="pct"/>
            <w:shd w:val="clear" w:color="auto" w:fill="C0C0C0"/>
            <w:noWrap/>
            <w:vAlign w:val="bottom"/>
          </w:tcPr>
          <w:p w14:paraId="29D8CD7A" w14:textId="75D5B1E9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25 027</w:t>
            </w:r>
          </w:p>
        </w:tc>
        <w:tc>
          <w:tcPr>
            <w:tcW w:w="365" w:type="pct"/>
            <w:shd w:val="clear" w:color="auto" w:fill="C0C0C0"/>
            <w:noWrap/>
            <w:vAlign w:val="bottom"/>
          </w:tcPr>
          <w:p w14:paraId="7D4F935D" w14:textId="6FE5F03B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25 365</w:t>
            </w:r>
          </w:p>
        </w:tc>
        <w:tc>
          <w:tcPr>
            <w:tcW w:w="522" w:type="pct"/>
            <w:shd w:val="clear" w:color="auto" w:fill="C0C0C0"/>
            <w:noWrap/>
            <w:vAlign w:val="bottom"/>
          </w:tcPr>
          <w:p w14:paraId="70D55303" w14:textId="58F22100" w:rsidR="00E359B1" w:rsidRPr="006318B3" w:rsidRDefault="00E359B1" w:rsidP="00E359B1">
            <w:pPr>
              <w:tabs>
                <w:tab w:val="decimal" w:pos="626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/>
                <w:bCs/>
                <w:sz w:val="16"/>
                <w:szCs w:val="16"/>
              </w:rPr>
              <w:t>1.4</w:t>
            </w:r>
          </w:p>
        </w:tc>
        <w:tc>
          <w:tcPr>
            <w:tcW w:w="364" w:type="pct"/>
            <w:shd w:val="clear" w:color="auto" w:fill="C0C0C0"/>
            <w:noWrap/>
            <w:vAlign w:val="bottom"/>
          </w:tcPr>
          <w:p w14:paraId="42DEA096" w14:textId="0E8F6765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1 389</w:t>
            </w:r>
          </w:p>
        </w:tc>
        <w:tc>
          <w:tcPr>
            <w:tcW w:w="364" w:type="pct"/>
            <w:shd w:val="clear" w:color="auto" w:fill="C0C0C0"/>
            <w:noWrap/>
            <w:vAlign w:val="bottom"/>
          </w:tcPr>
          <w:p w14:paraId="71C37620" w14:textId="3AAB5669" w:rsidR="00E359B1" w:rsidRPr="006318B3" w:rsidRDefault="00E359B1" w:rsidP="00E359B1">
            <w:pPr>
              <w:tabs>
                <w:tab w:val="decimal" w:pos="539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1 410</w:t>
            </w:r>
          </w:p>
        </w:tc>
        <w:tc>
          <w:tcPr>
            <w:tcW w:w="522" w:type="pct"/>
            <w:shd w:val="clear" w:color="auto" w:fill="C0C0C0"/>
            <w:noWrap/>
            <w:vAlign w:val="bottom"/>
          </w:tcPr>
          <w:p w14:paraId="7297AF72" w14:textId="680586C4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/>
                <w:bCs/>
                <w:sz w:val="16"/>
                <w:szCs w:val="16"/>
              </w:rPr>
              <w:t>1.5</w:t>
            </w:r>
          </w:p>
        </w:tc>
        <w:tc>
          <w:tcPr>
            <w:tcW w:w="364" w:type="pct"/>
            <w:shd w:val="clear" w:color="auto" w:fill="C0C0C0"/>
            <w:vAlign w:val="bottom"/>
          </w:tcPr>
          <w:p w14:paraId="40329223" w14:textId="7A052CCF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23 638</w:t>
            </w:r>
          </w:p>
        </w:tc>
        <w:tc>
          <w:tcPr>
            <w:tcW w:w="364" w:type="pct"/>
            <w:shd w:val="clear" w:color="auto" w:fill="C0C0C0"/>
            <w:vAlign w:val="bottom"/>
          </w:tcPr>
          <w:p w14:paraId="6F1D2DF1" w14:textId="756F493B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23 955</w:t>
            </w:r>
          </w:p>
        </w:tc>
        <w:tc>
          <w:tcPr>
            <w:tcW w:w="520" w:type="pct"/>
            <w:shd w:val="clear" w:color="auto" w:fill="C0C0C0"/>
            <w:vAlign w:val="bottom"/>
          </w:tcPr>
          <w:p w14:paraId="4D785F9A" w14:textId="0149ED50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/>
                <w:bCs/>
                <w:sz w:val="16"/>
                <w:szCs w:val="16"/>
              </w:rPr>
              <w:t>1.3</w:t>
            </w:r>
          </w:p>
        </w:tc>
      </w:tr>
      <w:tr w:rsidR="00E359B1" w:rsidRPr="008113F8" w14:paraId="6B665EB7" w14:textId="77777777" w:rsidTr="00E359B1">
        <w:trPr>
          <w:trHeight w:val="20"/>
          <w:jc w:val="center"/>
        </w:trPr>
        <w:tc>
          <w:tcPr>
            <w:tcW w:w="1250" w:type="pct"/>
            <w:noWrap/>
            <w:vAlign w:val="center"/>
          </w:tcPr>
          <w:p w14:paraId="5D1D36EF" w14:textId="77777777" w:rsidR="00E359B1" w:rsidRPr="006318B3" w:rsidRDefault="00E359B1" w:rsidP="00E359B1">
            <w:pPr>
              <w:ind w:left="96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Aguascalientes</w:t>
            </w:r>
          </w:p>
        </w:tc>
        <w:tc>
          <w:tcPr>
            <w:tcW w:w="365" w:type="pct"/>
            <w:noWrap/>
            <w:vAlign w:val="bottom"/>
          </w:tcPr>
          <w:p w14:paraId="44D15A7F" w14:textId="063230D6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334</w:t>
            </w:r>
          </w:p>
        </w:tc>
        <w:tc>
          <w:tcPr>
            <w:tcW w:w="365" w:type="pct"/>
            <w:noWrap/>
            <w:vAlign w:val="bottom"/>
          </w:tcPr>
          <w:p w14:paraId="2E8994A7" w14:textId="5C081496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328</w:t>
            </w:r>
          </w:p>
        </w:tc>
        <w:tc>
          <w:tcPr>
            <w:tcW w:w="522" w:type="pct"/>
            <w:noWrap/>
            <w:vAlign w:val="bottom"/>
          </w:tcPr>
          <w:p w14:paraId="6F188E53" w14:textId="5B8E1A86" w:rsidR="00E359B1" w:rsidRPr="006318B3" w:rsidRDefault="00E359B1" w:rsidP="00E359B1">
            <w:pPr>
              <w:tabs>
                <w:tab w:val="decimal" w:pos="626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-1.9</w:t>
            </w:r>
          </w:p>
        </w:tc>
        <w:tc>
          <w:tcPr>
            <w:tcW w:w="364" w:type="pct"/>
            <w:noWrap/>
            <w:vAlign w:val="bottom"/>
          </w:tcPr>
          <w:p w14:paraId="1C19072E" w14:textId="0B2CC01F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22</w:t>
            </w:r>
          </w:p>
        </w:tc>
        <w:tc>
          <w:tcPr>
            <w:tcW w:w="364" w:type="pct"/>
            <w:noWrap/>
            <w:vAlign w:val="bottom"/>
          </w:tcPr>
          <w:p w14:paraId="07354176" w14:textId="13F895DE" w:rsidR="00E359B1" w:rsidRPr="006318B3" w:rsidRDefault="00E359B1" w:rsidP="00E359B1">
            <w:pPr>
              <w:tabs>
                <w:tab w:val="decimal" w:pos="53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21</w:t>
            </w:r>
          </w:p>
        </w:tc>
        <w:tc>
          <w:tcPr>
            <w:tcW w:w="522" w:type="pct"/>
            <w:noWrap/>
            <w:vAlign w:val="bottom"/>
          </w:tcPr>
          <w:p w14:paraId="211D05DD" w14:textId="304F096E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-1.5</w:t>
            </w:r>
          </w:p>
        </w:tc>
        <w:tc>
          <w:tcPr>
            <w:tcW w:w="364" w:type="pct"/>
            <w:vAlign w:val="bottom"/>
          </w:tcPr>
          <w:p w14:paraId="7176B963" w14:textId="4E63B94C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313</w:t>
            </w:r>
          </w:p>
        </w:tc>
        <w:tc>
          <w:tcPr>
            <w:tcW w:w="364" w:type="pct"/>
            <w:vAlign w:val="bottom"/>
          </w:tcPr>
          <w:p w14:paraId="72B2FD74" w14:textId="42734E11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307</w:t>
            </w:r>
          </w:p>
        </w:tc>
        <w:tc>
          <w:tcPr>
            <w:tcW w:w="520" w:type="pct"/>
            <w:vAlign w:val="bottom"/>
          </w:tcPr>
          <w:p w14:paraId="57B239F5" w14:textId="35AE90BC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-1.9</w:t>
            </w:r>
          </w:p>
        </w:tc>
      </w:tr>
      <w:tr w:rsidR="00E359B1" w:rsidRPr="008113F8" w14:paraId="2936F146" w14:textId="77777777" w:rsidTr="00E359B1">
        <w:trPr>
          <w:trHeight w:val="20"/>
          <w:jc w:val="center"/>
        </w:trPr>
        <w:tc>
          <w:tcPr>
            <w:tcW w:w="1250" w:type="pct"/>
            <w:shd w:val="clear" w:color="auto" w:fill="F2F2F2"/>
            <w:noWrap/>
            <w:vAlign w:val="center"/>
          </w:tcPr>
          <w:p w14:paraId="514C9634" w14:textId="77777777" w:rsidR="00E359B1" w:rsidRPr="006318B3" w:rsidRDefault="00E359B1" w:rsidP="00E359B1">
            <w:pPr>
              <w:ind w:left="97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Baja California</w:t>
            </w:r>
          </w:p>
        </w:tc>
        <w:tc>
          <w:tcPr>
            <w:tcW w:w="365" w:type="pct"/>
            <w:shd w:val="clear" w:color="auto" w:fill="F2F2F2"/>
            <w:noWrap/>
            <w:vAlign w:val="bottom"/>
          </w:tcPr>
          <w:p w14:paraId="022B2F52" w14:textId="01F7FF89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948</w:t>
            </w:r>
          </w:p>
        </w:tc>
        <w:tc>
          <w:tcPr>
            <w:tcW w:w="365" w:type="pct"/>
            <w:shd w:val="clear" w:color="auto" w:fill="F2F2F2"/>
            <w:noWrap/>
            <w:vAlign w:val="bottom"/>
          </w:tcPr>
          <w:p w14:paraId="4DC31BE1" w14:textId="47CB353C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948</w:t>
            </w:r>
          </w:p>
        </w:tc>
        <w:tc>
          <w:tcPr>
            <w:tcW w:w="522" w:type="pct"/>
            <w:shd w:val="clear" w:color="auto" w:fill="F2F2F2"/>
            <w:noWrap/>
            <w:vAlign w:val="bottom"/>
          </w:tcPr>
          <w:p w14:paraId="51115E55" w14:textId="20558F42" w:rsidR="00E359B1" w:rsidRPr="006318B3" w:rsidRDefault="00E359B1" w:rsidP="00E359B1">
            <w:pPr>
              <w:tabs>
                <w:tab w:val="decimal" w:pos="626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364" w:type="pct"/>
            <w:shd w:val="clear" w:color="auto" w:fill="F2F2F2"/>
            <w:noWrap/>
            <w:vAlign w:val="bottom"/>
          </w:tcPr>
          <w:p w14:paraId="225CBA53" w14:textId="0F3A8AC0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63</w:t>
            </w:r>
          </w:p>
        </w:tc>
        <w:tc>
          <w:tcPr>
            <w:tcW w:w="364" w:type="pct"/>
            <w:shd w:val="clear" w:color="auto" w:fill="F2F2F2"/>
            <w:noWrap/>
            <w:vAlign w:val="bottom"/>
          </w:tcPr>
          <w:p w14:paraId="5A64B4A7" w14:textId="4533E363" w:rsidR="00E359B1" w:rsidRPr="006318B3" w:rsidRDefault="00E359B1" w:rsidP="00E359B1">
            <w:pPr>
              <w:tabs>
                <w:tab w:val="decimal" w:pos="53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63</w:t>
            </w:r>
          </w:p>
        </w:tc>
        <w:tc>
          <w:tcPr>
            <w:tcW w:w="522" w:type="pct"/>
            <w:shd w:val="clear" w:color="auto" w:fill="F2F2F2"/>
            <w:noWrap/>
            <w:vAlign w:val="bottom"/>
          </w:tcPr>
          <w:p w14:paraId="647354D7" w14:textId="11E75A3E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364" w:type="pct"/>
            <w:shd w:val="clear" w:color="auto" w:fill="F2F2F2"/>
            <w:vAlign w:val="bottom"/>
          </w:tcPr>
          <w:p w14:paraId="378AA4B5" w14:textId="3A652430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885</w:t>
            </w:r>
          </w:p>
        </w:tc>
        <w:tc>
          <w:tcPr>
            <w:tcW w:w="364" w:type="pct"/>
            <w:shd w:val="clear" w:color="auto" w:fill="F2F2F2"/>
            <w:vAlign w:val="bottom"/>
          </w:tcPr>
          <w:p w14:paraId="5CDD7D1B" w14:textId="491ED992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884</w:t>
            </w:r>
          </w:p>
        </w:tc>
        <w:tc>
          <w:tcPr>
            <w:tcW w:w="520" w:type="pct"/>
            <w:shd w:val="clear" w:color="auto" w:fill="F2F2F2"/>
            <w:vAlign w:val="bottom"/>
          </w:tcPr>
          <w:p w14:paraId="38156E58" w14:textId="37A41C14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-0.1</w:t>
            </w:r>
          </w:p>
        </w:tc>
      </w:tr>
      <w:tr w:rsidR="00E359B1" w:rsidRPr="008113F8" w14:paraId="1B60414B" w14:textId="77777777" w:rsidTr="00E359B1">
        <w:trPr>
          <w:trHeight w:val="20"/>
          <w:jc w:val="center"/>
        </w:trPr>
        <w:tc>
          <w:tcPr>
            <w:tcW w:w="1250" w:type="pct"/>
            <w:noWrap/>
            <w:vAlign w:val="center"/>
          </w:tcPr>
          <w:p w14:paraId="3BD2D2F6" w14:textId="77777777" w:rsidR="00E359B1" w:rsidRPr="006318B3" w:rsidRDefault="00E359B1" w:rsidP="00E359B1">
            <w:pPr>
              <w:ind w:left="97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Baja California Sur</w:t>
            </w:r>
          </w:p>
        </w:tc>
        <w:tc>
          <w:tcPr>
            <w:tcW w:w="365" w:type="pct"/>
            <w:noWrap/>
            <w:vAlign w:val="bottom"/>
          </w:tcPr>
          <w:p w14:paraId="21F3FA9D" w14:textId="075225B1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181</w:t>
            </w:r>
          </w:p>
        </w:tc>
        <w:tc>
          <w:tcPr>
            <w:tcW w:w="365" w:type="pct"/>
            <w:noWrap/>
            <w:vAlign w:val="bottom"/>
          </w:tcPr>
          <w:p w14:paraId="27E22B4F" w14:textId="48DEBAEA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187</w:t>
            </w:r>
          </w:p>
        </w:tc>
        <w:tc>
          <w:tcPr>
            <w:tcW w:w="522" w:type="pct"/>
            <w:noWrap/>
            <w:vAlign w:val="bottom"/>
          </w:tcPr>
          <w:p w14:paraId="2AA43A1C" w14:textId="06C248A4" w:rsidR="00E359B1" w:rsidRPr="006318B3" w:rsidRDefault="00E359B1" w:rsidP="00E359B1">
            <w:pPr>
              <w:tabs>
                <w:tab w:val="decimal" w:pos="626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364" w:type="pct"/>
            <w:noWrap/>
            <w:vAlign w:val="bottom"/>
          </w:tcPr>
          <w:p w14:paraId="795617CA" w14:textId="78BBDC63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10</w:t>
            </w:r>
          </w:p>
        </w:tc>
        <w:tc>
          <w:tcPr>
            <w:tcW w:w="364" w:type="pct"/>
            <w:noWrap/>
            <w:vAlign w:val="bottom"/>
          </w:tcPr>
          <w:p w14:paraId="76DB957E" w14:textId="38722B43" w:rsidR="00E359B1" w:rsidRPr="006318B3" w:rsidRDefault="00E359B1" w:rsidP="00E359B1">
            <w:pPr>
              <w:tabs>
                <w:tab w:val="decimal" w:pos="53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11</w:t>
            </w:r>
          </w:p>
        </w:tc>
        <w:tc>
          <w:tcPr>
            <w:tcW w:w="522" w:type="pct"/>
            <w:noWrap/>
            <w:vAlign w:val="bottom"/>
          </w:tcPr>
          <w:p w14:paraId="6102FF61" w14:textId="095FE4B9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5.6</w:t>
            </w:r>
          </w:p>
        </w:tc>
        <w:tc>
          <w:tcPr>
            <w:tcW w:w="364" w:type="pct"/>
            <w:vAlign w:val="bottom"/>
          </w:tcPr>
          <w:p w14:paraId="4B0C08C6" w14:textId="3B48B916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171</w:t>
            </w:r>
          </w:p>
        </w:tc>
        <w:tc>
          <w:tcPr>
            <w:tcW w:w="364" w:type="pct"/>
            <w:vAlign w:val="bottom"/>
          </w:tcPr>
          <w:p w14:paraId="27B97A49" w14:textId="163CB153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176</w:t>
            </w:r>
          </w:p>
        </w:tc>
        <w:tc>
          <w:tcPr>
            <w:tcW w:w="520" w:type="pct"/>
            <w:vAlign w:val="bottom"/>
          </w:tcPr>
          <w:p w14:paraId="1194FAA5" w14:textId="046D43E7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3.4</w:t>
            </w:r>
          </w:p>
        </w:tc>
      </w:tr>
      <w:tr w:rsidR="00E359B1" w:rsidRPr="008113F8" w14:paraId="612B6FBF" w14:textId="77777777" w:rsidTr="00E359B1">
        <w:trPr>
          <w:trHeight w:val="20"/>
          <w:jc w:val="center"/>
        </w:trPr>
        <w:tc>
          <w:tcPr>
            <w:tcW w:w="1250" w:type="pct"/>
            <w:shd w:val="clear" w:color="auto" w:fill="F2F2F2"/>
            <w:noWrap/>
            <w:vAlign w:val="center"/>
          </w:tcPr>
          <w:p w14:paraId="56B59A4F" w14:textId="77777777" w:rsidR="00E359B1" w:rsidRPr="006318B3" w:rsidRDefault="00E359B1" w:rsidP="00E359B1">
            <w:pPr>
              <w:ind w:left="97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Campeche</w:t>
            </w:r>
          </w:p>
        </w:tc>
        <w:tc>
          <w:tcPr>
            <w:tcW w:w="365" w:type="pct"/>
            <w:shd w:val="clear" w:color="auto" w:fill="F2F2F2"/>
            <w:noWrap/>
            <w:vAlign w:val="bottom"/>
          </w:tcPr>
          <w:p w14:paraId="0FEDAE28" w14:textId="21B88632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509</w:t>
            </w:r>
          </w:p>
        </w:tc>
        <w:tc>
          <w:tcPr>
            <w:tcW w:w="365" w:type="pct"/>
            <w:shd w:val="clear" w:color="auto" w:fill="F2F2F2"/>
            <w:noWrap/>
            <w:vAlign w:val="bottom"/>
          </w:tcPr>
          <w:p w14:paraId="2C3EE5C3" w14:textId="20765DE8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473</w:t>
            </w:r>
          </w:p>
        </w:tc>
        <w:tc>
          <w:tcPr>
            <w:tcW w:w="522" w:type="pct"/>
            <w:shd w:val="clear" w:color="auto" w:fill="F2F2F2"/>
            <w:noWrap/>
            <w:vAlign w:val="bottom"/>
          </w:tcPr>
          <w:p w14:paraId="04012A48" w14:textId="4BEECA06" w:rsidR="00E359B1" w:rsidRPr="006318B3" w:rsidRDefault="00E359B1" w:rsidP="00E359B1">
            <w:pPr>
              <w:tabs>
                <w:tab w:val="decimal" w:pos="626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-6.9</w:t>
            </w:r>
          </w:p>
        </w:tc>
        <w:tc>
          <w:tcPr>
            <w:tcW w:w="364" w:type="pct"/>
            <w:shd w:val="clear" w:color="auto" w:fill="F2F2F2"/>
            <w:noWrap/>
            <w:vAlign w:val="bottom"/>
          </w:tcPr>
          <w:p w14:paraId="3BBFC7BA" w14:textId="1AD4585A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10</w:t>
            </w:r>
          </w:p>
        </w:tc>
        <w:tc>
          <w:tcPr>
            <w:tcW w:w="364" w:type="pct"/>
            <w:shd w:val="clear" w:color="auto" w:fill="F2F2F2"/>
            <w:noWrap/>
            <w:vAlign w:val="bottom"/>
          </w:tcPr>
          <w:p w14:paraId="475DED8E" w14:textId="54EC2BB5" w:rsidR="00E359B1" w:rsidRPr="006318B3" w:rsidRDefault="00E359B1" w:rsidP="00E359B1">
            <w:pPr>
              <w:tabs>
                <w:tab w:val="decimal" w:pos="53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10</w:t>
            </w:r>
          </w:p>
        </w:tc>
        <w:tc>
          <w:tcPr>
            <w:tcW w:w="522" w:type="pct"/>
            <w:shd w:val="clear" w:color="auto" w:fill="F2F2F2"/>
            <w:noWrap/>
            <w:vAlign w:val="bottom"/>
          </w:tcPr>
          <w:p w14:paraId="796F4942" w14:textId="0610CDCA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  <w:tc>
          <w:tcPr>
            <w:tcW w:w="364" w:type="pct"/>
            <w:shd w:val="clear" w:color="auto" w:fill="F2F2F2"/>
            <w:vAlign w:val="bottom"/>
          </w:tcPr>
          <w:p w14:paraId="3D5A5FAA" w14:textId="7A7F7B6F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498</w:t>
            </w:r>
          </w:p>
        </w:tc>
        <w:tc>
          <w:tcPr>
            <w:tcW w:w="364" w:type="pct"/>
            <w:shd w:val="clear" w:color="auto" w:fill="F2F2F2"/>
            <w:vAlign w:val="bottom"/>
          </w:tcPr>
          <w:p w14:paraId="4F14CBCE" w14:textId="68901F8D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463</w:t>
            </w:r>
          </w:p>
        </w:tc>
        <w:tc>
          <w:tcPr>
            <w:tcW w:w="520" w:type="pct"/>
            <w:shd w:val="clear" w:color="auto" w:fill="F2F2F2"/>
            <w:vAlign w:val="bottom"/>
          </w:tcPr>
          <w:p w14:paraId="6BDB8FE0" w14:textId="25CB39EC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-7.0</w:t>
            </w:r>
          </w:p>
        </w:tc>
      </w:tr>
      <w:tr w:rsidR="00E359B1" w:rsidRPr="008113F8" w14:paraId="061E93C1" w14:textId="77777777" w:rsidTr="00E359B1">
        <w:trPr>
          <w:trHeight w:val="20"/>
          <w:jc w:val="center"/>
        </w:trPr>
        <w:tc>
          <w:tcPr>
            <w:tcW w:w="1250" w:type="pct"/>
            <w:noWrap/>
            <w:vAlign w:val="center"/>
          </w:tcPr>
          <w:p w14:paraId="5A6AD777" w14:textId="77777777" w:rsidR="00E359B1" w:rsidRPr="006318B3" w:rsidRDefault="00E359B1" w:rsidP="00E359B1">
            <w:pPr>
              <w:ind w:left="97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Coahuila de Zaragoza</w:t>
            </w:r>
          </w:p>
        </w:tc>
        <w:tc>
          <w:tcPr>
            <w:tcW w:w="365" w:type="pct"/>
            <w:noWrap/>
            <w:vAlign w:val="bottom"/>
          </w:tcPr>
          <w:p w14:paraId="4FD8CB58" w14:textId="5D4AF98B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928</w:t>
            </w:r>
          </w:p>
        </w:tc>
        <w:tc>
          <w:tcPr>
            <w:tcW w:w="365" w:type="pct"/>
            <w:noWrap/>
            <w:vAlign w:val="bottom"/>
          </w:tcPr>
          <w:p w14:paraId="4AFDC403" w14:textId="587A64C1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922</w:t>
            </w:r>
          </w:p>
        </w:tc>
        <w:tc>
          <w:tcPr>
            <w:tcW w:w="522" w:type="pct"/>
            <w:noWrap/>
            <w:vAlign w:val="bottom"/>
          </w:tcPr>
          <w:p w14:paraId="04558727" w14:textId="1E5182C1" w:rsidR="00E359B1" w:rsidRPr="006318B3" w:rsidRDefault="00E359B1" w:rsidP="00E359B1">
            <w:pPr>
              <w:tabs>
                <w:tab w:val="decimal" w:pos="626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-0.6</w:t>
            </w:r>
          </w:p>
        </w:tc>
        <w:tc>
          <w:tcPr>
            <w:tcW w:w="364" w:type="pct"/>
            <w:noWrap/>
            <w:vAlign w:val="bottom"/>
          </w:tcPr>
          <w:p w14:paraId="602E9166" w14:textId="1F4E2D9C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62</w:t>
            </w:r>
          </w:p>
        </w:tc>
        <w:tc>
          <w:tcPr>
            <w:tcW w:w="364" w:type="pct"/>
            <w:noWrap/>
            <w:vAlign w:val="bottom"/>
          </w:tcPr>
          <w:p w14:paraId="758CD2AA" w14:textId="30F6BA05" w:rsidR="00E359B1" w:rsidRPr="006318B3" w:rsidRDefault="00E359B1" w:rsidP="00E359B1">
            <w:pPr>
              <w:tabs>
                <w:tab w:val="decimal" w:pos="53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63</w:t>
            </w:r>
          </w:p>
        </w:tc>
        <w:tc>
          <w:tcPr>
            <w:tcW w:w="522" w:type="pct"/>
            <w:noWrap/>
            <w:vAlign w:val="bottom"/>
          </w:tcPr>
          <w:p w14:paraId="367AB114" w14:textId="52890132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364" w:type="pct"/>
            <w:vAlign w:val="bottom"/>
          </w:tcPr>
          <w:p w14:paraId="1BE826B5" w14:textId="282BE069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866</w:t>
            </w:r>
          </w:p>
        </w:tc>
        <w:tc>
          <w:tcPr>
            <w:tcW w:w="364" w:type="pct"/>
            <w:vAlign w:val="bottom"/>
          </w:tcPr>
          <w:p w14:paraId="3421AA72" w14:textId="3C6C90EF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860</w:t>
            </w:r>
          </w:p>
        </w:tc>
        <w:tc>
          <w:tcPr>
            <w:tcW w:w="520" w:type="pct"/>
            <w:vAlign w:val="bottom"/>
          </w:tcPr>
          <w:p w14:paraId="0A94B634" w14:textId="3B38AD77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-0.7</w:t>
            </w:r>
          </w:p>
        </w:tc>
      </w:tr>
      <w:tr w:rsidR="00E359B1" w:rsidRPr="008113F8" w14:paraId="71F3DAE5" w14:textId="77777777" w:rsidTr="00E359B1">
        <w:trPr>
          <w:trHeight w:val="20"/>
          <w:jc w:val="center"/>
        </w:trPr>
        <w:tc>
          <w:tcPr>
            <w:tcW w:w="1250" w:type="pct"/>
            <w:shd w:val="clear" w:color="auto" w:fill="F2F2F2"/>
            <w:noWrap/>
            <w:vAlign w:val="center"/>
          </w:tcPr>
          <w:p w14:paraId="5E1702B1" w14:textId="77777777" w:rsidR="00E359B1" w:rsidRPr="006318B3" w:rsidRDefault="00E359B1" w:rsidP="00E359B1">
            <w:pPr>
              <w:ind w:left="97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Colima</w:t>
            </w:r>
          </w:p>
        </w:tc>
        <w:tc>
          <w:tcPr>
            <w:tcW w:w="365" w:type="pct"/>
            <w:shd w:val="clear" w:color="auto" w:fill="F2F2F2"/>
            <w:noWrap/>
            <w:vAlign w:val="bottom"/>
          </w:tcPr>
          <w:p w14:paraId="33CF2741" w14:textId="6F2E17C6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153</w:t>
            </w:r>
          </w:p>
        </w:tc>
        <w:tc>
          <w:tcPr>
            <w:tcW w:w="365" w:type="pct"/>
            <w:shd w:val="clear" w:color="auto" w:fill="F2F2F2"/>
            <w:noWrap/>
            <w:vAlign w:val="bottom"/>
          </w:tcPr>
          <w:p w14:paraId="2D21B21F" w14:textId="4A5C7410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157</w:t>
            </w:r>
          </w:p>
        </w:tc>
        <w:tc>
          <w:tcPr>
            <w:tcW w:w="522" w:type="pct"/>
            <w:shd w:val="clear" w:color="auto" w:fill="F2F2F2"/>
            <w:noWrap/>
            <w:vAlign w:val="bottom"/>
          </w:tcPr>
          <w:p w14:paraId="00BB0A02" w14:textId="650DDAC6" w:rsidR="00E359B1" w:rsidRPr="006318B3" w:rsidRDefault="00E359B1" w:rsidP="00E359B1">
            <w:pPr>
              <w:tabs>
                <w:tab w:val="decimal" w:pos="626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364" w:type="pct"/>
            <w:shd w:val="clear" w:color="auto" w:fill="F2F2F2"/>
            <w:noWrap/>
            <w:vAlign w:val="bottom"/>
          </w:tcPr>
          <w:p w14:paraId="227BB1CA" w14:textId="0665761B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5</w:t>
            </w:r>
          </w:p>
        </w:tc>
        <w:tc>
          <w:tcPr>
            <w:tcW w:w="364" w:type="pct"/>
            <w:shd w:val="clear" w:color="auto" w:fill="F2F2F2"/>
            <w:noWrap/>
            <w:vAlign w:val="bottom"/>
          </w:tcPr>
          <w:p w14:paraId="7E605BA9" w14:textId="648568BB" w:rsidR="00E359B1" w:rsidRPr="006318B3" w:rsidRDefault="00E359B1" w:rsidP="00E359B1">
            <w:pPr>
              <w:tabs>
                <w:tab w:val="decimal" w:pos="53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5</w:t>
            </w:r>
          </w:p>
        </w:tc>
        <w:tc>
          <w:tcPr>
            <w:tcW w:w="522" w:type="pct"/>
            <w:shd w:val="clear" w:color="auto" w:fill="F2F2F2"/>
            <w:noWrap/>
            <w:vAlign w:val="bottom"/>
          </w:tcPr>
          <w:p w14:paraId="51A96076" w14:textId="121929C1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0.6</w:t>
            </w:r>
          </w:p>
        </w:tc>
        <w:tc>
          <w:tcPr>
            <w:tcW w:w="364" w:type="pct"/>
            <w:shd w:val="clear" w:color="auto" w:fill="F2F2F2"/>
            <w:vAlign w:val="bottom"/>
          </w:tcPr>
          <w:p w14:paraId="69E66D0D" w14:textId="05A07504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148</w:t>
            </w:r>
          </w:p>
        </w:tc>
        <w:tc>
          <w:tcPr>
            <w:tcW w:w="364" w:type="pct"/>
            <w:shd w:val="clear" w:color="auto" w:fill="F2F2F2"/>
            <w:vAlign w:val="bottom"/>
          </w:tcPr>
          <w:p w14:paraId="47F271ED" w14:textId="14C6B3D8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152</w:t>
            </w:r>
          </w:p>
        </w:tc>
        <w:tc>
          <w:tcPr>
            <w:tcW w:w="520" w:type="pct"/>
            <w:shd w:val="clear" w:color="auto" w:fill="F2F2F2"/>
            <w:vAlign w:val="bottom"/>
          </w:tcPr>
          <w:p w14:paraId="3B0961A5" w14:textId="39C15347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</w:tr>
      <w:tr w:rsidR="00E359B1" w:rsidRPr="008113F8" w14:paraId="5BBA4C60" w14:textId="77777777" w:rsidTr="00E359B1">
        <w:trPr>
          <w:trHeight w:val="66"/>
          <w:jc w:val="center"/>
        </w:trPr>
        <w:tc>
          <w:tcPr>
            <w:tcW w:w="1250" w:type="pct"/>
            <w:noWrap/>
            <w:vAlign w:val="center"/>
          </w:tcPr>
          <w:p w14:paraId="332168DF" w14:textId="77777777" w:rsidR="00E359B1" w:rsidRPr="006318B3" w:rsidRDefault="00E359B1" w:rsidP="00E359B1">
            <w:pPr>
              <w:ind w:left="97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Chiapas</w:t>
            </w:r>
          </w:p>
        </w:tc>
        <w:tc>
          <w:tcPr>
            <w:tcW w:w="365" w:type="pct"/>
            <w:noWrap/>
            <w:vAlign w:val="bottom"/>
          </w:tcPr>
          <w:p w14:paraId="23C0F939" w14:textId="6DA8FF67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380</w:t>
            </w:r>
          </w:p>
        </w:tc>
        <w:tc>
          <w:tcPr>
            <w:tcW w:w="365" w:type="pct"/>
            <w:noWrap/>
            <w:vAlign w:val="bottom"/>
          </w:tcPr>
          <w:p w14:paraId="3D25BAC0" w14:textId="4A03453C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390</w:t>
            </w:r>
          </w:p>
        </w:tc>
        <w:tc>
          <w:tcPr>
            <w:tcW w:w="522" w:type="pct"/>
            <w:noWrap/>
            <w:vAlign w:val="bottom"/>
          </w:tcPr>
          <w:p w14:paraId="6B7A36AF" w14:textId="32BF9888" w:rsidR="00E359B1" w:rsidRPr="006318B3" w:rsidRDefault="00E359B1" w:rsidP="00E359B1">
            <w:pPr>
              <w:tabs>
                <w:tab w:val="decimal" w:pos="626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2.7</w:t>
            </w:r>
          </w:p>
        </w:tc>
        <w:tc>
          <w:tcPr>
            <w:tcW w:w="364" w:type="pct"/>
            <w:noWrap/>
            <w:vAlign w:val="bottom"/>
          </w:tcPr>
          <w:p w14:paraId="4A90B6BC" w14:textId="18F2C52A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15</w:t>
            </w:r>
          </w:p>
        </w:tc>
        <w:tc>
          <w:tcPr>
            <w:tcW w:w="364" w:type="pct"/>
            <w:noWrap/>
            <w:vAlign w:val="bottom"/>
          </w:tcPr>
          <w:p w14:paraId="2CBF1826" w14:textId="11BF5ABA" w:rsidR="00E359B1" w:rsidRPr="006318B3" w:rsidRDefault="00E359B1" w:rsidP="00E359B1">
            <w:pPr>
              <w:tabs>
                <w:tab w:val="decimal" w:pos="53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15</w:t>
            </w:r>
          </w:p>
        </w:tc>
        <w:tc>
          <w:tcPr>
            <w:tcW w:w="522" w:type="pct"/>
            <w:noWrap/>
            <w:vAlign w:val="bottom"/>
          </w:tcPr>
          <w:p w14:paraId="3A0E3914" w14:textId="5C3ECD25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-0.4</w:t>
            </w:r>
          </w:p>
        </w:tc>
        <w:tc>
          <w:tcPr>
            <w:tcW w:w="364" w:type="pct"/>
            <w:vAlign w:val="bottom"/>
          </w:tcPr>
          <w:p w14:paraId="4EB094D9" w14:textId="6E4609F5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365</w:t>
            </w:r>
          </w:p>
        </w:tc>
        <w:tc>
          <w:tcPr>
            <w:tcW w:w="364" w:type="pct"/>
            <w:vAlign w:val="bottom"/>
          </w:tcPr>
          <w:p w14:paraId="674B27D7" w14:textId="5B8EEA6B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375</w:t>
            </w:r>
          </w:p>
        </w:tc>
        <w:tc>
          <w:tcPr>
            <w:tcW w:w="520" w:type="pct"/>
            <w:vAlign w:val="bottom"/>
          </w:tcPr>
          <w:p w14:paraId="4944493C" w14:textId="39D68F8A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2.8</w:t>
            </w:r>
          </w:p>
        </w:tc>
      </w:tr>
      <w:tr w:rsidR="00E359B1" w:rsidRPr="008113F8" w14:paraId="0A2F7260" w14:textId="77777777" w:rsidTr="00E359B1">
        <w:trPr>
          <w:trHeight w:val="20"/>
          <w:jc w:val="center"/>
        </w:trPr>
        <w:tc>
          <w:tcPr>
            <w:tcW w:w="1250" w:type="pct"/>
            <w:shd w:val="clear" w:color="auto" w:fill="F2F2F2"/>
            <w:noWrap/>
            <w:vAlign w:val="center"/>
          </w:tcPr>
          <w:p w14:paraId="1510E6F4" w14:textId="77777777" w:rsidR="00E359B1" w:rsidRPr="006318B3" w:rsidRDefault="00E359B1" w:rsidP="00E359B1">
            <w:pPr>
              <w:ind w:left="97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Chihuahua</w:t>
            </w:r>
          </w:p>
        </w:tc>
        <w:tc>
          <w:tcPr>
            <w:tcW w:w="365" w:type="pct"/>
            <w:shd w:val="clear" w:color="auto" w:fill="F2F2F2"/>
            <w:noWrap/>
            <w:vAlign w:val="bottom"/>
          </w:tcPr>
          <w:p w14:paraId="4478DD95" w14:textId="730BCD46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940</w:t>
            </w:r>
          </w:p>
        </w:tc>
        <w:tc>
          <w:tcPr>
            <w:tcW w:w="365" w:type="pct"/>
            <w:shd w:val="clear" w:color="auto" w:fill="F2F2F2"/>
            <w:noWrap/>
            <w:vAlign w:val="bottom"/>
          </w:tcPr>
          <w:p w14:paraId="6BD966C8" w14:textId="68CDA527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931</w:t>
            </w:r>
          </w:p>
        </w:tc>
        <w:tc>
          <w:tcPr>
            <w:tcW w:w="522" w:type="pct"/>
            <w:shd w:val="clear" w:color="auto" w:fill="F2F2F2"/>
            <w:noWrap/>
            <w:vAlign w:val="bottom"/>
          </w:tcPr>
          <w:p w14:paraId="0E48F5B4" w14:textId="73623DA8" w:rsidR="00E359B1" w:rsidRPr="006318B3" w:rsidRDefault="00E359B1" w:rsidP="00E359B1">
            <w:pPr>
              <w:tabs>
                <w:tab w:val="decimal" w:pos="626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-1.0</w:t>
            </w:r>
          </w:p>
        </w:tc>
        <w:tc>
          <w:tcPr>
            <w:tcW w:w="364" w:type="pct"/>
            <w:shd w:val="clear" w:color="auto" w:fill="F2F2F2"/>
            <w:noWrap/>
            <w:vAlign w:val="bottom"/>
          </w:tcPr>
          <w:p w14:paraId="2006B55D" w14:textId="43040208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51</w:t>
            </w:r>
          </w:p>
        </w:tc>
        <w:tc>
          <w:tcPr>
            <w:tcW w:w="364" w:type="pct"/>
            <w:shd w:val="clear" w:color="auto" w:fill="F2F2F2"/>
            <w:noWrap/>
            <w:vAlign w:val="bottom"/>
          </w:tcPr>
          <w:p w14:paraId="3C686263" w14:textId="170FFA89" w:rsidR="00E359B1" w:rsidRPr="006318B3" w:rsidRDefault="00E359B1" w:rsidP="00E359B1">
            <w:pPr>
              <w:tabs>
                <w:tab w:val="decimal" w:pos="53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51</w:t>
            </w:r>
          </w:p>
        </w:tc>
        <w:tc>
          <w:tcPr>
            <w:tcW w:w="522" w:type="pct"/>
            <w:shd w:val="clear" w:color="auto" w:fill="F2F2F2"/>
            <w:noWrap/>
            <w:vAlign w:val="bottom"/>
          </w:tcPr>
          <w:p w14:paraId="0B935340" w14:textId="53584C6D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1.5</w:t>
            </w:r>
          </w:p>
        </w:tc>
        <w:tc>
          <w:tcPr>
            <w:tcW w:w="364" w:type="pct"/>
            <w:shd w:val="clear" w:color="auto" w:fill="F2F2F2"/>
            <w:vAlign w:val="bottom"/>
          </w:tcPr>
          <w:p w14:paraId="2DED6537" w14:textId="208B5D8E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889</w:t>
            </w:r>
          </w:p>
        </w:tc>
        <w:tc>
          <w:tcPr>
            <w:tcW w:w="364" w:type="pct"/>
            <w:shd w:val="clear" w:color="auto" w:fill="F2F2F2"/>
            <w:vAlign w:val="bottom"/>
          </w:tcPr>
          <w:p w14:paraId="0750B3D8" w14:textId="5AE2F040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879</w:t>
            </w:r>
          </w:p>
        </w:tc>
        <w:tc>
          <w:tcPr>
            <w:tcW w:w="520" w:type="pct"/>
            <w:shd w:val="clear" w:color="auto" w:fill="F2F2F2"/>
            <w:vAlign w:val="bottom"/>
          </w:tcPr>
          <w:p w14:paraId="3E10162C" w14:textId="42E50CC8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-1.1</w:t>
            </w:r>
          </w:p>
        </w:tc>
      </w:tr>
      <w:tr w:rsidR="00E359B1" w:rsidRPr="008113F8" w14:paraId="1D0F2C87" w14:textId="77777777" w:rsidTr="00E359B1">
        <w:trPr>
          <w:trHeight w:val="20"/>
          <w:jc w:val="center"/>
        </w:trPr>
        <w:tc>
          <w:tcPr>
            <w:tcW w:w="1250" w:type="pct"/>
            <w:noWrap/>
            <w:vAlign w:val="center"/>
          </w:tcPr>
          <w:p w14:paraId="59437EED" w14:textId="77777777" w:rsidR="00E359B1" w:rsidRPr="006318B3" w:rsidRDefault="00E359B1" w:rsidP="00E359B1">
            <w:pPr>
              <w:ind w:left="97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Ciudad de México</w:t>
            </w:r>
          </w:p>
        </w:tc>
        <w:tc>
          <w:tcPr>
            <w:tcW w:w="365" w:type="pct"/>
            <w:noWrap/>
            <w:vAlign w:val="bottom"/>
          </w:tcPr>
          <w:p w14:paraId="0D6930D4" w14:textId="6630EAF7" w:rsidR="00E359B1" w:rsidRPr="006318B3" w:rsidRDefault="00E359B1" w:rsidP="00E359B1">
            <w:pPr>
              <w:tabs>
                <w:tab w:val="decimal" w:pos="564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3 806</w:t>
            </w:r>
          </w:p>
        </w:tc>
        <w:tc>
          <w:tcPr>
            <w:tcW w:w="365" w:type="pct"/>
            <w:noWrap/>
            <w:vAlign w:val="bottom"/>
          </w:tcPr>
          <w:p w14:paraId="1782E99E" w14:textId="555C9180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3 886</w:t>
            </w:r>
          </w:p>
        </w:tc>
        <w:tc>
          <w:tcPr>
            <w:tcW w:w="522" w:type="pct"/>
            <w:noWrap/>
            <w:vAlign w:val="bottom"/>
          </w:tcPr>
          <w:p w14:paraId="14491982" w14:textId="422921F8" w:rsidR="00E359B1" w:rsidRPr="006318B3" w:rsidRDefault="00E359B1" w:rsidP="00E359B1">
            <w:pPr>
              <w:tabs>
                <w:tab w:val="decimal" w:pos="626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364" w:type="pct"/>
            <w:noWrap/>
            <w:vAlign w:val="bottom"/>
          </w:tcPr>
          <w:p w14:paraId="5364522A" w14:textId="55D1F560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225</w:t>
            </w:r>
          </w:p>
        </w:tc>
        <w:tc>
          <w:tcPr>
            <w:tcW w:w="364" w:type="pct"/>
            <w:noWrap/>
            <w:vAlign w:val="bottom"/>
          </w:tcPr>
          <w:p w14:paraId="4AB0E91A" w14:textId="318C3AAA" w:rsidR="00E359B1" w:rsidRPr="006318B3" w:rsidRDefault="00E359B1" w:rsidP="00E359B1">
            <w:pPr>
              <w:tabs>
                <w:tab w:val="decimal" w:pos="53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228</w:t>
            </w:r>
          </w:p>
        </w:tc>
        <w:tc>
          <w:tcPr>
            <w:tcW w:w="522" w:type="pct"/>
            <w:noWrap/>
            <w:vAlign w:val="bottom"/>
          </w:tcPr>
          <w:p w14:paraId="7FEB6E19" w14:textId="5C86EDAA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364" w:type="pct"/>
            <w:vAlign w:val="bottom"/>
          </w:tcPr>
          <w:p w14:paraId="05EBA541" w14:textId="4324C363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3 581</w:t>
            </w:r>
          </w:p>
        </w:tc>
        <w:tc>
          <w:tcPr>
            <w:tcW w:w="364" w:type="pct"/>
            <w:vAlign w:val="bottom"/>
          </w:tcPr>
          <w:p w14:paraId="3C2F5EF1" w14:textId="66A13A2E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3 658</w:t>
            </w:r>
          </w:p>
        </w:tc>
        <w:tc>
          <w:tcPr>
            <w:tcW w:w="520" w:type="pct"/>
            <w:vAlign w:val="bottom"/>
          </w:tcPr>
          <w:p w14:paraId="005A2377" w14:textId="4787C23B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</w:tr>
      <w:tr w:rsidR="00E359B1" w:rsidRPr="008113F8" w14:paraId="51903191" w14:textId="77777777" w:rsidTr="00E359B1">
        <w:trPr>
          <w:trHeight w:val="20"/>
          <w:jc w:val="center"/>
        </w:trPr>
        <w:tc>
          <w:tcPr>
            <w:tcW w:w="1250" w:type="pct"/>
            <w:shd w:val="clear" w:color="auto" w:fill="F2F2F2"/>
            <w:noWrap/>
            <w:vAlign w:val="center"/>
          </w:tcPr>
          <w:p w14:paraId="6A2BF588" w14:textId="77777777" w:rsidR="00E359B1" w:rsidRPr="006318B3" w:rsidRDefault="00E359B1" w:rsidP="00E359B1">
            <w:pPr>
              <w:ind w:left="97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Durango</w:t>
            </w:r>
          </w:p>
        </w:tc>
        <w:tc>
          <w:tcPr>
            <w:tcW w:w="365" w:type="pct"/>
            <w:shd w:val="clear" w:color="auto" w:fill="F2F2F2"/>
            <w:noWrap/>
            <w:vAlign w:val="bottom"/>
          </w:tcPr>
          <w:p w14:paraId="33775D5D" w14:textId="4DA81BBD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309</w:t>
            </w:r>
          </w:p>
        </w:tc>
        <w:tc>
          <w:tcPr>
            <w:tcW w:w="365" w:type="pct"/>
            <w:shd w:val="clear" w:color="auto" w:fill="F2F2F2"/>
            <w:noWrap/>
            <w:vAlign w:val="bottom"/>
          </w:tcPr>
          <w:p w14:paraId="05459567" w14:textId="4E0240C2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324</w:t>
            </w:r>
          </w:p>
        </w:tc>
        <w:tc>
          <w:tcPr>
            <w:tcW w:w="522" w:type="pct"/>
            <w:shd w:val="clear" w:color="auto" w:fill="F2F2F2"/>
            <w:noWrap/>
            <w:vAlign w:val="bottom"/>
          </w:tcPr>
          <w:p w14:paraId="59813103" w14:textId="5ECF8986" w:rsidR="00E359B1" w:rsidRPr="006318B3" w:rsidRDefault="00E359B1" w:rsidP="00E359B1">
            <w:pPr>
              <w:tabs>
                <w:tab w:val="decimal" w:pos="626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4.7</w:t>
            </w:r>
          </w:p>
        </w:tc>
        <w:tc>
          <w:tcPr>
            <w:tcW w:w="364" w:type="pct"/>
            <w:shd w:val="clear" w:color="auto" w:fill="F2F2F2"/>
            <w:noWrap/>
            <w:vAlign w:val="bottom"/>
          </w:tcPr>
          <w:p w14:paraId="4C421A74" w14:textId="3A2F3F3B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13</w:t>
            </w:r>
          </w:p>
        </w:tc>
        <w:tc>
          <w:tcPr>
            <w:tcW w:w="364" w:type="pct"/>
            <w:shd w:val="clear" w:color="auto" w:fill="F2F2F2"/>
            <w:noWrap/>
            <w:vAlign w:val="bottom"/>
          </w:tcPr>
          <w:p w14:paraId="1EFDB03B" w14:textId="3939715D" w:rsidR="00E359B1" w:rsidRPr="006318B3" w:rsidRDefault="00E359B1" w:rsidP="00E359B1">
            <w:pPr>
              <w:tabs>
                <w:tab w:val="decimal" w:pos="53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13</w:t>
            </w:r>
          </w:p>
        </w:tc>
        <w:tc>
          <w:tcPr>
            <w:tcW w:w="522" w:type="pct"/>
            <w:shd w:val="clear" w:color="auto" w:fill="F2F2F2"/>
            <w:noWrap/>
            <w:vAlign w:val="bottom"/>
          </w:tcPr>
          <w:p w14:paraId="055E83FB" w14:textId="13F48186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3.6</w:t>
            </w:r>
          </w:p>
        </w:tc>
        <w:tc>
          <w:tcPr>
            <w:tcW w:w="364" w:type="pct"/>
            <w:shd w:val="clear" w:color="auto" w:fill="F2F2F2"/>
            <w:vAlign w:val="bottom"/>
          </w:tcPr>
          <w:p w14:paraId="15F9DEAC" w14:textId="418E3972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296</w:t>
            </w:r>
          </w:p>
        </w:tc>
        <w:tc>
          <w:tcPr>
            <w:tcW w:w="364" w:type="pct"/>
            <w:shd w:val="clear" w:color="auto" w:fill="F2F2F2"/>
            <w:vAlign w:val="bottom"/>
          </w:tcPr>
          <w:p w14:paraId="2DE01F96" w14:textId="638F818C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310</w:t>
            </w:r>
          </w:p>
        </w:tc>
        <w:tc>
          <w:tcPr>
            <w:tcW w:w="520" w:type="pct"/>
            <w:shd w:val="clear" w:color="auto" w:fill="F2F2F2"/>
            <w:vAlign w:val="bottom"/>
          </w:tcPr>
          <w:p w14:paraId="0A2892B0" w14:textId="598AE96C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4.8</w:t>
            </w:r>
          </w:p>
        </w:tc>
      </w:tr>
      <w:tr w:rsidR="00E359B1" w:rsidRPr="008113F8" w14:paraId="069346ED" w14:textId="77777777" w:rsidTr="00E359B1">
        <w:trPr>
          <w:trHeight w:val="20"/>
          <w:jc w:val="center"/>
        </w:trPr>
        <w:tc>
          <w:tcPr>
            <w:tcW w:w="1250" w:type="pct"/>
            <w:noWrap/>
            <w:vAlign w:val="center"/>
          </w:tcPr>
          <w:p w14:paraId="23CA7A65" w14:textId="77777777" w:rsidR="00E359B1" w:rsidRPr="006318B3" w:rsidRDefault="00E359B1" w:rsidP="00E359B1">
            <w:pPr>
              <w:ind w:left="97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Guanajuato</w:t>
            </w:r>
          </w:p>
        </w:tc>
        <w:tc>
          <w:tcPr>
            <w:tcW w:w="365" w:type="pct"/>
            <w:noWrap/>
            <w:vAlign w:val="bottom"/>
          </w:tcPr>
          <w:p w14:paraId="29C62BB1" w14:textId="77AE9912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1 126</w:t>
            </w:r>
          </w:p>
        </w:tc>
        <w:tc>
          <w:tcPr>
            <w:tcW w:w="365" w:type="pct"/>
            <w:noWrap/>
            <w:vAlign w:val="bottom"/>
          </w:tcPr>
          <w:p w14:paraId="3286E537" w14:textId="48EFA5CE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1 171</w:t>
            </w:r>
          </w:p>
        </w:tc>
        <w:tc>
          <w:tcPr>
            <w:tcW w:w="522" w:type="pct"/>
            <w:noWrap/>
            <w:vAlign w:val="bottom"/>
          </w:tcPr>
          <w:p w14:paraId="7C14467E" w14:textId="4623B172" w:rsidR="00E359B1" w:rsidRPr="006318B3" w:rsidRDefault="00E359B1" w:rsidP="00E359B1">
            <w:pPr>
              <w:tabs>
                <w:tab w:val="decimal" w:pos="626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4.0</w:t>
            </w:r>
          </w:p>
        </w:tc>
        <w:tc>
          <w:tcPr>
            <w:tcW w:w="364" w:type="pct"/>
            <w:noWrap/>
            <w:vAlign w:val="bottom"/>
          </w:tcPr>
          <w:p w14:paraId="30E155F9" w14:textId="6090C1E1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67</w:t>
            </w:r>
          </w:p>
        </w:tc>
        <w:tc>
          <w:tcPr>
            <w:tcW w:w="364" w:type="pct"/>
            <w:noWrap/>
            <w:vAlign w:val="bottom"/>
          </w:tcPr>
          <w:p w14:paraId="4FABF138" w14:textId="16673688" w:rsidR="00E359B1" w:rsidRPr="006318B3" w:rsidRDefault="00E359B1" w:rsidP="00E359B1">
            <w:pPr>
              <w:tabs>
                <w:tab w:val="decimal" w:pos="53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70</w:t>
            </w:r>
          </w:p>
        </w:tc>
        <w:tc>
          <w:tcPr>
            <w:tcW w:w="522" w:type="pct"/>
            <w:noWrap/>
            <w:vAlign w:val="bottom"/>
          </w:tcPr>
          <w:p w14:paraId="1251E14A" w14:textId="74E124F3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4.4</w:t>
            </w:r>
          </w:p>
        </w:tc>
        <w:tc>
          <w:tcPr>
            <w:tcW w:w="364" w:type="pct"/>
            <w:vAlign w:val="bottom"/>
          </w:tcPr>
          <w:p w14:paraId="6A3C9598" w14:textId="2864BAD0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1 059</w:t>
            </w:r>
          </w:p>
        </w:tc>
        <w:tc>
          <w:tcPr>
            <w:tcW w:w="364" w:type="pct"/>
            <w:vAlign w:val="bottom"/>
          </w:tcPr>
          <w:p w14:paraId="3143CD86" w14:textId="58C24FD2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1 101</w:t>
            </w:r>
          </w:p>
        </w:tc>
        <w:tc>
          <w:tcPr>
            <w:tcW w:w="520" w:type="pct"/>
            <w:vAlign w:val="bottom"/>
          </w:tcPr>
          <w:p w14:paraId="11305756" w14:textId="23FB5782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4.0</w:t>
            </w:r>
          </w:p>
        </w:tc>
      </w:tr>
      <w:tr w:rsidR="00E359B1" w:rsidRPr="008113F8" w14:paraId="3A821FEF" w14:textId="77777777" w:rsidTr="00E359B1">
        <w:trPr>
          <w:trHeight w:val="20"/>
          <w:jc w:val="center"/>
        </w:trPr>
        <w:tc>
          <w:tcPr>
            <w:tcW w:w="1250" w:type="pct"/>
            <w:shd w:val="clear" w:color="auto" w:fill="F2F2F2"/>
            <w:noWrap/>
            <w:vAlign w:val="center"/>
          </w:tcPr>
          <w:p w14:paraId="5B14ACEA" w14:textId="77777777" w:rsidR="00E359B1" w:rsidRPr="006318B3" w:rsidRDefault="00E359B1" w:rsidP="00E359B1">
            <w:pPr>
              <w:ind w:left="97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Guerrero</w:t>
            </w:r>
          </w:p>
        </w:tc>
        <w:tc>
          <w:tcPr>
            <w:tcW w:w="365" w:type="pct"/>
            <w:shd w:val="clear" w:color="auto" w:fill="F2F2F2"/>
            <w:noWrap/>
            <w:vAlign w:val="bottom"/>
          </w:tcPr>
          <w:p w14:paraId="433A7D66" w14:textId="774438C8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311</w:t>
            </w:r>
          </w:p>
        </w:tc>
        <w:tc>
          <w:tcPr>
            <w:tcW w:w="365" w:type="pct"/>
            <w:shd w:val="clear" w:color="auto" w:fill="F2F2F2"/>
            <w:noWrap/>
            <w:vAlign w:val="bottom"/>
          </w:tcPr>
          <w:p w14:paraId="35E99D94" w14:textId="2287F06F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314</w:t>
            </w:r>
          </w:p>
        </w:tc>
        <w:tc>
          <w:tcPr>
            <w:tcW w:w="522" w:type="pct"/>
            <w:shd w:val="clear" w:color="auto" w:fill="F2F2F2"/>
            <w:noWrap/>
            <w:vAlign w:val="bottom"/>
          </w:tcPr>
          <w:p w14:paraId="5E4F0357" w14:textId="58CCF619" w:rsidR="00E359B1" w:rsidRPr="006318B3" w:rsidRDefault="00E359B1" w:rsidP="00E359B1">
            <w:pPr>
              <w:tabs>
                <w:tab w:val="decimal" w:pos="626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364" w:type="pct"/>
            <w:shd w:val="clear" w:color="auto" w:fill="F2F2F2"/>
            <w:noWrap/>
            <w:vAlign w:val="bottom"/>
          </w:tcPr>
          <w:p w14:paraId="184012E0" w14:textId="7FEA3882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12</w:t>
            </w:r>
          </w:p>
        </w:tc>
        <w:tc>
          <w:tcPr>
            <w:tcW w:w="364" w:type="pct"/>
            <w:shd w:val="clear" w:color="auto" w:fill="F2F2F2"/>
            <w:noWrap/>
            <w:vAlign w:val="bottom"/>
          </w:tcPr>
          <w:p w14:paraId="6D20CEEC" w14:textId="6AB7914A" w:rsidR="00E359B1" w:rsidRPr="006318B3" w:rsidRDefault="00E359B1" w:rsidP="00E359B1">
            <w:pPr>
              <w:tabs>
                <w:tab w:val="decimal" w:pos="53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13</w:t>
            </w:r>
          </w:p>
        </w:tc>
        <w:tc>
          <w:tcPr>
            <w:tcW w:w="522" w:type="pct"/>
            <w:shd w:val="clear" w:color="auto" w:fill="F2F2F2"/>
            <w:noWrap/>
            <w:vAlign w:val="bottom"/>
          </w:tcPr>
          <w:p w14:paraId="1EAF32BD" w14:textId="02409602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4.1</w:t>
            </w:r>
          </w:p>
        </w:tc>
        <w:tc>
          <w:tcPr>
            <w:tcW w:w="364" w:type="pct"/>
            <w:shd w:val="clear" w:color="auto" w:fill="F2F2F2"/>
            <w:vAlign w:val="bottom"/>
          </w:tcPr>
          <w:p w14:paraId="423A5201" w14:textId="3B41370E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299</w:t>
            </w:r>
          </w:p>
        </w:tc>
        <w:tc>
          <w:tcPr>
            <w:tcW w:w="364" w:type="pct"/>
            <w:shd w:val="clear" w:color="auto" w:fill="F2F2F2"/>
            <w:vAlign w:val="bottom"/>
          </w:tcPr>
          <w:p w14:paraId="5268C5EE" w14:textId="5C817EF4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301</w:t>
            </w:r>
          </w:p>
        </w:tc>
        <w:tc>
          <w:tcPr>
            <w:tcW w:w="520" w:type="pct"/>
            <w:shd w:val="clear" w:color="auto" w:fill="F2F2F2"/>
            <w:vAlign w:val="bottom"/>
          </w:tcPr>
          <w:p w14:paraId="187E25F0" w14:textId="0F417334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1.0</w:t>
            </w:r>
          </w:p>
        </w:tc>
      </w:tr>
      <w:tr w:rsidR="00E359B1" w:rsidRPr="008113F8" w14:paraId="688B6EE9" w14:textId="77777777" w:rsidTr="00E359B1">
        <w:trPr>
          <w:trHeight w:val="20"/>
          <w:jc w:val="center"/>
        </w:trPr>
        <w:tc>
          <w:tcPr>
            <w:tcW w:w="1250" w:type="pct"/>
            <w:noWrap/>
            <w:vAlign w:val="center"/>
          </w:tcPr>
          <w:p w14:paraId="2D0FF30F" w14:textId="77777777" w:rsidR="00E359B1" w:rsidRPr="006318B3" w:rsidRDefault="00E359B1" w:rsidP="00E359B1">
            <w:pPr>
              <w:ind w:left="96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Hidalgo</w:t>
            </w:r>
          </w:p>
        </w:tc>
        <w:tc>
          <w:tcPr>
            <w:tcW w:w="365" w:type="pct"/>
            <w:noWrap/>
            <w:vAlign w:val="bottom"/>
          </w:tcPr>
          <w:p w14:paraId="57EC5B1E" w14:textId="1790618B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442</w:t>
            </w:r>
          </w:p>
        </w:tc>
        <w:tc>
          <w:tcPr>
            <w:tcW w:w="365" w:type="pct"/>
            <w:noWrap/>
            <w:vAlign w:val="bottom"/>
          </w:tcPr>
          <w:p w14:paraId="2170717B" w14:textId="6B236AEF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454</w:t>
            </w:r>
          </w:p>
        </w:tc>
        <w:tc>
          <w:tcPr>
            <w:tcW w:w="522" w:type="pct"/>
            <w:noWrap/>
            <w:vAlign w:val="bottom"/>
          </w:tcPr>
          <w:p w14:paraId="71BE3E84" w14:textId="0FC14044" w:rsidR="00E359B1" w:rsidRPr="006318B3" w:rsidRDefault="00E359B1" w:rsidP="00E359B1">
            <w:pPr>
              <w:tabs>
                <w:tab w:val="decimal" w:pos="626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2.8</w:t>
            </w:r>
          </w:p>
        </w:tc>
        <w:tc>
          <w:tcPr>
            <w:tcW w:w="364" w:type="pct"/>
            <w:noWrap/>
            <w:vAlign w:val="bottom"/>
          </w:tcPr>
          <w:p w14:paraId="2A714F0E" w14:textId="241AE02B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22</w:t>
            </w:r>
          </w:p>
        </w:tc>
        <w:tc>
          <w:tcPr>
            <w:tcW w:w="364" w:type="pct"/>
            <w:noWrap/>
            <w:vAlign w:val="bottom"/>
          </w:tcPr>
          <w:p w14:paraId="57F2A4BA" w14:textId="1BDFA085" w:rsidR="00E359B1" w:rsidRPr="006318B3" w:rsidRDefault="00E359B1" w:rsidP="00E359B1">
            <w:pPr>
              <w:tabs>
                <w:tab w:val="decimal" w:pos="53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23</w:t>
            </w:r>
          </w:p>
        </w:tc>
        <w:tc>
          <w:tcPr>
            <w:tcW w:w="522" w:type="pct"/>
            <w:noWrap/>
            <w:vAlign w:val="bottom"/>
          </w:tcPr>
          <w:p w14:paraId="12A648D8" w14:textId="2BD0E133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3.0</w:t>
            </w:r>
          </w:p>
        </w:tc>
        <w:tc>
          <w:tcPr>
            <w:tcW w:w="364" w:type="pct"/>
            <w:vAlign w:val="bottom"/>
          </w:tcPr>
          <w:p w14:paraId="10452EB5" w14:textId="789D93F9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419</w:t>
            </w:r>
          </w:p>
        </w:tc>
        <w:tc>
          <w:tcPr>
            <w:tcW w:w="364" w:type="pct"/>
            <w:vAlign w:val="bottom"/>
          </w:tcPr>
          <w:p w14:paraId="491D9DFC" w14:textId="2864B8F9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431</w:t>
            </w:r>
          </w:p>
        </w:tc>
        <w:tc>
          <w:tcPr>
            <w:tcW w:w="520" w:type="pct"/>
            <w:vAlign w:val="bottom"/>
          </w:tcPr>
          <w:p w14:paraId="1042AA49" w14:textId="484C1CDC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2.8</w:t>
            </w:r>
          </w:p>
        </w:tc>
      </w:tr>
      <w:tr w:rsidR="00E359B1" w:rsidRPr="008113F8" w14:paraId="6E21FAD4" w14:textId="77777777" w:rsidTr="00E359B1">
        <w:trPr>
          <w:trHeight w:val="20"/>
          <w:jc w:val="center"/>
        </w:trPr>
        <w:tc>
          <w:tcPr>
            <w:tcW w:w="1250" w:type="pct"/>
            <w:shd w:val="clear" w:color="auto" w:fill="F2F2F2"/>
            <w:noWrap/>
            <w:vAlign w:val="center"/>
          </w:tcPr>
          <w:p w14:paraId="482AC9EB" w14:textId="77777777" w:rsidR="00E359B1" w:rsidRPr="006318B3" w:rsidRDefault="00E359B1" w:rsidP="00E359B1">
            <w:pPr>
              <w:ind w:left="97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Jalisco</w:t>
            </w:r>
          </w:p>
        </w:tc>
        <w:tc>
          <w:tcPr>
            <w:tcW w:w="365" w:type="pct"/>
            <w:shd w:val="clear" w:color="auto" w:fill="F2F2F2"/>
            <w:noWrap/>
            <w:vAlign w:val="bottom"/>
          </w:tcPr>
          <w:p w14:paraId="2C911E14" w14:textId="21CCC1CC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1 850</w:t>
            </w:r>
          </w:p>
        </w:tc>
        <w:tc>
          <w:tcPr>
            <w:tcW w:w="365" w:type="pct"/>
            <w:shd w:val="clear" w:color="auto" w:fill="F2F2F2"/>
            <w:noWrap/>
            <w:vAlign w:val="bottom"/>
          </w:tcPr>
          <w:p w14:paraId="563BB9B5" w14:textId="1AE97431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1 864</w:t>
            </w:r>
          </w:p>
        </w:tc>
        <w:tc>
          <w:tcPr>
            <w:tcW w:w="522" w:type="pct"/>
            <w:shd w:val="clear" w:color="auto" w:fill="F2F2F2"/>
            <w:noWrap/>
            <w:vAlign w:val="bottom"/>
          </w:tcPr>
          <w:p w14:paraId="4C5049CB" w14:textId="7344E4B6" w:rsidR="00E359B1" w:rsidRPr="006318B3" w:rsidRDefault="00E359B1" w:rsidP="00E359B1">
            <w:pPr>
              <w:tabs>
                <w:tab w:val="decimal" w:pos="626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0.8</w:t>
            </w:r>
          </w:p>
        </w:tc>
        <w:tc>
          <w:tcPr>
            <w:tcW w:w="364" w:type="pct"/>
            <w:shd w:val="clear" w:color="auto" w:fill="F2F2F2"/>
            <w:noWrap/>
            <w:vAlign w:val="bottom"/>
          </w:tcPr>
          <w:p w14:paraId="3F2BBFF2" w14:textId="6BCEB604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119</w:t>
            </w:r>
          </w:p>
        </w:tc>
        <w:tc>
          <w:tcPr>
            <w:tcW w:w="364" w:type="pct"/>
            <w:shd w:val="clear" w:color="auto" w:fill="F2F2F2"/>
            <w:noWrap/>
            <w:vAlign w:val="bottom"/>
          </w:tcPr>
          <w:p w14:paraId="0C6F8088" w14:textId="7BA345F3" w:rsidR="00E359B1" w:rsidRPr="006318B3" w:rsidRDefault="00E359B1" w:rsidP="00E359B1">
            <w:pPr>
              <w:tabs>
                <w:tab w:val="decimal" w:pos="53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119</w:t>
            </w:r>
          </w:p>
        </w:tc>
        <w:tc>
          <w:tcPr>
            <w:tcW w:w="522" w:type="pct"/>
            <w:shd w:val="clear" w:color="auto" w:fill="F2F2F2"/>
            <w:noWrap/>
            <w:vAlign w:val="bottom"/>
          </w:tcPr>
          <w:p w14:paraId="2CA29E2D" w14:textId="69D9F076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  <w:tc>
          <w:tcPr>
            <w:tcW w:w="364" w:type="pct"/>
            <w:shd w:val="clear" w:color="auto" w:fill="F2F2F2"/>
            <w:vAlign w:val="bottom"/>
          </w:tcPr>
          <w:p w14:paraId="759AE3BC" w14:textId="15A7A546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1 730</w:t>
            </w:r>
          </w:p>
        </w:tc>
        <w:tc>
          <w:tcPr>
            <w:tcW w:w="364" w:type="pct"/>
            <w:shd w:val="clear" w:color="auto" w:fill="F2F2F2"/>
            <w:vAlign w:val="bottom"/>
          </w:tcPr>
          <w:p w14:paraId="521F96C3" w14:textId="465859FE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1 745</w:t>
            </w:r>
          </w:p>
        </w:tc>
        <w:tc>
          <w:tcPr>
            <w:tcW w:w="520" w:type="pct"/>
            <w:shd w:val="clear" w:color="auto" w:fill="F2F2F2"/>
            <w:vAlign w:val="bottom"/>
          </w:tcPr>
          <w:p w14:paraId="20E78D3C" w14:textId="68D79C43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0.9</w:t>
            </w:r>
          </w:p>
        </w:tc>
      </w:tr>
      <w:tr w:rsidR="00E359B1" w:rsidRPr="008113F8" w14:paraId="67EEC10F" w14:textId="77777777" w:rsidTr="00E359B1">
        <w:trPr>
          <w:trHeight w:val="20"/>
          <w:jc w:val="center"/>
        </w:trPr>
        <w:tc>
          <w:tcPr>
            <w:tcW w:w="1250" w:type="pct"/>
            <w:noWrap/>
            <w:vAlign w:val="center"/>
          </w:tcPr>
          <w:p w14:paraId="28A09486" w14:textId="77777777" w:rsidR="00E359B1" w:rsidRPr="006318B3" w:rsidRDefault="00E359B1" w:rsidP="00E359B1">
            <w:pPr>
              <w:ind w:left="97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México</w:t>
            </w:r>
          </w:p>
        </w:tc>
        <w:tc>
          <w:tcPr>
            <w:tcW w:w="365" w:type="pct"/>
            <w:noWrap/>
            <w:vAlign w:val="bottom"/>
          </w:tcPr>
          <w:p w14:paraId="336E95BF" w14:textId="40F629BB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2 266</w:t>
            </w:r>
          </w:p>
        </w:tc>
        <w:tc>
          <w:tcPr>
            <w:tcW w:w="365" w:type="pct"/>
            <w:noWrap/>
            <w:vAlign w:val="bottom"/>
          </w:tcPr>
          <w:p w14:paraId="34739BA7" w14:textId="5C66EB98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2 313</w:t>
            </w:r>
          </w:p>
        </w:tc>
        <w:tc>
          <w:tcPr>
            <w:tcW w:w="522" w:type="pct"/>
            <w:noWrap/>
            <w:vAlign w:val="bottom"/>
          </w:tcPr>
          <w:p w14:paraId="52271249" w14:textId="2189CAB7" w:rsidR="00E359B1" w:rsidRPr="006318B3" w:rsidRDefault="00E359B1" w:rsidP="00E359B1">
            <w:pPr>
              <w:tabs>
                <w:tab w:val="decimal" w:pos="626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364" w:type="pct"/>
            <w:noWrap/>
            <w:vAlign w:val="bottom"/>
          </w:tcPr>
          <w:p w14:paraId="3FF55256" w14:textId="332EDFFD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132</w:t>
            </w:r>
          </w:p>
        </w:tc>
        <w:tc>
          <w:tcPr>
            <w:tcW w:w="364" w:type="pct"/>
            <w:noWrap/>
            <w:vAlign w:val="bottom"/>
          </w:tcPr>
          <w:p w14:paraId="41648296" w14:textId="2CBDF64F" w:rsidR="00E359B1" w:rsidRPr="006318B3" w:rsidRDefault="00E359B1" w:rsidP="00E359B1">
            <w:pPr>
              <w:tabs>
                <w:tab w:val="decimal" w:pos="53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133</w:t>
            </w:r>
          </w:p>
        </w:tc>
        <w:tc>
          <w:tcPr>
            <w:tcW w:w="522" w:type="pct"/>
            <w:noWrap/>
            <w:vAlign w:val="bottom"/>
          </w:tcPr>
          <w:p w14:paraId="47F28A0F" w14:textId="04A7B0B5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0.7</w:t>
            </w:r>
          </w:p>
        </w:tc>
        <w:tc>
          <w:tcPr>
            <w:tcW w:w="364" w:type="pct"/>
            <w:vAlign w:val="bottom"/>
          </w:tcPr>
          <w:p w14:paraId="3EA74BEC" w14:textId="28612A1F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2 134</w:t>
            </w:r>
          </w:p>
        </w:tc>
        <w:tc>
          <w:tcPr>
            <w:tcW w:w="364" w:type="pct"/>
            <w:vAlign w:val="bottom"/>
          </w:tcPr>
          <w:p w14:paraId="33187AD8" w14:textId="4DFF6639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2 180</w:t>
            </w:r>
          </w:p>
        </w:tc>
        <w:tc>
          <w:tcPr>
            <w:tcW w:w="520" w:type="pct"/>
            <w:vAlign w:val="bottom"/>
          </w:tcPr>
          <w:p w14:paraId="4D2D8FB4" w14:textId="04BC74B9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</w:tr>
      <w:tr w:rsidR="00E359B1" w:rsidRPr="008113F8" w14:paraId="209DFFFD" w14:textId="77777777" w:rsidTr="00E359B1">
        <w:trPr>
          <w:trHeight w:val="20"/>
          <w:jc w:val="center"/>
        </w:trPr>
        <w:tc>
          <w:tcPr>
            <w:tcW w:w="1250" w:type="pct"/>
            <w:shd w:val="clear" w:color="auto" w:fill="F2F2F2"/>
            <w:noWrap/>
            <w:vAlign w:val="center"/>
          </w:tcPr>
          <w:p w14:paraId="4D714007" w14:textId="77777777" w:rsidR="00E359B1" w:rsidRPr="006318B3" w:rsidRDefault="00E359B1" w:rsidP="00E359B1">
            <w:pPr>
              <w:ind w:left="97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Michoacán de Ocampo</w:t>
            </w:r>
          </w:p>
        </w:tc>
        <w:tc>
          <w:tcPr>
            <w:tcW w:w="365" w:type="pct"/>
            <w:shd w:val="clear" w:color="auto" w:fill="F2F2F2"/>
            <w:noWrap/>
            <w:vAlign w:val="bottom"/>
          </w:tcPr>
          <w:p w14:paraId="0CB235BF" w14:textId="61423B2C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676</w:t>
            </w:r>
          </w:p>
        </w:tc>
        <w:tc>
          <w:tcPr>
            <w:tcW w:w="365" w:type="pct"/>
            <w:shd w:val="clear" w:color="auto" w:fill="F2F2F2"/>
            <w:noWrap/>
            <w:vAlign w:val="bottom"/>
          </w:tcPr>
          <w:p w14:paraId="2BC494C3" w14:textId="1D91794E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681</w:t>
            </w:r>
          </w:p>
        </w:tc>
        <w:tc>
          <w:tcPr>
            <w:tcW w:w="522" w:type="pct"/>
            <w:shd w:val="clear" w:color="auto" w:fill="F2F2F2"/>
            <w:noWrap/>
            <w:vAlign w:val="bottom"/>
          </w:tcPr>
          <w:p w14:paraId="2F8BD568" w14:textId="7B433BCF" w:rsidR="00E359B1" w:rsidRPr="006318B3" w:rsidRDefault="00E359B1" w:rsidP="00E359B1">
            <w:pPr>
              <w:tabs>
                <w:tab w:val="decimal" w:pos="626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0.7</w:t>
            </w:r>
          </w:p>
        </w:tc>
        <w:tc>
          <w:tcPr>
            <w:tcW w:w="364" w:type="pct"/>
            <w:shd w:val="clear" w:color="auto" w:fill="F2F2F2"/>
            <w:noWrap/>
            <w:vAlign w:val="bottom"/>
          </w:tcPr>
          <w:p w14:paraId="2286C515" w14:textId="73E55181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31</w:t>
            </w:r>
          </w:p>
        </w:tc>
        <w:tc>
          <w:tcPr>
            <w:tcW w:w="364" w:type="pct"/>
            <w:shd w:val="clear" w:color="auto" w:fill="F2F2F2"/>
            <w:noWrap/>
            <w:vAlign w:val="bottom"/>
          </w:tcPr>
          <w:p w14:paraId="2743895A" w14:textId="7C5D0278" w:rsidR="00E359B1" w:rsidRPr="006318B3" w:rsidRDefault="00E359B1" w:rsidP="00E359B1">
            <w:pPr>
              <w:tabs>
                <w:tab w:val="decimal" w:pos="53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32</w:t>
            </w:r>
          </w:p>
        </w:tc>
        <w:tc>
          <w:tcPr>
            <w:tcW w:w="522" w:type="pct"/>
            <w:shd w:val="clear" w:color="auto" w:fill="F2F2F2"/>
            <w:noWrap/>
            <w:vAlign w:val="bottom"/>
          </w:tcPr>
          <w:p w14:paraId="64F9098D" w14:textId="5C7CC170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364" w:type="pct"/>
            <w:shd w:val="clear" w:color="auto" w:fill="F2F2F2"/>
            <w:vAlign w:val="bottom"/>
          </w:tcPr>
          <w:p w14:paraId="40F0477B" w14:textId="14F971D8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645</w:t>
            </w:r>
          </w:p>
        </w:tc>
        <w:tc>
          <w:tcPr>
            <w:tcW w:w="364" w:type="pct"/>
            <w:shd w:val="clear" w:color="auto" w:fill="F2F2F2"/>
            <w:vAlign w:val="bottom"/>
          </w:tcPr>
          <w:p w14:paraId="5CF30AAE" w14:textId="1B5CD014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650</w:t>
            </w:r>
          </w:p>
        </w:tc>
        <w:tc>
          <w:tcPr>
            <w:tcW w:w="520" w:type="pct"/>
            <w:shd w:val="clear" w:color="auto" w:fill="F2F2F2"/>
            <w:vAlign w:val="bottom"/>
          </w:tcPr>
          <w:p w14:paraId="72ED9C9C" w14:textId="782DC85F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0.7</w:t>
            </w:r>
          </w:p>
        </w:tc>
      </w:tr>
      <w:tr w:rsidR="00E359B1" w:rsidRPr="008113F8" w14:paraId="4EF54911" w14:textId="77777777" w:rsidTr="00E359B1">
        <w:trPr>
          <w:trHeight w:val="20"/>
          <w:jc w:val="center"/>
        </w:trPr>
        <w:tc>
          <w:tcPr>
            <w:tcW w:w="1250" w:type="pct"/>
            <w:noWrap/>
            <w:vAlign w:val="center"/>
          </w:tcPr>
          <w:p w14:paraId="6872555D" w14:textId="77777777" w:rsidR="00E359B1" w:rsidRPr="006318B3" w:rsidRDefault="00E359B1" w:rsidP="00E359B1">
            <w:pPr>
              <w:ind w:left="97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Morelos</w:t>
            </w:r>
          </w:p>
        </w:tc>
        <w:tc>
          <w:tcPr>
            <w:tcW w:w="365" w:type="pct"/>
            <w:noWrap/>
            <w:vAlign w:val="bottom"/>
          </w:tcPr>
          <w:p w14:paraId="0541C36E" w14:textId="5C7895B7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268</w:t>
            </w:r>
          </w:p>
        </w:tc>
        <w:tc>
          <w:tcPr>
            <w:tcW w:w="365" w:type="pct"/>
            <w:noWrap/>
            <w:vAlign w:val="bottom"/>
          </w:tcPr>
          <w:p w14:paraId="46F302FD" w14:textId="41D7836A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271</w:t>
            </w:r>
          </w:p>
        </w:tc>
        <w:tc>
          <w:tcPr>
            <w:tcW w:w="522" w:type="pct"/>
            <w:noWrap/>
            <w:vAlign w:val="bottom"/>
          </w:tcPr>
          <w:p w14:paraId="73C68E4E" w14:textId="42AA3727" w:rsidR="00E359B1" w:rsidRPr="006318B3" w:rsidRDefault="00E359B1" w:rsidP="00E359B1">
            <w:pPr>
              <w:tabs>
                <w:tab w:val="decimal" w:pos="626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364" w:type="pct"/>
            <w:noWrap/>
            <w:vAlign w:val="bottom"/>
          </w:tcPr>
          <w:p w14:paraId="234E43D8" w14:textId="411CA790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14</w:t>
            </w:r>
          </w:p>
        </w:tc>
        <w:tc>
          <w:tcPr>
            <w:tcW w:w="364" w:type="pct"/>
            <w:noWrap/>
            <w:vAlign w:val="bottom"/>
          </w:tcPr>
          <w:p w14:paraId="0C8D728A" w14:textId="7517034A" w:rsidR="00E359B1" w:rsidRPr="006318B3" w:rsidRDefault="00E359B1" w:rsidP="00E359B1">
            <w:pPr>
              <w:tabs>
                <w:tab w:val="decimal" w:pos="53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15</w:t>
            </w:r>
          </w:p>
        </w:tc>
        <w:tc>
          <w:tcPr>
            <w:tcW w:w="522" w:type="pct"/>
            <w:noWrap/>
            <w:vAlign w:val="bottom"/>
          </w:tcPr>
          <w:p w14:paraId="296FCD09" w14:textId="302103A1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364" w:type="pct"/>
            <w:vAlign w:val="bottom"/>
          </w:tcPr>
          <w:p w14:paraId="41198EE3" w14:textId="5AEBF381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253</w:t>
            </w:r>
          </w:p>
        </w:tc>
        <w:tc>
          <w:tcPr>
            <w:tcW w:w="364" w:type="pct"/>
            <w:vAlign w:val="bottom"/>
          </w:tcPr>
          <w:p w14:paraId="0C8B7249" w14:textId="22BF24C0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257</w:t>
            </w:r>
          </w:p>
        </w:tc>
        <w:tc>
          <w:tcPr>
            <w:tcW w:w="520" w:type="pct"/>
            <w:vAlign w:val="bottom"/>
          </w:tcPr>
          <w:p w14:paraId="5CAC0980" w14:textId="64AC65C1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1.3</w:t>
            </w:r>
          </w:p>
        </w:tc>
      </w:tr>
      <w:tr w:rsidR="00E359B1" w:rsidRPr="008113F8" w14:paraId="688C7E9F" w14:textId="77777777" w:rsidTr="00E359B1">
        <w:trPr>
          <w:trHeight w:val="20"/>
          <w:jc w:val="center"/>
        </w:trPr>
        <w:tc>
          <w:tcPr>
            <w:tcW w:w="1250" w:type="pct"/>
            <w:shd w:val="clear" w:color="auto" w:fill="F2F2F2"/>
            <w:noWrap/>
            <w:vAlign w:val="center"/>
          </w:tcPr>
          <w:p w14:paraId="3300FBA6" w14:textId="77777777" w:rsidR="00E359B1" w:rsidRPr="006318B3" w:rsidRDefault="00E359B1" w:rsidP="00E359B1">
            <w:pPr>
              <w:ind w:left="97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Nayarit</w:t>
            </w:r>
          </w:p>
        </w:tc>
        <w:tc>
          <w:tcPr>
            <w:tcW w:w="365" w:type="pct"/>
            <w:shd w:val="clear" w:color="auto" w:fill="F2F2F2"/>
            <w:noWrap/>
            <w:vAlign w:val="bottom"/>
          </w:tcPr>
          <w:p w14:paraId="47C2ED6A" w14:textId="5DB59034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162</w:t>
            </w:r>
          </w:p>
        </w:tc>
        <w:tc>
          <w:tcPr>
            <w:tcW w:w="365" w:type="pct"/>
            <w:shd w:val="clear" w:color="auto" w:fill="F2F2F2"/>
            <w:noWrap/>
            <w:vAlign w:val="bottom"/>
          </w:tcPr>
          <w:p w14:paraId="1C1ADABF" w14:textId="1106B9CC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160</w:t>
            </w:r>
          </w:p>
        </w:tc>
        <w:tc>
          <w:tcPr>
            <w:tcW w:w="522" w:type="pct"/>
            <w:shd w:val="clear" w:color="auto" w:fill="F2F2F2"/>
            <w:noWrap/>
            <w:vAlign w:val="bottom"/>
          </w:tcPr>
          <w:p w14:paraId="4D467FB1" w14:textId="44BE7E17" w:rsidR="00E359B1" w:rsidRPr="006318B3" w:rsidRDefault="00E359B1" w:rsidP="00E359B1">
            <w:pPr>
              <w:tabs>
                <w:tab w:val="decimal" w:pos="626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-1.4</w:t>
            </w:r>
          </w:p>
        </w:tc>
        <w:tc>
          <w:tcPr>
            <w:tcW w:w="364" w:type="pct"/>
            <w:shd w:val="clear" w:color="auto" w:fill="F2F2F2"/>
            <w:noWrap/>
            <w:vAlign w:val="bottom"/>
          </w:tcPr>
          <w:p w14:paraId="249D8CE2" w14:textId="7BDE82D0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9</w:t>
            </w:r>
          </w:p>
        </w:tc>
        <w:tc>
          <w:tcPr>
            <w:tcW w:w="364" w:type="pct"/>
            <w:shd w:val="clear" w:color="auto" w:fill="F2F2F2"/>
            <w:noWrap/>
            <w:vAlign w:val="bottom"/>
          </w:tcPr>
          <w:p w14:paraId="4B327CF0" w14:textId="0D826ABF" w:rsidR="00E359B1" w:rsidRPr="006318B3" w:rsidRDefault="00E359B1" w:rsidP="00E359B1">
            <w:pPr>
              <w:tabs>
                <w:tab w:val="decimal" w:pos="53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9</w:t>
            </w:r>
          </w:p>
        </w:tc>
        <w:tc>
          <w:tcPr>
            <w:tcW w:w="522" w:type="pct"/>
            <w:shd w:val="clear" w:color="auto" w:fill="F2F2F2"/>
            <w:noWrap/>
            <w:vAlign w:val="bottom"/>
          </w:tcPr>
          <w:p w14:paraId="6AEFDDEC" w14:textId="17BE7489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-5.4</w:t>
            </w:r>
          </w:p>
        </w:tc>
        <w:tc>
          <w:tcPr>
            <w:tcW w:w="364" w:type="pct"/>
            <w:shd w:val="clear" w:color="auto" w:fill="F2F2F2"/>
            <w:vAlign w:val="bottom"/>
          </w:tcPr>
          <w:p w14:paraId="0F21A5AB" w14:textId="306E2D31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153</w:t>
            </w:r>
          </w:p>
        </w:tc>
        <w:tc>
          <w:tcPr>
            <w:tcW w:w="364" w:type="pct"/>
            <w:shd w:val="clear" w:color="auto" w:fill="F2F2F2"/>
            <w:vAlign w:val="bottom"/>
          </w:tcPr>
          <w:p w14:paraId="18DD3936" w14:textId="5D9BDF5E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151</w:t>
            </w:r>
          </w:p>
        </w:tc>
        <w:tc>
          <w:tcPr>
            <w:tcW w:w="520" w:type="pct"/>
            <w:shd w:val="clear" w:color="auto" w:fill="F2F2F2"/>
            <w:vAlign w:val="bottom"/>
          </w:tcPr>
          <w:p w14:paraId="79E886E8" w14:textId="69F47907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-1.2</w:t>
            </w:r>
          </w:p>
        </w:tc>
      </w:tr>
      <w:tr w:rsidR="00E359B1" w:rsidRPr="008113F8" w14:paraId="320C71E1" w14:textId="77777777" w:rsidTr="00E359B1">
        <w:trPr>
          <w:trHeight w:val="20"/>
          <w:jc w:val="center"/>
        </w:trPr>
        <w:tc>
          <w:tcPr>
            <w:tcW w:w="1250" w:type="pct"/>
            <w:noWrap/>
            <w:vAlign w:val="center"/>
          </w:tcPr>
          <w:p w14:paraId="70E27BD7" w14:textId="77777777" w:rsidR="00E359B1" w:rsidRPr="006318B3" w:rsidRDefault="00E359B1" w:rsidP="00E359B1">
            <w:pPr>
              <w:ind w:left="97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Nuevo León</w:t>
            </w:r>
          </w:p>
        </w:tc>
        <w:tc>
          <w:tcPr>
            <w:tcW w:w="365" w:type="pct"/>
            <w:noWrap/>
            <w:vAlign w:val="bottom"/>
          </w:tcPr>
          <w:p w14:paraId="3BB5DE64" w14:textId="75CA824E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1 992</w:t>
            </w:r>
          </w:p>
        </w:tc>
        <w:tc>
          <w:tcPr>
            <w:tcW w:w="365" w:type="pct"/>
            <w:noWrap/>
            <w:vAlign w:val="bottom"/>
          </w:tcPr>
          <w:p w14:paraId="4B2182C3" w14:textId="15ACEA7E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2 060</w:t>
            </w:r>
          </w:p>
        </w:tc>
        <w:tc>
          <w:tcPr>
            <w:tcW w:w="522" w:type="pct"/>
            <w:noWrap/>
            <w:vAlign w:val="bottom"/>
          </w:tcPr>
          <w:p w14:paraId="5FA243E9" w14:textId="68A38A63" w:rsidR="00E359B1" w:rsidRPr="006318B3" w:rsidRDefault="00E359B1" w:rsidP="00E359B1">
            <w:pPr>
              <w:tabs>
                <w:tab w:val="decimal" w:pos="626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3.4</w:t>
            </w:r>
          </w:p>
        </w:tc>
        <w:tc>
          <w:tcPr>
            <w:tcW w:w="364" w:type="pct"/>
            <w:noWrap/>
            <w:vAlign w:val="bottom"/>
          </w:tcPr>
          <w:p w14:paraId="6F143003" w14:textId="6D8E85B6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126</w:t>
            </w:r>
          </w:p>
        </w:tc>
        <w:tc>
          <w:tcPr>
            <w:tcW w:w="364" w:type="pct"/>
            <w:noWrap/>
            <w:vAlign w:val="bottom"/>
          </w:tcPr>
          <w:p w14:paraId="7482D248" w14:textId="66BDEA01" w:rsidR="00E359B1" w:rsidRPr="006318B3" w:rsidRDefault="00E359B1" w:rsidP="00E359B1">
            <w:pPr>
              <w:tabs>
                <w:tab w:val="decimal" w:pos="53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130</w:t>
            </w:r>
          </w:p>
        </w:tc>
        <w:tc>
          <w:tcPr>
            <w:tcW w:w="522" w:type="pct"/>
            <w:noWrap/>
            <w:vAlign w:val="bottom"/>
          </w:tcPr>
          <w:p w14:paraId="59CA0346" w14:textId="58FBF964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364" w:type="pct"/>
            <w:vAlign w:val="bottom"/>
          </w:tcPr>
          <w:p w14:paraId="35EC7CA8" w14:textId="42A51686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1 866</w:t>
            </w:r>
          </w:p>
        </w:tc>
        <w:tc>
          <w:tcPr>
            <w:tcW w:w="364" w:type="pct"/>
            <w:vAlign w:val="bottom"/>
          </w:tcPr>
          <w:p w14:paraId="4C7705E8" w14:textId="7980CDE3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1 930</w:t>
            </w:r>
          </w:p>
        </w:tc>
        <w:tc>
          <w:tcPr>
            <w:tcW w:w="520" w:type="pct"/>
            <w:vAlign w:val="bottom"/>
          </w:tcPr>
          <w:p w14:paraId="0D2A7D0F" w14:textId="67E7E872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3.4</w:t>
            </w:r>
          </w:p>
        </w:tc>
      </w:tr>
      <w:tr w:rsidR="00E359B1" w:rsidRPr="008113F8" w14:paraId="02B93591" w14:textId="77777777" w:rsidTr="00E359B1">
        <w:trPr>
          <w:trHeight w:val="20"/>
          <w:jc w:val="center"/>
        </w:trPr>
        <w:tc>
          <w:tcPr>
            <w:tcW w:w="1250" w:type="pct"/>
            <w:shd w:val="clear" w:color="auto" w:fill="F2F2F2"/>
            <w:noWrap/>
            <w:vAlign w:val="center"/>
          </w:tcPr>
          <w:p w14:paraId="22799EE1" w14:textId="77777777" w:rsidR="00E359B1" w:rsidRPr="006318B3" w:rsidRDefault="00E359B1" w:rsidP="00E359B1">
            <w:pPr>
              <w:ind w:left="97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Oaxaca</w:t>
            </w:r>
          </w:p>
        </w:tc>
        <w:tc>
          <w:tcPr>
            <w:tcW w:w="365" w:type="pct"/>
            <w:shd w:val="clear" w:color="auto" w:fill="F2F2F2"/>
            <w:noWrap/>
            <w:vAlign w:val="bottom"/>
          </w:tcPr>
          <w:p w14:paraId="2ED0E4EC" w14:textId="4F7EE8B7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443</w:t>
            </w:r>
          </w:p>
        </w:tc>
        <w:tc>
          <w:tcPr>
            <w:tcW w:w="365" w:type="pct"/>
            <w:shd w:val="clear" w:color="auto" w:fill="F2F2F2"/>
            <w:noWrap/>
            <w:vAlign w:val="bottom"/>
          </w:tcPr>
          <w:p w14:paraId="1EEAFAA4" w14:textId="2A0FEEAD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467</w:t>
            </w:r>
          </w:p>
        </w:tc>
        <w:tc>
          <w:tcPr>
            <w:tcW w:w="522" w:type="pct"/>
            <w:shd w:val="clear" w:color="auto" w:fill="F2F2F2"/>
            <w:noWrap/>
            <w:vAlign w:val="bottom"/>
          </w:tcPr>
          <w:p w14:paraId="379E354D" w14:textId="0FA059C0" w:rsidR="00E359B1" w:rsidRPr="006318B3" w:rsidRDefault="00E359B1" w:rsidP="00E359B1">
            <w:pPr>
              <w:tabs>
                <w:tab w:val="decimal" w:pos="626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5.4</w:t>
            </w:r>
          </w:p>
        </w:tc>
        <w:tc>
          <w:tcPr>
            <w:tcW w:w="364" w:type="pct"/>
            <w:shd w:val="clear" w:color="auto" w:fill="F2F2F2"/>
            <w:noWrap/>
            <w:vAlign w:val="bottom"/>
          </w:tcPr>
          <w:p w14:paraId="4B6FAF00" w14:textId="2E5E3CC1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18</w:t>
            </w:r>
          </w:p>
        </w:tc>
        <w:tc>
          <w:tcPr>
            <w:tcW w:w="364" w:type="pct"/>
            <w:shd w:val="clear" w:color="auto" w:fill="F2F2F2"/>
            <w:noWrap/>
            <w:vAlign w:val="bottom"/>
          </w:tcPr>
          <w:p w14:paraId="16997FA6" w14:textId="66F9DC72" w:rsidR="00E359B1" w:rsidRPr="006318B3" w:rsidRDefault="00E359B1" w:rsidP="00E359B1">
            <w:pPr>
              <w:tabs>
                <w:tab w:val="decimal" w:pos="53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18</w:t>
            </w:r>
          </w:p>
        </w:tc>
        <w:tc>
          <w:tcPr>
            <w:tcW w:w="522" w:type="pct"/>
            <w:shd w:val="clear" w:color="auto" w:fill="F2F2F2"/>
            <w:noWrap/>
            <w:vAlign w:val="bottom"/>
          </w:tcPr>
          <w:p w14:paraId="19C2C552" w14:textId="5ECD3E78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-0.3</w:t>
            </w:r>
          </w:p>
        </w:tc>
        <w:tc>
          <w:tcPr>
            <w:tcW w:w="364" w:type="pct"/>
            <w:shd w:val="clear" w:color="auto" w:fill="F2F2F2"/>
            <w:vAlign w:val="bottom"/>
          </w:tcPr>
          <w:p w14:paraId="60188F3D" w14:textId="44165DC0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425</w:t>
            </w:r>
          </w:p>
        </w:tc>
        <w:tc>
          <w:tcPr>
            <w:tcW w:w="364" w:type="pct"/>
            <w:shd w:val="clear" w:color="auto" w:fill="F2F2F2"/>
            <w:vAlign w:val="bottom"/>
          </w:tcPr>
          <w:p w14:paraId="293BF6B2" w14:textId="025F0E2C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450</w:t>
            </w:r>
          </w:p>
        </w:tc>
        <w:tc>
          <w:tcPr>
            <w:tcW w:w="520" w:type="pct"/>
            <w:shd w:val="clear" w:color="auto" w:fill="F2F2F2"/>
            <w:vAlign w:val="bottom"/>
          </w:tcPr>
          <w:p w14:paraId="7C73D4D7" w14:textId="49FE6042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5.7</w:t>
            </w:r>
          </w:p>
        </w:tc>
      </w:tr>
      <w:tr w:rsidR="00E359B1" w:rsidRPr="008113F8" w14:paraId="47B8A800" w14:textId="77777777" w:rsidTr="00E359B1">
        <w:trPr>
          <w:trHeight w:val="20"/>
          <w:jc w:val="center"/>
        </w:trPr>
        <w:tc>
          <w:tcPr>
            <w:tcW w:w="1250" w:type="pct"/>
            <w:noWrap/>
            <w:vAlign w:val="center"/>
          </w:tcPr>
          <w:p w14:paraId="1648C017" w14:textId="77777777" w:rsidR="00E359B1" w:rsidRPr="006318B3" w:rsidRDefault="00E359B1" w:rsidP="00E359B1">
            <w:pPr>
              <w:ind w:left="97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Puebla</w:t>
            </w:r>
          </w:p>
        </w:tc>
        <w:tc>
          <w:tcPr>
            <w:tcW w:w="365" w:type="pct"/>
            <w:noWrap/>
            <w:vAlign w:val="bottom"/>
          </w:tcPr>
          <w:p w14:paraId="7FFDDF9C" w14:textId="573036F1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853</w:t>
            </w:r>
          </w:p>
        </w:tc>
        <w:tc>
          <w:tcPr>
            <w:tcW w:w="365" w:type="pct"/>
            <w:noWrap/>
            <w:vAlign w:val="bottom"/>
          </w:tcPr>
          <w:p w14:paraId="49786FCA" w14:textId="1AA08877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882</w:t>
            </w:r>
          </w:p>
        </w:tc>
        <w:tc>
          <w:tcPr>
            <w:tcW w:w="522" w:type="pct"/>
            <w:noWrap/>
            <w:vAlign w:val="bottom"/>
          </w:tcPr>
          <w:p w14:paraId="2C6565A3" w14:textId="61BFA2FA" w:rsidR="00E359B1" w:rsidRPr="006318B3" w:rsidRDefault="00E359B1" w:rsidP="00E359B1">
            <w:pPr>
              <w:tabs>
                <w:tab w:val="decimal" w:pos="626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364" w:type="pct"/>
            <w:noWrap/>
            <w:vAlign w:val="bottom"/>
          </w:tcPr>
          <w:p w14:paraId="48F8DC1B" w14:textId="0DF594B5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48</w:t>
            </w:r>
          </w:p>
        </w:tc>
        <w:tc>
          <w:tcPr>
            <w:tcW w:w="364" w:type="pct"/>
            <w:noWrap/>
            <w:vAlign w:val="bottom"/>
          </w:tcPr>
          <w:p w14:paraId="0E20D300" w14:textId="106D95B2" w:rsidR="00E359B1" w:rsidRPr="006318B3" w:rsidRDefault="00E359B1" w:rsidP="00E359B1">
            <w:pPr>
              <w:tabs>
                <w:tab w:val="decimal" w:pos="53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49</w:t>
            </w:r>
          </w:p>
        </w:tc>
        <w:tc>
          <w:tcPr>
            <w:tcW w:w="522" w:type="pct"/>
            <w:noWrap/>
            <w:vAlign w:val="bottom"/>
          </w:tcPr>
          <w:p w14:paraId="1C4B5CA7" w14:textId="4C1AAC2D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3.0</w:t>
            </w:r>
          </w:p>
        </w:tc>
        <w:tc>
          <w:tcPr>
            <w:tcW w:w="364" w:type="pct"/>
            <w:vAlign w:val="bottom"/>
          </w:tcPr>
          <w:p w14:paraId="122E283F" w14:textId="205BBF5A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805</w:t>
            </w:r>
          </w:p>
        </w:tc>
        <w:tc>
          <w:tcPr>
            <w:tcW w:w="364" w:type="pct"/>
            <w:vAlign w:val="bottom"/>
          </w:tcPr>
          <w:p w14:paraId="0FCAA77F" w14:textId="7EE1ECB3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833</w:t>
            </w:r>
          </w:p>
        </w:tc>
        <w:tc>
          <w:tcPr>
            <w:tcW w:w="520" w:type="pct"/>
            <w:vAlign w:val="bottom"/>
          </w:tcPr>
          <w:p w14:paraId="6C8865DC" w14:textId="613593E7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</w:tr>
      <w:tr w:rsidR="00E359B1" w:rsidRPr="008113F8" w14:paraId="71DD9996" w14:textId="77777777" w:rsidTr="00E359B1">
        <w:trPr>
          <w:trHeight w:val="20"/>
          <w:jc w:val="center"/>
        </w:trPr>
        <w:tc>
          <w:tcPr>
            <w:tcW w:w="1250" w:type="pct"/>
            <w:shd w:val="clear" w:color="auto" w:fill="F2F2F2"/>
            <w:noWrap/>
            <w:vAlign w:val="center"/>
          </w:tcPr>
          <w:p w14:paraId="1211E43D" w14:textId="77777777" w:rsidR="00E359B1" w:rsidRPr="006318B3" w:rsidRDefault="00E359B1" w:rsidP="00E359B1">
            <w:pPr>
              <w:ind w:left="97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Querétaro</w:t>
            </w:r>
          </w:p>
        </w:tc>
        <w:tc>
          <w:tcPr>
            <w:tcW w:w="365" w:type="pct"/>
            <w:shd w:val="clear" w:color="auto" w:fill="F2F2F2"/>
            <w:noWrap/>
            <w:vAlign w:val="bottom"/>
          </w:tcPr>
          <w:p w14:paraId="536DC2A3" w14:textId="165B96A0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614</w:t>
            </w:r>
          </w:p>
        </w:tc>
        <w:tc>
          <w:tcPr>
            <w:tcW w:w="365" w:type="pct"/>
            <w:shd w:val="clear" w:color="auto" w:fill="F2F2F2"/>
            <w:noWrap/>
            <w:vAlign w:val="bottom"/>
          </w:tcPr>
          <w:p w14:paraId="34D0D62F" w14:textId="7D757401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622</w:t>
            </w:r>
          </w:p>
        </w:tc>
        <w:tc>
          <w:tcPr>
            <w:tcW w:w="522" w:type="pct"/>
            <w:shd w:val="clear" w:color="auto" w:fill="F2F2F2"/>
            <w:noWrap/>
            <w:vAlign w:val="bottom"/>
          </w:tcPr>
          <w:p w14:paraId="4AB5A34A" w14:textId="25191DA1" w:rsidR="00E359B1" w:rsidRPr="006318B3" w:rsidRDefault="00E359B1" w:rsidP="00E359B1">
            <w:pPr>
              <w:tabs>
                <w:tab w:val="decimal" w:pos="626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364" w:type="pct"/>
            <w:shd w:val="clear" w:color="auto" w:fill="F2F2F2"/>
            <w:noWrap/>
            <w:vAlign w:val="bottom"/>
          </w:tcPr>
          <w:p w14:paraId="35461C09" w14:textId="424F247D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39</w:t>
            </w:r>
          </w:p>
        </w:tc>
        <w:tc>
          <w:tcPr>
            <w:tcW w:w="364" w:type="pct"/>
            <w:shd w:val="clear" w:color="auto" w:fill="F2F2F2"/>
            <w:noWrap/>
            <w:vAlign w:val="bottom"/>
          </w:tcPr>
          <w:p w14:paraId="5DAE4A0D" w14:textId="01A693EE" w:rsidR="00E359B1" w:rsidRPr="006318B3" w:rsidRDefault="00E359B1" w:rsidP="00E359B1">
            <w:pPr>
              <w:tabs>
                <w:tab w:val="decimal" w:pos="53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40</w:t>
            </w:r>
          </w:p>
        </w:tc>
        <w:tc>
          <w:tcPr>
            <w:tcW w:w="522" w:type="pct"/>
            <w:shd w:val="clear" w:color="auto" w:fill="F2F2F2"/>
            <w:noWrap/>
            <w:vAlign w:val="bottom"/>
          </w:tcPr>
          <w:p w14:paraId="025BCB30" w14:textId="1F2B627B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364" w:type="pct"/>
            <w:shd w:val="clear" w:color="auto" w:fill="F2F2F2"/>
            <w:vAlign w:val="bottom"/>
          </w:tcPr>
          <w:p w14:paraId="168EAA96" w14:textId="350029BD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574</w:t>
            </w:r>
          </w:p>
        </w:tc>
        <w:tc>
          <w:tcPr>
            <w:tcW w:w="364" w:type="pct"/>
            <w:shd w:val="clear" w:color="auto" w:fill="F2F2F2"/>
            <w:vAlign w:val="bottom"/>
          </w:tcPr>
          <w:p w14:paraId="7A32EE2B" w14:textId="64591755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582</w:t>
            </w:r>
          </w:p>
        </w:tc>
        <w:tc>
          <w:tcPr>
            <w:tcW w:w="520" w:type="pct"/>
            <w:shd w:val="clear" w:color="auto" w:fill="F2F2F2"/>
            <w:vAlign w:val="bottom"/>
          </w:tcPr>
          <w:p w14:paraId="0EE7E8E0" w14:textId="78B170FF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1.4</w:t>
            </w:r>
          </w:p>
        </w:tc>
      </w:tr>
      <w:tr w:rsidR="00E359B1" w:rsidRPr="008113F8" w14:paraId="0A75DD34" w14:textId="77777777" w:rsidTr="00E359B1">
        <w:trPr>
          <w:trHeight w:val="20"/>
          <w:jc w:val="center"/>
        </w:trPr>
        <w:tc>
          <w:tcPr>
            <w:tcW w:w="1250" w:type="pct"/>
            <w:noWrap/>
            <w:vAlign w:val="center"/>
          </w:tcPr>
          <w:p w14:paraId="5D5A02E1" w14:textId="77777777" w:rsidR="00E359B1" w:rsidRPr="006318B3" w:rsidRDefault="00E359B1" w:rsidP="00E359B1">
            <w:pPr>
              <w:ind w:left="97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Quintana Roo</w:t>
            </w:r>
          </w:p>
        </w:tc>
        <w:tc>
          <w:tcPr>
            <w:tcW w:w="365" w:type="pct"/>
            <w:noWrap/>
            <w:vAlign w:val="bottom"/>
          </w:tcPr>
          <w:p w14:paraId="612D6773" w14:textId="6742F514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399</w:t>
            </w:r>
          </w:p>
        </w:tc>
        <w:tc>
          <w:tcPr>
            <w:tcW w:w="365" w:type="pct"/>
            <w:noWrap/>
            <w:vAlign w:val="bottom"/>
          </w:tcPr>
          <w:p w14:paraId="25E68E55" w14:textId="1A0E51DE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383</w:t>
            </w:r>
          </w:p>
        </w:tc>
        <w:tc>
          <w:tcPr>
            <w:tcW w:w="522" w:type="pct"/>
            <w:noWrap/>
            <w:vAlign w:val="bottom"/>
          </w:tcPr>
          <w:p w14:paraId="18EF0768" w14:textId="45DB5490" w:rsidR="00E359B1" w:rsidRPr="006318B3" w:rsidRDefault="00E359B1" w:rsidP="00E359B1">
            <w:pPr>
              <w:tabs>
                <w:tab w:val="decimal" w:pos="626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-3.9</w:t>
            </w:r>
          </w:p>
        </w:tc>
        <w:tc>
          <w:tcPr>
            <w:tcW w:w="364" w:type="pct"/>
            <w:noWrap/>
            <w:vAlign w:val="bottom"/>
          </w:tcPr>
          <w:p w14:paraId="24FBE0EC" w14:textId="02E58D94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25</w:t>
            </w:r>
          </w:p>
        </w:tc>
        <w:tc>
          <w:tcPr>
            <w:tcW w:w="364" w:type="pct"/>
            <w:noWrap/>
            <w:vAlign w:val="bottom"/>
          </w:tcPr>
          <w:p w14:paraId="6DF083CA" w14:textId="18961604" w:rsidR="00E359B1" w:rsidRPr="006318B3" w:rsidRDefault="00E359B1" w:rsidP="00E359B1">
            <w:pPr>
              <w:tabs>
                <w:tab w:val="decimal" w:pos="53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24</w:t>
            </w:r>
          </w:p>
        </w:tc>
        <w:tc>
          <w:tcPr>
            <w:tcW w:w="522" w:type="pct"/>
            <w:noWrap/>
            <w:vAlign w:val="bottom"/>
          </w:tcPr>
          <w:p w14:paraId="3EFCD637" w14:textId="71423D06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-1.9</w:t>
            </w:r>
          </w:p>
        </w:tc>
        <w:tc>
          <w:tcPr>
            <w:tcW w:w="364" w:type="pct"/>
            <w:vAlign w:val="bottom"/>
          </w:tcPr>
          <w:p w14:paraId="04B2E34F" w14:textId="5365D63B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374</w:t>
            </w:r>
          </w:p>
        </w:tc>
        <w:tc>
          <w:tcPr>
            <w:tcW w:w="364" w:type="pct"/>
            <w:vAlign w:val="bottom"/>
          </w:tcPr>
          <w:p w14:paraId="5DC713AE" w14:textId="00006D49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359</w:t>
            </w:r>
          </w:p>
        </w:tc>
        <w:tc>
          <w:tcPr>
            <w:tcW w:w="520" w:type="pct"/>
            <w:vAlign w:val="bottom"/>
          </w:tcPr>
          <w:p w14:paraId="394AED14" w14:textId="1706889E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-4.1</w:t>
            </w:r>
          </w:p>
        </w:tc>
      </w:tr>
      <w:tr w:rsidR="00E359B1" w:rsidRPr="008113F8" w14:paraId="47A9C2BC" w14:textId="77777777" w:rsidTr="00E359B1">
        <w:trPr>
          <w:trHeight w:val="20"/>
          <w:jc w:val="center"/>
        </w:trPr>
        <w:tc>
          <w:tcPr>
            <w:tcW w:w="1250" w:type="pct"/>
            <w:shd w:val="clear" w:color="auto" w:fill="F2F2F2"/>
            <w:noWrap/>
            <w:vAlign w:val="center"/>
          </w:tcPr>
          <w:p w14:paraId="66B3CB8F" w14:textId="77777777" w:rsidR="00E359B1" w:rsidRPr="006318B3" w:rsidRDefault="00E359B1" w:rsidP="00E359B1">
            <w:pPr>
              <w:ind w:left="97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San Luis Potosí</w:t>
            </w:r>
          </w:p>
        </w:tc>
        <w:tc>
          <w:tcPr>
            <w:tcW w:w="365" w:type="pct"/>
            <w:shd w:val="clear" w:color="auto" w:fill="F2F2F2"/>
            <w:noWrap/>
            <w:vAlign w:val="bottom"/>
          </w:tcPr>
          <w:p w14:paraId="1A952B95" w14:textId="3D675CF3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574</w:t>
            </w:r>
          </w:p>
        </w:tc>
        <w:tc>
          <w:tcPr>
            <w:tcW w:w="365" w:type="pct"/>
            <w:shd w:val="clear" w:color="auto" w:fill="F2F2F2"/>
            <w:noWrap/>
            <w:vAlign w:val="bottom"/>
          </w:tcPr>
          <w:p w14:paraId="67B5A58E" w14:textId="76C02DF2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580</w:t>
            </w:r>
          </w:p>
        </w:tc>
        <w:tc>
          <w:tcPr>
            <w:tcW w:w="522" w:type="pct"/>
            <w:shd w:val="clear" w:color="auto" w:fill="F2F2F2"/>
            <w:noWrap/>
            <w:vAlign w:val="bottom"/>
          </w:tcPr>
          <w:p w14:paraId="3E9D1BCB" w14:textId="7A683975" w:rsidR="00E359B1" w:rsidRPr="006318B3" w:rsidRDefault="00E359B1" w:rsidP="00E359B1">
            <w:pPr>
              <w:tabs>
                <w:tab w:val="decimal" w:pos="626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364" w:type="pct"/>
            <w:shd w:val="clear" w:color="auto" w:fill="F2F2F2"/>
            <w:noWrap/>
            <w:vAlign w:val="bottom"/>
          </w:tcPr>
          <w:p w14:paraId="2C40011B" w14:textId="10061533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30</w:t>
            </w:r>
          </w:p>
        </w:tc>
        <w:tc>
          <w:tcPr>
            <w:tcW w:w="364" w:type="pct"/>
            <w:shd w:val="clear" w:color="auto" w:fill="F2F2F2"/>
            <w:noWrap/>
            <w:vAlign w:val="bottom"/>
          </w:tcPr>
          <w:p w14:paraId="2E7731CA" w14:textId="3512FE2A" w:rsidR="00E359B1" w:rsidRPr="006318B3" w:rsidRDefault="00E359B1" w:rsidP="00E359B1">
            <w:pPr>
              <w:tabs>
                <w:tab w:val="decimal" w:pos="53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31</w:t>
            </w:r>
          </w:p>
        </w:tc>
        <w:tc>
          <w:tcPr>
            <w:tcW w:w="522" w:type="pct"/>
            <w:shd w:val="clear" w:color="auto" w:fill="F2F2F2"/>
            <w:noWrap/>
            <w:vAlign w:val="bottom"/>
          </w:tcPr>
          <w:p w14:paraId="2DBDE914" w14:textId="79D8E7EF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  <w:tc>
          <w:tcPr>
            <w:tcW w:w="364" w:type="pct"/>
            <w:shd w:val="clear" w:color="auto" w:fill="F2F2F2"/>
            <w:vAlign w:val="bottom"/>
          </w:tcPr>
          <w:p w14:paraId="69A35DCF" w14:textId="62184552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543</w:t>
            </w:r>
          </w:p>
        </w:tc>
        <w:tc>
          <w:tcPr>
            <w:tcW w:w="364" w:type="pct"/>
            <w:shd w:val="clear" w:color="auto" w:fill="F2F2F2"/>
            <w:vAlign w:val="bottom"/>
          </w:tcPr>
          <w:p w14:paraId="3B52BB38" w14:textId="1A666B6E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548</w:t>
            </w:r>
          </w:p>
        </w:tc>
        <w:tc>
          <w:tcPr>
            <w:tcW w:w="520" w:type="pct"/>
            <w:shd w:val="clear" w:color="auto" w:fill="F2F2F2"/>
            <w:vAlign w:val="bottom"/>
          </w:tcPr>
          <w:p w14:paraId="6FE53832" w14:textId="76850B92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0.9</w:t>
            </w:r>
          </w:p>
        </w:tc>
      </w:tr>
      <w:tr w:rsidR="00E359B1" w:rsidRPr="008113F8" w14:paraId="456082F7" w14:textId="77777777" w:rsidTr="00E359B1">
        <w:trPr>
          <w:trHeight w:val="20"/>
          <w:jc w:val="center"/>
        </w:trPr>
        <w:tc>
          <w:tcPr>
            <w:tcW w:w="1250" w:type="pct"/>
            <w:noWrap/>
            <w:vAlign w:val="center"/>
          </w:tcPr>
          <w:p w14:paraId="56A087C7" w14:textId="77777777" w:rsidR="00E359B1" w:rsidRPr="006318B3" w:rsidRDefault="00E359B1" w:rsidP="00E359B1">
            <w:pPr>
              <w:ind w:left="97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Sinaloa</w:t>
            </w:r>
          </w:p>
        </w:tc>
        <w:tc>
          <w:tcPr>
            <w:tcW w:w="365" w:type="pct"/>
            <w:noWrap/>
            <w:vAlign w:val="bottom"/>
          </w:tcPr>
          <w:p w14:paraId="6785C331" w14:textId="20D09B71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517</w:t>
            </w:r>
          </w:p>
        </w:tc>
        <w:tc>
          <w:tcPr>
            <w:tcW w:w="365" w:type="pct"/>
            <w:noWrap/>
            <w:vAlign w:val="bottom"/>
          </w:tcPr>
          <w:p w14:paraId="119E3035" w14:textId="499C1203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514</w:t>
            </w:r>
          </w:p>
        </w:tc>
        <w:tc>
          <w:tcPr>
            <w:tcW w:w="522" w:type="pct"/>
            <w:noWrap/>
            <w:vAlign w:val="bottom"/>
          </w:tcPr>
          <w:p w14:paraId="7CAC08F6" w14:textId="5B32795B" w:rsidR="00E359B1" w:rsidRPr="006318B3" w:rsidRDefault="00E359B1" w:rsidP="00E359B1">
            <w:pPr>
              <w:tabs>
                <w:tab w:val="decimal" w:pos="626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  <w:tc>
          <w:tcPr>
            <w:tcW w:w="364" w:type="pct"/>
            <w:noWrap/>
            <w:vAlign w:val="bottom"/>
          </w:tcPr>
          <w:p w14:paraId="6EE0CFE8" w14:textId="09263F78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23</w:t>
            </w:r>
          </w:p>
        </w:tc>
        <w:tc>
          <w:tcPr>
            <w:tcW w:w="364" w:type="pct"/>
            <w:noWrap/>
            <w:vAlign w:val="bottom"/>
          </w:tcPr>
          <w:p w14:paraId="4194F1F0" w14:textId="703248C7" w:rsidR="00E359B1" w:rsidRPr="006318B3" w:rsidRDefault="00E359B1" w:rsidP="00E359B1">
            <w:pPr>
              <w:tabs>
                <w:tab w:val="decimal" w:pos="53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22</w:t>
            </w:r>
          </w:p>
        </w:tc>
        <w:tc>
          <w:tcPr>
            <w:tcW w:w="522" w:type="pct"/>
            <w:noWrap/>
            <w:vAlign w:val="bottom"/>
          </w:tcPr>
          <w:p w14:paraId="0A126B5E" w14:textId="407A4E8B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-2.8</w:t>
            </w:r>
          </w:p>
        </w:tc>
        <w:tc>
          <w:tcPr>
            <w:tcW w:w="364" w:type="pct"/>
            <w:vAlign w:val="bottom"/>
          </w:tcPr>
          <w:p w14:paraId="7FADAD31" w14:textId="138ACBA2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495</w:t>
            </w:r>
          </w:p>
        </w:tc>
        <w:tc>
          <w:tcPr>
            <w:tcW w:w="364" w:type="pct"/>
            <w:vAlign w:val="bottom"/>
          </w:tcPr>
          <w:p w14:paraId="44DA2BE8" w14:textId="3AE3ED06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492</w:t>
            </w:r>
          </w:p>
        </w:tc>
        <w:tc>
          <w:tcPr>
            <w:tcW w:w="520" w:type="pct"/>
            <w:vAlign w:val="bottom"/>
          </w:tcPr>
          <w:p w14:paraId="00D34DE9" w14:textId="4CF3A396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-0.4</w:t>
            </w:r>
          </w:p>
        </w:tc>
      </w:tr>
      <w:tr w:rsidR="00E359B1" w:rsidRPr="008113F8" w14:paraId="74A03E48" w14:textId="77777777" w:rsidTr="00E359B1">
        <w:trPr>
          <w:trHeight w:val="20"/>
          <w:jc w:val="center"/>
        </w:trPr>
        <w:tc>
          <w:tcPr>
            <w:tcW w:w="1250" w:type="pct"/>
            <w:shd w:val="clear" w:color="auto" w:fill="F2F2F2"/>
            <w:noWrap/>
            <w:vAlign w:val="center"/>
          </w:tcPr>
          <w:p w14:paraId="228D14BA" w14:textId="77777777" w:rsidR="00E359B1" w:rsidRPr="006318B3" w:rsidRDefault="00E359B1" w:rsidP="00E359B1">
            <w:pPr>
              <w:ind w:left="97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Sonora</w:t>
            </w:r>
          </w:p>
        </w:tc>
        <w:tc>
          <w:tcPr>
            <w:tcW w:w="365" w:type="pct"/>
            <w:shd w:val="clear" w:color="auto" w:fill="F2F2F2"/>
            <w:noWrap/>
            <w:vAlign w:val="bottom"/>
          </w:tcPr>
          <w:p w14:paraId="1960DE18" w14:textId="1DF1E314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827</w:t>
            </w:r>
          </w:p>
        </w:tc>
        <w:tc>
          <w:tcPr>
            <w:tcW w:w="365" w:type="pct"/>
            <w:shd w:val="clear" w:color="auto" w:fill="F2F2F2"/>
            <w:noWrap/>
            <w:vAlign w:val="bottom"/>
          </w:tcPr>
          <w:p w14:paraId="3434ECE0" w14:textId="3A71BCAF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823</w:t>
            </w:r>
          </w:p>
        </w:tc>
        <w:tc>
          <w:tcPr>
            <w:tcW w:w="522" w:type="pct"/>
            <w:shd w:val="clear" w:color="auto" w:fill="F2F2F2"/>
            <w:noWrap/>
            <w:vAlign w:val="bottom"/>
          </w:tcPr>
          <w:p w14:paraId="6D702304" w14:textId="655B8A1E" w:rsidR="00E359B1" w:rsidRPr="006318B3" w:rsidRDefault="00E359B1" w:rsidP="00E359B1">
            <w:pPr>
              <w:tabs>
                <w:tab w:val="decimal" w:pos="626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  <w:tc>
          <w:tcPr>
            <w:tcW w:w="364" w:type="pct"/>
            <w:shd w:val="clear" w:color="auto" w:fill="F2F2F2"/>
            <w:noWrap/>
            <w:vAlign w:val="bottom"/>
          </w:tcPr>
          <w:p w14:paraId="01FC41E6" w14:textId="24138D27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48</w:t>
            </w:r>
          </w:p>
        </w:tc>
        <w:tc>
          <w:tcPr>
            <w:tcW w:w="364" w:type="pct"/>
            <w:shd w:val="clear" w:color="auto" w:fill="F2F2F2"/>
            <w:noWrap/>
            <w:vAlign w:val="bottom"/>
          </w:tcPr>
          <w:p w14:paraId="4578C855" w14:textId="290A87B1" w:rsidR="00E359B1" w:rsidRPr="006318B3" w:rsidRDefault="00E359B1" w:rsidP="00E359B1">
            <w:pPr>
              <w:tabs>
                <w:tab w:val="decimal" w:pos="53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50</w:t>
            </w:r>
          </w:p>
        </w:tc>
        <w:tc>
          <w:tcPr>
            <w:tcW w:w="522" w:type="pct"/>
            <w:shd w:val="clear" w:color="auto" w:fill="F2F2F2"/>
            <w:noWrap/>
            <w:vAlign w:val="bottom"/>
          </w:tcPr>
          <w:p w14:paraId="45AA2C10" w14:textId="0378F057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4.1</w:t>
            </w:r>
          </w:p>
        </w:tc>
        <w:tc>
          <w:tcPr>
            <w:tcW w:w="364" w:type="pct"/>
            <w:shd w:val="clear" w:color="auto" w:fill="F2F2F2"/>
            <w:vAlign w:val="bottom"/>
          </w:tcPr>
          <w:p w14:paraId="2C6941B9" w14:textId="56998773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779</w:t>
            </w:r>
          </w:p>
        </w:tc>
        <w:tc>
          <w:tcPr>
            <w:tcW w:w="364" w:type="pct"/>
            <w:shd w:val="clear" w:color="auto" w:fill="F2F2F2"/>
            <w:vAlign w:val="bottom"/>
          </w:tcPr>
          <w:p w14:paraId="5D0B1CDD" w14:textId="7DA530B6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773</w:t>
            </w:r>
          </w:p>
        </w:tc>
        <w:tc>
          <w:tcPr>
            <w:tcW w:w="520" w:type="pct"/>
            <w:shd w:val="clear" w:color="auto" w:fill="F2F2F2"/>
            <w:vAlign w:val="bottom"/>
          </w:tcPr>
          <w:p w14:paraId="0E5F2F24" w14:textId="5EA01531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-0.8</w:t>
            </w:r>
          </w:p>
        </w:tc>
      </w:tr>
      <w:tr w:rsidR="00E359B1" w:rsidRPr="008113F8" w14:paraId="483FB231" w14:textId="77777777" w:rsidTr="00E359B1">
        <w:trPr>
          <w:trHeight w:val="20"/>
          <w:jc w:val="center"/>
        </w:trPr>
        <w:tc>
          <w:tcPr>
            <w:tcW w:w="1250" w:type="pct"/>
            <w:noWrap/>
            <w:vAlign w:val="center"/>
          </w:tcPr>
          <w:p w14:paraId="428257ED" w14:textId="77777777" w:rsidR="00E359B1" w:rsidRPr="006318B3" w:rsidRDefault="00E359B1" w:rsidP="00E359B1">
            <w:pPr>
              <w:ind w:left="97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Tabasco</w:t>
            </w:r>
          </w:p>
        </w:tc>
        <w:tc>
          <w:tcPr>
            <w:tcW w:w="365" w:type="pct"/>
            <w:noWrap/>
            <w:vAlign w:val="bottom"/>
          </w:tcPr>
          <w:p w14:paraId="1D73FE09" w14:textId="197F31E5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647</w:t>
            </w:r>
          </w:p>
        </w:tc>
        <w:tc>
          <w:tcPr>
            <w:tcW w:w="365" w:type="pct"/>
            <w:noWrap/>
            <w:vAlign w:val="bottom"/>
          </w:tcPr>
          <w:p w14:paraId="05E55812" w14:textId="745596D4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605</w:t>
            </w:r>
          </w:p>
        </w:tc>
        <w:tc>
          <w:tcPr>
            <w:tcW w:w="522" w:type="pct"/>
            <w:noWrap/>
            <w:vAlign w:val="bottom"/>
          </w:tcPr>
          <w:p w14:paraId="4A7051E0" w14:textId="0F59BABF" w:rsidR="00E359B1" w:rsidRPr="006318B3" w:rsidRDefault="00E359B1" w:rsidP="00E359B1">
            <w:pPr>
              <w:tabs>
                <w:tab w:val="decimal" w:pos="626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-6.5</w:t>
            </w:r>
          </w:p>
        </w:tc>
        <w:tc>
          <w:tcPr>
            <w:tcW w:w="364" w:type="pct"/>
            <w:noWrap/>
            <w:vAlign w:val="bottom"/>
          </w:tcPr>
          <w:p w14:paraId="5201E613" w14:textId="30C23A30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16</w:t>
            </w:r>
          </w:p>
        </w:tc>
        <w:tc>
          <w:tcPr>
            <w:tcW w:w="364" w:type="pct"/>
            <w:noWrap/>
            <w:vAlign w:val="bottom"/>
          </w:tcPr>
          <w:p w14:paraId="2DE44FBA" w14:textId="5A3F9BCC" w:rsidR="00E359B1" w:rsidRPr="006318B3" w:rsidRDefault="00E359B1" w:rsidP="00E359B1">
            <w:pPr>
              <w:tabs>
                <w:tab w:val="decimal" w:pos="53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16</w:t>
            </w:r>
          </w:p>
        </w:tc>
        <w:tc>
          <w:tcPr>
            <w:tcW w:w="522" w:type="pct"/>
            <w:noWrap/>
            <w:vAlign w:val="bottom"/>
          </w:tcPr>
          <w:p w14:paraId="2AD370D5" w14:textId="6166F763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0.1</w:t>
            </w:r>
          </w:p>
        </w:tc>
        <w:tc>
          <w:tcPr>
            <w:tcW w:w="364" w:type="pct"/>
            <w:vAlign w:val="bottom"/>
          </w:tcPr>
          <w:p w14:paraId="0C9C6231" w14:textId="5C2CDB8B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632</w:t>
            </w:r>
          </w:p>
        </w:tc>
        <w:tc>
          <w:tcPr>
            <w:tcW w:w="364" w:type="pct"/>
            <w:vAlign w:val="bottom"/>
          </w:tcPr>
          <w:p w14:paraId="666F97DD" w14:textId="59FC67CC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590</w:t>
            </w:r>
          </w:p>
        </w:tc>
        <w:tc>
          <w:tcPr>
            <w:tcW w:w="520" w:type="pct"/>
            <w:vAlign w:val="bottom"/>
          </w:tcPr>
          <w:p w14:paraId="6221DD9D" w14:textId="47A030F4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-6.7</w:t>
            </w:r>
          </w:p>
        </w:tc>
      </w:tr>
      <w:tr w:rsidR="00E359B1" w:rsidRPr="008113F8" w14:paraId="56136C74" w14:textId="77777777" w:rsidTr="00E359B1">
        <w:trPr>
          <w:trHeight w:val="20"/>
          <w:jc w:val="center"/>
        </w:trPr>
        <w:tc>
          <w:tcPr>
            <w:tcW w:w="1250" w:type="pct"/>
            <w:shd w:val="clear" w:color="auto" w:fill="F2F2F2"/>
            <w:noWrap/>
            <w:vAlign w:val="center"/>
          </w:tcPr>
          <w:p w14:paraId="4EA3D9B1" w14:textId="77777777" w:rsidR="00E359B1" w:rsidRPr="006318B3" w:rsidRDefault="00E359B1" w:rsidP="00E359B1">
            <w:pPr>
              <w:ind w:left="97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Tamaulipas</w:t>
            </w:r>
          </w:p>
        </w:tc>
        <w:tc>
          <w:tcPr>
            <w:tcW w:w="365" w:type="pct"/>
            <w:shd w:val="clear" w:color="auto" w:fill="F2F2F2"/>
            <w:noWrap/>
            <w:vAlign w:val="bottom"/>
          </w:tcPr>
          <w:p w14:paraId="7EE3379C" w14:textId="21A596A0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746</w:t>
            </w:r>
          </w:p>
        </w:tc>
        <w:tc>
          <w:tcPr>
            <w:tcW w:w="365" w:type="pct"/>
            <w:shd w:val="clear" w:color="auto" w:fill="F2F2F2"/>
            <w:noWrap/>
            <w:vAlign w:val="bottom"/>
          </w:tcPr>
          <w:p w14:paraId="6DD9537B" w14:textId="00F64151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765</w:t>
            </w:r>
          </w:p>
        </w:tc>
        <w:tc>
          <w:tcPr>
            <w:tcW w:w="522" w:type="pct"/>
            <w:shd w:val="clear" w:color="auto" w:fill="F2F2F2"/>
            <w:noWrap/>
            <w:vAlign w:val="bottom"/>
          </w:tcPr>
          <w:p w14:paraId="4564809B" w14:textId="2F5DECF7" w:rsidR="00E359B1" w:rsidRPr="006318B3" w:rsidRDefault="00E359B1" w:rsidP="00E359B1">
            <w:pPr>
              <w:tabs>
                <w:tab w:val="decimal" w:pos="626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364" w:type="pct"/>
            <w:shd w:val="clear" w:color="auto" w:fill="F2F2F2"/>
            <w:noWrap/>
            <w:vAlign w:val="bottom"/>
          </w:tcPr>
          <w:p w14:paraId="3BA69BF1" w14:textId="7E4BE92D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41</w:t>
            </w:r>
          </w:p>
        </w:tc>
        <w:tc>
          <w:tcPr>
            <w:tcW w:w="364" w:type="pct"/>
            <w:shd w:val="clear" w:color="auto" w:fill="F2F2F2"/>
            <w:noWrap/>
            <w:vAlign w:val="bottom"/>
          </w:tcPr>
          <w:p w14:paraId="01B93A08" w14:textId="69BF59CD" w:rsidR="00E359B1" w:rsidRPr="006318B3" w:rsidRDefault="00E359B1" w:rsidP="00E359B1">
            <w:pPr>
              <w:tabs>
                <w:tab w:val="decimal" w:pos="53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42</w:t>
            </w:r>
          </w:p>
        </w:tc>
        <w:tc>
          <w:tcPr>
            <w:tcW w:w="522" w:type="pct"/>
            <w:shd w:val="clear" w:color="auto" w:fill="F2F2F2"/>
            <w:noWrap/>
            <w:vAlign w:val="bottom"/>
          </w:tcPr>
          <w:p w14:paraId="39F3F157" w14:textId="25B2CC6A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4.5</w:t>
            </w:r>
          </w:p>
        </w:tc>
        <w:tc>
          <w:tcPr>
            <w:tcW w:w="364" w:type="pct"/>
            <w:shd w:val="clear" w:color="auto" w:fill="F2F2F2"/>
            <w:vAlign w:val="bottom"/>
          </w:tcPr>
          <w:p w14:paraId="5E7E656E" w14:textId="060364EC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706</w:t>
            </w:r>
          </w:p>
        </w:tc>
        <w:tc>
          <w:tcPr>
            <w:tcW w:w="364" w:type="pct"/>
            <w:shd w:val="clear" w:color="auto" w:fill="F2F2F2"/>
            <w:vAlign w:val="bottom"/>
          </w:tcPr>
          <w:p w14:paraId="3206211A" w14:textId="73F615A1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722</w:t>
            </w:r>
          </w:p>
        </w:tc>
        <w:tc>
          <w:tcPr>
            <w:tcW w:w="520" w:type="pct"/>
            <w:shd w:val="clear" w:color="auto" w:fill="F2F2F2"/>
            <w:vAlign w:val="bottom"/>
          </w:tcPr>
          <w:p w14:paraId="3030AAC1" w14:textId="5FCDAD07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2.4</w:t>
            </w:r>
          </w:p>
        </w:tc>
      </w:tr>
      <w:tr w:rsidR="00E359B1" w:rsidRPr="008113F8" w14:paraId="1DEC966B" w14:textId="77777777" w:rsidTr="00E359B1">
        <w:trPr>
          <w:trHeight w:val="20"/>
          <w:jc w:val="center"/>
        </w:trPr>
        <w:tc>
          <w:tcPr>
            <w:tcW w:w="1250" w:type="pct"/>
            <w:noWrap/>
            <w:vAlign w:val="center"/>
          </w:tcPr>
          <w:p w14:paraId="42347CC6" w14:textId="77777777" w:rsidR="00E359B1" w:rsidRPr="006318B3" w:rsidRDefault="00E359B1" w:rsidP="00E359B1">
            <w:pPr>
              <w:ind w:left="97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Tlaxcala</w:t>
            </w:r>
          </w:p>
        </w:tc>
        <w:tc>
          <w:tcPr>
            <w:tcW w:w="365" w:type="pct"/>
            <w:noWrap/>
            <w:vAlign w:val="bottom"/>
          </w:tcPr>
          <w:p w14:paraId="72A3A193" w14:textId="26702285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149</w:t>
            </w:r>
          </w:p>
        </w:tc>
        <w:tc>
          <w:tcPr>
            <w:tcW w:w="365" w:type="pct"/>
            <w:noWrap/>
            <w:vAlign w:val="bottom"/>
          </w:tcPr>
          <w:p w14:paraId="0A7A88F4" w14:textId="288B2D4F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152</w:t>
            </w:r>
          </w:p>
        </w:tc>
        <w:tc>
          <w:tcPr>
            <w:tcW w:w="522" w:type="pct"/>
            <w:noWrap/>
            <w:vAlign w:val="bottom"/>
          </w:tcPr>
          <w:p w14:paraId="19E4B88F" w14:textId="433AA184" w:rsidR="00E359B1" w:rsidRPr="006318B3" w:rsidRDefault="00E359B1" w:rsidP="00E359B1">
            <w:pPr>
              <w:tabs>
                <w:tab w:val="decimal" w:pos="626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1.5</w:t>
            </w:r>
          </w:p>
        </w:tc>
        <w:tc>
          <w:tcPr>
            <w:tcW w:w="364" w:type="pct"/>
            <w:noWrap/>
            <w:vAlign w:val="bottom"/>
          </w:tcPr>
          <w:p w14:paraId="7688F719" w14:textId="7DDFAE47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9</w:t>
            </w:r>
          </w:p>
        </w:tc>
        <w:tc>
          <w:tcPr>
            <w:tcW w:w="364" w:type="pct"/>
            <w:noWrap/>
            <w:vAlign w:val="bottom"/>
          </w:tcPr>
          <w:p w14:paraId="7F7C8046" w14:textId="3F221C9C" w:rsidR="00E359B1" w:rsidRPr="006318B3" w:rsidRDefault="00E359B1" w:rsidP="00E359B1">
            <w:pPr>
              <w:tabs>
                <w:tab w:val="decimal" w:pos="53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10</w:t>
            </w:r>
          </w:p>
        </w:tc>
        <w:tc>
          <w:tcPr>
            <w:tcW w:w="522" w:type="pct"/>
            <w:noWrap/>
            <w:vAlign w:val="bottom"/>
          </w:tcPr>
          <w:p w14:paraId="665209EB" w14:textId="799F00AF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1.5</w:t>
            </w:r>
          </w:p>
        </w:tc>
        <w:tc>
          <w:tcPr>
            <w:tcW w:w="364" w:type="pct"/>
            <w:vAlign w:val="bottom"/>
          </w:tcPr>
          <w:p w14:paraId="74536C63" w14:textId="2C3E730A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140</w:t>
            </w:r>
          </w:p>
        </w:tc>
        <w:tc>
          <w:tcPr>
            <w:tcW w:w="364" w:type="pct"/>
            <w:vAlign w:val="bottom"/>
          </w:tcPr>
          <w:p w14:paraId="3F720102" w14:textId="317861CD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142</w:t>
            </w:r>
          </w:p>
        </w:tc>
        <w:tc>
          <w:tcPr>
            <w:tcW w:w="520" w:type="pct"/>
            <w:vAlign w:val="bottom"/>
          </w:tcPr>
          <w:p w14:paraId="139D8B10" w14:textId="03EE6D73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1.5</w:t>
            </w:r>
          </w:p>
        </w:tc>
      </w:tr>
      <w:tr w:rsidR="00E359B1" w:rsidRPr="008113F8" w14:paraId="5C72E34B" w14:textId="77777777" w:rsidTr="00E359B1">
        <w:trPr>
          <w:trHeight w:val="20"/>
          <w:jc w:val="center"/>
        </w:trPr>
        <w:tc>
          <w:tcPr>
            <w:tcW w:w="1250" w:type="pct"/>
            <w:shd w:val="clear" w:color="auto" w:fill="F2F2F2"/>
            <w:noWrap/>
            <w:vAlign w:val="center"/>
          </w:tcPr>
          <w:p w14:paraId="185343CA" w14:textId="77777777" w:rsidR="00E359B1" w:rsidRPr="006318B3" w:rsidRDefault="00E359B1" w:rsidP="00E359B1">
            <w:pPr>
              <w:ind w:left="97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Veracruz de Ignacio de la Llave</w:t>
            </w:r>
          </w:p>
        </w:tc>
        <w:tc>
          <w:tcPr>
            <w:tcW w:w="365" w:type="pct"/>
            <w:shd w:val="clear" w:color="auto" w:fill="F2F2F2"/>
            <w:noWrap/>
            <w:vAlign w:val="bottom"/>
          </w:tcPr>
          <w:p w14:paraId="4D5C69B5" w14:textId="57D1E3A0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1 062</w:t>
            </w:r>
          </w:p>
        </w:tc>
        <w:tc>
          <w:tcPr>
            <w:tcW w:w="365" w:type="pct"/>
            <w:shd w:val="clear" w:color="auto" w:fill="F2F2F2"/>
            <w:noWrap/>
            <w:vAlign w:val="bottom"/>
          </w:tcPr>
          <w:p w14:paraId="6D502FF9" w14:textId="38180B6F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1 095</w:t>
            </w:r>
          </w:p>
        </w:tc>
        <w:tc>
          <w:tcPr>
            <w:tcW w:w="522" w:type="pct"/>
            <w:shd w:val="clear" w:color="auto" w:fill="F2F2F2"/>
            <w:noWrap/>
            <w:vAlign w:val="bottom"/>
          </w:tcPr>
          <w:p w14:paraId="384D60E3" w14:textId="521D2F5D" w:rsidR="00E359B1" w:rsidRPr="006318B3" w:rsidRDefault="00E359B1" w:rsidP="00E359B1">
            <w:pPr>
              <w:tabs>
                <w:tab w:val="decimal" w:pos="626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364" w:type="pct"/>
            <w:shd w:val="clear" w:color="auto" w:fill="F2F2F2"/>
            <w:noWrap/>
            <w:vAlign w:val="bottom"/>
          </w:tcPr>
          <w:p w14:paraId="0B8AC101" w14:textId="05BF9BDE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48</w:t>
            </w:r>
          </w:p>
        </w:tc>
        <w:tc>
          <w:tcPr>
            <w:tcW w:w="364" w:type="pct"/>
            <w:shd w:val="clear" w:color="auto" w:fill="F2F2F2"/>
            <w:noWrap/>
            <w:vAlign w:val="bottom"/>
          </w:tcPr>
          <w:p w14:paraId="651B035A" w14:textId="6A383685" w:rsidR="00E359B1" w:rsidRPr="006318B3" w:rsidRDefault="00E359B1" w:rsidP="00E359B1">
            <w:pPr>
              <w:tabs>
                <w:tab w:val="decimal" w:pos="53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48</w:t>
            </w:r>
          </w:p>
        </w:tc>
        <w:tc>
          <w:tcPr>
            <w:tcW w:w="522" w:type="pct"/>
            <w:shd w:val="clear" w:color="auto" w:fill="F2F2F2"/>
            <w:noWrap/>
            <w:vAlign w:val="bottom"/>
          </w:tcPr>
          <w:p w14:paraId="585C722E" w14:textId="084C28ED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0.3</w:t>
            </w:r>
          </w:p>
        </w:tc>
        <w:tc>
          <w:tcPr>
            <w:tcW w:w="364" w:type="pct"/>
            <w:shd w:val="clear" w:color="auto" w:fill="F2F2F2"/>
            <w:vAlign w:val="bottom"/>
          </w:tcPr>
          <w:p w14:paraId="6D952A6C" w14:textId="37978DEC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1 015</w:t>
            </w:r>
          </w:p>
        </w:tc>
        <w:tc>
          <w:tcPr>
            <w:tcW w:w="364" w:type="pct"/>
            <w:shd w:val="clear" w:color="auto" w:fill="F2F2F2"/>
            <w:vAlign w:val="bottom"/>
          </w:tcPr>
          <w:p w14:paraId="0E8957AA" w14:textId="5ED3957D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1 047</w:t>
            </w:r>
          </w:p>
        </w:tc>
        <w:tc>
          <w:tcPr>
            <w:tcW w:w="520" w:type="pct"/>
            <w:shd w:val="clear" w:color="auto" w:fill="F2F2F2"/>
            <w:vAlign w:val="bottom"/>
          </w:tcPr>
          <w:p w14:paraId="45F4D3EC" w14:textId="7B893301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</w:tr>
      <w:tr w:rsidR="00E359B1" w:rsidRPr="008113F8" w14:paraId="636D7A95" w14:textId="77777777" w:rsidTr="00E359B1">
        <w:trPr>
          <w:trHeight w:val="20"/>
          <w:jc w:val="center"/>
        </w:trPr>
        <w:tc>
          <w:tcPr>
            <w:tcW w:w="1250" w:type="pct"/>
            <w:noWrap/>
            <w:vAlign w:val="center"/>
          </w:tcPr>
          <w:p w14:paraId="3E8696ED" w14:textId="77777777" w:rsidR="00E359B1" w:rsidRPr="006318B3" w:rsidRDefault="00E359B1" w:rsidP="00E359B1">
            <w:pPr>
              <w:ind w:left="97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Yucatán</w:t>
            </w:r>
          </w:p>
        </w:tc>
        <w:tc>
          <w:tcPr>
            <w:tcW w:w="365" w:type="pct"/>
            <w:noWrap/>
            <w:vAlign w:val="bottom"/>
          </w:tcPr>
          <w:p w14:paraId="4C58E467" w14:textId="35BD0A27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388</w:t>
            </w:r>
          </w:p>
        </w:tc>
        <w:tc>
          <w:tcPr>
            <w:tcW w:w="365" w:type="pct"/>
            <w:noWrap/>
            <w:vAlign w:val="bottom"/>
          </w:tcPr>
          <w:p w14:paraId="093F2940" w14:textId="6D3857BC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403</w:t>
            </w:r>
          </w:p>
        </w:tc>
        <w:tc>
          <w:tcPr>
            <w:tcW w:w="522" w:type="pct"/>
            <w:noWrap/>
            <w:vAlign w:val="bottom"/>
          </w:tcPr>
          <w:p w14:paraId="571E29F5" w14:textId="566DBE2F" w:rsidR="00E359B1" w:rsidRPr="006318B3" w:rsidRDefault="00E359B1" w:rsidP="00E359B1">
            <w:pPr>
              <w:tabs>
                <w:tab w:val="decimal" w:pos="626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3.9</w:t>
            </w:r>
          </w:p>
        </w:tc>
        <w:tc>
          <w:tcPr>
            <w:tcW w:w="364" w:type="pct"/>
            <w:noWrap/>
            <w:vAlign w:val="bottom"/>
          </w:tcPr>
          <w:p w14:paraId="3B3C6E33" w14:textId="076D134C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19</w:t>
            </w:r>
          </w:p>
        </w:tc>
        <w:tc>
          <w:tcPr>
            <w:tcW w:w="364" w:type="pct"/>
            <w:noWrap/>
            <w:vAlign w:val="bottom"/>
          </w:tcPr>
          <w:p w14:paraId="185C7E56" w14:textId="0FA03B43" w:rsidR="00E359B1" w:rsidRPr="006318B3" w:rsidRDefault="00E359B1" w:rsidP="00E359B1">
            <w:pPr>
              <w:tabs>
                <w:tab w:val="decimal" w:pos="53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20</w:t>
            </w:r>
          </w:p>
        </w:tc>
        <w:tc>
          <w:tcPr>
            <w:tcW w:w="522" w:type="pct"/>
            <w:noWrap/>
            <w:vAlign w:val="bottom"/>
          </w:tcPr>
          <w:p w14:paraId="2F675A9F" w14:textId="67E59F14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4.6</w:t>
            </w:r>
          </w:p>
        </w:tc>
        <w:tc>
          <w:tcPr>
            <w:tcW w:w="364" w:type="pct"/>
            <w:vAlign w:val="bottom"/>
          </w:tcPr>
          <w:p w14:paraId="2B0C5423" w14:textId="07EBA47F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368</w:t>
            </w:r>
          </w:p>
        </w:tc>
        <w:tc>
          <w:tcPr>
            <w:tcW w:w="364" w:type="pct"/>
            <w:vAlign w:val="bottom"/>
          </w:tcPr>
          <w:p w14:paraId="13049C68" w14:textId="390BFA1F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383</w:t>
            </w:r>
          </w:p>
        </w:tc>
        <w:tc>
          <w:tcPr>
            <w:tcW w:w="520" w:type="pct"/>
            <w:vAlign w:val="bottom"/>
          </w:tcPr>
          <w:p w14:paraId="32F10584" w14:textId="2DB2CCFC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3.8</w:t>
            </w:r>
          </w:p>
        </w:tc>
      </w:tr>
      <w:tr w:rsidR="00E359B1" w:rsidRPr="008113F8" w14:paraId="2C2D9A6E" w14:textId="77777777" w:rsidTr="006318B3">
        <w:trPr>
          <w:trHeight w:val="91"/>
          <w:jc w:val="center"/>
        </w:trPr>
        <w:tc>
          <w:tcPr>
            <w:tcW w:w="1250" w:type="pct"/>
            <w:shd w:val="clear" w:color="auto" w:fill="F2F2F2"/>
            <w:noWrap/>
            <w:vAlign w:val="center"/>
          </w:tcPr>
          <w:p w14:paraId="7A0499F7" w14:textId="77777777" w:rsidR="00E359B1" w:rsidRPr="006318B3" w:rsidRDefault="00E359B1" w:rsidP="00E359B1">
            <w:pPr>
              <w:ind w:left="97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Zacatecas</w:t>
            </w:r>
          </w:p>
        </w:tc>
        <w:tc>
          <w:tcPr>
            <w:tcW w:w="365" w:type="pct"/>
            <w:shd w:val="clear" w:color="auto" w:fill="F2F2F2"/>
            <w:noWrap/>
            <w:vAlign w:val="bottom"/>
          </w:tcPr>
          <w:p w14:paraId="1D9391E4" w14:textId="15692109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229</w:t>
            </w:r>
          </w:p>
        </w:tc>
        <w:tc>
          <w:tcPr>
            <w:tcW w:w="365" w:type="pct"/>
            <w:shd w:val="clear" w:color="auto" w:fill="F2F2F2"/>
            <w:noWrap/>
            <w:vAlign w:val="bottom"/>
          </w:tcPr>
          <w:p w14:paraId="4150A6BA" w14:textId="14A28BA5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241</w:t>
            </w:r>
          </w:p>
        </w:tc>
        <w:tc>
          <w:tcPr>
            <w:tcW w:w="522" w:type="pct"/>
            <w:shd w:val="clear" w:color="auto" w:fill="F2F2F2"/>
            <w:noWrap/>
            <w:vAlign w:val="bottom"/>
          </w:tcPr>
          <w:p w14:paraId="4E1911AD" w14:textId="6DBD2694" w:rsidR="00E359B1" w:rsidRPr="006318B3" w:rsidRDefault="00E359B1" w:rsidP="00E359B1">
            <w:pPr>
              <w:tabs>
                <w:tab w:val="decimal" w:pos="626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4.9</w:t>
            </w:r>
          </w:p>
        </w:tc>
        <w:tc>
          <w:tcPr>
            <w:tcW w:w="364" w:type="pct"/>
            <w:shd w:val="clear" w:color="auto" w:fill="F2F2F2"/>
            <w:noWrap/>
            <w:vAlign w:val="bottom"/>
          </w:tcPr>
          <w:p w14:paraId="32C7E71A" w14:textId="543E989F" w:rsidR="00E359B1" w:rsidRPr="006318B3" w:rsidRDefault="00E359B1" w:rsidP="00E359B1">
            <w:pPr>
              <w:tabs>
                <w:tab w:val="decimal" w:pos="564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18</w:t>
            </w:r>
          </w:p>
        </w:tc>
        <w:tc>
          <w:tcPr>
            <w:tcW w:w="364" w:type="pct"/>
            <w:shd w:val="clear" w:color="auto" w:fill="F2F2F2"/>
            <w:noWrap/>
            <w:vAlign w:val="bottom"/>
          </w:tcPr>
          <w:p w14:paraId="39F98E56" w14:textId="2DA4698F" w:rsidR="00E359B1" w:rsidRPr="006318B3" w:rsidRDefault="00E359B1" w:rsidP="00E359B1">
            <w:pPr>
              <w:tabs>
                <w:tab w:val="decimal" w:pos="53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18</w:t>
            </w:r>
          </w:p>
        </w:tc>
        <w:tc>
          <w:tcPr>
            <w:tcW w:w="522" w:type="pct"/>
            <w:shd w:val="clear" w:color="auto" w:fill="F2F2F2"/>
            <w:noWrap/>
            <w:vAlign w:val="bottom"/>
          </w:tcPr>
          <w:p w14:paraId="35D6546E" w14:textId="16D0B797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364" w:type="pct"/>
            <w:shd w:val="clear" w:color="auto" w:fill="F2F2F2"/>
            <w:vAlign w:val="bottom"/>
          </w:tcPr>
          <w:p w14:paraId="7A71DBF8" w14:textId="43A78058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212</w:t>
            </w:r>
          </w:p>
        </w:tc>
        <w:tc>
          <w:tcPr>
            <w:tcW w:w="364" w:type="pct"/>
            <w:shd w:val="clear" w:color="auto" w:fill="F2F2F2"/>
            <w:vAlign w:val="bottom"/>
          </w:tcPr>
          <w:p w14:paraId="7D10BB64" w14:textId="16C4555A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 xml:space="preserve">   223</w:t>
            </w:r>
          </w:p>
        </w:tc>
        <w:tc>
          <w:tcPr>
            <w:tcW w:w="520" w:type="pct"/>
            <w:shd w:val="clear" w:color="auto" w:fill="F2F2F2"/>
            <w:vAlign w:val="bottom"/>
          </w:tcPr>
          <w:p w14:paraId="05F1E6BD" w14:textId="157BECB3" w:rsidR="00E359B1" w:rsidRPr="006318B3" w:rsidRDefault="00E359B1" w:rsidP="00E359B1">
            <w:pPr>
              <w:tabs>
                <w:tab w:val="decimal" w:pos="589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8B3">
              <w:rPr>
                <w:rFonts w:ascii="Arial" w:hAnsi="Arial" w:cs="Arial"/>
                <w:sz w:val="16"/>
                <w:szCs w:val="16"/>
              </w:rPr>
              <w:t>5.2</w:t>
            </w:r>
          </w:p>
        </w:tc>
      </w:tr>
    </w:tbl>
    <w:p w14:paraId="73A3E3AD" w14:textId="05662F9D" w:rsidR="008C2FB4" w:rsidRDefault="008C2FB4" w:rsidP="008C2FB4">
      <w:pPr>
        <w:ind w:hanging="567"/>
        <w:rPr>
          <w:rFonts w:ascii="Arial" w:hAnsi="Arial" w:cs="Arial"/>
          <w:color w:val="4D565E"/>
          <w:sz w:val="16"/>
          <w:szCs w:val="16"/>
        </w:rPr>
      </w:pPr>
      <w:r w:rsidRPr="00AC195F">
        <w:rPr>
          <w:rFonts w:ascii="Arial" w:hAnsi="Arial" w:cs="Arial"/>
          <w:color w:val="4D565E"/>
          <w:sz w:val="16"/>
          <w:szCs w:val="16"/>
        </w:rPr>
        <w:t>Nota:</w:t>
      </w:r>
      <w:r w:rsidRPr="00AC195F">
        <w:rPr>
          <w:rFonts w:ascii="Arial" w:hAnsi="Arial" w:cs="Arial"/>
          <w:color w:val="4D565E"/>
          <w:sz w:val="16"/>
          <w:szCs w:val="16"/>
        </w:rPr>
        <w:tab/>
        <w:t>La suma de los parciales puede no coincidir con los totales debido al redondeo de cifras</w:t>
      </w:r>
      <w:r>
        <w:rPr>
          <w:rFonts w:ascii="Arial" w:hAnsi="Arial" w:cs="Arial"/>
          <w:color w:val="4D565E"/>
          <w:sz w:val="16"/>
          <w:szCs w:val="16"/>
        </w:rPr>
        <w:t>.</w:t>
      </w:r>
    </w:p>
    <w:p w14:paraId="7693BADF" w14:textId="38FFD168" w:rsidR="00A94DF9" w:rsidRPr="00AC195F" w:rsidRDefault="00A94DF9" w:rsidP="008C2FB4">
      <w:pPr>
        <w:ind w:hanging="567"/>
        <w:rPr>
          <w:rFonts w:ascii="Arial" w:hAnsi="Arial" w:cs="Arial"/>
          <w:color w:val="4D565E"/>
          <w:sz w:val="16"/>
          <w:szCs w:val="16"/>
        </w:rPr>
      </w:pPr>
      <w:r w:rsidRPr="00EB112B">
        <w:rPr>
          <w:rFonts w:ascii="Arial" w:hAnsi="Arial" w:cs="Arial"/>
          <w:color w:val="4D565E"/>
          <w:sz w:val="16"/>
          <w:szCs w:val="16"/>
          <w:vertAlign w:val="superscript"/>
        </w:rPr>
        <w:t>1/</w:t>
      </w:r>
      <w:r>
        <w:rPr>
          <w:rFonts w:ascii="Arial" w:hAnsi="Arial" w:cs="Arial"/>
          <w:color w:val="4D565E"/>
          <w:sz w:val="16"/>
          <w:szCs w:val="16"/>
        </w:rPr>
        <w:tab/>
        <w:t>Precios de 2018.</w:t>
      </w:r>
    </w:p>
    <w:p w14:paraId="6C8A4985" w14:textId="3C3D4C3D" w:rsidR="00022077" w:rsidRPr="00AC195F" w:rsidRDefault="00A94DF9" w:rsidP="00C57A04">
      <w:pPr>
        <w:ind w:hanging="567"/>
        <w:rPr>
          <w:rFonts w:ascii="Arial" w:hAnsi="Arial" w:cs="Arial"/>
          <w:color w:val="4D565E"/>
          <w:sz w:val="16"/>
          <w:szCs w:val="16"/>
        </w:rPr>
      </w:pPr>
      <w:r>
        <w:rPr>
          <w:rFonts w:ascii="Arial" w:hAnsi="Arial" w:cs="Arial"/>
          <w:color w:val="4D565E"/>
          <w:sz w:val="16"/>
          <w:szCs w:val="16"/>
          <w:vertAlign w:val="superscript"/>
        </w:rPr>
        <w:t>2</w:t>
      </w:r>
      <w:r w:rsidR="00022077" w:rsidRPr="00AC195F">
        <w:rPr>
          <w:rFonts w:ascii="Arial" w:hAnsi="Arial" w:cs="Arial"/>
          <w:color w:val="4D565E"/>
          <w:sz w:val="16"/>
          <w:szCs w:val="16"/>
          <w:vertAlign w:val="superscript"/>
        </w:rPr>
        <w:t>/</w:t>
      </w:r>
      <w:r w:rsidR="00022077" w:rsidRPr="00AC195F">
        <w:rPr>
          <w:rFonts w:ascii="Arial" w:hAnsi="Arial" w:cs="Arial"/>
          <w:color w:val="4D565E"/>
          <w:sz w:val="16"/>
          <w:szCs w:val="16"/>
        </w:rPr>
        <w:tab/>
        <w:t>Variaciones porcentuales anuales</w:t>
      </w:r>
      <w:r w:rsidR="00022077">
        <w:rPr>
          <w:rFonts w:ascii="Arial" w:hAnsi="Arial" w:cs="Arial"/>
          <w:color w:val="4D565E"/>
          <w:sz w:val="16"/>
          <w:szCs w:val="16"/>
        </w:rPr>
        <w:t>.</w:t>
      </w:r>
    </w:p>
    <w:p w14:paraId="20AFC965" w14:textId="364693AF" w:rsidR="00022077" w:rsidRPr="00AC195F" w:rsidRDefault="00022077" w:rsidP="00C57A04">
      <w:pPr>
        <w:pStyle w:val="n01"/>
        <w:keepLines w:val="0"/>
        <w:spacing w:before="0"/>
        <w:ind w:left="0" w:right="-516" w:hanging="567"/>
        <w:outlineLvl w:val="0"/>
        <w:rPr>
          <w:rFonts w:ascii="Arial" w:hAnsi="Arial" w:cs="Arial"/>
          <w:color w:val="4D565E"/>
          <w:sz w:val="16"/>
          <w:szCs w:val="16"/>
        </w:rPr>
      </w:pPr>
      <w:r w:rsidRPr="00AC195F">
        <w:rPr>
          <w:rFonts w:ascii="Arial" w:hAnsi="Arial" w:cs="Arial"/>
          <w:color w:val="4D565E"/>
          <w:sz w:val="16"/>
          <w:szCs w:val="16"/>
        </w:rPr>
        <w:t>Fuente:</w:t>
      </w:r>
      <w:r w:rsidRPr="00AC195F">
        <w:rPr>
          <w:rFonts w:ascii="Arial" w:hAnsi="Arial" w:cs="Arial"/>
          <w:color w:val="4D565E"/>
          <w:sz w:val="16"/>
          <w:szCs w:val="16"/>
        </w:rPr>
        <w:tab/>
      </w:r>
      <w:r w:rsidRPr="00AC195F">
        <w:rPr>
          <w:rFonts w:ascii="Arial" w:hAnsi="Arial" w:cs="Arial"/>
          <w:smallCaps/>
          <w:color w:val="4D565E"/>
          <w:sz w:val="16"/>
          <w:szCs w:val="16"/>
        </w:rPr>
        <w:t>inegi</w:t>
      </w:r>
      <w:r w:rsidRPr="00AC195F">
        <w:rPr>
          <w:rFonts w:ascii="Arial" w:hAnsi="Arial" w:cs="Arial"/>
          <w:color w:val="4D565E"/>
          <w:sz w:val="16"/>
          <w:szCs w:val="16"/>
        </w:rPr>
        <w:t>. Sistema de Cuentas Nacionales de México (</w:t>
      </w:r>
      <w:r w:rsidRPr="00AC195F">
        <w:rPr>
          <w:rFonts w:ascii="Arial" w:hAnsi="Arial" w:cs="Arial"/>
          <w:smallCaps/>
          <w:color w:val="4D565E"/>
          <w:sz w:val="16"/>
          <w:szCs w:val="16"/>
        </w:rPr>
        <w:t>scnm</w:t>
      </w:r>
      <w:r w:rsidRPr="00AC195F">
        <w:rPr>
          <w:rFonts w:ascii="Arial" w:hAnsi="Arial" w:cs="Arial"/>
          <w:color w:val="4D565E"/>
          <w:sz w:val="16"/>
          <w:szCs w:val="16"/>
        </w:rPr>
        <w:t>)</w:t>
      </w:r>
      <w:r>
        <w:rPr>
          <w:rFonts w:ascii="Arial" w:hAnsi="Arial" w:cs="Arial"/>
          <w:color w:val="4D565E"/>
          <w:sz w:val="16"/>
          <w:szCs w:val="16"/>
        </w:rPr>
        <w:t xml:space="preserve">, </w:t>
      </w:r>
      <w:r w:rsidR="00EB112B">
        <w:rPr>
          <w:rFonts w:ascii="Arial" w:hAnsi="Arial" w:cs="Arial"/>
          <w:color w:val="4D565E"/>
          <w:sz w:val="16"/>
          <w:szCs w:val="16"/>
        </w:rPr>
        <w:t>2024</w:t>
      </w:r>
      <w:r>
        <w:rPr>
          <w:rFonts w:ascii="Arial" w:hAnsi="Arial" w:cs="Arial"/>
          <w:color w:val="4D565E"/>
          <w:sz w:val="16"/>
          <w:szCs w:val="16"/>
        </w:rPr>
        <w:t>.</w:t>
      </w:r>
    </w:p>
    <w:p w14:paraId="5EA9B656" w14:textId="77777777" w:rsidR="00022077" w:rsidRPr="001F4E9B" w:rsidRDefault="00022077" w:rsidP="008C2FB4">
      <w:pPr>
        <w:ind w:right="-518"/>
        <w:jc w:val="both"/>
        <w:rPr>
          <w:rFonts w:ascii="Arial" w:hAnsi="Arial"/>
          <w:bCs/>
          <w:sz w:val="24"/>
          <w:szCs w:val="24"/>
          <w:lang w:val="es-MX"/>
        </w:rPr>
      </w:pPr>
    </w:p>
    <w:p w14:paraId="7869536D" w14:textId="4A67D573" w:rsidR="00CD53D4" w:rsidRDefault="00CD53D4" w:rsidP="00A3314E">
      <w:pPr>
        <w:pStyle w:val="Default"/>
        <w:ind w:left="-567" w:right="-518"/>
        <w:jc w:val="both"/>
      </w:pPr>
      <w:r w:rsidRPr="002B0259">
        <w:rPr>
          <w:color w:val="auto"/>
        </w:rPr>
        <w:t xml:space="preserve">Las series del </w:t>
      </w:r>
      <w:r w:rsidRPr="00915FFD">
        <w:rPr>
          <w:smallCaps/>
          <w:color w:val="auto"/>
        </w:rPr>
        <w:t xml:space="preserve">pibe </w:t>
      </w:r>
      <w:r w:rsidRPr="002B0259">
        <w:rPr>
          <w:color w:val="auto"/>
        </w:rPr>
        <w:t xml:space="preserve">pueden </w:t>
      </w:r>
      <w:r>
        <w:rPr>
          <w:color w:val="auto"/>
        </w:rPr>
        <w:t>consultarse en</w:t>
      </w:r>
      <w:r w:rsidR="002248D5">
        <w:rPr>
          <w:color w:val="auto"/>
        </w:rPr>
        <w:t xml:space="preserve"> </w:t>
      </w:r>
      <w:hyperlink r:id="rId9" w:history="1">
        <w:r w:rsidR="002248D5" w:rsidRPr="002248D5">
          <w:rPr>
            <w:rStyle w:val="Hipervnculo"/>
          </w:rPr>
          <w:t>https://www.inegi.org.mx/programas/pibent/2018/</w:t>
        </w:r>
      </w:hyperlink>
    </w:p>
    <w:p w14:paraId="7BB280EB" w14:textId="77777777" w:rsidR="00BF7E10" w:rsidRPr="008C2FB4" w:rsidRDefault="00BF7E10" w:rsidP="003F06CA">
      <w:pPr>
        <w:pStyle w:val="Default"/>
        <w:ind w:left="-567" w:right="-518"/>
        <w:jc w:val="both"/>
        <w:rPr>
          <w:b/>
          <w:bCs/>
          <w:smallCaps/>
          <w:color w:val="auto"/>
        </w:rPr>
      </w:pPr>
    </w:p>
    <w:tbl>
      <w:tblPr>
        <w:tblStyle w:val="Tablaconcuadrcula"/>
        <w:tblW w:w="100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41"/>
        <w:gridCol w:w="199"/>
      </w:tblGrid>
      <w:tr w:rsidR="00A973E9" w:rsidRPr="00D9294A" w14:paraId="6141A42F" w14:textId="77777777" w:rsidTr="008C2FB4">
        <w:trPr>
          <w:gridBefore w:val="1"/>
          <w:gridAfter w:val="1"/>
          <w:wBefore w:w="425" w:type="dxa"/>
          <w:wAfter w:w="199" w:type="dxa"/>
          <w:trHeight w:val="397"/>
        </w:trPr>
        <w:tc>
          <w:tcPr>
            <w:tcW w:w="9441" w:type="dxa"/>
          </w:tcPr>
          <w:p w14:paraId="6C9312B5" w14:textId="77777777" w:rsidR="00A973E9" w:rsidRPr="00EB112B" w:rsidRDefault="00A973E9" w:rsidP="008C2FB4">
            <w:pPr>
              <w:widowControl/>
              <w:spacing w:before="100" w:beforeAutospacing="1"/>
              <w:ind w:left="-567" w:right="-516"/>
              <w:contextualSpacing/>
              <w:jc w:val="center"/>
              <w:rPr>
                <w:rFonts w:ascii="Arial" w:hAnsi="Arial" w:cs="Arial"/>
                <w:b/>
                <w:bCs/>
                <w:color w:val="003057"/>
                <w:sz w:val="22"/>
                <w:szCs w:val="22"/>
              </w:rPr>
            </w:pPr>
            <w:r w:rsidRPr="00EB112B">
              <w:rPr>
                <w:rFonts w:ascii="Arial" w:hAnsi="Arial" w:cs="Arial"/>
                <w:b/>
                <w:bCs/>
                <w:color w:val="003057"/>
                <w:sz w:val="22"/>
                <w:szCs w:val="22"/>
              </w:rPr>
              <w:t>Más información</w:t>
            </w:r>
          </w:p>
        </w:tc>
      </w:tr>
      <w:tr w:rsidR="008C2FB4" w:rsidRPr="00D9294A" w14:paraId="77193A57" w14:textId="77777777" w:rsidTr="008C2FB4">
        <w:trPr>
          <w:trHeight w:val="57"/>
        </w:trPr>
        <w:tc>
          <w:tcPr>
            <w:tcW w:w="10065" w:type="dxa"/>
            <w:gridSpan w:val="3"/>
            <w:tcBorders>
              <w:bottom w:val="single" w:sz="4" w:space="0" w:color="003057"/>
            </w:tcBorders>
          </w:tcPr>
          <w:p w14:paraId="3604F434" w14:textId="77777777" w:rsidR="008C2FB4" w:rsidRPr="008C2FB4" w:rsidRDefault="008C2FB4" w:rsidP="00022077">
            <w:pPr>
              <w:widowControl/>
              <w:spacing w:before="100" w:beforeAutospacing="1" w:after="120"/>
              <w:ind w:left="-567" w:right="-518"/>
              <w:contextualSpacing/>
              <w:jc w:val="center"/>
              <w:rPr>
                <w:rFonts w:ascii="Arial" w:hAnsi="Arial" w:cs="Arial"/>
                <w:b/>
                <w:bCs/>
                <w:color w:val="003057"/>
                <w:sz w:val="4"/>
                <w:szCs w:val="4"/>
              </w:rPr>
            </w:pPr>
          </w:p>
        </w:tc>
      </w:tr>
    </w:tbl>
    <w:p w14:paraId="0D03BB30" w14:textId="71D546F6" w:rsidR="006D7844" w:rsidRPr="006D7844" w:rsidRDefault="008C2FB4" w:rsidP="006D7844">
      <w:pPr>
        <w:pStyle w:val="NormalWeb"/>
        <w:spacing w:before="0" w:beforeAutospacing="0" w:after="0" w:afterAutospacing="0"/>
        <w:ind w:left="-567" w:right="-660"/>
        <w:jc w:val="both"/>
        <w:rPr>
          <w:sz w:val="20"/>
          <w:szCs w:val="20"/>
          <w:lang w:val="es-ES_tradnl"/>
        </w:rPr>
      </w:pPr>
      <w:r w:rsidRPr="006D7844">
        <w:rPr>
          <w:sz w:val="20"/>
          <w:szCs w:val="20"/>
        </w:rPr>
        <w:t xml:space="preserve">Para consultas de medios y periodistas, escribir a </w:t>
      </w:r>
      <w:hyperlink r:id="rId10" w:history="1">
        <w:r w:rsidRPr="006D7844">
          <w:rPr>
            <w:rStyle w:val="Hipervnculo"/>
            <w:sz w:val="20"/>
            <w:szCs w:val="20"/>
          </w:rPr>
          <w:t>comunicacionsocial@inegi.org.mx</w:t>
        </w:r>
      </w:hyperlink>
      <w:r w:rsidRPr="006D7844">
        <w:rPr>
          <w:sz w:val="20"/>
          <w:szCs w:val="20"/>
          <w:u w:val="single"/>
        </w:rPr>
        <w:t xml:space="preserve"> </w:t>
      </w:r>
      <w:r w:rsidRPr="006D7844">
        <w:rPr>
          <w:sz w:val="20"/>
          <w:szCs w:val="20"/>
        </w:rPr>
        <w:t xml:space="preserve">o llamar al teléfono </w:t>
      </w:r>
      <w:r w:rsidRPr="006D7844">
        <w:rPr>
          <w:sz w:val="20"/>
          <w:szCs w:val="20"/>
        </w:rPr>
        <w:br/>
        <w:t>(55) 52-78-10-00, extensiones 321064, 321134 y 321241. Dirección de Atención a Medios / Dirección General Adjunta de Comunicación.</w:t>
      </w:r>
      <w:r w:rsidR="006D7844" w:rsidRPr="006D7844">
        <w:rPr>
          <w:sz w:val="20"/>
          <w:szCs w:val="20"/>
        </w:rPr>
        <w:t xml:space="preserve"> </w:t>
      </w:r>
      <w:r w:rsidR="006D7844" w:rsidRPr="006D7844">
        <w:rPr>
          <w:sz w:val="20"/>
          <w:szCs w:val="20"/>
          <w:lang w:val="es-ES_tradnl"/>
        </w:rPr>
        <w:t xml:space="preserve">Para más detalles técnicos, consultar el </w:t>
      </w:r>
      <w:hyperlink r:id="rId11" w:history="1">
        <w:r w:rsidR="006D7844" w:rsidRPr="00D8175A">
          <w:rPr>
            <w:rStyle w:val="Hipervnculo"/>
            <w:sz w:val="20"/>
            <w:szCs w:val="20"/>
          </w:rPr>
          <w:t>reporte de resultados</w:t>
        </w:r>
      </w:hyperlink>
      <w:r w:rsidR="006D7844" w:rsidRPr="006D7844">
        <w:rPr>
          <w:sz w:val="20"/>
          <w:szCs w:val="20"/>
          <w:lang w:val="es-ES_tradnl"/>
        </w:rPr>
        <w:t>.</w:t>
      </w:r>
    </w:p>
    <w:p w14:paraId="57F4EF27" w14:textId="77777777" w:rsidR="00A76921" w:rsidRPr="008C2FB4" w:rsidRDefault="00A76921" w:rsidP="008C2FB4">
      <w:pPr>
        <w:widowControl/>
        <w:spacing w:before="100" w:beforeAutospacing="1" w:after="100" w:afterAutospacing="1"/>
        <w:ind w:left="-567" w:right="-518"/>
        <w:contextualSpacing/>
        <w:jc w:val="both"/>
        <w:rPr>
          <w:rFonts w:ascii="Arial" w:hAnsi="Arial" w:cs="Arial"/>
          <w:color w:val="000000"/>
          <w:lang w:val="es-ES"/>
        </w:rPr>
      </w:pPr>
    </w:p>
    <w:p w14:paraId="3ECC0578" w14:textId="675B404F" w:rsidR="009309AD" w:rsidRDefault="009309AD" w:rsidP="009309AD">
      <w:pPr>
        <w:widowControl/>
        <w:ind w:right="-24"/>
        <w:contextualSpacing/>
        <w:jc w:val="center"/>
        <w:rPr>
          <w:rFonts w:ascii="Arial" w:hAnsi="Arial" w:cs="Arial"/>
          <w:i/>
          <w:iCs/>
          <w:color w:val="404040"/>
          <w:lang w:val="es-ES"/>
        </w:rPr>
      </w:pPr>
      <w:r w:rsidRPr="003248F8">
        <w:rPr>
          <w:rFonts w:ascii="Arial" w:hAnsi="Arial" w:cs="Arial"/>
          <w:i/>
          <w:iCs/>
          <w:color w:val="404040"/>
          <w:lang w:val="es-ES"/>
        </w:rPr>
        <w:t xml:space="preserve">La información estadística y geográfica que genera el </w:t>
      </w:r>
      <w:r w:rsidRPr="003248F8">
        <w:rPr>
          <w:rFonts w:ascii="Arial" w:hAnsi="Arial" w:cs="Arial"/>
          <w:i/>
          <w:iCs/>
          <w:smallCaps/>
          <w:color w:val="404040"/>
          <w:lang w:val="es-ES"/>
        </w:rPr>
        <w:t>inegi</w:t>
      </w:r>
      <w:r w:rsidRPr="003248F8">
        <w:rPr>
          <w:rFonts w:ascii="Arial" w:hAnsi="Arial" w:cs="Arial"/>
          <w:i/>
          <w:iCs/>
          <w:color w:val="404040"/>
          <w:lang w:val="es-ES"/>
        </w:rPr>
        <w:t xml:space="preserve"> es un bien público y nos permite </w:t>
      </w:r>
    </w:p>
    <w:p w14:paraId="33FA9D84" w14:textId="77777777" w:rsidR="009309AD" w:rsidRDefault="009309AD" w:rsidP="00DC4462">
      <w:pPr>
        <w:widowControl/>
        <w:ind w:right="-23"/>
        <w:contextualSpacing/>
        <w:jc w:val="center"/>
        <w:rPr>
          <w:rFonts w:ascii="Arial" w:hAnsi="Arial" w:cs="Arial"/>
          <w:i/>
          <w:iCs/>
          <w:color w:val="404040"/>
          <w:lang w:val="es-ES"/>
        </w:rPr>
      </w:pPr>
      <w:r w:rsidRPr="003248F8">
        <w:rPr>
          <w:rFonts w:ascii="Arial" w:hAnsi="Arial" w:cs="Arial"/>
          <w:i/>
          <w:iCs/>
          <w:color w:val="404040"/>
          <w:lang w:val="es-ES"/>
        </w:rPr>
        <w:t>a todas y a todos tomar mejores decisiones. ¡Conócela, úsala y compártela!</w:t>
      </w:r>
    </w:p>
    <w:p w14:paraId="3FABC14A" w14:textId="77777777" w:rsidR="00A76921" w:rsidRPr="003248F8" w:rsidRDefault="00A76921" w:rsidP="00DC4462">
      <w:pPr>
        <w:widowControl/>
        <w:ind w:right="-23"/>
        <w:contextualSpacing/>
        <w:jc w:val="center"/>
        <w:rPr>
          <w:rFonts w:ascii="Arial" w:hAnsi="Arial" w:cs="Arial"/>
          <w:i/>
          <w:iCs/>
          <w:color w:val="404040"/>
          <w:lang w:val="es-ES"/>
        </w:rPr>
      </w:pPr>
    </w:p>
    <w:p w14:paraId="11E0E963" w14:textId="783DD426" w:rsidR="00CD53D4" w:rsidRPr="00CD53D4" w:rsidRDefault="00CD53D4" w:rsidP="00022077">
      <w:pPr>
        <w:ind w:right="-518"/>
        <w:jc w:val="center"/>
        <w:rPr>
          <w:lang w:val="es-ES"/>
        </w:rPr>
      </w:pPr>
      <w:r w:rsidRPr="00CC7232">
        <w:rPr>
          <w:noProof/>
          <w:szCs w:val="24"/>
          <w:lang w:eastAsia="es-MX"/>
        </w:rPr>
        <w:drawing>
          <wp:inline distT="0" distB="0" distL="0" distR="0" wp14:anchorId="29C0BBBC" wp14:editId="0A7609C1">
            <wp:extent cx="251743" cy="243444"/>
            <wp:effectExtent l="0" t="0" r="0" b="4445"/>
            <wp:docPr id="1788521694" name="Imagen 1788521694" descr="Icono&#10;&#10;Descripción generada automáticament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62" cy="24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C7232">
        <w:rPr>
          <w:noProof/>
          <w:szCs w:val="24"/>
          <w:lang w:eastAsia="es-MX"/>
        </w:rPr>
        <w:drawing>
          <wp:inline distT="0" distB="0" distL="0" distR="0" wp14:anchorId="23DAF872" wp14:editId="4B5156A6">
            <wp:extent cx="249382" cy="249382"/>
            <wp:effectExtent l="0" t="0" r="0" b="0"/>
            <wp:docPr id="446167056" name="Imagen 446167056" descr="Icono&#10;&#10;Descripción generada automáticament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40" cy="25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7232">
        <w:rPr>
          <w:noProof/>
          <w:szCs w:val="24"/>
          <w:lang w:eastAsia="es-MX"/>
        </w:rPr>
        <w:drawing>
          <wp:inline distT="0" distB="0" distL="0" distR="0" wp14:anchorId="3B2DC00D" wp14:editId="7B2D45C3">
            <wp:extent cx="249382" cy="249382"/>
            <wp:effectExtent l="0" t="0" r="0" b="0"/>
            <wp:docPr id="730364158" name="Imagen 730364158" descr="Imagen que contiene objeto, reloj&#10;&#10;Descripción generada automáticament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19" cy="25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7232">
        <w:rPr>
          <w:noProof/>
          <w:szCs w:val="24"/>
          <w:lang w:eastAsia="es-MX"/>
        </w:rPr>
        <w:drawing>
          <wp:inline distT="0" distB="0" distL="0" distR="0" wp14:anchorId="1BC1ACAA" wp14:editId="6094E63B">
            <wp:extent cx="273132" cy="273132"/>
            <wp:effectExtent l="0" t="0" r="0" b="0"/>
            <wp:docPr id="1470970156" name="Imagen 1470970156" descr="Logotipo&#10;&#10;Descripción generada automáticament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32" cy="27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7232">
        <w:rPr>
          <w:noProof/>
          <w:szCs w:val="24"/>
          <w:lang w:eastAsia="es-MX"/>
        </w:rPr>
        <w:drawing>
          <wp:inline distT="0" distB="0" distL="0" distR="0" wp14:anchorId="40321780" wp14:editId="775F19F7">
            <wp:extent cx="1351983" cy="143572"/>
            <wp:effectExtent l="0" t="0" r="635" b="8890"/>
            <wp:docPr id="33" name="Imagen 33" descr="Icono&#10;&#10;Descripción generada automáticamente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62" cy="17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53D4" w:rsidRPr="00CD53D4" w:rsidSect="008C2FB4">
      <w:headerReference w:type="default" r:id="rId22"/>
      <w:footerReference w:type="default" r:id="rId23"/>
      <w:pgSz w:w="12240" w:h="15840"/>
      <w:pgMar w:top="1418" w:right="1701" w:bottom="851" w:left="1701" w:header="14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7FC29" w14:textId="77777777" w:rsidR="00ED227A" w:rsidRDefault="00ED227A" w:rsidP="00CD53D4">
      <w:r>
        <w:separator/>
      </w:r>
    </w:p>
  </w:endnote>
  <w:endnote w:type="continuationSeparator" w:id="0">
    <w:p w14:paraId="59D70A3E" w14:textId="77777777" w:rsidR="00ED227A" w:rsidRDefault="00ED227A" w:rsidP="00CD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egrita">
    <w:altName w:val="Arial"/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EF2A2" w14:textId="23827650" w:rsidR="00CD53D4" w:rsidRPr="00CD53D4" w:rsidRDefault="00CD53D4" w:rsidP="00CD53D4">
    <w:pPr>
      <w:pStyle w:val="Piedepgina"/>
      <w:jc w:val="center"/>
      <w:rPr>
        <w:rFonts w:ascii="Arial" w:hAnsi="Arial" w:cs="Arial"/>
        <w:b/>
        <w:bCs/>
        <w:color w:val="00305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B5310" w14:textId="77777777" w:rsidR="00ED227A" w:rsidRDefault="00ED227A" w:rsidP="00CD53D4">
      <w:r>
        <w:separator/>
      </w:r>
    </w:p>
  </w:footnote>
  <w:footnote w:type="continuationSeparator" w:id="0">
    <w:p w14:paraId="4ECC61AF" w14:textId="77777777" w:rsidR="00ED227A" w:rsidRDefault="00ED227A" w:rsidP="00CD53D4">
      <w:r>
        <w:continuationSeparator/>
      </w:r>
    </w:p>
  </w:footnote>
  <w:footnote w:id="1">
    <w:p w14:paraId="5787B654" w14:textId="11F57203" w:rsidR="00022077" w:rsidRDefault="00022077" w:rsidP="00022077">
      <w:pPr>
        <w:pStyle w:val="Textonotapie"/>
        <w:ind w:left="-426" w:right="-263" w:hanging="141"/>
        <w:jc w:val="both"/>
        <w:rPr>
          <w:rFonts w:ascii="Arial" w:hAnsi="Arial" w:cs="Arial"/>
          <w:sz w:val="16"/>
          <w:szCs w:val="16"/>
        </w:rPr>
      </w:pPr>
      <w:r w:rsidRPr="00577E27">
        <w:rPr>
          <w:rStyle w:val="Refdenotaalpie"/>
          <w:rFonts w:ascii="Arial" w:eastAsiaTheme="majorEastAsia" w:hAnsi="Arial"/>
          <w:sz w:val="16"/>
          <w:szCs w:val="16"/>
        </w:rPr>
        <w:footnoteRef/>
      </w:r>
      <w:r w:rsidRPr="00577E27">
        <w:rPr>
          <w:sz w:val="16"/>
          <w:szCs w:val="16"/>
        </w:rPr>
        <w:tab/>
      </w:r>
      <w:r w:rsidRPr="00577E27">
        <w:rPr>
          <w:rFonts w:ascii="Arial" w:hAnsi="Arial" w:cs="Arial"/>
          <w:sz w:val="16"/>
          <w:szCs w:val="16"/>
        </w:rPr>
        <w:t xml:space="preserve">Se </w:t>
      </w:r>
      <w:r>
        <w:rPr>
          <w:rFonts w:ascii="Arial" w:hAnsi="Arial" w:cs="Arial"/>
          <w:sz w:val="16"/>
          <w:szCs w:val="16"/>
        </w:rPr>
        <w:t>in</w:t>
      </w:r>
      <w:r w:rsidRPr="00577E27">
        <w:rPr>
          <w:rFonts w:ascii="Arial" w:hAnsi="Arial" w:cs="Arial"/>
          <w:sz w:val="16"/>
          <w:szCs w:val="16"/>
        </w:rPr>
        <w:t xml:space="preserve">cluyen los </w:t>
      </w:r>
      <w:r w:rsidR="00B45940">
        <w:rPr>
          <w:rFonts w:ascii="Arial" w:hAnsi="Arial" w:cs="Arial"/>
          <w:sz w:val="16"/>
          <w:szCs w:val="16"/>
        </w:rPr>
        <w:t>I</w:t>
      </w:r>
      <w:r w:rsidRPr="00577E27">
        <w:rPr>
          <w:rFonts w:ascii="Arial" w:hAnsi="Arial" w:cs="Arial"/>
          <w:sz w:val="16"/>
          <w:szCs w:val="16"/>
        </w:rPr>
        <w:t xml:space="preserve">mpuestos </w:t>
      </w:r>
      <w:r w:rsidR="00EB112B">
        <w:rPr>
          <w:rFonts w:ascii="Arial" w:hAnsi="Arial" w:cs="Arial"/>
          <w:sz w:val="16"/>
          <w:szCs w:val="16"/>
        </w:rPr>
        <w:t>sobre los productos,</w:t>
      </w:r>
      <w:r>
        <w:rPr>
          <w:rFonts w:ascii="Arial" w:hAnsi="Arial" w:cs="Arial"/>
          <w:sz w:val="16"/>
          <w:szCs w:val="16"/>
        </w:rPr>
        <w:t xml:space="preserve"> </w:t>
      </w:r>
      <w:r w:rsidRPr="00577E27">
        <w:rPr>
          <w:rFonts w:ascii="Arial" w:hAnsi="Arial" w:cs="Arial"/>
          <w:sz w:val="16"/>
          <w:szCs w:val="16"/>
        </w:rPr>
        <w:t>netos</w:t>
      </w:r>
      <w:r w:rsidR="00B4594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077EBE">
        <w:rPr>
          <w:rFonts w:ascii="Arial" w:hAnsi="Arial" w:cs="Arial"/>
          <w:smallCaps/>
          <w:sz w:val="16"/>
          <w:szCs w:val="16"/>
        </w:rPr>
        <w:t>ispn</w:t>
      </w:r>
      <w:proofErr w:type="spellEnd"/>
      <w:r w:rsidR="00B45940">
        <w:rPr>
          <w:rFonts w:ascii="Arial" w:hAnsi="Arial" w:cs="Arial"/>
          <w:sz w:val="16"/>
          <w:szCs w:val="16"/>
        </w:rPr>
        <w:t>)</w:t>
      </w:r>
      <w:r w:rsidR="00EB112B">
        <w:rPr>
          <w:rFonts w:ascii="Arial" w:hAnsi="Arial" w:cs="Arial"/>
          <w:sz w:val="16"/>
          <w:szCs w:val="16"/>
        </w:rPr>
        <w:t>.</w:t>
      </w:r>
    </w:p>
    <w:p w14:paraId="0C6A8777" w14:textId="77777777" w:rsidR="00022077" w:rsidRDefault="00022077" w:rsidP="00022077">
      <w:pPr>
        <w:pStyle w:val="Textonotapie"/>
        <w:ind w:left="142" w:right="-263" w:hanging="142"/>
        <w:jc w:val="both"/>
        <w:rPr>
          <w:rFonts w:ascii="Arial" w:hAnsi="Arial" w:cs="Arial"/>
          <w:sz w:val="16"/>
          <w:szCs w:val="16"/>
        </w:rPr>
      </w:pPr>
    </w:p>
    <w:p w14:paraId="6DDB96A0" w14:textId="77777777" w:rsidR="00022077" w:rsidRPr="00577E27" w:rsidRDefault="00022077" w:rsidP="00022077">
      <w:pPr>
        <w:pStyle w:val="Textonotapie"/>
        <w:ind w:left="142" w:hanging="142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3F6B1" w14:textId="3AF2F5F0" w:rsidR="00CD53D4" w:rsidRPr="00CD53D4" w:rsidRDefault="000D2C80" w:rsidP="00CD53D4">
    <w:pPr>
      <w:ind w:right="-518"/>
      <w:jc w:val="right"/>
      <w:rPr>
        <w:rFonts w:ascii="Arial" w:hAnsi="Arial" w:cs="Arial"/>
        <w:b/>
        <w:color w:val="003057"/>
        <w:sz w:val="24"/>
        <w:szCs w:val="24"/>
        <w:lang w:val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CFB253" wp14:editId="220EED68">
              <wp:simplePos x="0" y="0"/>
              <wp:positionH relativeFrom="page">
                <wp:align>left</wp:align>
              </wp:positionH>
              <wp:positionV relativeFrom="paragraph">
                <wp:posOffset>-900430</wp:posOffset>
              </wp:positionV>
              <wp:extent cx="4029710" cy="1259840"/>
              <wp:effectExtent l="0" t="0" r="8890" b="0"/>
              <wp:wrapNone/>
              <wp:docPr id="580321654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9710" cy="1259840"/>
                      </a:xfrm>
                      <a:custGeom>
                        <a:avLst/>
                        <a:gdLst>
                          <a:gd name="connsiteX0" fmla="*/ 0 w 3506470"/>
                          <a:gd name="connsiteY0" fmla="*/ 0 h 1375410"/>
                          <a:gd name="connsiteX1" fmla="*/ 3506470 w 3506470"/>
                          <a:gd name="connsiteY1" fmla="*/ 0 h 1375410"/>
                          <a:gd name="connsiteX2" fmla="*/ 3506470 w 3506470"/>
                          <a:gd name="connsiteY2" fmla="*/ 1375410 h 1375410"/>
                          <a:gd name="connsiteX3" fmla="*/ 0 w 3506470"/>
                          <a:gd name="connsiteY3" fmla="*/ 1375410 h 1375410"/>
                          <a:gd name="connsiteX4" fmla="*/ 0 w 3506470"/>
                          <a:gd name="connsiteY4" fmla="*/ 0 h 1375410"/>
                          <a:gd name="connsiteX0" fmla="*/ 0 w 3506470"/>
                          <a:gd name="connsiteY0" fmla="*/ 0 h 1375410"/>
                          <a:gd name="connsiteX1" fmla="*/ 3506470 w 3506470"/>
                          <a:gd name="connsiteY1" fmla="*/ 0 h 1375410"/>
                          <a:gd name="connsiteX2" fmla="*/ 2528459 w 3506470"/>
                          <a:gd name="connsiteY2" fmla="*/ 1359507 h 1375410"/>
                          <a:gd name="connsiteX3" fmla="*/ 0 w 3506470"/>
                          <a:gd name="connsiteY3" fmla="*/ 1375410 h 1375410"/>
                          <a:gd name="connsiteX4" fmla="*/ 0 w 3506470"/>
                          <a:gd name="connsiteY4" fmla="*/ 0 h 13754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3506470" h="1375410">
                            <a:moveTo>
                              <a:pt x="0" y="0"/>
                            </a:moveTo>
                            <a:lnTo>
                              <a:pt x="3506470" y="0"/>
                            </a:lnTo>
                            <a:lnTo>
                              <a:pt x="2528459" y="1359507"/>
                            </a:lnTo>
                            <a:lnTo>
                              <a:pt x="0" y="137541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40404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1BAF8CF" id="Rectángulo 2" o:spid="_x0000_s1026" style="position:absolute;margin-left:0;margin-top:-70.9pt;width:317.3pt;height:99.2pt;z-index:25166131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coordsize="3506470,137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ppZvAMAAM4LAAAOAAAAZHJzL2Uyb0RvYy54bWzcVttu4zYQfS/QfyD0WKDRxdI6NuIsgixS&#10;FAh2gybFto80RVkCKFIl6Uv69T2kRFl2t/Bm0ZcWAiRSnHPmwuFwbt4fWkF2XJtGyVWUXiUR4ZKp&#10;spGbVfTry8OP1xExlsqSCiX5KnrlJnp/+/13N/tuyTNVK1FyTUAizXLfraLa2m4Zx4bVvKXmSnVc&#10;YrFSuqUWU72JS033YG9FnCXJu3ivdNlpxbgx+PuhX4xuPX9VcWY/VZXhlohVBNusf2v/Xrt3fHtD&#10;lxtNu7phgxn0G6xoaSOhdKT6QC0lW938japtmFZGVfaKqTZWVdUw7n2AN2ly5s1zTTvufUFwTDeG&#10;yfx7tOzj7rl70gjDvjNLg6Hz4lDp1n1hHzn4YL2OweIHSxh+5km2mKeIKcNamhWL69yHMz7C2dbY&#10;n7jyVHT3aGwf7RIjH6uSSNoiKZiS0jSW/wa2qhXYgB9ikpA9mRXJu3wedulc/PdT8Zqks3mRw6RB&#10;zTl7OmEfmC/rmIISclFH9i06pqDBh8uaZhNNXxGrqfhX68jfpuNU/GKsTrfvv77bWZFd58Xickad&#10;7naxKJL5/223UQM24ZTTOhx8dpDDyceIUHdDJL5odsq4MjMtA6gpYYpjjgMNSqBc2bgAxoGdgtM3&#10;gbE3U3D2JjCO2BQ8exMYZ2cKzqfg3vchdhp3mrvNhL/NbERwm+mI4DZbOwxddtS6kIch2a+iUEdJ&#10;jVI9FEm33qodf1Fe0p4Veug8rgo5lRrZYHDYmyARvp3nG86Edy2d+VQf/Apy4dvLoyKAM1jY73qQ&#10;CN+p5Ll2JpThPcxFwWfNGA4XxcmFZJRoyodGCOe+0Zv1vdBkRxHZPHHPYOiJmPAJKJWDBeug5Hh1&#10;+pF9FdyRCvkLr0hTIrUzn+e+q+GjHsoYlzbtl2pa8l59WiTJqN31QQ7hXfGEjrmC/pF7IAiSPUng&#10;7q0c5B2U+6ZoBPcH8B8M68EjwmtW0o7gtpFKf8kzAa8Gzb18CFIfGheltSpfnzTRqm/JTMceGm3s&#10;IzX2iWq0AMgF9JX2E16VUEhi5KofRaRW+s8v/XfyaI2wGpE9erpVZP7YUs0jIn6WaJoWaY59JdZP&#10;8mKeYaKnK+vpity29wrpgIIC6/zQyVsRhpVW7We0n3dOK5aoZNCNwmVxHvvJvcUcS2hgGb+782M0&#10;fsjJR/ncMUfuotrB85fDZ6o74oaryKLL+qhC/0eXoXtCDh9lHVKqu61VVeNaK5+HfVyHCZpGnzhD&#10;g+u60uncSx3b8Nu/AAAA//8DAFBLAwQUAAYACAAAACEApdX9X9wAAAAIAQAADwAAAGRycy9kb3du&#10;cmV2LnhtbEyPQU7DMBBF90jcwRokdq0TKFYV4lQVolKFxIKUA0zjIY6Ix5HttuH2NStYjv7o//fq&#10;zexGcaYQB88aymUBgrjzZuBew+dht1iDiAnZ4OiZNPxQhE1ze1NjZfyFP+jcpl7kEo4VarApTZWU&#10;sbPkMC79RJyzLx8cpnyGXpqAl1zuRvlQFEo6HDgvWJzoxVL33Z6chviKh7e1Ty0aeg/O9n67G/Za&#10;39/N22cQieb09wy/+Bkdmsx09Cc2UYwaskjSsChXZTbIuXpcKRBHDU9KgWxq+V+guQIAAP//AwBQ&#10;SwECLQAUAAYACAAAACEAtoM4kv4AAADhAQAAEwAAAAAAAAAAAAAAAAAAAAAAW0NvbnRlbnRfVHlw&#10;ZXNdLnhtbFBLAQItABQABgAIAAAAIQA4/SH/1gAAAJQBAAALAAAAAAAAAAAAAAAAAC8BAABfcmVs&#10;cy8ucmVsc1BLAQItABQABgAIAAAAIQDaFppZvAMAAM4LAAAOAAAAAAAAAAAAAAAAAC4CAABkcnMv&#10;ZTJvRG9jLnhtbFBLAQItABQABgAIAAAAIQCl1f1f3AAAAAgBAAAPAAAAAAAAAAAAAAAAABYGAABk&#10;cnMvZG93bnJldi54bWxQSwUGAAAAAAQABADzAAAAHwcAAAAA&#10;" path="m,l3506470,,2528459,1359507,,1375410,,xe" fillcolor="#404040" stroked="f" strokeweight="1pt">
              <v:stroke joinstyle="miter"/>
              <v:path arrowok="t" o:connecttype="custom" o:connectlocs="0,0;4029710,0;2905759,1245273;0,1259840;0,0" o:connectangles="0,0,0,0,0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24ECE1" wp14:editId="15D1DE9E">
              <wp:simplePos x="0" y="0"/>
              <wp:positionH relativeFrom="page">
                <wp:align>right</wp:align>
              </wp:positionH>
              <wp:positionV relativeFrom="paragraph">
                <wp:posOffset>-900430</wp:posOffset>
              </wp:positionV>
              <wp:extent cx="3969385" cy="389255"/>
              <wp:effectExtent l="0" t="0" r="0" b="0"/>
              <wp:wrapNone/>
              <wp:docPr id="177830637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9385" cy="389255"/>
                      </a:xfrm>
                      <a:custGeom>
                        <a:avLst/>
                        <a:gdLst>
                          <a:gd name="connsiteX0" fmla="*/ 0 w 2837815"/>
                          <a:gd name="connsiteY0" fmla="*/ 0 h 381635"/>
                          <a:gd name="connsiteX1" fmla="*/ 2837815 w 2837815"/>
                          <a:gd name="connsiteY1" fmla="*/ 0 h 381635"/>
                          <a:gd name="connsiteX2" fmla="*/ 2837815 w 2837815"/>
                          <a:gd name="connsiteY2" fmla="*/ 381635 h 381635"/>
                          <a:gd name="connsiteX3" fmla="*/ 0 w 2837815"/>
                          <a:gd name="connsiteY3" fmla="*/ 381635 h 381635"/>
                          <a:gd name="connsiteX4" fmla="*/ 0 w 2837815"/>
                          <a:gd name="connsiteY4" fmla="*/ 0 h 381635"/>
                          <a:gd name="connsiteX0" fmla="*/ 238539 w 3076354"/>
                          <a:gd name="connsiteY0" fmla="*/ 0 h 389587"/>
                          <a:gd name="connsiteX1" fmla="*/ 3076354 w 3076354"/>
                          <a:gd name="connsiteY1" fmla="*/ 0 h 389587"/>
                          <a:gd name="connsiteX2" fmla="*/ 3076354 w 3076354"/>
                          <a:gd name="connsiteY2" fmla="*/ 381635 h 389587"/>
                          <a:gd name="connsiteX3" fmla="*/ 0 w 3076354"/>
                          <a:gd name="connsiteY3" fmla="*/ 389587 h 389587"/>
                          <a:gd name="connsiteX4" fmla="*/ 238539 w 3076354"/>
                          <a:gd name="connsiteY4" fmla="*/ 0 h 389587"/>
                          <a:gd name="connsiteX0" fmla="*/ 254441 w 3092256"/>
                          <a:gd name="connsiteY0" fmla="*/ 0 h 381635"/>
                          <a:gd name="connsiteX1" fmla="*/ 3092256 w 3092256"/>
                          <a:gd name="connsiteY1" fmla="*/ 0 h 381635"/>
                          <a:gd name="connsiteX2" fmla="*/ 3092256 w 3092256"/>
                          <a:gd name="connsiteY2" fmla="*/ 381635 h 381635"/>
                          <a:gd name="connsiteX3" fmla="*/ 0 w 3092256"/>
                          <a:gd name="connsiteY3" fmla="*/ 381629 h 381635"/>
                          <a:gd name="connsiteX4" fmla="*/ 254441 w 3092256"/>
                          <a:gd name="connsiteY4" fmla="*/ 0 h 381635"/>
                          <a:gd name="connsiteX0" fmla="*/ 254441 w 3092256"/>
                          <a:gd name="connsiteY0" fmla="*/ 0 h 406518"/>
                          <a:gd name="connsiteX1" fmla="*/ 3092256 w 3092256"/>
                          <a:gd name="connsiteY1" fmla="*/ 0 h 406518"/>
                          <a:gd name="connsiteX2" fmla="*/ 3092256 w 3092256"/>
                          <a:gd name="connsiteY2" fmla="*/ 381635 h 406518"/>
                          <a:gd name="connsiteX3" fmla="*/ 0 w 3092256"/>
                          <a:gd name="connsiteY3" fmla="*/ 406518 h 406518"/>
                          <a:gd name="connsiteX4" fmla="*/ 254441 w 3092256"/>
                          <a:gd name="connsiteY4" fmla="*/ 0 h 406518"/>
                          <a:gd name="connsiteX0" fmla="*/ 276012 w 3113827"/>
                          <a:gd name="connsiteY0" fmla="*/ 0 h 406518"/>
                          <a:gd name="connsiteX1" fmla="*/ 3113827 w 3113827"/>
                          <a:gd name="connsiteY1" fmla="*/ 0 h 406518"/>
                          <a:gd name="connsiteX2" fmla="*/ 3113827 w 3113827"/>
                          <a:gd name="connsiteY2" fmla="*/ 381635 h 406518"/>
                          <a:gd name="connsiteX3" fmla="*/ 0 w 3113827"/>
                          <a:gd name="connsiteY3" fmla="*/ 406518 h 406518"/>
                          <a:gd name="connsiteX4" fmla="*/ 276012 w 3113827"/>
                          <a:gd name="connsiteY4" fmla="*/ 0 h 40651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3113827" h="406518">
                            <a:moveTo>
                              <a:pt x="276012" y="0"/>
                            </a:moveTo>
                            <a:lnTo>
                              <a:pt x="3113827" y="0"/>
                            </a:lnTo>
                            <a:lnTo>
                              <a:pt x="3113827" y="381635"/>
                            </a:lnTo>
                            <a:lnTo>
                              <a:pt x="0" y="406518"/>
                            </a:lnTo>
                            <a:lnTo>
                              <a:pt x="276012" y="0"/>
                            </a:lnTo>
                            <a:close/>
                          </a:path>
                        </a:pathLst>
                      </a:custGeom>
                      <a:solidFill>
                        <a:srgbClr val="07BFB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23CB6C6" id="Rectángulo 5" o:spid="_x0000_s1026" style="position:absolute;margin-left:261.35pt;margin-top:-70.9pt;width:312.55pt;height:30.65pt;z-index:25166233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coordsize="3113827,406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B5soQQAAKMRAAAOAAAAZHJzL2Uyb0RvYy54bWysWNtu2zgQfV9g/4HQY4GNbr4jTuGmyGKB&#10;oA02WbR9pCnKEiCRWpKOnf36HZKSTMWxZKd9kUhxZg55zpDg6PrjvizQMxUy52zphVeBhygjPMnZ&#10;Zun983T3x8xDUmGW4IIzuvReqPQ+3vz+2/WuWtCIZ7xIqEAQhMnFrlp6mVLVwvclyWiJ5RWvKIPB&#10;lIsSK+iKjZ8IvIPoZeFHQTDxd1wkleCESglfP9tB78bET1NK1Nc0lVShYunB3JR5CvNc66d/c40X&#10;G4GrLCf1NPA7ZlHinAFoG+ozVhhtRX4UqsyJ4JKn6orw0udpmhNq1gCrCYNXq3nMcEXNWoAcWbU0&#10;yV8Xlnx5fqweBNCwq+RCQlOvYp+KUr9hfmhvyHppyaJ7hQh8jOeTeTwbe4jAWDybR+OxZtM/eJOt&#10;VH9SbiLh53upLNkJtAxVCWK4hJwgnDGZK/odBErLAvj/4KMA7VA0i6ez0IQFZl+b/+iaZyiehZP4&#10;lPX30AleBx6GcJ0CNAQRvQfCdbIrGMSJHZwzeHLNz0QYXYbQNR+iydUtghSK5yBEHExBvFG9Ic/Q&#10;ej6eTU9Yd7SuAw9DHGvdB9GRzc59GKLjZLLVaN2H44qntR7gyTWHTQkcDSK44p0rh+tj90XfGjqC&#10;j0ejUWgWMo+i8eSEhD+xuePABB6GOBa87/zoaHcuRMfpIHgfjqugFbyXJ9dcb+5oPnh8uOJFZ8rh&#10;+gwfhL9C8FEwGYezE+nxaoe/U/B+iI52PyV4P46r4IWC28AgeD+CK957Be9H6Ag+nQRhpLdfGMaz&#10;6NQhfbTD+xHczVoHHoZwnXTW9kN0BLdzH4boODU7vB/nSPB+nlxzG3hwJR3Bz5TD9elyBVe6TXNp&#10;w1lzjyN7Vl/koIWwvu8H5gpccakvje6tDm6ITRdkt7dE8NK3wAFnUNB1Di9yBm1c5+giZ6DddY4v&#10;cgYyXWdzrQEazZrtu+ZOQIWia5PC1CbKQ1CbCA9BbbLWgHhRYaUpb5poB5ftOl9QtvTqTNPDJX+m&#10;T9wYKi1AZIQ3E2k4P5gUzDVtI8KkG9vGonlXJqhrebhvw5Ias+ZtzeFcgJCH7XDS8I3JNpFIwSW1&#10;OaPJMCVGy4om0ykzJC/y5C4vCk2DFJv1bSHQM9bF3/TT3adVLWLHrDB5yLh2szD6i3+oh0xLvRRU&#10;By3Y3zRFeaIJNuluSlXa4mBCKFOhHcpwQi18OA6ChtnWwyzFBNSRU8BvY9cBdBl8HNvOsrbXrtRU&#10;uq2z3YctjJ1BMzHr3HoYZM5U61zmjIu3VlbAqmpka9+QZKnRLK158vIgkOC2zpYVucuFVPdYqgcs&#10;oLCDfICfBeorPNKCQy5DzpqWhzIu/nvru7aHehdGPbSDQn3pyX+3WFAPFX8xqITn4WgEYZXpjMbT&#10;CDrCHVm7I2xb3nJIBzhXYHamqe1V0TRTwctv8E9hpVFhCDMC2HB+KdiWtnOroA9D8FeC0NXKtKGa&#10;h5y8Z48V0cE1qxWs/Gn/DYsK6ebSU1A6f+FNUY8XTU0MOXyw1Z6Mr7aKp7kumE0eWl7rDvwJMIlT&#10;/7XQvxrcvrE6/Fu5+R8AAP//AwBQSwMEFAAGAAgAAAAhAKkJ5zLfAAAACQEAAA8AAABkcnMvZG93&#10;bnJldi54bWxMj8FOwzAMhu9IvENkJG5b2opNU2k6VUwTHBDaxrhnjWk6GqdqsrW8PeYER/u3fn9f&#10;sZ5cJ644hNaTgnSegECqvWmpUXB8385WIELUZHTnCRV8Y4B1eXtT6Nz4kfZ4PcRGcAmFXCuwMfa5&#10;lKG26HSY+x6Js08/OB15HBppBj1yuetkliRL6XRL/MHqHp8s1l+Hi1MwbDY7P+3Pr+Pu/JZ92Jfq&#10;eXuslLq/m6pHEBGn+HcMv/iMDiUznfyFTBCdAhaJCmbpQ8oGnC+zRQrixKtVsgBZFvK/QfkDAAD/&#10;/wMAUEsBAi0AFAAGAAgAAAAhALaDOJL+AAAA4QEAABMAAAAAAAAAAAAAAAAAAAAAAFtDb250ZW50&#10;X1R5cGVzXS54bWxQSwECLQAUAAYACAAAACEAOP0h/9YAAACUAQAACwAAAAAAAAAAAAAAAAAvAQAA&#10;X3JlbHMvLnJlbHNQSwECLQAUAAYACAAAACEA2gwebKEEAACjEQAADgAAAAAAAAAAAAAAAAAuAgAA&#10;ZHJzL2Uyb0RvYy54bWxQSwECLQAUAAYACAAAACEAqQnnMt8AAAAJAQAADwAAAAAAAAAAAAAAAAD7&#10;BgAAZHJzL2Rvd25yZXYueG1sUEsFBgAAAAAEAAQA8wAAAAcIAAAAAA==&#10;" path="m276012,l3113827,r,381635l,406518,276012,xe" fillcolor="#07bfba" stroked="f" strokeweight="1pt">
              <v:stroke joinstyle="miter"/>
              <v:path arrowok="t" o:connecttype="custom" o:connectlocs="351849,0;3969385,0;3969385,365429;0,389255;351849,0" o:connectangles="0,0,0,0,0"/>
              <w10:wrap anchorx="page"/>
            </v:shape>
          </w:pict>
        </mc:Fallback>
      </mc:AlternateContent>
    </w:r>
    <w:r w:rsidR="00DC4462">
      <w:rPr>
        <w:noProof/>
      </w:rPr>
      <w:drawing>
        <wp:anchor distT="0" distB="0" distL="114300" distR="114300" simplePos="0" relativeHeight="251665408" behindDoc="0" locked="0" layoutInCell="1" allowOverlap="1" wp14:anchorId="5C5715D9" wp14:editId="4D51C33F">
          <wp:simplePos x="0" y="0"/>
          <wp:positionH relativeFrom="column">
            <wp:posOffset>-379194</wp:posOffset>
          </wp:positionH>
          <wp:positionV relativeFrom="paragraph">
            <wp:posOffset>-460878</wp:posOffset>
          </wp:positionV>
          <wp:extent cx="1783080" cy="318135"/>
          <wp:effectExtent l="0" t="0" r="7620" b="5715"/>
          <wp:wrapNone/>
          <wp:docPr id="1578012987" name="Imagen 1">
            <a:extLst xmlns:a="http://schemas.openxmlformats.org/drawingml/2006/main">
              <a:ext uri="{FF2B5EF4-FFF2-40B4-BE49-F238E27FC236}">
                <a16:creationId xmlns:a16="http://schemas.microsoft.com/office/drawing/2014/main" id="{8E8BB50C-BE34-A94A-06CA-EC9B741726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439381" name="Imagen 1">
                    <a:extLst>
                      <a:ext uri="{FF2B5EF4-FFF2-40B4-BE49-F238E27FC236}">
                        <a16:creationId xmlns:a16="http://schemas.microsoft.com/office/drawing/2014/main" id="{8E8BB50C-BE34-A94A-06CA-EC9B7417269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318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405E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B26B90" wp14:editId="21FCB6CE">
              <wp:simplePos x="0" y="0"/>
              <wp:positionH relativeFrom="column">
                <wp:posOffset>3287395</wp:posOffset>
              </wp:positionH>
              <wp:positionV relativeFrom="paragraph">
                <wp:posOffset>-834538</wp:posOffset>
              </wp:positionV>
              <wp:extent cx="3136605" cy="372140"/>
              <wp:effectExtent l="0" t="0" r="0" b="0"/>
              <wp:wrapNone/>
              <wp:docPr id="18774240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605" cy="37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2BC0B" w14:textId="4D3650D9" w:rsidR="001F0E52" w:rsidRPr="00577DB2" w:rsidRDefault="001F0E52" w:rsidP="00022077">
                          <w:pPr>
                            <w:ind w:right="527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 w:rsidRPr="00577DB2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 xml:space="preserve">COMUNICADO DE PRENSA </w:t>
                          </w:r>
                          <w:r w:rsidR="006D7844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156</w:t>
                          </w:r>
                          <w:r w:rsidRPr="00577DB2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/25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B26B9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58.85pt;margin-top:-65.7pt;width:247pt;height:2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VDl+QEAAM0DAAAOAAAAZHJzL2Uyb0RvYy54bWysU9tu2zAMfR+wfxD0vtjOra0Rp+jadRjQ&#10;XYB2HyDLcixMEjVJiZ19fSnZTYP1bZgfBNIUD3kOqc31oBU5COclmIoWs5wSYTg00uwq+vPp/sMl&#10;JT4w0zAFRlT0KDy93r5/t+ltKebQgWqEIwhifNnbinYh2DLLPO+EZn4GVhgMtuA0C+i6XdY41iO6&#10;Vtk8z9dZD66xDrjwHv/ejUG6TfhtK3j43rZeBKIqir2FdLp01vHMthtW7hyzneRTG+wfutBMGix6&#10;grpjgZG9k2+gtOQOPLRhxkFn0LaSi8QB2RT5X2weO2ZF4oLieHuSyf8/WP7t8Gh/OBKGjzDgABMJ&#10;bx+A//LEwG3HzE7cOAd9J1iDhYsoWdZbX06pUWpf+ghS91+hwSGzfYAENLROR1WQJ0F0HMDxJLoY&#10;AuH4c1Es1ut8RQnH2OJiXizTVDJWvmRb58NnAZpEo6IOh5rQ2eHBh9gNK1+uxGIG7qVSabDKkL6i&#10;V6v5KiWcRbQMuHdK6ope5vEbNyGS/GSalByYVKONBZSZWEeiI+Uw1ANejOxraI7I38G4X/ge0OjA&#10;/aGkx92qqP+9Z05Qor4Y1PCqWCJJEpKzXF3M0XHnkfo8wgxHqIoGSkbzNqQFHrneoNatTDK8djL1&#10;ijuT1Jn2Oy7luZ9uvb7C7TMAAAD//wMAUEsDBBQABgAIAAAAIQAE7RZm4AAAAA0BAAAPAAAAZHJz&#10;L2Rvd25yZXYueG1sTI9NT8MwDIbvSPyHyEjctiRjo6M0nRCIK2jjQ+KWNV5b0ThVk63l3+Od4OjX&#10;j14/LjaT78QJh9gGMqDnCgRSFVxLtYH3t+fZGkRMlpztAqGBH4ywKS8vCpu7MNIWT7tUCy6hmFsD&#10;TUp9LmWsGvQ2zkOPxLtDGLxNPA61dIMdudx3cqHUrfS2Jb7Q2B4fG6y+d0dv4OPl8PW5VK/1k1/1&#10;Y5iUJH8njbm+mh7uQSSc0h8MZ31Wh5Kd9uFILorOwEpnGaMGZvpGL0GcEaU1Z3vOssUaZFnI/1+U&#10;vwAAAP//AwBQSwECLQAUAAYACAAAACEAtoM4kv4AAADhAQAAEwAAAAAAAAAAAAAAAAAAAAAAW0Nv&#10;bnRlbnRfVHlwZXNdLnhtbFBLAQItABQABgAIAAAAIQA4/SH/1gAAAJQBAAALAAAAAAAAAAAAAAAA&#10;AC8BAABfcmVscy8ucmVsc1BLAQItABQABgAIAAAAIQBTKVDl+QEAAM0DAAAOAAAAAAAAAAAAAAAA&#10;AC4CAABkcnMvZTJvRG9jLnhtbFBLAQItABQABgAIAAAAIQAE7RZm4AAAAA0BAAAPAAAAAAAAAAAA&#10;AAAAAFMEAABkcnMvZG93bnJldi54bWxQSwUGAAAAAAQABADzAAAAYAUAAAAA&#10;" filled="f" stroked="f">
              <v:textbox>
                <w:txbxContent>
                  <w:p w14:paraId="32F2BC0B" w14:textId="4D3650D9" w:rsidR="001F0E52" w:rsidRPr="00577DB2" w:rsidRDefault="001F0E52" w:rsidP="00022077">
                    <w:pPr>
                      <w:ind w:right="527"/>
                      <w:jc w:val="center"/>
                      <w:rPr>
                        <w:rFonts w:ascii="Arial" w:hAnsi="Arial" w:cs="Arial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  <w:r w:rsidRPr="00577DB2">
                      <w:rPr>
                        <w:rFonts w:ascii="Arial" w:hAnsi="Arial" w:cs="Arial"/>
                        <w:b/>
                        <w:bCs/>
                        <w:color w:val="FFFFFF"/>
                        <w:sz w:val="24"/>
                        <w:szCs w:val="24"/>
                      </w:rPr>
                      <w:t xml:space="preserve">COMUNICADO DE PRENSA </w:t>
                    </w:r>
                    <w:r w:rsidR="006D7844">
                      <w:rPr>
                        <w:rFonts w:ascii="Arial" w:hAnsi="Arial" w:cs="Arial"/>
                        <w:b/>
                        <w:bCs/>
                        <w:color w:val="FFFFFF"/>
                        <w:sz w:val="24"/>
                        <w:szCs w:val="24"/>
                      </w:rPr>
                      <w:t>156</w:t>
                    </w:r>
                    <w:r w:rsidRPr="00577DB2">
                      <w:rPr>
                        <w:rFonts w:ascii="Arial" w:hAnsi="Arial" w:cs="Arial"/>
                        <w:b/>
                        <w:bCs/>
                        <w:color w:val="FFFFFF"/>
                        <w:sz w:val="24"/>
                        <w:szCs w:val="24"/>
                      </w:rPr>
                      <w:t>/25</w:t>
                    </w:r>
                  </w:p>
                </w:txbxContent>
              </v:textbox>
            </v:shape>
          </w:pict>
        </mc:Fallback>
      </mc:AlternateContent>
    </w:r>
    <w:r w:rsidR="003E2E4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92472A" wp14:editId="413583A2">
              <wp:simplePos x="0" y="0"/>
              <wp:positionH relativeFrom="column">
                <wp:posOffset>2545567</wp:posOffset>
              </wp:positionH>
              <wp:positionV relativeFrom="paragraph">
                <wp:posOffset>-451943</wp:posOffset>
              </wp:positionV>
              <wp:extent cx="3464560" cy="956930"/>
              <wp:effectExtent l="0" t="0" r="2540" b="0"/>
              <wp:wrapNone/>
              <wp:docPr id="89357770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4560" cy="956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F0D75C" w14:textId="52CEC81E" w:rsidR="00166F22" w:rsidRDefault="001F0E52" w:rsidP="001F0E52">
                          <w:pPr>
                            <w:jc w:val="right"/>
                            <w:rPr>
                              <w:rFonts w:ascii="Arial Negrita" w:hAnsi="Arial Negrita" w:cs="Arial"/>
                              <w:b/>
                              <w:bCs/>
                              <w:color w:val="40404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Negrita" w:hAnsi="Arial Negrita" w:cs="Arial"/>
                              <w:b/>
                              <w:bCs/>
                              <w:color w:val="404040"/>
                              <w:sz w:val="24"/>
                              <w:szCs w:val="24"/>
                            </w:rPr>
                            <w:t>P</w:t>
                          </w:r>
                          <w:r w:rsidR="00101A41">
                            <w:rPr>
                              <w:rFonts w:ascii="Arial Negrita" w:hAnsi="Arial Negrita" w:cs="Arial"/>
                              <w:b/>
                              <w:bCs/>
                              <w:color w:val="404040"/>
                              <w:sz w:val="24"/>
                              <w:szCs w:val="24"/>
                            </w:rPr>
                            <w:t>RODUCTO INTERNO BRUTO</w:t>
                          </w:r>
                        </w:p>
                        <w:p w14:paraId="172A78F9" w14:textId="3E9E7EFA" w:rsidR="001F0E52" w:rsidRPr="00475DCE" w:rsidRDefault="00101A41" w:rsidP="00022077">
                          <w:pPr>
                            <w:jc w:val="right"/>
                            <w:rPr>
                              <w:rFonts w:ascii="Arial Negrita" w:hAnsi="Arial Negrita" w:cs="Arial"/>
                              <w:b/>
                              <w:bCs/>
                              <w:color w:val="40404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Negrita" w:hAnsi="Arial Negrita" w:cs="Arial"/>
                              <w:b/>
                              <w:bCs/>
                              <w:color w:val="404040"/>
                              <w:sz w:val="24"/>
                              <w:szCs w:val="24"/>
                            </w:rPr>
                            <w:t>POR ENTIDAD FEDERATIVA</w:t>
                          </w:r>
                          <w:r w:rsidR="00022077">
                            <w:rPr>
                              <w:rFonts w:ascii="Arial Negrita" w:hAnsi="Arial Negrita" w:cs="Arial"/>
                              <w:b/>
                              <w:bCs/>
                              <w:color w:val="404040"/>
                              <w:sz w:val="24"/>
                              <w:szCs w:val="24"/>
                            </w:rPr>
                            <w:t xml:space="preserve"> (PIBE)</w:t>
                          </w:r>
                        </w:p>
                        <w:p w14:paraId="536FA0A7" w14:textId="37163AFA" w:rsidR="001F0E52" w:rsidRDefault="008719B1" w:rsidP="001F0E52">
                          <w:pPr>
                            <w:jc w:val="right"/>
                            <w:rPr>
                              <w:rFonts w:ascii="Arial" w:hAnsi="Arial" w:cs="Arial"/>
                              <w:color w:val="40404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404040"/>
                              <w:sz w:val="24"/>
                              <w:szCs w:val="24"/>
                            </w:rPr>
                            <w:t>5</w:t>
                          </w:r>
                          <w:r w:rsidR="001F0E52">
                            <w:rPr>
                              <w:rFonts w:ascii="Arial" w:hAnsi="Arial" w:cs="Arial"/>
                              <w:color w:val="404040"/>
                              <w:sz w:val="24"/>
                              <w:szCs w:val="24"/>
                            </w:rPr>
                            <w:t xml:space="preserve"> de </w:t>
                          </w:r>
                          <w:r w:rsidR="00CA0C89">
                            <w:rPr>
                              <w:rFonts w:ascii="Arial" w:hAnsi="Arial" w:cs="Arial"/>
                              <w:color w:val="404040"/>
                              <w:sz w:val="24"/>
                              <w:szCs w:val="24"/>
                            </w:rPr>
                            <w:t>diciembre</w:t>
                          </w:r>
                          <w:r w:rsidR="001F0E52" w:rsidRPr="00577DB2">
                            <w:rPr>
                              <w:rFonts w:ascii="Arial" w:hAnsi="Arial" w:cs="Arial"/>
                              <w:color w:val="404040"/>
                              <w:sz w:val="24"/>
                              <w:szCs w:val="24"/>
                            </w:rPr>
                            <w:t xml:space="preserve"> de 2025</w:t>
                          </w:r>
                        </w:p>
                        <w:p w14:paraId="7727D62B" w14:textId="77777777" w:rsidR="00290A7B" w:rsidRPr="00577DB2" w:rsidRDefault="00290A7B" w:rsidP="00290A7B">
                          <w:pPr>
                            <w:jc w:val="right"/>
                            <w:rPr>
                              <w:rFonts w:ascii="Arial" w:hAnsi="Arial" w:cs="Arial"/>
                              <w:color w:val="404040"/>
                              <w:sz w:val="24"/>
                              <w:szCs w:val="24"/>
                            </w:rPr>
                          </w:pPr>
                          <w:r w:rsidRPr="00577DB2">
                            <w:rPr>
                              <w:rFonts w:ascii="Arial" w:hAnsi="Arial" w:cs="Arial"/>
                              <w:color w:val="404040"/>
                              <w:sz w:val="24"/>
                              <w:szCs w:val="24"/>
                            </w:rPr>
                            <w:t xml:space="preserve">Página </w:t>
                          </w:r>
                          <w:r w:rsidRPr="00577DB2">
                            <w:rPr>
                              <w:rFonts w:ascii="Arial" w:hAnsi="Arial" w:cs="Arial"/>
                              <w:color w:val="40404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577DB2">
                            <w:rPr>
                              <w:rFonts w:ascii="Arial" w:hAnsi="Arial" w:cs="Arial"/>
                              <w:color w:val="404040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577DB2">
                            <w:rPr>
                              <w:rFonts w:ascii="Arial" w:hAnsi="Arial" w:cs="Arial"/>
                              <w:color w:val="40404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404040"/>
                              <w:sz w:val="24"/>
                              <w:szCs w:val="24"/>
                            </w:rPr>
                            <w:t>1</w:t>
                          </w:r>
                          <w:r w:rsidRPr="00577DB2">
                            <w:rPr>
                              <w:rFonts w:ascii="Arial" w:hAnsi="Arial" w:cs="Arial"/>
                              <w:color w:val="404040"/>
                              <w:sz w:val="24"/>
                              <w:szCs w:val="24"/>
                            </w:rPr>
                            <w:fldChar w:fldCharType="end"/>
                          </w:r>
                          <w:r w:rsidRPr="00577DB2">
                            <w:rPr>
                              <w:rFonts w:ascii="Arial" w:hAnsi="Arial" w:cs="Arial"/>
                              <w:color w:val="404040"/>
                              <w:sz w:val="24"/>
                              <w:szCs w:val="24"/>
                            </w:rPr>
                            <w:t>/</w:t>
                          </w:r>
                          <w:r w:rsidRPr="00577DB2">
                            <w:rPr>
                              <w:rFonts w:ascii="Arial" w:hAnsi="Arial" w:cs="Arial"/>
                              <w:color w:val="40404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577DB2">
                            <w:rPr>
                              <w:rFonts w:ascii="Arial" w:hAnsi="Arial" w:cs="Arial"/>
                              <w:color w:val="404040"/>
                              <w:sz w:val="24"/>
                              <w:szCs w:val="24"/>
                            </w:rPr>
                            <w:instrText xml:space="preserve"> NUMPAGES   \* MERGEFORMAT </w:instrText>
                          </w:r>
                          <w:r w:rsidRPr="00577DB2">
                            <w:rPr>
                              <w:rFonts w:ascii="Arial" w:hAnsi="Arial" w:cs="Arial"/>
                              <w:color w:val="40404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404040"/>
                              <w:sz w:val="24"/>
                              <w:szCs w:val="24"/>
                            </w:rPr>
                            <w:t>4</w:t>
                          </w:r>
                          <w:r w:rsidRPr="00577DB2">
                            <w:rPr>
                              <w:rFonts w:ascii="Arial" w:hAnsi="Arial" w:cs="Arial"/>
                              <w:color w:val="40404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7C730958" w14:textId="5E77459D" w:rsidR="001F0E52" w:rsidRPr="00577DB2" w:rsidRDefault="001F0E52" w:rsidP="001F0E52">
                          <w:pPr>
                            <w:jc w:val="right"/>
                            <w:rPr>
                              <w:rFonts w:ascii="Arial" w:hAnsi="Arial" w:cs="Arial"/>
                              <w:color w:val="40404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92472A" id="_x0000_s1027" type="#_x0000_t202" style="position:absolute;left:0;text-align:left;margin-left:200.45pt;margin-top:-35.6pt;width:272.8pt;height:7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hdeDwIAAP0DAAAOAAAAZHJzL2Uyb0RvYy54bWysU9tu2zAMfR+wfxD0vjhJk6wx4hRdugwD&#10;ugvQ7QNkWY6FyaJGKbG7ry8lu2nQvQ3TgyCK1CF5eLS56VvDTgq9Blvw2WTKmbISKm0PBf/5Y//u&#10;mjMfhK2EAasK/qg8v9m+fbPpXK7m0ICpFDICsT7vXMGbEFyeZV42qhV+Ak5ZctaArQhk4iGrUHSE&#10;3ppsPp2usg6wcghSeU+3d4OTbxN+XSsZvtW1V4GZglNtIe2Y9jLu2XYj8gMK12g5liH+oYpWaEtJ&#10;z1B3Igh2RP0XVKslgoc6TCS0GdS1lir1QN3Mpq+6eWiEU6kXIse7M03+/8HKr6cH9x1Z6D9ATwNM&#10;TXh3D/KXZxZ2jbAHdYsIXaNERYlnkbKscz4fn0aqfe4jSNl9gYqGLI4BElBfYxtZoT4ZodMAHs+k&#10;qz4wSZdXi9ViuSKXJN96uVpfpalkIn9+7dCHTwpaFg8FRxpqQhenex9iNSJ/DonJPBhd7bUxycBD&#10;uTPIToIEsE8rNfAqzFjWxezzZUK2EN8nbbQ6kECNbgt+PY1rkExk46OtUkgQ2gxnqsTYkZ7IyMBN&#10;6Mue6WrkLrJVQvVIfCEMeqT/Q4cG8A9nHWmx4P73UaDizHy2xPl6tlhE8SZjsXw/JwMvPeWlR1hJ&#10;UAUPnA3HXUiCj3RYuKXZ1DrR9lLJWDJpLLE5/oco4ks7Rb382u0TAAAA//8DAFBLAwQUAAYACAAA&#10;ACEA3eZ2Ed8AAAAKAQAADwAAAGRycy9kb3ducmV2LnhtbEyPy07DMBBF90j8gzVIbFBrt8qDhEwq&#10;QAKx7eMDJsk0iYjtKHab9O8xK1iO7tG9Z4rdogdx5cn11iBs1goEm9o2vWkRTseP1TMI58k0NFjD&#10;CDd2sCvv7wrKGzubPV8PvhWhxLicEDrvx1xKV3esya3tyCZkZztp8uGcWtlMNIdyPcitUonU1Juw&#10;0NHI7x3X34eLRjh/zU9xNlef/pTuo+SN+rSyN8THh+X1BYTnxf/B8Ksf1KEMTpW9mMaJASFSKgso&#10;wirdbEEEIouSGESFkGYxyLKQ/18ofwAAAP//AwBQSwECLQAUAAYACAAAACEAtoM4kv4AAADhAQAA&#10;EwAAAAAAAAAAAAAAAAAAAAAAW0NvbnRlbnRfVHlwZXNdLnhtbFBLAQItABQABgAIAAAAIQA4/SH/&#10;1gAAAJQBAAALAAAAAAAAAAAAAAAAAC8BAABfcmVscy8ucmVsc1BLAQItABQABgAIAAAAIQAkihde&#10;DwIAAP0DAAAOAAAAAAAAAAAAAAAAAC4CAABkcnMvZTJvRG9jLnhtbFBLAQItABQABgAIAAAAIQDd&#10;5nYR3wAAAAoBAAAPAAAAAAAAAAAAAAAAAGkEAABkcnMvZG93bnJldi54bWxQSwUGAAAAAAQABADz&#10;AAAAdQUAAAAA&#10;" stroked="f">
              <v:textbox>
                <w:txbxContent>
                  <w:p w14:paraId="6DF0D75C" w14:textId="52CEC81E" w:rsidR="00166F22" w:rsidRDefault="001F0E52" w:rsidP="001F0E52">
                    <w:pPr>
                      <w:jc w:val="right"/>
                      <w:rPr>
                        <w:rFonts w:ascii="Arial Negrita" w:hAnsi="Arial Negrita" w:cs="Arial"/>
                        <w:b/>
                        <w:bCs/>
                        <w:color w:val="404040"/>
                        <w:sz w:val="24"/>
                        <w:szCs w:val="24"/>
                      </w:rPr>
                    </w:pPr>
                    <w:r>
                      <w:rPr>
                        <w:rFonts w:ascii="Arial Negrita" w:hAnsi="Arial Negrita" w:cs="Arial"/>
                        <w:b/>
                        <w:bCs/>
                        <w:color w:val="404040"/>
                        <w:sz w:val="24"/>
                        <w:szCs w:val="24"/>
                      </w:rPr>
                      <w:t>P</w:t>
                    </w:r>
                    <w:r w:rsidR="00101A41">
                      <w:rPr>
                        <w:rFonts w:ascii="Arial Negrita" w:hAnsi="Arial Negrita" w:cs="Arial"/>
                        <w:b/>
                        <w:bCs/>
                        <w:color w:val="404040"/>
                        <w:sz w:val="24"/>
                        <w:szCs w:val="24"/>
                      </w:rPr>
                      <w:t>RODUCTO INTERNO BRUTO</w:t>
                    </w:r>
                  </w:p>
                  <w:p w14:paraId="172A78F9" w14:textId="3E9E7EFA" w:rsidR="001F0E52" w:rsidRPr="00475DCE" w:rsidRDefault="00101A41" w:rsidP="00022077">
                    <w:pPr>
                      <w:jc w:val="right"/>
                      <w:rPr>
                        <w:rFonts w:ascii="Arial Negrita" w:hAnsi="Arial Negrita" w:cs="Arial"/>
                        <w:b/>
                        <w:bCs/>
                        <w:color w:val="404040"/>
                        <w:sz w:val="24"/>
                        <w:szCs w:val="24"/>
                      </w:rPr>
                    </w:pPr>
                    <w:r>
                      <w:rPr>
                        <w:rFonts w:ascii="Arial Negrita" w:hAnsi="Arial Negrita" w:cs="Arial"/>
                        <w:b/>
                        <w:bCs/>
                        <w:color w:val="404040"/>
                        <w:sz w:val="24"/>
                        <w:szCs w:val="24"/>
                      </w:rPr>
                      <w:t>POR ENTIDAD FEDERATIVA</w:t>
                    </w:r>
                    <w:r w:rsidR="00022077">
                      <w:rPr>
                        <w:rFonts w:ascii="Arial Negrita" w:hAnsi="Arial Negrita" w:cs="Arial"/>
                        <w:b/>
                        <w:bCs/>
                        <w:color w:val="404040"/>
                        <w:sz w:val="24"/>
                        <w:szCs w:val="24"/>
                      </w:rPr>
                      <w:t xml:space="preserve"> (PIBE)</w:t>
                    </w:r>
                  </w:p>
                  <w:p w14:paraId="536FA0A7" w14:textId="37163AFA" w:rsidR="001F0E52" w:rsidRDefault="008719B1" w:rsidP="001F0E52">
                    <w:pPr>
                      <w:jc w:val="right"/>
                      <w:rPr>
                        <w:rFonts w:ascii="Arial" w:hAnsi="Arial" w:cs="Arial"/>
                        <w:color w:val="404040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404040"/>
                        <w:sz w:val="24"/>
                        <w:szCs w:val="24"/>
                      </w:rPr>
                      <w:t>5</w:t>
                    </w:r>
                    <w:r w:rsidR="001F0E52">
                      <w:rPr>
                        <w:rFonts w:ascii="Arial" w:hAnsi="Arial" w:cs="Arial"/>
                        <w:color w:val="404040"/>
                        <w:sz w:val="24"/>
                        <w:szCs w:val="24"/>
                      </w:rPr>
                      <w:t xml:space="preserve"> de </w:t>
                    </w:r>
                    <w:r w:rsidR="00CA0C89">
                      <w:rPr>
                        <w:rFonts w:ascii="Arial" w:hAnsi="Arial" w:cs="Arial"/>
                        <w:color w:val="404040"/>
                        <w:sz w:val="24"/>
                        <w:szCs w:val="24"/>
                      </w:rPr>
                      <w:t>diciembre</w:t>
                    </w:r>
                    <w:r w:rsidR="001F0E52" w:rsidRPr="00577DB2">
                      <w:rPr>
                        <w:rFonts w:ascii="Arial" w:hAnsi="Arial" w:cs="Arial"/>
                        <w:color w:val="404040"/>
                        <w:sz w:val="24"/>
                        <w:szCs w:val="24"/>
                      </w:rPr>
                      <w:t xml:space="preserve"> de 2025</w:t>
                    </w:r>
                  </w:p>
                  <w:p w14:paraId="7727D62B" w14:textId="77777777" w:rsidR="00290A7B" w:rsidRPr="00577DB2" w:rsidRDefault="00290A7B" w:rsidP="00290A7B">
                    <w:pPr>
                      <w:jc w:val="right"/>
                      <w:rPr>
                        <w:rFonts w:ascii="Arial" w:hAnsi="Arial" w:cs="Arial"/>
                        <w:color w:val="404040"/>
                        <w:sz w:val="24"/>
                        <w:szCs w:val="24"/>
                      </w:rPr>
                    </w:pPr>
                    <w:r w:rsidRPr="00577DB2">
                      <w:rPr>
                        <w:rFonts w:ascii="Arial" w:hAnsi="Arial" w:cs="Arial"/>
                        <w:color w:val="404040"/>
                        <w:sz w:val="24"/>
                        <w:szCs w:val="24"/>
                      </w:rPr>
                      <w:t xml:space="preserve">Página </w:t>
                    </w:r>
                    <w:r w:rsidRPr="00577DB2">
                      <w:rPr>
                        <w:rFonts w:ascii="Arial" w:hAnsi="Arial" w:cs="Arial"/>
                        <w:color w:val="404040"/>
                        <w:sz w:val="24"/>
                        <w:szCs w:val="24"/>
                      </w:rPr>
                      <w:fldChar w:fldCharType="begin"/>
                    </w:r>
                    <w:r w:rsidRPr="00577DB2">
                      <w:rPr>
                        <w:rFonts w:ascii="Arial" w:hAnsi="Arial" w:cs="Arial"/>
                        <w:color w:val="404040"/>
                        <w:sz w:val="24"/>
                        <w:szCs w:val="24"/>
                      </w:rPr>
                      <w:instrText>PAGE   \* MERGEFORMAT</w:instrText>
                    </w:r>
                    <w:r w:rsidRPr="00577DB2">
                      <w:rPr>
                        <w:rFonts w:ascii="Arial" w:hAnsi="Arial" w:cs="Arial"/>
                        <w:color w:val="40404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404040"/>
                        <w:sz w:val="24"/>
                        <w:szCs w:val="24"/>
                      </w:rPr>
                      <w:t>1</w:t>
                    </w:r>
                    <w:r w:rsidRPr="00577DB2">
                      <w:rPr>
                        <w:rFonts w:ascii="Arial" w:hAnsi="Arial" w:cs="Arial"/>
                        <w:color w:val="404040"/>
                        <w:sz w:val="24"/>
                        <w:szCs w:val="24"/>
                      </w:rPr>
                      <w:fldChar w:fldCharType="end"/>
                    </w:r>
                    <w:r w:rsidRPr="00577DB2">
                      <w:rPr>
                        <w:rFonts w:ascii="Arial" w:hAnsi="Arial" w:cs="Arial"/>
                        <w:color w:val="404040"/>
                        <w:sz w:val="24"/>
                        <w:szCs w:val="24"/>
                      </w:rPr>
                      <w:t>/</w:t>
                    </w:r>
                    <w:r w:rsidRPr="00577DB2">
                      <w:rPr>
                        <w:rFonts w:ascii="Arial" w:hAnsi="Arial" w:cs="Arial"/>
                        <w:color w:val="404040"/>
                        <w:sz w:val="24"/>
                        <w:szCs w:val="24"/>
                      </w:rPr>
                      <w:fldChar w:fldCharType="begin"/>
                    </w:r>
                    <w:r w:rsidRPr="00577DB2">
                      <w:rPr>
                        <w:rFonts w:ascii="Arial" w:hAnsi="Arial" w:cs="Arial"/>
                        <w:color w:val="404040"/>
                        <w:sz w:val="24"/>
                        <w:szCs w:val="24"/>
                      </w:rPr>
                      <w:instrText xml:space="preserve"> NUMPAGES   \* MERGEFORMAT </w:instrText>
                    </w:r>
                    <w:r w:rsidRPr="00577DB2">
                      <w:rPr>
                        <w:rFonts w:ascii="Arial" w:hAnsi="Arial" w:cs="Arial"/>
                        <w:color w:val="40404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404040"/>
                        <w:sz w:val="24"/>
                        <w:szCs w:val="24"/>
                      </w:rPr>
                      <w:t>4</w:t>
                    </w:r>
                    <w:r w:rsidRPr="00577DB2">
                      <w:rPr>
                        <w:rFonts w:ascii="Arial" w:hAnsi="Arial" w:cs="Arial"/>
                        <w:color w:val="404040"/>
                        <w:sz w:val="24"/>
                        <w:szCs w:val="24"/>
                      </w:rPr>
                      <w:fldChar w:fldCharType="end"/>
                    </w:r>
                  </w:p>
                  <w:p w14:paraId="7C730958" w14:textId="5E77459D" w:rsidR="001F0E52" w:rsidRPr="00577DB2" w:rsidRDefault="001F0E52" w:rsidP="001F0E52">
                    <w:pPr>
                      <w:jc w:val="right"/>
                      <w:rPr>
                        <w:rFonts w:ascii="Arial" w:hAnsi="Arial" w:cs="Arial"/>
                        <w:color w:val="404040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1E0B9C" w:rsidRPr="00CD53D4" w:rsidDel="001E0B9C">
      <w:rPr>
        <w:rFonts w:ascii="Arial" w:hAnsi="Arial" w:cs="Arial"/>
        <w:b/>
        <w:color w:val="003057"/>
        <w:sz w:val="24"/>
        <w:szCs w:val="24"/>
      </w:rPr>
      <w:t xml:space="preserve"> </w:t>
    </w:r>
  </w:p>
  <w:p w14:paraId="3319DF2D" w14:textId="77777777" w:rsidR="0061403B" w:rsidRDefault="0061403B" w:rsidP="00CD53D4">
    <w:pPr>
      <w:pStyle w:val="Encabezado"/>
      <w:tabs>
        <w:tab w:val="clear" w:pos="4419"/>
        <w:tab w:val="clear" w:pos="8838"/>
      </w:tabs>
      <w:ind w:left="-567" w:right="-518"/>
      <w:jc w:val="right"/>
      <w:rPr>
        <w:rFonts w:ascii="Arial" w:hAnsi="Arial" w:cs="Arial"/>
        <w:b/>
        <w:color w:val="003057"/>
        <w:sz w:val="24"/>
        <w:szCs w:val="24"/>
        <w:lang w:val="pt-BR"/>
      </w:rPr>
    </w:pPr>
  </w:p>
  <w:p w14:paraId="02B1C280" w14:textId="71E4EA1D" w:rsidR="00CD53D4" w:rsidRPr="00CD53D4" w:rsidRDefault="00CD53D4" w:rsidP="00022077">
    <w:pPr>
      <w:pStyle w:val="Encabezado"/>
      <w:tabs>
        <w:tab w:val="clear" w:pos="4419"/>
        <w:tab w:val="clear" w:pos="8838"/>
      </w:tabs>
      <w:ind w:right="-518"/>
      <w:rPr>
        <w:rFonts w:ascii="Arial" w:hAnsi="Arial" w:cs="Arial"/>
        <w:b/>
        <w:color w:val="003057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DA0A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0435E28"/>
    <w:multiLevelType w:val="hybridMultilevel"/>
    <w:tmpl w:val="DADA9E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E4E87"/>
    <w:multiLevelType w:val="hybridMultilevel"/>
    <w:tmpl w:val="0E10B7DC"/>
    <w:lvl w:ilvl="0" w:tplc="0FCC839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415395392">
    <w:abstractNumId w:val="1"/>
  </w:num>
  <w:num w:numId="2" w16cid:durableId="110974880">
    <w:abstractNumId w:val="2"/>
  </w:num>
  <w:num w:numId="3" w16cid:durableId="13522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D4"/>
    <w:rsid w:val="000046D8"/>
    <w:rsid w:val="00004B98"/>
    <w:rsid w:val="00011758"/>
    <w:rsid w:val="00014D17"/>
    <w:rsid w:val="000206CB"/>
    <w:rsid w:val="00021B97"/>
    <w:rsid w:val="00022077"/>
    <w:rsid w:val="00030BD2"/>
    <w:rsid w:val="00032247"/>
    <w:rsid w:val="00032673"/>
    <w:rsid w:val="0004031D"/>
    <w:rsid w:val="00043296"/>
    <w:rsid w:val="00046F6B"/>
    <w:rsid w:val="000554D9"/>
    <w:rsid w:val="00055804"/>
    <w:rsid w:val="00056804"/>
    <w:rsid w:val="000573D2"/>
    <w:rsid w:val="00060EEE"/>
    <w:rsid w:val="00066DA1"/>
    <w:rsid w:val="0006761D"/>
    <w:rsid w:val="00067641"/>
    <w:rsid w:val="00077EBE"/>
    <w:rsid w:val="0008511B"/>
    <w:rsid w:val="000857CC"/>
    <w:rsid w:val="00087B12"/>
    <w:rsid w:val="0009360D"/>
    <w:rsid w:val="00096A85"/>
    <w:rsid w:val="00097A57"/>
    <w:rsid w:val="000B26F7"/>
    <w:rsid w:val="000B644B"/>
    <w:rsid w:val="000B646F"/>
    <w:rsid w:val="000B73A7"/>
    <w:rsid w:val="000C04D2"/>
    <w:rsid w:val="000C5C4B"/>
    <w:rsid w:val="000D2668"/>
    <w:rsid w:val="000D2A34"/>
    <w:rsid w:val="000D2C80"/>
    <w:rsid w:val="000D2FDA"/>
    <w:rsid w:val="000D4730"/>
    <w:rsid w:val="000E5890"/>
    <w:rsid w:val="000E6389"/>
    <w:rsid w:val="000F24A1"/>
    <w:rsid w:val="000F3C91"/>
    <w:rsid w:val="000F6B5E"/>
    <w:rsid w:val="00101A41"/>
    <w:rsid w:val="00105356"/>
    <w:rsid w:val="0011328C"/>
    <w:rsid w:val="001202C1"/>
    <w:rsid w:val="00121F52"/>
    <w:rsid w:val="00122047"/>
    <w:rsid w:val="00124B73"/>
    <w:rsid w:val="00127E8F"/>
    <w:rsid w:val="001330D9"/>
    <w:rsid w:val="00152415"/>
    <w:rsid w:val="00154CC9"/>
    <w:rsid w:val="0015554F"/>
    <w:rsid w:val="0015587D"/>
    <w:rsid w:val="00156493"/>
    <w:rsid w:val="0016034C"/>
    <w:rsid w:val="0016053C"/>
    <w:rsid w:val="00166F22"/>
    <w:rsid w:val="00170A1F"/>
    <w:rsid w:val="00173D9A"/>
    <w:rsid w:val="0018152C"/>
    <w:rsid w:val="001853AE"/>
    <w:rsid w:val="00187287"/>
    <w:rsid w:val="00187CAD"/>
    <w:rsid w:val="00191337"/>
    <w:rsid w:val="001916AA"/>
    <w:rsid w:val="00194EDF"/>
    <w:rsid w:val="00197916"/>
    <w:rsid w:val="001A11A4"/>
    <w:rsid w:val="001A6525"/>
    <w:rsid w:val="001B3B88"/>
    <w:rsid w:val="001B42D7"/>
    <w:rsid w:val="001C16D6"/>
    <w:rsid w:val="001C4859"/>
    <w:rsid w:val="001D358F"/>
    <w:rsid w:val="001E0B9C"/>
    <w:rsid w:val="001E1B5F"/>
    <w:rsid w:val="001E5772"/>
    <w:rsid w:val="001E5E34"/>
    <w:rsid w:val="001E68D7"/>
    <w:rsid w:val="001E6ACD"/>
    <w:rsid w:val="001E7100"/>
    <w:rsid w:val="001E71CD"/>
    <w:rsid w:val="001F04F1"/>
    <w:rsid w:val="001F0B28"/>
    <w:rsid w:val="001F0E52"/>
    <w:rsid w:val="001F1977"/>
    <w:rsid w:val="001F43C5"/>
    <w:rsid w:val="001F55A7"/>
    <w:rsid w:val="001F7DA2"/>
    <w:rsid w:val="00203594"/>
    <w:rsid w:val="00207BAC"/>
    <w:rsid w:val="00211659"/>
    <w:rsid w:val="002160EB"/>
    <w:rsid w:val="002248D5"/>
    <w:rsid w:val="0022582F"/>
    <w:rsid w:val="002272AF"/>
    <w:rsid w:val="00236AC1"/>
    <w:rsid w:val="00242590"/>
    <w:rsid w:val="002455B5"/>
    <w:rsid w:val="002555E2"/>
    <w:rsid w:val="002574D2"/>
    <w:rsid w:val="00257C73"/>
    <w:rsid w:val="00261E8D"/>
    <w:rsid w:val="00264A07"/>
    <w:rsid w:val="00284E8D"/>
    <w:rsid w:val="0028524C"/>
    <w:rsid w:val="00285428"/>
    <w:rsid w:val="00287F56"/>
    <w:rsid w:val="002907B3"/>
    <w:rsid w:val="00290A7B"/>
    <w:rsid w:val="002A0FCA"/>
    <w:rsid w:val="002A3A5F"/>
    <w:rsid w:val="002B2C84"/>
    <w:rsid w:val="002B6EF8"/>
    <w:rsid w:val="002B6F11"/>
    <w:rsid w:val="002C14C2"/>
    <w:rsid w:val="002C4B0D"/>
    <w:rsid w:val="002D0FF1"/>
    <w:rsid w:val="002D626E"/>
    <w:rsid w:val="002E0B53"/>
    <w:rsid w:val="002E4A2B"/>
    <w:rsid w:val="002E611C"/>
    <w:rsid w:val="002F69C3"/>
    <w:rsid w:val="00303810"/>
    <w:rsid w:val="00304ECE"/>
    <w:rsid w:val="00305F0C"/>
    <w:rsid w:val="00311C65"/>
    <w:rsid w:val="00326EBA"/>
    <w:rsid w:val="0033765E"/>
    <w:rsid w:val="00341CDC"/>
    <w:rsid w:val="00350335"/>
    <w:rsid w:val="003522BB"/>
    <w:rsid w:val="00354054"/>
    <w:rsid w:val="00356B75"/>
    <w:rsid w:val="00384429"/>
    <w:rsid w:val="003859A8"/>
    <w:rsid w:val="0038645D"/>
    <w:rsid w:val="003A0530"/>
    <w:rsid w:val="003A1C56"/>
    <w:rsid w:val="003A6A33"/>
    <w:rsid w:val="003A7C58"/>
    <w:rsid w:val="003B0A43"/>
    <w:rsid w:val="003B6123"/>
    <w:rsid w:val="003C43F2"/>
    <w:rsid w:val="003C469D"/>
    <w:rsid w:val="003C4C2C"/>
    <w:rsid w:val="003D032E"/>
    <w:rsid w:val="003D1496"/>
    <w:rsid w:val="003E1109"/>
    <w:rsid w:val="003E2E4D"/>
    <w:rsid w:val="003E497E"/>
    <w:rsid w:val="003E64D4"/>
    <w:rsid w:val="003E74A5"/>
    <w:rsid w:val="003E76EA"/>
    <w:rsid w:val="003F06CA"/>
    <w:rsid w:val="003F1515"/>
    <w:rsid w:val="003F559D"/>
    <w:rsid w:val="003F5742"/>
    <w:rsid w:val="003F7F13"/>
    <w:rsid w:val="004013D3"/>
    <w:rsid w:val="00401544"/>
    <w:rsid w:val="00404AB1"/>
    <w:rsid w:val="00404D3D"/>
    <w:rsid w:val="00405472"/>
    <w:rsid w:val="00410EB1"/>
    <w:rsid w:val="0041157D"/>
    <w:rsid w:val="004130D7"/>
    <w:rsid w:val="004131C5"/>
    <w:rsid w:val="00414179"/>
    <w:rsid w:val="00417100"/>
    <w:rsid w:val="0041784A"/>
    <w:rsid w:val="004243AA"/>
    <w:rsid w:val="0043760A"/>
    <w:rsid w:val="00441A44"/>
    <w:rsid w:val="00443C59"/>
    <w:rsid w:val="00454B55"/>
    <w:rsid w:val="00465F49"/>
    <w:rsid w:val="00466CE8"/>
    <w:rsid w:val="00466F62"/>
    <w:rsid w:val="00475C61"/>
    <w:rsid w:val="00476BC8"/>
    <w:rsid w:val="00476BCE"/>
    <w:rsid w:val="00493BF5"/>
    <w:rsid w:val="00494C8B"/>
    <w:rsid w:val="00495198"/>
    <w:rsid w:val="004A03B9"/>
    <w:rsid w:val="004B0FD3"/>
    <w:rsid w:val="004C2B83"/>
    <w:rsid w:val="004C34A9"/>
    <w:rsid w:val="004C4423"/>
    <w:rsid w:val="004C6350"/>
    <w:rsid w:val="004D28DD"/>
    <w:rsid w:val="004D3965"/>
    <w:rsid w:val="004D428C"/>
    <w:rsid w:val="004D45B0"/>
    <w:rsid w:val="004D5336"/>
    <w:rsid w:val="004E326E"/>
    <w:rsid w:val="004E752B"/>
    <w:rsid w:val="004F00F3"/>
    <w:rsid w:val="004F0B66"/>
    <w:rsid w:val="004F534A"/>
    <w:rsid w:val="004F59A8"/>
    <w:rsid w:val="004F6669"/>
    <w:rsid w:val="00501E3C"/>
    <w:rsid w:val="005021C6"/>
    <w:rsid w:val="00516711"/>
    <w:rsid w:val="00523706"/>
    <w:rsid w:val="0052393D"/>
    <w:rsid w:val="00527AC6"/>
    <w:rsid w:val="00527AF7"/>
    <w:rsid w:val="0053401A"/>
    <w:rsid w:val="005374CE"/>
    <w:rsid w:val="00540168"/>
    <w:rsid w:val="0055405E"/>
    <w:rsid w:val="005542BE"/>
    <w:rsid w:val="005574A5"/>
    <w:rsid w:val="00557CBF"/>
    <w:rsid w:val="00560905"/>
    <w:rsid w:val="00566A80"/>
    <w:rsid w:val="005702F6"/>
    <w:rsid w:val="0057584E"/>
    <w:rsid w:val="00577791"/>
    <w:rsid w:val="00577F6F"/>
    <w:rsid w:val="00586092"/>
    <w:rsid w:val="00591907"/>
    <w:rsid w:val="005949D2"/>
    <w:rsid w:val="0059601F"/>
    <w:rsid w:val="00596200"/>
    <w:rsid w:val="005A44BB"/>
    <w:rsid w:val="005B76AC"/>
    <w:rsid w:val="005C4358"/>
    <w:rsid w:val="005D5BAA"/>
    <w:rsid w:val="005D6A15"/>
    <w:rsid w:val="005D75C8"/>
    <w:rsid w:val="005E136E"/>
    <w:rsid w:val="005E198B"/>
    <w:rsid w:val="005E4BE3"/>
    <w:rsid w:val="005E5528"/>
    <w:rsid w:val="0060059C"/>
    <w:rsid w:val="006027E8"/>
    <w:rsid w:val="00606754"/>
    <w:rsid w:val="006116D9"/>
    <w:rsid w:val="0061196C"/>
    <w:rsid w:val="006129A2"/>
    <w:rsid w:val="00612E6F"/>
    <w:rsid w:val="0061403B"/>
    <w:rsid w:val="00620307"/>
    <w:rsid w:val="0062051D"/>
    <w:rsid w:val="006213D8"/>
    <w:rsid w:val="006318B3"/>
    <w:rsid w:val="00634A5A"/>
    <w:rsid w:val="00636E06"/>
    <w:rsid w:val="00640E0B"/>
    <w:rsid w:val="0064364C"/>
    <w:rsid w:val="0064457B"/>
    <w:rsid w:val="00652B36"/>
    <w:rsid w:val="006552CD"/>
    <w:rsid w:val="00672524"/>
    <w:rsid w:val="006737B4"/>
    <w:rsid w:val="00673F36"/>
    <w:rsid w:val="00675DA3"/>
    <w:rsid w:val="00675F38"/>
    <w:rsid w:val="00680FFE"/>
    <w:rsid w:val="006879DC"/>
    <w:rsid w:val="006900E9"/>
    <w:rsid w:val="0069142E"/>
    <w:rsid w:val="006A1B9E"/>
    <w:rsid w:val="006A299B"/>
    <w:rsid w:val="006A4521"/>
    <w:rsid w:val="006B388C"/>
    <w:rsid w:val="006B4F89"/>
    <w:rsid w:val="006B5D58"/>
    <w:rsid w:val="006C3A61"/>
    <w:rsid w:val="006C4D6C"/>
    <w:rsid w:val="006D0308"/>
    <w:rsid w:val="006D47F7"/>
    <w:rsid w:val="006D7844"/>
    <w:rsid w:val="006E55C0"/>
    <w:rsid w:val="006E6382"/>
    <w:rsid w:val="006F0811"/>
    <w:rsid w:val="007043C8"/>
    <w:rsid w:val="007127B4"/>
    <w:rsid w:val="00712C25"/>
    <w:rsid w:val="0071551C"/>
    <w:rsid w:val="00721005"/>
    <w:rsid w:val="007272B5"/>
    <w:rsid w:val="0073667B"/>
    <w:rsid w:val="0074533C"/>
    <w:rsid w:val="00747447"/>
    <w:rsid w:val="00747724"/>
    <w:rsid w:val="00747E49"/>
    <w:rsid w:val="00752B45"/>
    <w:rsid w:val="00755F68"/>
    <w:rsid w:val="0076037C"/>
    <w:rsid w:val="0076151A"/>
    <w:rsid w:val="00761FEE"/>
    <w:rsid w:val="0077213C"/>
    <w:rsid w:val="007755E7"/>
    <w:rsid w:val="0078197F"/>
    <w:rsid w:val="00781D7C"/>
    <w:rsid w:val="0078311C"/>
    <w:rsid w:val="007870D9"/>
    <w:rsid w:val="007913F6"/>
    <w:rsid w:val="0079300D"/>
    <w:rsid w:val="00795B78"/>
    <w:rsid w:val="007A1003"/>
    <w:rsid w:val="007B3564"/>
    <w:rsid w:val="007D2289"/>
    <w:rsid w:val="007E0818"/>
    <w:rsid w:val="007E0BD5"/>
    <w:rsid w:val="007E1FBB"/>
    <w:rsid w:val="007E4C6D"/>
    <w:rsid w:val="007E6E6B"/>
    <w:rsid w:val="007F0A5D"/>
    <w:rsid w:val="007F2871"/>
    <w:rsid w:val="007F29FA"/>
    <w:rsid w:val="007F69CC"/>
    <w:rsid w:val="00800336"/>
    <w:rsid w:val="00801102"/>
    <w:rsid w:val="008015BC"/>
    <w:rsid w:val="00802BE9"/>
    <w:rsid w:val="00804C02"/>
    <w:rsid w:val="008059F2"/>
    <w:rsid w:val="00810791"/>
    <w:rsid w:val="00816836"/>
    <w:rsid w:val="00817213"/>
    <w:rsid w:val="00817790"/>
    <w:rsid w:val="008305A4"/>
    <w:rsid w:val="00832C4F"/>
    <w:rsid w:val="0083316E"/>
    <w:rsid w:val="008365EB"/>
    <w:rsid w:val="00836ACA"/>
    <w:rsid w:val="0083763F"/>
    <w:rsid w:val="00840750"/>
    <w:rsid w:val="00843F59"/>
    <w:rsid w:val="0084663B"/>
    <w:rsid w:val="00851B95"/>
    <w:rsid w:val="00851DD8"/>
    <w:rsid w:val="00862DE7"/>
    <w:rsid w:val="0086546B"/>
    <w:rsid w:val="008675BF"/>
    <w:rsid w:val="0087012C"/>
    <w:rsid w:val="00870B64"/>
    <w:rsid w:val="008719B1"/>
    <w:rsid w:val="00873839"/>
    <w:rsid w:val="008738A1"/>
    <w:rsid w:val="00874428"/>
    <w:rsid w:val="00874DEB"/>
    <w:rsid w:val="00875AF7"/>
    <w:rsid w:val="00877321"/>
    <w:rsid w:val="00880840"/>
    <w:rsid w:val="00882A38"/>
    <w:rsid w:val="00882B5C"/>
    <w:rsid w:val="00884F83"/>
    <w:rsid w:val="0089039C"/>
    <w:rsid w:val="0089080F"/>
    <w:rsid w:val="00891A1C"/>
    <w:rsid w:val="00897A40"/>
    <w:rsid w:val="008A59F0"/>
    <w:rsid w:val="008A5D0C"/>
    <w:rsid w:val="008A7113"/>
    <w:rsid w:val="008B4067"/>
    <w:rsid w:val="008B6D15"/>
    <w:rsid w:val="008B76A6"/>
    <w:rsid w:val="008B79E0"/>
    <w:rsid w:val="008C220D"/>
    <w:rsid w:val="008C2FB4"/>
    <w:rsid w:val="008C6AAA"/>
    <w:rsid w:val="008D036C"/>
    <w:rsid w:val="008D4738"/>
    <w:rsid w:val="008E55C4"/>
    <w:rsid w:val="009062B3"/>
    <w:rsid w:val="00913CE8"/>
    <w:rsid w:val="00914834"/>
    <w:rsid w:val="009202B0"/>
    <w:rsid w:val="0092197E"/>
    <w:rsid w:val="00925786"/>
    <w:rsid w:val="00927F0F"/>
    <w:rsid w:val="009309AD"/>
    <w:rsid w:val="00931764"/>
    <w:rsid w:val="009336EF"/>
    <w:rsid w:val="009349A5"/>
    <w:rsid w:val="0093685A"/>
    <w:rsid w:val="00940EB0"/>
    <w:rsid w:val="0094267D"/>
    <w:rsid w:val="0094364C"/>
    <w:rsid w:val="00945812"/>
    <w:rsid w:val="00950470"/>
    <w:rsid w:val="00953180"/>
    <w:rsid w:val="009543AF"/>
    <w:rsid w:val="00966262"/>
    <w:rsid w:val="00966DCE"/>
    <w:rsid w:val="00967F55"/>
    <w:rsid w:val="00970F7F"/>
    <w:rsid w:val="00972D8F"/>
    <w:rsid w:val="00975213"/>
    <w:rsid w:val="0098092A"/>
    <w:rsid w:val="0099172F"/>
    <w:rsid w:val="0099175B"/>
    <w:rsid w:val="00991771"/>
    <w:rsid w:val="00995DB5"/>
    <w:rsid w:val="0099787B"/>
    <w:rsid w:val="009A08AC"/>
    <w:rsid w:val="009A2BCA"/>
    <w:rsid w:val="009B310A"/>
    <w:rsid w:val="009B3760"/>
    <w:rsid w:val="009C2372"/>
    <w:rsid w:val="009C45E2"/>
    <w:rsid w:val="009C741D"/>
    <w:rsid w:val="009D148C"/>
    <w:rsid w:val="009E073F"/>
    <w:rsid w:val="009E155B"/>
    <w:rsid w:val="009E3CF9"/>
    <w:rsid w:val="009F1EE3"/>
    <w:rsid w:val="009F5FB9"/>
    <w:rsid w:val="00A01BB5"/>
    <w:rsid w:val="00A02E05"/>
    <w:rsid w:val="00A04008"/>
    <w:rsid w:val="00A050BD"/>
    <w:rsid w:val="00A14DF5"/>
    <w:rsid w:val="00A22E83"/>
    <w:rsid w:val="00A23905"/>
    <w:rsid w:val="00A24AE4"/>
    <w:rsid w:val="00A26ED8"/>
    <w:rsid w:val="00A3314E"/>
    <w:rsid w:val="00A33B07"/>
    <w:rsid w:val="00A33B45"/>
    <w:rsid w:val="00A3515A"/>
    <w:rsid w:val="00A37C6B"/>
    <w:rsid w:val="00A41F1D"/>
    <w:rsid w:val="00A465B6"/>
    <w:rsid w:val="00A52D2D"/>
    <w:rsid w:val="00A55444"/>
    <w:rsid w:val="00A60023"/>
    <w:rsid w:val="00A66E85"/>
    <w:rsid w:val="00A7389E"/>
    <w:rsid w:val="00A76921"/>
    <w:rsid w:val="00A833F7"/>
    <w:rsid w:val="00A84777"/>
    <w:rsid w:val="00A865E8"/>
    <w:rsid w:val="00A8677E"/>
    <w:rsid w:val="00A94DF9"/>
    <w:rsid w:val="00A95452"/>
    <w:rsid w:val="00A973E9"/>
    <w:rsid w:val="00A97FA0"/>
    <w:rsid w:val="00AA565B"/>
    <w:rsid w:val="00AA7034"/>
    <w:rsid w:val="00AB442B"/>
    <w:rsid w:val="00AB5AF6"/>
    <w:rsid w:val="00AB65F1"/>
    <w:rsid w:val="00AC51E1"/>
    <w:rsid w:val="00AC59C8"/>
    <w:rsid w:val="00AC5E3E"/>
    <w:rsid w:val="00AD42D8"/>
    <w:rsid w:val="00AD72B6"/>
    <w:rsid w:val="00AE2AE9"/>
    <w:rsid w:val="00AE2D97"/>
    <w:rsid w:val="00AE7BCA"/>
    <w:rsid w:val="00AF415C"/>
    <w:rsid w:val="00AF5EC6"/>
    <w:rsid w:val="00AF5FC4"/>
    <w:rsid w:val="00B03837"/>
    <w:rsid w:val="00B05272"/>
    <w:rsid w:val="00B06466"/>
    <w:rsid w:val="00B06F6B"/>
    <w:rsid w:val="00B07BBE"/>
    <w:rsid w:val="00B10913"/>
    <w:rsid w:val="00B16D48"/>
    <w:rsid w:val="00B200C4"/>
    <w:rsid w:val="00B20BD6"/>
    <w:rsid w:val="00B2156B"/>
    <w:rsid w:val="00B25E0E"/>
    <w:rsid w:val="00B36431"/>
    <w:rsid w:val="00B45940"/>
    <w:rsid w:val="00B46D23"/>
    <w:rsid w:val="00B5264E"/>
    <w:rsid w:val="00B53362"/>
    <w:rsid w:val="00B5626E"/>
    <w:rsid w:val="00B715F3"/>
    <w:rsid w:val="00B77286"/>
    <w:rsid w:val="00B829F8"/>
    <w:rsid w:val="00B9153D"/>
    <w:rsid w:val="00B92FA1"/>
    <w:rsid w:val="00B96FC6"/>
    <w:rsid w:val="00B97BB6"/>
    <w:rsid w:val="00BA08B9"/>
    <w:rsid w:val="00BA0EA7"/>
    <w:rsid w:val="00BA4AC0"/>
    <w:rsid w:val="00BA5F27"/>
    <w:rsid w:val="00BA639D"/>
    <w:rsid w:val="00BB300F"/>
    <w:rsid w:val="00BB5E96"/>
    <w:rsid w:val="00BB68A5"/>
    <w:rsid w:val="00BD0A03"/>
    <w:rsid w:val="00BD4A83"/>
    <w:rsid w:val="00BD63AE"/>
    <w:rsid w:val="00BD7B45"/>
    <w:rsid w:val="00BE01F6"/>
    <w:rsid w:val="00BE113D"/>
    <w:rsid w:val="00BE2F9A"/>
    <w:rsid w:val="00BF02D5"/>
    <w:rsid w:val="00BF03E5"/>
    <w:rsid w:val="00BF18C5"/>
    <w:rsid w:val="00BF66F0"/>
    <w:rsid w:val="00BF7E10"/>
    <w:rsid w:val="00C1167D"/>
    <w:rsid w:val="00C11D10"/>
    <w:rsid w:val="00C12709"/>
    <w:rsid w:val="00C163FD"/>
    <w:rsid w:val="00C16A82"/>
    <w:rsid w:val="00C2197B"/>
    <w:rsid w:val="00C22D77"/>
    <w:rsid w:val="00C254DB"/>
    <w:rsid w:val="00C339ED"/>
    <w:rsid w:val="00C35CB1"/>
    <w:rsid w:val="00C37C9E"/>
    <w:rsid w:val="00C418E5"/>
    <w:rsid w:val="00C4685D"/>
    <w:rsid w:val="00C47625"/>
    <w:rsid w:val="00C520A3"/>
    <w:rsid w:val="00C57A04"/>
    <w:rsid w:val="00C62031"/>
    <w:rsid w:val="00C72BDF"/>
    <w:rsid w:val="00C7431D"/>
    <w:rsid w:val="00C76975"/>
    <w:rsid w:val="00C77368"/>
    <w:rsid w:val="00C801E3"/>
    <w:rsid w:val="00C8471F"/>
    <w:rsid w:val="00C9000A"/>
    <w:rsid w:val="00C90111"/>
    <w:rsid w:val="00C91FE0"/>
    <w:rsid w:val="00C92334"/>
    <w:rsid w:val="00C955D7"/>
    <w:rsid w:val="00C95A05"/>
    <w:rsid w:val="00CA0C89"/>
    <w:rsid w:val="00CA0E4D"/>
    <w:rsid w:val="00CA2983"/>
    <w:rsid w:val="00CB442A"/>
    <w:rsid w:val="00CB5E68"/>
    <w:rsid w:val="00CC229C"/>
    <w:rsid w:val="00CC5937"/>
    <w:rsid w:val="00CD53D4"/>
    <w:rsid w:val="00CD7628"/>
    <w:rsid w:val="00CD7773"/>
    <w:rsid w:val="00CD7894"/>
    <w:rsid w:val="00CE04DA"/>
    <w:rsid w:val="00CE0B2A"/>
    <w:rsid w:val="00CE1FE3"/>
    <w:rsid w:val="00CE2EB5"/>
    <w:rsid w:val="00CE498F"/>
    <w:rsid w:val="00CE6A39"/>
    <w:rsid w:val="00CE7D40"/>
    <w:rsid w:val="00CF75C6"/>
    <w:rsid w:val="00D00042"/>
    <w:rsid w:val="00D0583B"/>
    <w:rsid w:val="00D12862"/>
    <w:rsid w:val="00D15776"/>
    <w:rsid w:val="00D1730D"/>
    <w:rsid w:val="00D2435E"/>
    <w:rsid w:val="00D24F97"/>
    <w:rsid w:val="00D25974"/>
    <w:rsid w:val="00D340AF"/>
    <w:rsid w:val="00D3498D"/>
    <w:rsid w:val="00D351FD"/>
    <w:rsid w:val="00D3725B"/>
    <w:rsid w:val="00D420BD"/>
    <w:rsid w:val="00D42F8F"/>
    <w:rsid w:val="00D516F0"/>
    <w:rsid w:val="00D54D43"/>
    <w:rsid w:val="00D55B5D"/>
    <w:rsid w:val="00D57D22"/>
    <w:rsid w:val="00D60695"/>
    <w:rsid w:val="00D60CF7"/>
    <w:rsid w:val="00D61A86"/>
    <w:rsid w:val="00D63A9C"/>
    <w:rsid w:val="00D709C8"/>
    <w:rsid w:val="00D711F1"/>
    <w:rsid w:val="00D72188"/>
    <w:rsid w:val="00D77250"/>
    <w:rsid w:val="00D81537"/>
    <w:rsid w:val="00D8175A"/>
    <w:rsid w:val="00D8708E"/>
    <w:rsid w:val="00D9239A"/>
    <w:rsid w:val="00D96A03"/>
    <w:rsid w:val="00DA2BC6"/>
    <w:rsid w:val="00DA2EB6"/>
    <w:rsid w:val="00DA5CF8"/>
    <w:rsid w:val="00DA6B01"/>
    <w:rsid w:val="00DB02B4"/>
    <w:rsid w:val="00DB0B91"/>
    <w:rsid w:val="00DB126F"/>
    <w:rsid w:val="00DB19E1"/>
    <w:rsid w:val="00DB6C74"/>
    <w:rsid w:val="00DC083F"/>
    <w:rsid w:val="00DC1D03"/>
    <w:rsid w:val="00DC2297"/>
    <w:rsid w:val="00DC4462"/>
    <w:rsid w:val="00DD0BF0"/>
    <w:rsid w:val="00DD112C"/>
    <w:rsid w:val="00DD1ADD"/>
    <w:rsid w:val="00DD2565"/>
    <w:rsid w:val="00DD664C"/>
    <w:rsid w:val="00DE7CD2"/>
    <w:rsid w:val="00DF34FC"/>
    <w:rsid w:val="00DF430F"/>
    <w:rsid w:val="00E07FDC"/>
    <w:rsid w:val="00E12606"/>
    <w:rsid w:val="00E16D84"/>
    <w:rsid w:val="00E172E4"/>
    <w:rsid w:val="00E25E0E"/>
    <w:rsid w:val="00E26698"/>
    <w:rsid w:val="00E26C6B"/>
    <w:rsid w:val="00E336CB"/>
    <w:rsid w:val="00E359B1"/>
    <w:rsid w:val="00E468A4"/>
    <w:rsid w:val="00E54D07"/>
    <w:rsid w:val="00E54DE8"/>
    <w:rsid w:val="00E55C78"/>
    <w:rsid w:val="00E634E4"/>
    <w:rsid w:val="00E73C84"/>
    <w:rsid w:val="00E75C00"/>
    <w:rsid w:val="00E75FF0"/>
    <w:rsid w:val="00E77F2C"/>
    <w:rsid w:val="00E84178"/>
    <w:rsid w:val="00E84E82"/>
    <w:rsid w:val="00E87130"/>
    <w:rsid w:val="00E94CCC"/>
    <w:rsid w:val="00E9512A"/>
    <w:rsid w:val="00E9553B"/>
    <w:rsid w:val="00E9673F"/>
    <w:rsid w:val="00EA64FA"/>
    <w:rsid w:val="00EB070D"/>
    <w:rsid w:val="00EB112B"/>
    <w:rsid w:val="00EB1B5A"/>
    <w:rsid w:val="00EB2DB9"/>
    <w:rsid w:val="00EB4F38"/>
    <w:rsid w:val="00EB5691"/>
    <w:rsid w:val="00EB7D87"/>
    <w:rsid w:val="00EC3C2B"/>
    <w:rsid w:val="00EC5E5B"/>
    <w:rsid w:val="00ED227A"/>
    <w:rsid w:val="00EE37C4"/>
    <w:rsid w:val="00EE37D1"/>
    <w:rsid w:val="00EE58E4"/>
    <w:rsid w:val="00EF1B6F"/>
    <w:rsid w:val="00EF27D1"/>
    <w:rsid w:val="00EF4C2D"/>
    <w:rsid w:val="00F007FA"/>
    <w:rsid w:val="00F050D5"/>
    <w:rsid w:val="00F077CC"/>
    <w:rsid w:val="00F10B60"/>
    <w:rsid w:val="00F17553"/>
    <w:rsid w:val="00F1772D"/>
    <w:rsid w:val="00F22921"/>
    <w:rsid w:val="00F2401A"/>
    <w:rsid w:val="00F24FCD"/>
    <w:rsid w:val="00F259DE"/>
    <w:rsid w:val="00F2609E"/>
    <w:rsid w:val="00F32E2F"/>
    <w:rsid w:val="00F36D1F"/>
    <w:rsid w:val="00F37A70"/>
    <w:rsid w:val="00F412A5"/>
    <w:rsid w:val="00F456B7"/>
    <w:rsid w:val="00F47DEB"/>
    <w:rsid w:val="00F523B9"/>
    <w:rsid w:val="00F61D16"/>
    <w:rsid w:val="00F6349F"/>
    <w:rsid w:val="00F71C7C"/>
    <w:rsid w:val="00F86FB7"/>
    <w:rsid w:val="00F87C44"/>
    <w:rsid w:val="00F97794"/>
    <w:rsid w:val="00F97EFE"/>
    <w:rsid w:val="00FA22E8"/>
    <w:rsid w:val="00FA27F6"/>
    <w:rsid w:val="00FC01AD"/>
    <w:rsid w:val="00FC07D7"/>
    <w:rsid w:val="00FC1C0D"/>
    <w:rsid w:val="00FC353A"/>
    <w:rsid w:val="00FC5AF4"/>
    <w:rsid w:val="00FC69A1"/>
    <w:rsid w:val="00FD225E"/>
    <w:rsid w:val="00FD3931"/>
    <w:rsid w:val="00FD4E46"/>
    <w:rsid w:val="00FD6926"/>
    <w:rsid w:val="00FD75CE"/>
    <w:rsid w:val="00FE1902"/>
    <w:rsid w:val="00FE3976"/>
    <w:rsid w:val="00FE5C84"/>
    <w:rsid w:val="00FE5ECA"/>
    <w:rsid w:val="00FE6031"/>
    <w:rsid w:val="00FE6BAD"/>
    <w:rsid w:val="00FF02D8"/>
    <w:rsid w:val="00FF06AC"/>
    <w:rsid w:val="00FF2028"/>
    <w:rsid w:val="00FF595F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8617F"/>
  <w15:chartTrackingRefBased/>
  <w15:docId w15:val="{76F05044-12D8-4524-81CA-5AB4C05E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12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D5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5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3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5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53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53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53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53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53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5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5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53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53D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53D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53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53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53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53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53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5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5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5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5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53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53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53D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5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53D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53D4"/>
    <w:rPr>
      <w:b/>
      <w:bCs/>
      <w:smallCaps/>
      <w:color w:val="2F5496" w:themeColor="accent1" w:themeShade="BF"/>
      <w:spacing w:val="5"/>
    </w:rPr>
  </w:style>
  <w:style w:type="paragraph" w:styleId="Textonotapie">
    <w:name w:val="footnote text"/>
    <w:basedOn w:val="Normal"/>
    <w:link w:val="TextonotapieCar"/>
    <w:rsid w:val="00CD53D4"/>
  </w:style>
  <w:style w:type="character" w:customStyle="1" w:styleId="TextonotapieCar">
    <w:name w:val="Texto nota pie Car"/>
    <w:basedOn w:val="Fuentedeprrafopredeter"/>
    <w:link w:val="Textonotapie"/>
    <w:rsid w:val="00CD53D4"/>
    <w:rPr>
      <w:rFonts w:ascii="Times New Roman" w:eastAsia="Times New Roman" w:hAnsi="Times New Roman" w:cs="Times New Roman"/>
      <w:snapToGrid w:val="0"/>
      <w:kern w:val="0"/>
      <w:sz w:val="20"/>
      <w:szCs w:val="20"/>
      <w:lang w:val="es-ES_tradnl" w:eastAsia="es-ES"/>
      <w14:ligatures w14:val="none"/>
    </w:rPr>
  </w:style>
  <w:style w:type="character" w:styleId="Refdenotaalpie">
    <w:name w:val="footnote reference"/>
    <w:rsid w:val="00CD53D4"/>
    <w:rPr>
      <w:vertAlign w:val="superscript"/>
    </w:rPr>
  </w:style>
  <w:style w:type="character" w:styleId="Refdecomentario">
    <w:name w:val="annotation reference"/>
    <w:rsid w:val="00CD53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D53D4"/>
  </w:style>
  <w:style w:type="character" w:customStyle="1" w:styleId="TextocomentarioCar">
    <w:name w:val="Texto comentario Car"/>
    <w:basedOn w:val="Fuentedeprrafopredeter"/>
    <w:link w:val="Textocomentario"/>
    <w:rsid w:val="00CD53D4"/>
    <w:rPr>
      <w:rFonts w:ascii="Times New Roman" w:eastAsia="Times New Roman" w:hAnsi="Times New Roman" w:cs="Times New Roman"/>
      <w:snapToGrid w:val="0"/>
      <w:kern w:val="0"/>
      <w:sz w:val="20"/>
      <w:szCs w:val="20"/>
      <w:lang w:val="es-ES_tradnl" w:eastAsia="es-ES"/>
      <w14:ligatures w14:val="none"/>
    </w:rPr>
  </w:style>
  <w:style w:type="paragraph" w:styleId="Textodebloque">
    <w:name w:val="Block Text"/>
    <w:basedOn w:val="Normal"/>
    <w:rsid w:val="00CD53D4"/>
    <w:pPr>
      <w:widowControl/>
      <w:spacing w:before="240"/>
      <w:ind w:left="-142" w:right="-91"/>
      <w:jc w:val="center"/>
    </w:pPr>
    <w:rPr>
      <w:rFonts w:ascii="Arial" w:hAnsi="Arial"/>
      <w:b/>
      <w:caps/>
      <w:snapToGrid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CD53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3D4"/>
    <w:rPr>
      <w:rFonts w:ascii="Times New Roman" w:eastAsia="Times New Roman" w:hAnsi="Times New Roman" w:cs="Times New Roman"/>
      <w:snapToGrid w:val="0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D53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3D4"/>
    <w:rPr>
      <w:rFonts w:ascii="Times New Roman" w:eastAsia="Times New Roman" w:hAnsi="Times New Roman" w:cs="Times New Roman"/>
      <w:snapToGrid w:val="0"/>
      <w:kern w:val="0"/>
      <w:sz w:val="20"/>
      <w:szCs w:val="20"/>
      <w:lang w:val="es-ES_tradnl" w:eastAsia="es-ES"/>
      <w14:ligatures w14:val="none"/>
    </w:rPr>
  </w:style>
  <w:style w:type="paragraph" w:customStyle="1" w:styleId="Default">
    <w:name w:val="Default"/>
    <w:uiPriority w:val="99"/>
    <w:rsid w:val="00CD53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:lang w:val="es-ES" w:eastAsia="es-ES"/>
      <w14:ligatures w14:val="none"/>
    </w:rPr>
  </w:style>
  <w:style w:type="character" w:styleId="Hipervnculo">
    <w:name w:val="Hyperlink"/>
    <w:uiPriority w:val="99"/>
    <w:rsid w:val="00CD53D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53D4"/>
    <w:pPr>
      <w:widowControl/>
      <w:spacing w:before="100" w:beforeAutospacing="1" w:after="100" w:afterAutospacing="1"/>
    </w:pPr>
    <w:rPr>
      <w:rFonts w:ascii="Arial" w:hAnsi="Arial" w:cs="Arial"/>
      <w:snapToGrid/>
      <w:color w:val="000000"/>
      <w:sz w:val="16"/>
      <w:szCs w:val="16"/>
      <w:lang w:val="es-ES"/>
    </w:rPr>
  </w:style>
  <w:style w:type="paragraph" w:styleId="Textoindependiente2">
    <w:name w:val="Body Text 2"/>
    <w:basedOn w:val="Normal"/>
    <w:link w:val="Textoindependiente2Car"/>
    <w:rsid w:val="00CD53D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CD53D4"/>
    <w:rPr>
      <w:rFonts w:ascii="Times New Roman" w:eastAsia="Times New Roman" w:hAnsi="Times New Roman" w:cs="Times New Roman"/>
      <w:snapToGrid w:val="0"/>
      <w:kern w:val="0"/>
      <w:sz w:val="20"/>
      <w:szCs w:val="20"/>
      <w:lang w:val="es-ES_tradnl" w:eastAsia="es-ES"/>
      <w14:ligatures w14:val="none"/>
    </w:rPr>
  </w:style>
  <w:style w:type="table" w:styleId="Tablaconcuadrcula">
    <w:name w:val="Table Grid"/>
    <w:basedOn w:val="Tablanormal"/>
    <w:uiPriority w:val="39"/>
    <w:rsid w:val="00CD53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1">
    <w:name w:val="parrafo1"/>
    <w:basedOn w:val="Normal"/>
    <w:rsid w:val="00CD53D4"/>
    <w:pPr>
      <w:widowControl/>
      <w:spacing w:before="480"/>
      <w:ind w:left="426" w:right="443"/>
      <w:jc w:val="both"/>
    </w:pPr>
    <w:rPr>
      <w:rFonts w:ascii="Arial" w:hAnsi="Arial" w:cs="Arial"/>
      <w:snapToGrid/>
      <w:sz w:val="24"/>
      <w:szCs w:val="22"/>
      <w:lang w:val="es-MX" w:eastAsia="es-MX"/>
    </w:rPr>
  </w:style>
  <w:style w:type="paragraph" w:styleId="Revisin">
    <w:name w:val="Revision"/>
    <w:hidden/>
    <w:uiPriority w:val="99"/>
    <w:semiHidden/>
    <w:rsid w:val="00A3314E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0"/>
      <w:szCs w:val="20"/>
      <w:lang w:val="es-ES_tradnl"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A3314E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60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60EB"/>
    <w:rPr>
      <w:rFonts w:ascii="Times New Roman" w:eastAsia="Times New Roman" w:hAnsi="Times New Roman" w:cs="Times New Roman"/>
      <w:b/>
      <w:bCs/>
      <w:snapToGrid w:val="0"/>
      <w:kern w:val="0"/>
      <w:sz w:val="20"/>
      <w:szCs w:val="20"/>
      <w:lang w:val="es-ES_tradnl" w:eastAsia="es-ES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02207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22077"/>
    <w:rPr>
      <w:rFonts w:ascii="Times New Roman" w:eastAsia="Times New Roman" w:hAnsi="Times New Roman" w:cs="Times New Roman"/>
      <w:snapToGrid w:val="0"/>
      <w:kern w:val="0"/>
      <w:sz w:val="20"/>
      <w:szCs w:val="20"/>
      <w:lang w:val="es-ES_tradnl" w:eastAsia="es-ES"/>
      <w14:ligatures w14:val="none"/>
    </w:rPr>
  </w:style>
  <w:style w:type="paragraph" w:customStyle="1" w:styleId="p0">
    <w:name w:val="p0"/>
    <w:basedOn w:val="Normal"/>
    <w:rsid w:val="00022077"/>
    <w:pPr>
      <w:keepLines/>
      <w:widowControl/>
      <w:spacing w:before="240"/>
      <w:jc w:val="both"/>
    </w:pPr>
    <w:rPr>
      <w:rFonts w:ascii="Arial" w:hAnsi="Arial"/>
      <w:snapToGrid/>
      <w:sz w:val="24"/>
    </w:rPr>
  </w:style>
  <w:style w:type="paragraph" w:customStyle="1" w:styleId="n01">
    <w:name w:val="n01"/>
    <w:basedOn w:val="Normal"/>
    <w:rsid w:val="00022077"/>
    <w:pPr>
      <w:keepLines/>
      <w:widowControl/>
      <w:spacing w:before="240"/>
      <w:ind w:left="720" w:hanging="720"/>
      <w:jc w:val="both"/>
    </w:pPr>
    <w:rPr>
      <w:rFonts w:ascii="Univers (W1)" w:hAnsi="Univers (W1)"/>
      <w:snapToGrid/>
      <w:color w:val="800080"/>
      <w:sz w:val="24"/>
    </w:rPr>
  </w:style>
  <w:style w:type="paragraph" w:styleId="Listaconvietas">
    <w:name w:val="List Bullet"/>
    <w:basedOn w:val="Normal"/>
    <w:uiPriority w:val="99"/>
    <w:unhideWhenUsed/>
    <w:rsid w:val="000E6389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hyperlink" Target="https://www.youtube.com/user/INEGIInforma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1.png"/><Relationship Id="rId12" Type="http://schemas.openxmlformats.org/officeDocument/2006/relationships/hyperlink" Target="https://www.facebook.com/INEGIInforma/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witter.com/INEGI_INFORMA" TargetMode="External"/><Relationship Id="rId20" Type="http://schemas.openxmlformats.org/officeDocument/2006/relationships/hyperlink" Target="http://www.inegi.org.mx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egi.org.mx/contenidos/saladeprensa/boletines/2025/pibent/PIBE2024_RR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hyperlink" Target="mailto:comunicacionsocial@inegi.org.mx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www.inegi.org.mx/programas/pibent/2018/" TargetMode="External"/><Relationship Id="rId14" Type="http://schemas.openxmlformats.org/officeDocument/2006/relationships/hyperlink" Target="https://www.instagram.com/inegi_informa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1167</Words>
  <Characters>5372</Characters>
  <Application>Microsoft Office Word</Application>
  <DocSecurity>0</DocSecurity>
  <Lines>537</Lines>
  <Paragraphs>502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Producto Interno Bruto por Entidad Federativa (PIBE) 2024</vt:lpstr>
    </vt:vector>
  </TitlesOfParts>
  <Manager>INEGI</Manager>
  <Company>INEGI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Producto Interno Bruto por Entidad Federativa (PIBE) 2024</dc:title>
  <dc:subject>Producto Interno Bruto por Entidad Federativa (PIBE) 2024</dc:subject>
  <dc:creator>INEGI</dc:creator>
  <cp:keywords>Producto Interno Bruto por Entidad Federativa (PIBE) 2024</cp:keywords>
  <dc:description>Producto Interno Bruto por Entidad Federativa (PIBE) 2024</dc:description>
  <cp:lastModifiedBy>GUILLEN MEDINA MOISES</cp:lastModifiedBy>
  <cp:revision>10</cp:revision>
  <cp:lastPrinted>2025-12-04T15:23:00Z</cp:lastPrinted>
  <dcterms:created xsi:type="dcterms:W3CDTF">2025-12-03T20:30:00Z</dcterms:created>
  <dcterms:modified xsi:type="dcterms:W3CDTF">2025-12-04T15:24:00Z</dcterms:modified>
</cp:coreProperties>
</file>