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A5BDD" w14:textId="77777777" w:rsidR="00595A11" w:rsidRDefault="00595A11" w:rsidP="005F4366">
      <w:pPr>
        <w:widowControl/>
        <w:rPr>
          <w:rFonts w:ascii="Arial" w:hAnsi="Arial" w:cs="Arial"/>
          <w:b/>
          <w:bCs/>
          <w:snapToGrid/>
          <w:sz w:val="24"/>
          <w:szCs w:val="24"/>
          <w:lang w:val="es-MX"/>
        </w:rPr>
      </w:pPr>
    </w:p>
    <w:p w14:paraId="3F39F2E8" w14:textId="77777777" w:rsidR="00595A11" w:rsidRDefault="00595A11" w:rsidP="005F4366">
      <w:pPr>
        <w:widowControl/>
        <w:rPr>
          <w:rFonts w:ascii="Arial" w:hAnsi="Arial" w:cs="Arial"/>
          <w:b/>
          <w:bCs/>
          <w:snapToGrid/>
          <w:sz w:val="24"/>
          <w:szCs w:val="24"/>
          <w:lang w:val="es-MX"/>
        </w:rPr>
      </w:pPr>
    </w:p>
    <w:p w14:paraId="6BD6FB25" w14:textId="77777777" w:rsidR="00595A11" w:rsidRDefault="00595A11" w:rsidP="005F4366">
      <w:pPr>
        <w:widowControl/>
        <w:rPr>
          <w:rFonts w:ascii="Arial" w:hAnsi="Arial" w:cs="Arial"/>
          <w:b/>
          <w:bCs/>
          <w:snapToGrid/>
          <w:sz w:val="24"/>
          <w:szCs w:val="24"/>
          <w:lang w:val="es-MX"/>
        </w:rPr>
      </w:pPr>
    </w:p>
    <w:p w14:paraId="293908DD" w14:textId="77777777" w:rsidR="00595A11" w:rsidRDefault="00595A11" w:rsidP="005F4366">
      <w:pPr>
        <w:widowControl/>
        <w:rPr>
          <w:rFonts w:ascii="Arial" w:hAnsi="Arial" w:cs="Arial"/>
          <w:b/>
          <w:bCs/>
          <w:snapToGrid/>
          <w:sz w:val="24"/>
          <w:szCs w:val="24"/>
          <w:lang w:val="es-MX"/>
        </w:rPr>
      </w:pPr>
    </w:p>
    <w:p w14:paraId="11437F74" w14:textId="77777777" w:rsidR="00595A11" w:rsidRDefault="00595A11" w:rsidP="00CD53D4">
      <w:pPr>
        <w:widowControl/>
        <w:jc w:val="center"/>
        <w:rPr>
          <w:rFonts w:ascii="Arial" w:hAnsi="Arial" w:cs="Arial"/>
          <w:b/>
          <w:bCs/>
          <w:snapToGrid/>
          <w:sz w:val="24"/>
          <w:szCs w:val="24"/>
          <w:lang w:val="es-MX"/>
        </w:rPr>
      </w:pPr>
    </w:p>
    <w:p w14:paraId="39C1A07A" w14:textId="77777777" w:rsidR="00595A11" w:rsidRDefault="00595A11" w:rsidP="00CD53D4">
      <w:pPr>
        <w:widowControl/>
        <w:jc w:val="center"/>
        <w:rPr>
          <w:rFonts w:ascii="Arial" w:hAnsi="Arial" w:cs="Arial"/>
          <w:b/>
          <w:bCs/>
          <w:snapToGrid/>
          <w:sz w:val="24"/>
          <w:szCs w:val="24"/>
          <w:lang w:val="es-MX"/>
        </w:rPr>
      </w:pPr>
    </w:p>
    <w:p w14:paraId="3C899F68" w14:textId="77777777" w:rsidR="008A720D" w:rsidRPr="00DD79C6" w:rsidRDefault="008A720D" w:rsidP="008A720D">
      <w:pPr>
        <w:autoSpaceDE w:val="0"/>
        <w:autoSpaceDN w:val="0"/>
        <w:adjustRightInd w:val="0"/>
        <w:spacing w:line="480" w:lineRule="auto"/>
        <w:jc w:val="right"/>
        <w:rPr>
          <w:rFonts w:ascii="Arial Negrita" w:hAnsi="Arial Negrita" w:cs="Arial"/>
          <w:b/>
          <w:color w:val="07BFBA"/>
          <w:sz w:val="24"/>
          <w:szCs w:val="24"/>
        </w:rPr>
      </w:pPr>
    </w:p>
    <w:p w14:paraId="06B53E3D" w14:textId="77777777" w:rsidR="008A720D" w:rsidRPr="00DF2B9B" w:rsidRDefault="008A720D" w:rsidP="008A720D">
      <w:pPr>
        <w:tabs>
          <w:tab w:val="center" w:pos="4878"/>
          <w:tab w:val="left" w:pos="7525"/>
          <w:tab w:val="left" w:pos="8297"/>
        </w:tabs>
        <w:autoSpaceDE w:val="0"/>
        <w:autoSpaceDN w:val="0"/>
        <w:adjustRightInd w:val="0"/>
        <w:spacing w:line="480" w:lineRule="auto"/>
        <w:rPr>
          <w:rFonts w:ascii="Arial Negrita" w:hAnsi="Arial Negrita" w:cs="Arial"/>
          <w:b/>
          <w:smallCaps/>
          <w:sz w:val="26"/>
          <w:szCs w:val="28"/>
        </w:rPr>
      </w:pPr>
      <w:r>
        <w:rPr>
          <w:rFonts w:ascii="Arial Negrita" w:hAnsi="Arial Negrita" w:cs="Arial"/>
          <w:b/>
          <w:smallCaps/>
          <w:sz w:val="26"/>
          <w:szCs w:val="28"/>
        </w:rPr>
        <w:tab/>
      </w:r>
      <w:r w:rsidRPr="00C37402">
        <w:rPr>
          <w:rFonts w:ascii="Arial Negrita" w:hAnsi="Arial Negrita" w:cs="Arial"/>
          <w:bCs/>
          <w:smallCaps/>
          <w:sz w:val="26"/>
          <w:szCs w:val="28"/>
        </w:rPr>
        <w:t>contenido</w:t>
      </w:r>
      <w:r w:rsidRPr="00DF2B9B">
        <w:rPr>
          <w:rFonts w:ascii="Arial Negrita" w:hAnsi="Arial Negrita" w:cs="Arial"/>
          <w:b/>
          <w:smallCaps/>
          <w:sz w:val="26"/>
          <w:szCs w:val="28"/>
        </w:rPr>
        <w:tab/>
      </w:r>
      <w:r w:rsidRPr="00DF2B9B">
        <w:rPr>
          <w:rFonts w:ascii="Arial Negrita" w:hAnsi="Arial Negrita" w:cs="Arial"/>
          <w:b/>
          <w:smallCaps/>
          <w:sz w:val="26"/>
          <w:szCs w:val="28"/>
        </w:rPr>
        <w:tab/>
      </w:r>
    </w:p>
    <w:p w14:paraId="04BBCBC5" w14:textId="77777777" w:rsidR="008A720D" w:rsidRPr="00DF2B9B" w:rsidRDefault="008A720D" w:rsidP="0071367B">
      <w:pPr>
        <w:pStyle w:val="Prrafodelista"/>
        <w:numPr>
          <w:ilvl w:val="0"/>
          <w:numId w:val="3"/>
        </w:numPr>
        <w:tabs>
          <w:tab w:val="right" w:leader="dot" w:pos="9639"/>
        </w:tabs>
        <w:autoSpaceDE w:val="0"/>
        <w:autoSpaceDN w:val="0"/>
        <w:adjustRightInd w:val="0"/>
        <w:spacing w:before="120" w:after="120"/>
        <w:ind w:right="-164"/>
        <w:contextualSpacing w:val="0"/>
        <w:rPr>
          <w:rFonts w:ascii="Arial" w:hAnsi="Arial" w:cs="Arial"/>
          <w:bCs/>
          <w:sz w:val="18"/>
          <w:szCs w:val="18"/>
        </w:rPr>
      </w:pPr>
      <w:r w:rsidRPr="00DF2B9B">
        <w:rPr>
          <w:rFonts w:ascii="Arial" w:hAnsi="Arial" w:cs="Arial"/>
          <w:bCs/>
          <w:sz w:val="18"/>
          <w:szCs w:val="18"/>
        </w:rPr>
        <w:t>Objetivo</w:t>
      </w:r>
      <w:r w:rsidRPr="00DF2B9B">
        <w:rPr>
          <w:rFonts w:ascii="Arial" w:hAnsi="Arial" w:cs="Arial"/>
          <w:bCs/>
          <w:sz w:val="18"/>
          <w:szCs w:val="18"/>
        </w:rPr>
        <w:tab/>
        <w:t>2</w:t>
      </w:r>
    </w:p>
    <w:p w14:paraId="33850023" w14:textId="77777777" w:rsidR="008A720D" w:rsidRPr="00DF2B9B" w:rsidRDefault="008A720D" w:rsidP="0071367B">
      <w:pPr>
        <w:pStyle w:val="Prrafodelista"/>
        <w:numPr>
          <w:ilvl w:val="0"/>
          <w:numId w:val="3"/>
        </w:numPr>
        <w:tabs>
          <w:tab w:val="right" w:leader="dot" w:pos="9639"/>
        </w:tabs>
        <w:autoSpaceDE w:val="0"/>
        <w:autoSpaceDN w:val="0"/>
        <w:adjustRightInd w:val="0"/>
        <w:spacing w:before="120" w:after="120"/>
        <w:ind w:right="-164"/>
        <w:contextualSpacing w:val="0"/>
        <w:rPr>
          <w:rFonts w:ascii="Arial" w:hAnsi="Arial" w:cs="Arial"/>
          <w:bCs/>
          <w:sz w:val="18"/>
          <w:szCs w:val="18"/>
        </w:rPr>
      </w:pPr>
      <w:r w:rsidRPr="00DF2B9B">
        <w:rPr>
          <w:rFonts w:ascii="Arial" w:hAnsi="Arial" w:cs="Arial"/>
          <w:bCs/>
          <w:sz w:val="18"/>
          <w:szCs w:val="18"/>
        </w:rPr>
        <w:t>Ficha metodológica</w:t>
      </w:r>
      <w:r w:rsidRPr="00DF2B9B">
        <w:rPr>
          <w:rFonts w:ascii="Arial" w:hAnsi="Arial" w:cs="Arial"/>
          <w:bCs/>
          <w:sz w:val="18"/>
          <w:szCs w:val="18"/>
        </w:rPr>
        <w:tab/>
        <w:t>2</w:t>
      </w:r>
    </w:p>
    <w:p w14:paraId="106301B4" w14:textId="7A417F4D" w:rsidR="008A720D" w:rsidRDefault="008A720D" w:rsidP="0071367B">
      <w:pPr>
        <w:pStyle w:val="Prrafodelista"/>
        <w:numPr>
          <w:ilvl w:val="0"/>
          <w:numId w:val="3"/>
        </w:numPr>
        <w:tabs>
          <w:tab w:val="right" w:leader="dot" w:pos="9639"/>
        </w:tabs>
        <w:autoSpaceDE w:val="0"/>
        <w:autoSpaceDN w:val="0"/>
        <w:adjustRightInd w:val="0"/>
        <w:spacing w:before="120" w:after="120"/>
        <w:ind w:right="-164"/>
        <w:contextualSpacing w:val="0"/>
        <w:rPr>
          <w:rFonts w:ascii="Arial" w:hAnsi="Arial" w:cs="Arial"/>
          <w:bCs/>
          <w:sz w:val="18"/>
          <w:szCs w:val="18"/>
        </w:rPr>
      </w:pPr>
      <w:r w:rsidRPr="00DF2B9B">
        <w:rPr>
          <w:rFonts w:ascii="Arial" w:hAnsi="Arial" w:cs="Arial"/>
          <w:bCs/>
          <w:sz w:val="18"/>
          <w:szCs w:val="18"/>
        </w:rPr>
        <w:t>Principales resultados</w:t>
      </w:r>
      <w:r w:rsidRPr="00DF2B9B">
        <w:rPr>
          <w:rFonts w:ascii="Arial" w:hAnsi="Arial" w:cs="Arial"/>
          <w:bCs/>
          <w:sz w:val="18"/>
          <w:szCs w:val="18"/>
        </w:rPr>
        <w:tab/>
      </w:r>
      <w:r w:rsidR="001228C9">
        <w:rPr>
          <w:rFonts w:ascii="Arial" w:hAnsi="Arial" w:cs="Arial"/>
          <w:bCs/>
          <w:sz w:val="18"/>
          <w:szCs w:val="18"/>
        </w:rPr>
        <w:t>3</w:t>
      </w:r>
    </w:p>
    <w:p w14:paraId="414518B4" w14:textId="7EF90776" w:rsidR="008A720D" w:rsidRDefault="00302F2E" w:rsidP="0071367B">
      <w:pPr>
        <w:pStyle w:val="Prrafodelista"/>
        <w:numPr>
          <w:ilvl w:val="0"/>
          <w:numId w:val="3"/>
        </w:numPr>
        <w:tabs>
          <w:tab w:val="right" w:leader="dot" w:pos="9639"/>
        </w:tabs>
        <w:autoSpaceDE w:val="0"/>
        <w:autoSpaceDN w:val="0"/>
        <w:adjustRightInd w:val="0"/>
        <w:spacing w:before="120" w:after="120"/>
        <w:ind w:right="-164"/>
        <w:contextualSpacing w:val="0"/>
        <w:rPr>
          <w:rFonts w:ascii="Arial" w:hAnsi="Arial" w:cs="Arial"/>
          <w:bCs/>
          <w:sz w:val="18"/>
          <w:szCs w:val="18"/>
        </w:rPr>
      </w:pPr>
      <w:r>
        <w:rPr>
          <w:rFonts w:ascii="Arial" w:hAnsi="Arial" w:cs="Arial"/>
          <w:bCs/>
          <w:sz w:val="18"/>
          <w:szCs w:val="18"/>
        </w:rPr>
        <w:t>Estructura del</w:t>
      </w:r>
      <w:r w:rsidR="00C36A1F">
        <w:rPr>
          <w:rFonts w:ascii="Arial" w:hAnsi="Arial" w:cs="Arial"/>
          <w:bCs/>
          <w:sz w:val="18"/>
          <w:szCs w:val="18"/>
        </w:rPr>
        <w:t xml:space="preserve"> Valor Agregado Bruto</w:t>
      </w:r>
      <w:r>
        <w:rPr>
          <w:rFonts w:ascii="Arial" w:hAnsi="Arial" w:cs="Arial"/>
          <w:bCs/>
          <w:sz w:val="18"/>
          <w:szCs w:val="18"/>
        </w:rPr>
        <w:t xml:space="preserve"> </w:t>
      </w:r>
      <w:r w:rsidR="00C36A1F">
        <w:rPr>
          <w:rFonts w:ascii="Arial" w:hAnsi="Arial" w:cs="Arial"/>
          <w:bCs/>
          <w:sz w:val="18"/>
          <w:szCs w:val="18"/>
        </w:rPr>
        <w:t>(</w:t>
      </w:r>
      <w:r w:rsidRPr="00405EB7">
        <w:rPr>
          <w:rFonts w:ascii="Arial" w:hAnsi="Arial" w:cs="Arial"/>
          <w:bCs/>
          <w:smallCaps/>
          <w:sz w:val="18"/>
          <w:szCs w:val="18"/>
        </w:rPr>
        <w:t>vab</w:t>
      </w:r>
      <w:r w:rsidR="00C36A1F">
        <w:rPr>
          <w:rFonts w:ascii="Arial" w:hAnsi="Arial" w:cs="Arial"/>
          <w:bCs/>
          <w:smallCaps/>
          <w:sz w:val="18"/>
          <w:szCs w:val="18"/>
        </w:rPr>
        <w:t>)</w:t>
      </w:r>
      <w:r>
        <w:rPr>
          <w:rFonts w:ascii="Arial" w:hAnsi="Arial" w:cs="Arial"/>
          <w:bCs/>
          <w:sz w:val="18"/>
          <w:szCs w:val="18"/>
        </w:rPr>
        <w:t xml:space="preserve"> por entidad federativa, </w:t>
      </w:r>
      <w:r w:rsidR="00BB396C">
        <w:rPr>
          <w:rFonts w:ascii="Arial" w:hAnsi="Arial" w:cs="Arial"/>
          <w:bCs/>
          <w:sz w:val="18"/>
          <w:szCs w:val="18"/>
        </w:rPr>
        <w:t xml:space="preserve">por </w:t>
      </w:r>
      <w:r>
        <w:rPr>
          <w:rFonts w:ascii="Arial" w:hAnsi="Arial" w:cs="Arial"/>
          <w:bCs/>
          <w:sz w:val="18"/>
          <w:szCs w:val="18"/>
        </w:rPr>
        <w:t>grupo</w:t>
      </w:r>
      <w:r w:rsidR="00BB396C">
        <w:rPr>
          <w:rFonts w:ascii="Arial" w:hAnsi="Arial" w:cs="Arial"/>
          <w:bCs/>
          <w:sz w:val="18"/>
          <w:szCs w:val="18"/>
        </w:rPr>
        <w:t>s</w:t>
      </w:r>
      <w:r>
        <w:rPr>
          <w:rFonts w:ascii="Arial" w:hAnsi="Arial" w:cs="Arial"/>
          <w:bCs/>
          <w:sz w:val="18"/>
          <w:szCs w:val="18"/>
        </w:rPr>
        <w:t xml:space="preserve"> de actividades económicas</w:t>
      </w:r>
      <w:r w:rsidR="008A720D" w:rsidRPr="00803667">
        <w:rPr>
          <w:rFonts w:ascii="Arial" w:hAnsi="Arial" w:cs="Arial"/>
          <w:bCs/>
          <w:sz w:val="18"/>
          <w:szCs w:val="18"/>
        </w:rPr>
        <w:tab/>
      </w:r>
      <w:r w:rsidR="00162586">
        <w:rPr>
          <w:rFonts w:ascii="Arial" w:hAnsi="Arial" w:cs="Arial"/>
          <w:bCs/>
          <w:sz w:val="18"/>
          <w:szCs w:val="18"/>
        </w:rPr>
        <w:t>4</w:t>
      </w:r>
    </w:p>
    <w:p w14:paraId="12D181B8" w14:textId="26E91CB4" w:rsidR="008A720D" w:rsidRDefault="0071367B" w:rsidP="00302F2E">
      <w:pPr>
        <w:pStyle w:val="Prrafodelista"/>
        <w:tabs>
          <w:tab w:val="right" w:leader="dot" w:pos="9639"/>
        </w:tabs>
        <w:autoSpaceDE w:val="0"/>
        <w:autoSpaceDN w:val="0"/>
        <w:adjustRightInd w:val="0"/>
        <w:spacing w:before="120" w:after="120"/>
        <w:ind w:left="596" w:right="-164"/>
        <w:contextualSpacing w:val="0"/>
        <w:rPr>
          <w:rFonts w:ascii="Arial" w:hAnsi="Arial" w:cs="Arial"/>
          <w:bCs/>
          <w:sz w:val="18"/>
          <w:szCs w:val="18"/>
        </w:rPr>
      </w:pPr>
      <w:r>
        <w:rPr>
          <w:rFonts w:ascii="Arial" w:hAnsi="Arial" w:cs="Arial"/>
          <w:bCs/>
          <w:sz w:val="18"/>
          <w:szCs w:val="18"/>
        </w:rPr>
        <w:t xml:space="preserve">      </w:t>
      </w:r>
      <w:r w:rsidR="00302F2E">
        <w:rPr>
          <w:rFonts w:ascii="Arial" w:hAnsi="Arial" w:cs="Arial"/>
          <w:bCs/>
          <w:sz w:val="18"/>
          <w:szCs w:val="18"/>
        </w:rPr>
        <w:t>Actividades primarias</w:t>
      </w:r>
      <w:r w:rsidR="008A720D" w:rsidRPr="00403217">
        <w:rPr>
          <w:rFonts w:ascii="Arial" w:hAnsi="Arial" w:cs="Arial"/>
          <w:bCs/>
          <w:sz w:val="18"/>
          <w:szCs w:val="18"/>
        </w:rPr>
        <w:tab/>
      </w:r>
      <w:r w:rsidR="00403217">
        <w:rPr>
          <w:rFonts w:ascii="Arial" w:hAnsi="Arial" w:cs="Arial"/>
          <w:bCs/>
          <w:sz w:val="18"/>
          <w:szCs w:val="18"/>
        </w:rPr>
        <w:t>4</w:t>
      </w:r>
    </w:p>
    <w:p w14:paraId="0A6A1889" w14:textId="0DBA7C16" w:rsidR="008A720D" w:rsidRDefault="0071367B" w:rsidP="00302F2E">
      <w:pPr>
        <w:pStyle w:val="Prrafodelista"/>
        <w:tabs>
          <w:tab w:val="right" w:leader="dot" w:pos="9639"/>
        </w:tabs>
        <w:autoSpaceDE w:val="0"/>
        <w:autoSpaceDN w:val="0"/>
        <w:adjustRightInd w:val="0"/>
        <w:spacing w:before="120" w:after="120"/>
        <w:ind w:left="567" w:right="-164"/>
        <w:contextualSpacing w:val="0"/>
        <w:rPr>
          <w:rFonts w:ascii="Arial" w:hAnsi="Arial" w:cs="Arial"/>
          <w:bCs/>
          <w:sz w:val="18"/>
          <w:szCs w:val="18"/>
        </w:rPr>
      </w:pPr>
      <w:r>
        <w:rPr>
          <w:rFonts w:ascii="Arial" w:hAnsi="Arial" w:cs="Arial"/>
          <w:bCs/>
          <w:sz w:val="18"/>
          <w:szCs w:val="18"/>
        </w:rPr>
        <w:t xml:space="preserve">      </w:t>
      </w:r>
      <w:r w:rsidR="00302F2E">
        <w:rPr>
          <w:rFonts w:ascii="Arial" w:hAnsi="Arial" w:cs="Arial"/>
          <w:bCs/>
          <w:sz w:val="18"/>
          <w:szCs w:val="18"/>
        </w:rPr>
        <w:t>Actividades secundarias</w:t>
      </w:r>
      <w:r w:rsidR="00403217" w:rsidRPr="00403217">
        <w:rPr>
          <w:rFonts w:ascii="Arial" w:hAnsi="Arial" w:cs="Arial"/>
          <w:bCs/>
          <w:sz w:val="18"/>
          <w:szCs w:val="18"/>
        </w:rPr>
        <w:tab/>
      </w:r>
      <w:r w:rsidR="00391C97">
        <w:rPr>
          <w:rFonts w:ascii="Arial" w:hAnsi="Arial" w:cs="Arial"/>
          <w:bCs/>
          <w:sz w:val="18"/>
          <w:szCs w:val="18"/>
        </w:rPr>
        <w:t>5</w:t>
      </w:r>
    </w:p>
    <w:p w14:paraId="25982A36" w14:textId="66241B07" w:rsidR="00391C97" w:rsidRDefault="0071367B" w:rsidP="00302F2E">
      <w:pPr>
        <w:pStyle w:val="Prrafodelista"/>
        <w:tabs>
          <w:tab w:val="right" w:leader="dot" w:pos="9639"/>
        </w:tabs>
        <w:autoSpaceDE w:val="0"/>
        <w:autoSpaceDN w:val="0"/>
        <w:adjustRightInd w:val="0"/>
        <w:spacing w:before="120" w:after="120"/>
        <w:ind w:left="567" w:right="-164"/>
        <w:contextualSpacing w:val="0"/>
        <w:rPr>
          <w:rFonts w:ascii="Arial" w:hAnsi="Arial" w:cs="Arial"/>
          <w:bCs/>
          <w:sz w:val="18"/>
          <w:szCs w:val="18"/>
        </w:rPr>
      </w:pPr>
      <w:r>
        <w:rPr>
          <w:rFonts w:ascii="Arial" w:hAnsi="Arial" w:cs="Arial"/>
          <w:bCs/>
          <w:sz w:val="18"/>
          <w:szCs w:val="18"/>
        </w:rPr>
        <w:t xml:space="preserve">      </w:t>
      </w:r>
      <w:r w:rsidR="00391C97">
        <w:rPr>
          <w:rFonts w:ascii="Arial" w:hAnsi="Arial" w:cs="Arial"/>
          <w:bCs/>
          <w:sz w:val="18"/>
          <w:szCs w:val="18"/>
        </w:rPr>
        <w:t>Actividades terciarias</w:t>
      </w:r>
      <w:r w:rsidR="00391C97" w:rsidRPr="00403217">
        <w:rPr>
          <w:rFonts w:ascii="Arial" w:hAnsi="Arial" w:cs="Arial"/>
          <w:bCs/>
          <w:sz w:val="18"/>
          <w:szCs w:val="18"/>
        </w:rPr>
        <w:tab/>
      </w:r>
      <w:r w:rsidR="00391C97">
        <w:rPr>
          <w:rFonts w:ascii="Arial" w:hAnsi="Arial" w:cs="Arial"/>
          <w:bCs/>
          <w:sz w:val="18"/>
          <w:szCs w:val="18"/>
        </w:rPr>
        <w:t>7</w:t>
      </w:r>
    </w:p>
    <w:p w14:paraId="14552919" w14:textId="5060E92F" w:rsidR="00D33D8F" w:rsidRPr="0071367B" w:rsidRDefault="00E75EFE" w:rsidP="0071367B">
      <w:pPr>
        <w:pStyle w:val="Prrafodelista"/>
        <w:numPr>
          <w:ilvl w:val="0"/>
          <w:numId w:val="3"/>
        </w:numPr>
        <w:tabs>
          <w:tab w:val="right" w:leader="dot" w:pos="9639"/>
        </w:tabs>
        <w:autoSpaceDE w:val="0"/>
        <w:autoSpaceDN w:val="0"/>
        <w:adjustRightInd w:val="0"/>
        <w:spacing w:before="120" w:after="120"/>
        <w:ind w:right="-164"/>
        <w:rPr>
          <w:rFonts w:ascii="Arial" w:hAnsi="Arial" w:cs="Arial"/>
          <w:bCs/>
          <w:sz w:val="18"/>
          <w:szCs w:val="18"/>
        </w:rPr>
      </w:pPr>
      <w:r w:rsidRPr="0071367B">
        <w:rPr>
          <w:rFonts w:ascii="Arial" w:hAnsi="Arial" w:cs="Arial"/>
          <w:bCs/>
          <w:sz w:val="18"/>
          <w:szCs w:val="18"/>
        </w:rPr>
        <w:t>Dinámica de las entidades federativas por</w:t>
      </w:r>
      <w:r w:rsidR="00D33D8F" w:rsidRPr="0071367B">
        <w:rPr>
          <w:rFonts w:ascii="Arial" w:hAnsi="Arial" w:cs="Arial"/>
          <w:bCs/>
          <w:sz w:val="18"/>
          <w:szCs w:val="18"/>
        </w:rPr>
        <w:t xml:space="preserve"> actividades económicas</w:t>
      </w:r>
      <w:r w:rsidR="00D33D8F" w:rsidRPr="0071367B">
        <w:rPr>
          <w:rFonts w:ascii="Arial" w:hAnsi="Arial" w:cs="Arial"/>
          <w:bCs/>
          <w:sz w:val="18"/>
          <w:szCs w:val="18"/>
        </w:rPr>
        <w:tab/>
      </w:r>
      <w:r w:rsidRPr="0071367B">
        <w:rPr>
          <w:rFonts w:ascii="Arial" w:hAnsi="Arial" w:cs="Arial"/>
          <w:bCs/>
          <w:sz w:val="18"/>
          <w:szCs w:val="18"/>
        </w:rPr>
        <w:t>8</w:t>
      </w:r>
    </w:p>
    <w:p w14:paraId="233BE516" w14:textId="77777777" w:rsidR="008A720D" w:rsidRPr="00DF2B9B" w:rsidRDefault="008A720D" w:rsidP="008A720D">
      <w:pPr>
        <w:rPr>
          <w:rFonts w:ascii="Arial" w:hAnsi="Arial" w:cs="Arial"/>
          <w:bCs/>
          <w:sz w:val="18"/>
          <w:szCs w:val="18"/>
        </w:rPr>
      </w:pPr>
      <w:r w:rsidRPr="00DF2B9B">
        <w:rPr>
          <w:rFonts w:ascii="Arial" w:hAnsi="Arial" w:cs="Arial"/>
          <w:bCs/>
          <w:sz w:val="18"/>
          <w:szCs w:val="18"/>
        </w:rPr>
        <w:br w:type="page"/>
      </w:r>
    </w:p>
    <w:p w14:paraId="75367D83" w14:textId="77777777" w:rsidR="00BA6A72" w:rsidRPr="00DF2B9B" w:rsidRDefault="00BA6A72" w:rsidP="00BA6A72">
      <w:pPr>
        <w:shd w:val="clear" w:color="auto" w:fill="FFFFFF" w:themeFill="background1"/>
        <w:autoSpaceDE w:val="0"/>
        <w:autoSpaceDN w:val="0"/>
        <w:adjustRightInd w:val="0"/>
        <w:ind w:left="-142" w:right="-137"/>
        <w:jc w:val="center"/>
        <w:rPr>
          <w:rFonts w:ascii="Arial Negrita" w:eastAsia="+mn-ea" w:hAnsi="Arial Negrita" w:cs="Arial"/>
          <w:b/>
          <w:smallCaps/>
          <w:kern w:val="24"/>
          <w:sz w:val="26"/>
          <w:szCs w:val="26"/>
        </w:rPr>
      </w:pPr>
      <w:r w:rsidRPr="00DF2B9B">
        <w:rPr>
          <w:rFonts w:ascii="Arial Negrita" w:eastAsia="+mn-ea" w:hAnsi="Arial Negrita" w:cs="Arial"/>
          <w:b/>
          <w:smallCaps/>
          <w:kern w:val="24"/>
          <w:sz w:val="26"/>
          <w:szCs w:val="26"/>
        </w:rPr>
        <w:lastRenderedPageBreak/>
        <w:t>i. objetivo</w:t>
      </w:r>
    </w:p>
    <w:p w14:paraId="467A0C97" w14:textId="77777777" w:rsidR="00BA6A72" w:rsidRPr="00DF2B9B" w:rsidRDefault="00BA6A72" w:rsidP="00BA6A72">
      <w:pPr>
        <w:shd w:val="clear" w:color="auto" w:fill="FFFFFF" w:themeFill="background1"/>
        <w:autoSpaceDE w:val="0"/>
        <w:autoSpaceDN w:val="0"/>
        <w:adjustRightInd w:val="0"/>
        <w:ind w:left="-142"/>
        <w:jc w:val="both"/>
        <w:rPr>
          <w:rFonts w:ascii="Arial Negrita" w:eastAsia="+mn-ea" w:hAnsi="Arial Negrita" w:cs="Arial"/>
          <w:bCs/>
          <w:kern w:val="24"/>
          <w:sz w:val="24"/>
          <w:szCs w:val="24"/>
        </w:rPr>
      </w:pPr>
    </w:p>
    <w:p w14:paraId="5341DC63" w14:textId="77CFA815" w:rsidR="00BA6A72" w:rsidRPr="00DF2B9B" w:rsidRDefault="00BA6A72" w:rsidP="00BA6A72">
      <w:pPr>
        <w:shd w:val="clear" w:color="auto" w:fill="FFFFFF" w:themeFill="background1"/>
        <w:autoSpaceDE w:val="0"/>
        <w:autoSpaceDN w:val="0"/>
        <w:adjustRightInd w:val="0"/>
        <w:ind w:left="-142"/>
        <w:jc w:val="both"/>
        <w:rPr>
          <w:rFonts w:ascii="Arial" w:eastAsia="Arial" w:hAnsi="Arial" w:cs="Arial"/>
          <w:sz w:val="24"/>
          <w:szCs w:val="24"/>
        </w:rPr>
      </w:pPr>
      <w:r w:rsidRPr="00DB3B7C">
        <w:rPr>
          <w:rFonts w:ascii="Arial" w:eastAsia="Arial" w:hAnsi="Arial" w:cs="Arial"/>
          <w:sz w:val="24"/>
          <w:szCs w:val="24"/>
        </w:rPr>
        <w:t xml:space="preserve">Ofrecer resultados anuales del </w:t>
      </w:r>
      <w:r w:rsidR="005F4366">
        <w:rPr>
          <w:rFonts w:ascii="Arial" w:eastAsia="Arial" w:hAnsi="Arial" w:cs="Arial"/>
          <w:sz w:val="24"/>
          <w:szCs w:val="24"/>
        </w:rPr>
        <w:t>P</w:t>
      </w:r>
      <w:r w:rsidRPr="00DB3B7C">
        <w:rPr>
          <w:rFonts w:ascii="Arial" w:eastAsia="Arial" w:hAnsi="Arial" w:cs="Arial"/>
          <w:sz w:val="24"/>
          <w:szCs w:val="24"/>
        </w:rPr>
        <w:t xml:space="preserve">roducto </w:t>
      </w:r>
      <w:r w:rsidR="005F4366">
        <w:rPr>
          <w:rFonts w:ascii="Arial" w:eastAsia="Arial" w:hAnsi="Arial" w:cs="Arial"/>
          <w:sz w:val="24"/>
          <w:szCs w:val="24"/>
        </w:rPr>
        <w:t>I</w:t>
      </w:r>
      <w:r w:rsidRPr="00DB3B7C">
        <w:rPr>
          <w:rFonts w:ascii="Arial" w:eastAsia="Arial" w:hAnsi="Arial" w:cs="Arial"/>
          <w:sz w:val="24"/>
          <w:szCs w:val="24"/>
        </w:rPr>
        <w:t xml:space="preserve">nterno </w:t>
      </w:r>
      <w:r w:rsidR="005F4366">
        <w:rPr>
          <w:rFonts w:ascii="Arial" w:eastAsia="Arial" w:hAnsi="Arial" w:cs="Arial"/>
          <w:sz w:val="24"/>
          <w:szCs w:val="24"/>
        </w:rPr>
        <w:t>B</w:t>
      </w:r>
      <w:r w:rsidRPr="00DB3B7C">
        <w:rPr>
          <w:rFonts w:ascii="Arial" w:eastAsia="Arial" w:hAnsi="Arial" w:cs="Arial"/>
          <w:sz w:val="24"/>
          <w:szCs w:val="24"/>
        </w:rPr>
        <w:t>ruto</w:t>
      </w:r>
      <w:r w:rsidR="005F4366">
        <w:rPr>
          <w:rFonts w:ascii="Arial" w:eastAsia="Arial" w:hAnsi="Arial" w:cs="Arial"/>
          <w:sz w:val="24"/>
          <w:szCs w:val="24"/>
        </w:rPr>
        <w:t xml:space="preserve"> (</w:t>
      </w:r>
      <w:r w:rsidR="005F4366" w:rsidRPr="005F4366">
        <w:rPr>
          <w:rFonts w:ascii="Arial" w:eastAsia="Arial" w:hAnsi="Arial" w:cs="Arial"/>
          <w:smallCaps/>
          <w:sz w:val="24"/>
          <w:szCs w:val="24"/>
        </w:rPr>
        <w:t>pib</w:t>
      </w:r>
      <w:r w:rsidR="005F4366">
        <w:rPr>
          <w:rFonts w:ascii="Arial" w:eastAsia="Arial" w:hAnsi="Arial" w:cs="Arial"/>
          <w:sz w:val="24"/>
          <w:szCs w:val="24"/>
        </w:rPr>
        <w:t>)</w:t>
      </w:r>
      <w:r w:rsidRPr="00DB3B7C">
        <w:rPr>
          <w:rFonts w:ascii="Arial" w:eastAsia="Arial" w:hAnsi="Arial" w:cs="Arial"/>
          <w:sz w:val="24"/>
          <w:szCs w:val="24"/>
        </w:rPr>
        <w:t>, de los</w:t>
      </w:r>
      <w:r w:rsidRPr="00687F46">
        <w:rPr>
          <w:rFonts w:ascii="Arial" w:eastAsia="Arial" w:hAnsi="Arial" w:cs="Arial"/>
          <w:sz w:val="24"/>
          <w:szCs w:val="24"/>
        </w:rPr>
        <w:t xml:space="preserve"> </w:t>
      </w:r>
      <w:r w:rsidR="00687F46" w:rsidRPr="007F3CEC">
        <w:rPr>
          <w:rFonts w:ascii="Arial" w:eastAsia="Arial" w:hAnsi="Arial" w:cs="Arial"/>
          <w:sz w:val="24"/>
          <w:szCs w:val="24"/>
        </w:rPr>
        <w:t>I</w:t>
      </w:r>
      <w:r w:rsidRPr="00687F46">
        <w:rPr>
          <w:rFonts w:ascii="Arial" w:eastAsia="Arial" w:hAnsi="Arial" w:cs="Arial"/>
          <w:sz w:val="24"/>
          <w:szCs w:val="24"/>
        </w:rPr>
        <w:t>mpuestos sobre los productos, netos</w:t>
      </w:r>
      <w:r w:rsidR="00687F46" w:rsidRPr="007F3CEC">
        <w:rPr>
          <w:rFonts w:ascii="Arial" w:eastAsia="Arial" w:hAnsi="Arial" w:cs="Arial"/>
          <w:sz w:val="24"/>
          <w:szCs w:val="24"/>
        </w:rPr>
        <w:t xml:space="preserve"> </w:t>
      </w:r>
      <w:r w:rsidR="00687F46" w:rsidRPr="00C36A1F">
        <w:rPr>
          <w:rFonts w:ascii="Arial" w:eastAsia="Arial" w:hAnsi="Arial" w:cs="Arial"/>
          <w:sz w:val="24"/>
          <w:szCs w:val="24"/>
        </w:rPr>
        <w:t>(</w:t>
      </w:r>
      <w:r w:rsidR="00687F46" w:rsidRPr="00AD3689">
        <w:rPr>
          <w:rFonts w:ascii="Arial" w:eastAsia="Arial" w:hAnsi="Arial" w:cs="Arial"/>
          <w:smallCaps/>
          <w:sz w:val="24"/>
          <w:szCs w:val="24"/>
        </w:rPr>
        <w:t>ispn</w:t>
      </w:r>
      <w:r w:rsidR="00687F46" w:rsidRPr="00C36A1F">
        <w:rPr>
          <w:rFonts w:ascii="Arial" w:eastAsia="Arial" w:hAnsi="Arial" w:cs="Arial"/>
          <w:sz w:val="24"/>
          <w:szCs w:val="24"/>
        </w:rPr>
        <w:t>)</w:t>
      </w:r>
      <w:r w:rsidRPr="007F3CEC">
        <w:rPr>
          <w:rFonts w:ascii="Arial" w:eastAsia="Arial" w:hAnsi="Arial" w:cs="Arial"/>
          <w:i/>
          <w:iCs/>
          <w:sz w:val="24"/>
          <w:szCs w:val="24"/>
        </w:rPr>
        <w:t xml:space="preserve"> </w:t>
      </w:r>
      <w:r w:rsidRPr="00DB3B7C">
        <w:rPr>
          <w:rFonts w:ascii="Arial" w:eastAsia="Arial" w:hAnsi="Arial" w:cs="Arial"/>
          <w:sz w:val="24"/>
          <w:szCs w:val="24"/>
        </w:rPr>
        <w:t xml:space="preserve">y del </w:t>
      </w:r>
      <w:r w:rsidR="00687F46">
        <w:rPr>
          <w:rFonts w:ascii="Arial" w:eastAsia="Arial" w:hAnsi="Arial" w:cs="Arial"/>
          <w:sz w:val="24"/>
          <w:szCs w:val="24"/>
        </w:rPr>
        <w:t>V</w:t>
      </w:r>
      <w:r w:rsidRPr="00DB3B7C">
        <w:rPr>
          <w:rFonts w:ascii="Arial" w:eastAsia="Arial" w:hAnsi="Arial" w:cs="Arial"/>
          <w:sz w:val="24"/>
          <w:szCs w:val="24"/>
        </w:rPr>
        <w:t xml:space="preserve">alor </w:t>
      </w:r>
      <w:r w:rsidR="00687F46">
        <w:rPr>
          <w:rFonts w:ascii="Arial" w:eastAsia="Arial" w:hAnsi="Arial" w:cs="Arial"/>
          <w:sz w:val="24"/>
          <w:szCs w:val="24"/>
        </w:rPr>
        <w:t>A</w:t>
      </w:r>
      <w:r w:rsidRPr="00DB3B7C">
        <w:rPr>
          <w:rFonts w:ascii="Arial" w:eastAsia="Arial" w:hAnsi="Arial" w:cs="Arial"/>
          <w:sz w:val="24"/>
          <w:szCs w:val="24"/>
        </w:rPr>
        <w:t xml:space="preserve">gregado </w:t>
      </w:r>
      <w:r w:rsidR="00687F46">
        <w:rPr>
          <w:rFonts w:ascii="Arial" w:eastAsia="Arial" w:hAnsi="Arial" w:cs="Arial"/>
          <w:sz w:val="24"/>
          <w:szCs w:val="24"/>
        </w:rPr>
        <w:t>B</w:t>
      </w:r>
      <w:r w:rsidRPr="00DB3B7C">
        <w:rPr>
          <w:rFonts w:ascii="Arial" w:eastAsia="Arial" w:hAnsi="Arial" w:cs="Arial"/>
          <w:sz w:val="24"/>
          <w:szCs w:val="24"/>
        </w:rPr>
        <w:t>ruto</w:t>
      </w:r>
      <w:r w:rsidR="00687F46">
        <w:rPr>
          <w:rFonts w:ascii="Arial" w:eastAsia="Arial" w:hAnsi="Arial" w:cs="Arial"/>
          <w:sz w:val="24"/>
          <w:szCs w:val="24"/>
        </w:rPr>
        <w:t xml:space="preserve"> (</w:t>
      </w:r>
      <w:r w:rsidR="00687F46" w:rsidRPr="007F3CEC">
        <w:rPr>
          <w:rFonts w:ascii="Arial" w:eastAsia="Arial" w:hAnsi="Arial" w:cs="Arial"/>
          <w:smallCaps/>
          <w:sz w:val="24"/>
          <w:szCs w:val="24"/>
        </w:rPr>
        <w:t>vab</w:t>
      </w:r>
      <w:r w:rsidR="00687F46">
        <w:rPr>
          <w:rFonts w:ascii="Arial" w:eastAsia="Arial" w:hAnsi="Arial" w:cs="Arial"/>
          <w:sz w:val="24"/>
          <w:szCs w:val="24"/>
        </w:rPr>
        <w:t>)</w:t>
      </w:r>
      <w:r w:rsidR="00257973">
        <w:rPr>
          <w:rFonts w:ascii="Arial" w:eastAsia="Arial" w:hAnsi="Arial" w:cs="Arial"/>
          <w:sz w:val="24"/>
          <w:szCs w:val="24"/>
        </w:rPr>
        <w:t>,</w:t>
      </w:r>
      <w:r w:rsidRPr="00DB3B7C">
        <w:rPr>
          <w:rFonts w:ascii="Arial" w:eastAsia="Arial" w:hAnsi="Arial" w:cs="Arial"/>
          <w:sz w:val="24"/>
          <w:szCs w:val="24"/>
        </w:rPr>
        <w:t xml:space="preserve"> obtenidos por las entidades federativas, tanto en valores corrientes como constantes, para contribuir al conocimiento del comportamiento y composición de las actividades económicas que se desarrollan en los estados.</w:t>
      </w:r>
    </w:p>
    <w:p w14:paraId="20B0B282" w14:textId="77777777" w:rsidR="00BA6A72" w:rsidRPr="00DF2B9B" w:rsidRDefault="00BA6A72" w:rsidP="00BA6A72">
      <w:pPr>
        <w:shd w:val="clear" w:color="auto" w:fill="FFFFFF" w:themeFill="background1"/>
        <w:autoSpaceDE w:val="0"/>
        <w:autoSpaceDN w:val="0"/>
        <w:adjustRightInd w:val="0"/>
        <w:ind w:left="-142"/>
        <w:jc w:val="both"/>
        <w:rPr>
          <w:rFonts w:ascii="Arial" w:eastAsia="Arial" w:hAnsi="Arial" w:cs="Arial"/>
          <w:sz w:val="24"/>
          <w:szCs w:val="24"/>
        </w:rPr>
      </w:pPr>
    </w:p>
    <w:p w14:paraId="35BCF853" w14:textId="7470382B" w:rsidR="00BA6A72" w:rsidRDefault="00BA6A72" w:rsidP="00BA6A72">
      <w:pPr>
        <w:shd w:val="clear" w:color="auto" w:fill="FFFFFF" w:themeFill="background1"/>
        <w:autoSpaceDE w:val="0"/>
        <w:autoSpaceDN w:val="0"/>
        <w:adjustRightInd w:val="0"/>
        <w:ind w:left="-142"/>
        <w:jc w:val="center"/>
        <w:rPr>
          <w:rFonts w:ascii="Arial Negrita" w:eastAsia="+mn-ea" w:hAnsi="Arial Negrita" w:cs="Arial"/>
          <w:b/>
          <w:smallCaps/>
          <w:kern w:val="24"/>
          <w:sz w:val="26"/>
          <w:szCs w:val="26"/>
        </w:rPr>
      </w:pPr>
      <w:r w:rsidRPr="00DF2B9B">
        <w:rPr>
          <w:rFonts w:ascii="Arial Negrita" w:eastAsia="+mn-ea" w:hAnsi="Arial Negrita" w:cs="Arial"/>
          <w:b/>
          <w:smallCaps/>
          <w:kern w:val="24"/>
          <w:sz w:val="26"/>
          <w:szCs w:val="26"/>
        </w:rPr>
        <w:t>ii. ficha metodológica</w:t>
      </w:r>
    </w:p>
    <w:p w14:paraId="6060A97C" w14:textId="77777777" w:rsidR="005F4366" w:rsidRDefault="005F4366" w:rsidP="00BA6A72">
      <w:pPr>
        <w:shd w:val="clear" w:color="auto" w:fill="FFFFFF" w:themeFill="background1"/>
        <w:autoSpaceDE w:val="0"/>
        <w:autoSpaceDN w:val="0"/>
        <w:adjustRightInd w:val="0"/>
        <w:ind w:left="-142"/>
        <w:jc w:val="center"/>
        <w:rPr>
          <w:rFonts w:ascii="Arial Negrita" w:eastAsia="+mn-ea" w:hAnsi="Arial Negrita" w:cs="Arial"/>
          <w:b/>
          <w:smallCaps/>
          <w:kern w:val="24"/>
          <w:sz w:val="26"/>
          <w:szCs w:val="26"/>
        </w:rPr>
      </w:pPr>
    </w:p>
    <w:tbl>
      <w:tblPr>
        <w:tblStyle w:val="Tablaconcuadrcula"/>
        <w:tblW w:w="0" w:type="auto"/>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4A0" w:firstRow="1" w:lastRow="0" w:firstColumn="1" w:lastColumn="0" w:noHBand="0" w:noVBand="1"/>
      </w:tblPr>
      <w:tblGrid>
        <w:gridCol w:w="2191"/>
        <w:gridCol w:w="6637"/>
      </w:tblGrid>
      <w:tr w:rsidR="00BA6A72" w:rsidRPr="002A10DA" w14:paraId="3854AB85" w14:textId="77777777" w:rsidTr="007F3CEC">
        <w:tc>
          <w:tcPr>
            <w:tcW w:w="2191" w:type="dxa"/>
            <w:tcBorders>
              <w:top w:val="single" w:sz="4" w:space="0" w:color="F2F2F2"/>
              <w:left w:val="single" w:sz="4" w:space="0" w:color="F2F2F2"/>
              <w:bottom w:val="single" w:sz="4" w:space="0" w:color="F2F2F2"/>
              <w:right w:val="single" w:sz="4" w:space="0" w:color="F2F2F2"/>
            </w:tcBorders>
            <w:vAlign w:val="center"/>
            <w:hideMark/>
          </w:tcPr>
          <w:p w14:paraId="2D8F4C7D" w14:textId="77777777" w:rsidR="00BA6A72" w:rsidRPr="005579ED" w:rsidRDefault="00BA6A72" w:rsidP="00360145">
            <w:pPr>
              <w:ind w:left="142" w:right="142"/>
              <w:jc w:val="right"/>
              <w:rPr>
                <w:rFonts w:ascii="Arial Negrita" w:eastAsia="+mn-ea" w:hAnsi="Arial Negrita" w:cs="Arial"/>
                <w:b/>
                <w:bCs/>
                <w:smallCaps/>
                <w:kern w:val="24"/>
              </w:rPr>
            </w:pPr>
            <w:r w:rsidRPr="005579ED">
              <w:rPr>
                <w:rFonts w:ascii="Arial" w:hAnsi="Arial" w:cs="Arial"/>
                <w:b/>
                <w:bCs/>
              </w:rPr>
              <w:t>Procedencia de la información</w:t>
            </w:r>
          </w:p>
        </w:tc>
        <w:tc>
          <w:tcPr>
            <w:tcW w:w="6637" w:type="dxa"/>
            <w:tcBorders>
              <w:top w:val="single" w:sz="4" w:space="0" w:color="F2F2F2"/>
              <w:left w:val="single" w:sz="4" w:space="0" w:color="F2F2F2"/>
              <w:bottom w:val="single" w:sz="4" w:space="0" w:color="F2F2F2"/>
              <w:right w:val="single" w:sz="4" w:space="0" w:color="F2F2F2"/>
            </w:tcBorders>
            <w:vAlign w:val="center"/>
          </w:tcPr>
          <w:p w14:paraId="6D76240F" w14:textId="77777777" w:rsidR="00BA6A72" w:rsidRPr="008966B6" w:rsidRDefault="00BA6A72" w:rsidP="00360145">
            <w:pPr>
              <w:jc w:val="both"/>
              <w:rPr>
                <w:rFonts w:ascii="Arial" w:eastAsia="+mn-ea" w:hAnsi="Arial" w:cs="Arial"/>
                <w:bCs/>
                <w:kern w:val="24"/>
              </w:rPr>
            </w:pPr>
            <w:r w:rsidRPr="008966B6">
              <w:rPr>
                <w:rFonts w:ascii="Arial" w:eastAsia="+mn-ea" w:hAnsi="Arial" w:cs="Arial"/>
                <w:bCs/>
                <w:kern w:val="24"/>
              </w:rPr>
              <w:t>Censos Económicos (</w:t>
            </w:r>
            <w:r w:rsidRPr="00863C0D">
              <w:rPr>
                <w:rFonts w:ascii="Arial" w:eastAsia="+mn-ea" w:hAnsi="Arial" w:cs="Arial"/>
                <w:bCs/>
                <w:smallCaps/>
                <w:kern w:val="24"/>
              </w:rPr>
              <w:t>ce</w:t>
            </w:r>
            <w:r w:rsidRPr="008966B6">
              <w:rPr>
                <w:rFonts w:ascii="Arial" w:eastAsia="+mn-ea" w:hAnsi="Arial" w:cs="Arial"/>
                <w:bCs/>
                <w:kern w:val="24"/>
              </w:rPr>
              <w:t>), Censos de Población y Vivienda (</w:t>
            </w:r>
            <w:r w:rsidRPr="00863C0D">
              <w:rPr>
                <w:rFonts w:ascii="Arial" w:eastAsia="+mn-ea" w:hAnsi="Arial" w:cs="Arial"/>
                <w:bCs/>
                <w:smallCaps/>
                <w:kern w:val="24"/>
              </w:rPr>
              <w:t>cpv</w:t>
            </w:r>
            <w:r w:rsidRPr="008966B6">
              <w:rPr>
                <w:rFonts w:ascii="Arial" w:eastAsia="+mn-ea" w:hAnsi="Arial" w:cs="Arial"/>
                <w:bCs/>
                <w:kern w:val="24"/>
              </w:rPr>
              <w:t>), encuestas que implementa el Instituto Nacional de Estadística y Geografía (</w:t>
            </w:r>
            <w:r>
              <w:rPr>
                <w:rFonts w:ascii="Arial" w:eastAsia="+mn-ea" w:hAnsi="Arial" w:cs="Arial"/>
                <w:bCs/>
                <w:smallCaps/>
                <w:kern w:val="24"/>
              </w:rPr>
              <w:t>inegi</w:t>
            </w:r>
            <w:r w:rsidRPr="008966B6">
              <w:rPr>
                <w:rFonts w:ascii="Arial" w:eastAsia="+mn-ea" w:hAnsi="Arial" w:cs="Arial"/>
                <w:bCs/>
                <w:kern w:val="24"/>
              </w:rPr>
              <w:t>): Encuesta Mensual de la Industria Manufacturera (</w:t>
            </w:r>
            <w:r w:rsidRPr="00A314BA">
              <w:rPr>
                <w:rFonts w:ascii="Arial" w:eastAsia="+mn-ea" w:hAnsi="Arial" w:cs="Arial"/>
                <w:bCs/>
                <w:smallCaps/>
                <w:kern w:val="24"/>
              </w:rPr>
              <w:t>emim</w:t>
            </w:r>
            <w:r w:rsidRPr="008966B6">
              <w:rPr>
                <w:rFonts w:ascii="Arial" w:eastAsia="+mn-ea" w:hAnsi="Arial" w:cs="Arial"/>
                <w:bCs/>
                <w:kern w:val="24"/>
              </w:rPr>
              <w:t>), Encuesta Mensual de Servicios (</w:t>
            </w:r>
            <w:r w:rsidRPr="00A314BA">
              <w:rPr>
                <w:rFonts w:ascii="Arial" w:eastAsia="+mn-ea" w:hAnsi="Arial" w:cs="Arial"/>
                <w:bCs/>
                <w:smallCaps/>
                <w:kern w:val="24"/>
              </w:rPr>
              <w:t>ems</w:t>
            </w:r>
            <w:r w:rsidRPr="008966B6">
              <w:rPr>
                <w:rFonts w:ascii="Arial" w:eastAsia="+mn-ea" w:hAnsi="Arial" w:cs="Arial"/>
                <w:bCs/>
                <w:kern w:val="24"/>
              </w:rPr>
              <w:t>), Encuesta Nacional de Empresas Constructoras (</w:t>
            </w:r>
            <w:r w:rsidRPr="00A314BA">
              <w:rPr>
                <w:rFonts w:ascii="Arial" w:eastAsia="+mn-ea" w:hAnsi="Arial" w:cs="Arial"/>
                <w:bCs/>
                <w:smallCaps/>
                <w:kern w:val="24"/>
              </w:rPr>
              <w:t>enec</w:t>
            </w:r>
            <w:r w:rsidRPr="008966B6">
              <w:rPr>
                <w:rFonts w:ascii="Arial" w:eastAsia="+mn-ea" w:hAnsi="Arial" w:cs="Arial"/>
                <w:bCs/>
                <w:kern w:val="24"/>
              </w:rPr>
              <w:t>), Encuesta Mensual de Empresas Comerciales (</w:t>
            </w:r>
            <w:r w:rsidRPr="00A314BA">
              <w:rPr>
                <w:rFonts w:ascii="Arial" w:eastAsia="+mn-ea" w:hAnsi="Arial" w:cs="Arial"/>
                <w:bCs/>
                <w:smallCaps/>
                <w:kern w:val="24"/>
              </w:rPr>
              <w:t>emec</w:t>
            </w:r>
            <w:r w:rsidRPr="008966B6">
              <w:rPr>
                <w:rFonts w:ascii="Arial" w:eastAsia="+mn-ea" w:hAnsi="Arial" w:cs="Arial"/>
                <w:bCs/>
                <w:kern w:val="24"/>
              </w:rPr>
              <w:t>), Encuesta Nacional de Ocupación y Empleo (</w:t>
            </w:r>
            <w:r w:rsidRPr="00A314BA">
              <w:rPr>
                <w:rFonts w:ascii="Arial" w:eastAsia="+mn-ea" w:hAnsi="Arial" w:cs="Arial"/>
                <w:bCs/>
                <w:smallCaps/>
                <w:kern w:val="24"/>
              </w:rPr>
              <w:t>enoe</w:t>
            </w:r>
            <w:r w:rsidRPr="008966B6">
              <w:rPr>
                <w:rFonts w:ascii="Arial" w:eastAsia="+mn-ea" w:hAnsi="Arial" w:cs="Arial"/>
                <w:bCs/>
                <w:kern w:val="24"/>
              </w:rPr>
              <w:t>) y Encuesta Nacional sobre Disponibilidad y Uso de Tecnologías de la Información en los Hogares (</w:t>
            </w:r>
            <w:r w:rsidRPr="00A314BA">
              <w:rPr>
                <w:rFonts w:ascii="Arial" w:eastAsia="+mn-ea" w:hAnsi="Arial" w:cs="Arial"/>
                <w:bCs/>
                <w:smallCaps/>
                <w:kern w:val="24"/>
              </w:rPr>
              <w:t>endutih</w:t>
            </w:r>
            <w:r w:rsidRPr="008966B6">
              <w:rPr>
                <w:rFonts w:ascii="Arial" w:eastAsia="+mn-ea" w:hAnsi="Arial" w:cs="Arial"/>
                <w:bCs/>
                <w:kern w:val="24"/>
              </w:rPr>
              <w:t xml:space="preserve">). Además, se utiliza información de los Índices Nacionales de Precios al Consumidor </w:t>
            </w:r>
            <w:r w:rsidRPr="007C1155">
              <w:rPr>
                <w:rFonts w:ascii="Arial" w:eastAsia="+mn-ea" w:hAnsi="Arial" w:cs="Arial"/>
                <w:bCs/>
                <w:smallCaps/>
                <w:kern w:val="24"/>
              </w:rPr>
              <w:t>(i</w:t>
            </w:r>
            <w:r w:rsidRPr="00A314BA">
              <w:rPr>
                <w:rFonts w:ascii="Arial" w:eastAsia="+mn-ea" w:hAnsi="Arial" w:cs="Arial"/>
                <w:bCs/>
                <w:smallCaps/>
                <w:kern w:val="24"/>
              </w:rPr>
              <w:t>npc</w:t>
            </w:r>
            <w:r w:rsidRPr="008966B6">
              <w:rPr>
                <w:rFonts w:ascii="Arial" w:eastAsia="+mn-ea" w:hAnsi="Arial" w:cs="Arial"/>
                <w:bCs/>
                <w:kern w:val="24"/>
              </w:rPr>
              <w:t>) y al Productor (</w:t>
            </w:r>
            <w:r w:rsidRPr="00A314BA">
              <w:rPr>
                <w:rFonts w:ascii="Arial" w:eastAsia="+mn-ea" w:hAnsi="Arial" w:cs="Arial"/>
                <w:bCs/>
                <w:smallCaps/>
                <w:kern w:val="24"/>
              </w:rPr>
              <w:t>inpp</w:t>
            </w:r>
            <w:r w:rsidRPr="008966B6">
              <w:rPr>
                <w:rFonts w:ascii="Arial" w:eastAsia="+mn-ea" w:hAnsi="Arial" w:cs="Arial"/>
                <w:bCs/>
                <w:kern w:val="24"/>
              </w:rPr>
              <w:t>), los registros administrativos y las estadísticas económicas y sociales que compila el Instituto: Estadística de la Industria Minerometalúrgica (</w:t>
            </w:r>
            <w:r w:rsidRPr="00A314BA">
              <w:rPr>
                <w:rFonts w:ascii="Arial" w:eastAsia="+mn-ea" w:hAnsi="Arial" w:cs="Arial"/>
                <w:bCs/>
                <w:smallCaps/>
                <w:kern w:val="24"/>
              </w:rPr>
              <w:t>eimm</w:t>
            </w:r>
            <w:r w:rsidRPr="008966B6">
              <w:rPr>
                <w:rFonts w:ascii="Arial" w:eastAsia="+mn-ea" w:hAnsi="Arial" w:cs="Arial"/>
                <w:bCs/>
                <w:kern w:val="24"/>
              </w:rPr>
              <w:t>), Finanzas Públicas Estatales y Municipales (</w:t>
            </w:r>
            <w:r w:rsidRPr="00A314BA">
              <w:rPr>
                <w:rFonts w:ascii="Arial" w:eastAsia="+mn-ea" w:hAnsi="Arial" w:cs="Arial"/>
                <w:bCs/>
                <w:smallCaps/>
                <w:kern w:val="24"/>
              </w:rPr>
              <w:t>efipem</w:t>
            </w:r>
            <w:r w:rsidRPr="008966B6">
              <w:rPr>
                <w:rFonts w:ascii="Arial" w:eastAsia="+mn-ea" w:hAnsi="Arial" w:cs="Arial"/>
                <w:bCs/>
                <w:kern w:val="24"/>
              </w:rPr>
              <w:t>), Vehículos de Motor Registrados en Circulación (</w:t>
            </w:r>
            <w:r w:rsidRPr="00A314BA">
              <w:rPr>
                <w:rFonts w:ascii="Arial" w:eastAsia="+mn-ea" w:hAnsi="Arial" w:cs="Arial"/>
                <w:bCs/>
                <w:smallCaps/>
                <w:kern w:val="24"/>
              </w:rPr>
              <w:t>vmrc</w:t>
            </w:r>
            <w:r w:rsidRPr="008966B6">
              <w:rPr>
                <w:rFonts w:ascii="Arial" w:eastAsia="+mn-ea" w:hAnsi="Arial" w:cs="Arial"/>
                <w:bCs/>
                <w:kern w:val="24"/>
              </w:rPr>
              <w:t>) y Estadísticas de Salud en Establecimientos Particulares (</w:t>
            </w:r>
            <w:r w:rsidRPr="00A314BA">
              <w:rPr>
                <w:rFonts w:ascii="Arial" w:eastAsia="+mn-ea" w:hAnsi="Arial" w:cs="Arial"/>
                <w:bCs/>
                <w:smallCaps/>
                <w:kern w:val="24"/>
              </w:rPr>
              <w:t>esep</w:t>
            </w:r>
            <w:r w:rsidRPr="008966B6">
              <w:rPr>
                <w:rFonts w:ascii="Arial" w:eastAsia="+mn-ea" w:hAnsi="Arial" w:cs="Arial"/>
                <w:bCs/>
                <w:kern w:val="24"/>
              </w:rPr>
              <w:t>), así como información de diversos registros administrativos de instituciones y empresas públicas y privadas.</w:t>
            </w:r>
          </w:p>
          <w:p w14:paraId="68524CAE" w14:textId="77777777" w:rsidR="00BA6A72" w:rsidRPr="002A10DA" w:rsidRDefault="00BA6A72" w:rsidP="00360145">
            <w:pPr>
              <w:shd w:val="clear" w:color="auto" w:fill="FFFFFF" w:themeFill="background1"/>
              <w:autoSpaceDE w:val="0"/>
              <w:autoSpaceDN w:val="0"/>
              <w:adjustRightInd w:val="0"/>
              <w:ind w:left="-142"/>
              <w:jc w:val="both"/>
              <w:rPr>
                <w:rFonts w:ascii="Arial Negrita" w:eastAsia="+mn-ea" w:hAnsi="Arial Negrita" w:cs="Arial"/>
                <w:b/>
                <w:smallCaps/>
                <w:kern w:val="24"/>
                <w:sz w:val="26"/>
                <w:szCs w:val="26"/>
              </w:rPr>
            </w:pPr>
          </w:p>
        </w:tc>
      </w:tr>
      <w:tr w:rsidR="00BA6A72" w:rsidRPr="002A10DA" w14:paraId="699F6B0C" w14:textId="77777777" w:rsidTr="007F3CEC">
        <w:tc>
          <w:tcPr>
            <w:tcW w:w="2191" w:type="dxa"/>
            <w:tcBorders>
              <w:top w:val="single" w:sz="4" w:space="0" w:color="F2F2F2"/>
              <w:left w:val="single" w:sz="4" w:space="0" w:color="F2F2F2"/>
              <w:bottom w:val="single" w:sz="4" w:space="0" w:color="F2F2F2"/>
              <w:right w:val="single" w:sz="4" w:space="0" w:color="F2F2F2"/>
            </w:tcBorders>
            <w:vAlign w:val="center"/>
            <w:hideMark/>
          </w:tcPr>
          <w:p w14:paraId="2344CDE8" w14:textId="77777777" w:rsidR="00BA6A72" w:rsidRPr="005579ED" w:rsidRDefault="00BA6A72" w:rsidP="00360145">
            <w:pPr>
              <w:ind w:left="142" w:right="142"/>
              <w:jc w:val="right"/>
              <w:rPr>
                <w:rFonts w:ascii="Arial" w:hAnsi="Arial" w:cs="Arial"/>
                <w:b/>
                <w:bCs/>
              </w:rPr>
            </w:pPr>
            <w:r w:rsidRPr="005579ED">
              <w:rPr>
                <w:rFonts w:ascii="Arial" w:hAnsi="Arial" w:cs="Arial"/>
                <w:b/>
                <w:bCs/>
              </w:rPr>
              <w:t>Cobertura temática</w:t>
            </w:r>
          </w:p>
        </w:tc>
        <w:tc>
          <w:tcPr>
            <w:tcW w:w="6637" w:type="dxa"/>
            <w:tcBorders>
              <w:top w:val="single" w:sz="4" w:space="0" w:color="F2F2F2"/>
              <w:left w:val="single" w:sz="4" w:space="0" w:color="F2F2F2"/>
              <w:bottom w:val="single" w:sz="4" w:space="0" w:color="F2F2F2"/>
              <w:right w:val="single" w:sz="4" w:space="0" w:color="F2F2F2"/>
            </w:tcBorders>
            <w:vAlign w:val="center"/>
          </w:tcPr>
          <w:p w14:paraId="219C06CA" w14:textId="41F26BB2" w:rsidR="00BA6A72" w:rsidRDefault="00BA6A72" w:rsidP="00360145">
            <w:pPr>
              <w:jc w:val="both"/>
              <w:rPr>
                <w:rFonts w:ascii="Arial" w:eastAsia="+mn-ea" w:hAnsi="Arial" w:cs="Arial"/>
                <w:bCs/>
                <w:kern w:val="24"/>
              </w:rPr>
            </w:pPr>
            <w:r w:rsidRPr="008966B6">
              <w:rPr>
                <w:rFonts w:ascii="Arial" w:eastAsia="+mn-ea" w:hAnsi="Arial" w:cs="Arial"/>
                <w:bCs/>
                <w:kern w:val="24"/>
              </w:rPr>
              <w:t xml:space="preserve">Producto </w:t>
            </w:r>
            <w:r w:rsidR="00DC5289">
              <w:rPr>
                <w:rFonts w:ascii="Arial" w:eastAsia="+mn-ea" w:hAnsi="Arial" w:cs="Arial"/>
                <w:bCs/>
                <w:kern w:val="24"/>
              </w:rPr>
              <w:t>I</w:t>
            </w:r>
            <w:r w:rsidRPr="008966B6">
              <w:rPr>
                <w:rFonts w:ascii="Arial" w:eastAsia="+mn-ea" w:hAnsi="Arial" w:cs="Arial"/>
                <w:bCs/>
                <w:kern w:val="24"/>
              </w:rPr>
              <w:t xml:space="preserve">nterno </w:t>
            </w:r>
            <w:r w:rsidR="00DC5289">
              <w:rPr>
                <w:rFonts w:ascii="Arial" w:eastAsia="+mn-ea" w:hAnsi="Arial" w:cs="Arial"/>
                <w:bCs/>
                <w:kern w:val="24"/>
              </w:rPr>
              <w:t>B</w:t>
            </w:r>
            <w:r w:rsidRPr="008966B6">
              <w:rPr>
                <w:rFonts w:ascii="Arial" w:eastAsia="+mn-ea" w:hAnsi="Arial" w:cs="Arial"/>
                <w:bCs/>
                <w:kern w:val="24"/>
              </w:rPr>
              <w:t>ruto</w:t>
            </w:r>
            <w:r w:rsidR="00DC5289">
              <w:rPr>
                <w:rFonts w:ascii="Arial" w:eastAsia="+mn-ea" w:hAnsi="Arial" w:cs="Arial"/>
                <w:bCs/>
                <w:kern w:val="24"/>
              </w:rPr>
              <w:t xml:space="preserve"> (</w:t>
            </w:r>
            <w:r w:rsidR="00DC5289" w:rsidRPr="007F3CEC">
              <w:rPr>
                <w:rFonts w:ascii="Arial" w:eastAsia="+mn-ea" w:hAnsi="Arial" w:cs="Arial"/>
                <w:bCs/>
                <w:smallCaps/>
                <w:kern w:val="24"/>
              </w:rPr>
              <w:t>pib</w:t>
            </w:r>
            <w:r w:rsidR="00DC5289">
              <w:rPr>
                <w:rFonts w:ascii="Arial" w:eastAsia="+mn-ea" w:hAnsi="Arial" w:cs="Arial"/>
                <w:bCs/>
                <w:kern w:val="24"/>
              </w:rPr>
              <w:t>)</w:t>
            </w:r>
            <w:r w:rsidRPr="008966B6">
              <w:rPr>
                <w:rFonts w:ascii="Arial" w:eastAsia="+mn-ea" w:hAnsi="Arial" w:cs="Arial"/>
                <w:bCs/>
                <w:kern w:val="24"/>
              </w:rPr>
              <w:t xml:space="preserve"> e </w:t>
            </w:r>
            <w:r w:rsidR="00687F46">
              <w:rPr>
                <w:rFonts w:ascii="Arial" w:eastAsia="+mn-ea" w:hAnsi="Arial" w:cs="Arial"/>
                <w:bCs/>
                <w:kern w:val="24"/>
              </w:rPr>
              <w:t>I</w:t>
            </w:r>
            <w:r w:rsidRPr="00687F46">
              <w:rPr>
                <w:rFonts w:ascii="Arial" w:eastAsia="+mn-ea" w:hAnsi="Arial" w:cs="Arial"/>
                <w:bCs/>
                <w:kern w:val="24"/>
              </w:rPr>
              <w:t>mpuestos sobre los productos, netos</w:t>
            </w:r>
            <w:r w:rsidR="00687F46">
              <w:rPr>
                <w:rFonts w:ascii="Arial" w:eastAsia="+mn-ea" w:hAnsi="Arial" w:cs="Arial"/>
                <w:bCs/>
                <w:i/>
                <w:iCs/>
                <w:kern w:val="24"/>
              </w:rPr>
              <w:t xml:space="preserve"> </w:t>
            </w:r>
            <w:r w:rsidR="00687F46" w:rsidRPr="007F3CEC">
              <w:rPr>
                <w:rFonts w:ascii="Arial" w:eastAsia="+mn-ea" w:hAnsi="Arial" w:cs="Arial"/>
                <w:bCs/>
                <w:kern w:val="24"/>
              </w:rPr>
              <w:t>(</w:t>
            </w:r>
            <w:r w:rsidR="00687F46" w:rsidRPr="007F3CEC">
              <w:rPr>
                <w:rFonts w:ascii="Arial" w:eastAsia="+mn-ea" w:hAnsi="Arial" w:cs="Arial"/>
                <w:bCs/>
                <w:smallCaps/>
                <w:kern w:val="24"/>
              </w:rPr>
              <w:t>ispn</w:t>
            </w:r>
            <w:r w:rsidR="00687F46" w:rsidRPr="007F3CEC">
              <w:rPr>
                <w:rFonts w:ascii="Arial" w:eastAsia="+mn-ea" w:hAnsi="Arial" w:cs="Arial"/>
                <w:bCs/>
                <w:kern w:val="24"/>
              </w:rPr>
              <w:t>)</w:t>
            </w:r>
            <w:r w:rsidRPr="008966B6">
              <w:rPr>
                <w:rFonts w:ascii="Arial" w:eastAsia="+mn-ea" w:hAnsi="Arial" w:cs="Arial"/>
                <w:bCs/>
                <w:kern w:val="24"/>
              </w:rPr>
              <w:t xml:space="preserve"> para el total de las economías estatales y valor agregado bruto</w:t>
            </w:r>
            <w:r w:rsidR="0063421D">
              <w:rPr>
                <w:rFonts w:ascii="Arial" w:eastAsia="+mn-ea" w:hAnsi="Arial" w:cs="Arial"/>
                <w:bCs/>
                <w:kern w:val="24"/>
              </w:rPr>
              <w:t xml:space="preserve"> </w:t>
            </w:r>
            <w:r w:rsidR="0063421D" w:rsidRPr="007F3CEC">
              <w:rPr>
                <w:rFonts w:ascii="Arial" w:eastAsia="+mn-ea" w:hAnsi="Arial" w:cs="Arial"/>
                <w:bCs/>
                <w:smallCaps/>
                <w:kern w:val="24"/>
              </w:rPr>
              <w:t>(vab</w:t>
            </w:r>
            <w:r w:rsidR="0063421D">
              <w:rPr>
                <w:rFonts w:ascii="Arial" w:eastAsia="+mn-ea" w:hAnsi="Arial" w:cs="Arial"/>
                <w:bCs/>
                <w:kern w:val="24"/>
              </w:rPr>
              <w:t>)</w:t>
            </w:r>
            <w:r w:rsidRPr="008966B6">
              <w:rPr>
                <w:rFonts w:ascii="Arial" w:eastAsia="+mn-ea" w:hAnsi="Arial" w:cs="Arial"/>
                <w:bCs/>
                <w:kern w:val="24"/>
              </w:rPr>
              <w:t xml:space="preserve"> desagregado para: la economía total, tres grandes grupos de actividades, 20 sectores, 12 grupos de subsectores para la industria manufacturera, además de la apertura de la minería petrolera (que incluye la extracción de petróleo y gas, y perforación de pozos petroleros y de gas) y no petrolera, así como el desglose de cuatro actividades dentro de las actividades primarias.</w:t>
            </w:r>
          </w:p>
          <w:p w14:paraId="79BD2E20" w14:textId="77777777" w:rsidR="00BA6A72" w:rsidRPr="008966B6" w:rsidRDefault="00BA6A72" w:rsidP="00360145">
            <w:pPr>
              <w:jc w:val="both"/>
              <w:rPr>
                <w:rFonts w:ascii="Arial" w:eastAsia="+mn-ea" w:hAnsi="Arial" w:cs="Arial"/>
                <w:bCs/>
                <w:kern w:val="24"/>
              </w:rPr>
            </w:pPr>
          </w:p>
        </w:tc>
      </w:tr>
      <w:tr w:rsidR="00BA6A72" w:rsidRPr="002A10DA" w14:paraId="68A83A14" w14:textId="77777777" w:rsidTr="006D1C0B">
        <w:trPr>
          <w:trHeight w:val="594"/>
        </w:trPr>
        <w:tc>
          <w:tcPr>
            <w:tcW w:w="2191" w:type="dxa"/>
            <w:tcBorders>
              <w:top w:val="single" w:sz="4" w:space="0" w:color="F2F2F2"/>
              <w:left w:val="single" w:sz="4" w:space="0" w:color="F2F2F2"/>
              <w:bottom w:val="single" w:sz="4" w:space="0" w:color="F2F2F2"/>
              <w:right w:val="single" w:sz="4" w:space="0" w:color="F2F2F2"/>
            </w:tcBorders>
            <w:vAlign w:val="center"/>
            <w:hideMark/>
          </w:tcPr>
          <w:p w14:paraId="147C2170" w14:textId="73C13F9B" w:rsidR="00BA6A72" w:rsidRPr="005579ED" w:rsidRDefault="00BA6A72" w:rsidP="005F4366">
            <w:pPr>
              <w:ind w:left="142" w:right="142"/>
              <w:jc w:val="right"/>
              <w:rPr>
                <w:rFonts w:ascii="Arial" w:hAnsi="Arial" w:cs="Arial"/>
                <w:b/>
                <w:bCs/>
              </w:rPr>
            </w:pPr>
            <w:r w:rsidRPr="005579ED">
              <w:rPr>
                <w:rFonts w:ascii="Arial" w:hAnsi="Arial" w:cs="Arial"/>
                <w:b/>
                <w:bCs/>
              </w:rPr>
              <w:t>Cobertura geográfica</w:t>
            </w:r>
          </w:p>
          <w:p w14:paraId="791B90FD" w14:textId="77777777" w:rsidR="00BA6A72" w:rsidRPr="005579ED" w:rsidRDefault="00BA6A72" w:rsidP="00360145">
            <w:pPr>
              <w:ind w:left="142" w:right="142"/>
              <w:jc w:val="right"/>
              <w:rPr>
                <w:rFonts w:ascii="Arial" w:hAnsi="Arial" w:cs="Arial"/>
                <w:b/>
                <w:bCs/>
              </w:rPr>
            </w:pPr>
          </w:p>
        </w:tc>
        <w:tc>
          <w:tcPr>
            <w:tcW w:w="6637" w:type="dxa"/>
            <w:tcBorders>
              <w:top w:val="single" w:sz="4" w:space="0" w:color="F2F2F2"/>
              <w:left w:val="single" w:sz="4" w:space="0" w:color="F2F2F2"/>
              <w:bottom w:val="single" w:sz="4" w:space="0" w:color="F2F2F2"/>
              <w:right w:val="single" w:sz="4" w:space="0" w:color="F2F2F2"/>
            </w:tcBorders>
            <w:vAlign w:val="center"/>
          </w:tcPr>
          <w:p w14:paraId="319628CE" w14:textId="77777777" w:rsidR="00BA6A72" w:rsidRPr="008966B6" w:rsidRDefault="00BA6A72" w:rsidP="00360145">
            <w:pPr>
              <w:jc w:val="both"/>
              <w:rPr>
                <w:rFonts w:ascii="Arial" w:eastAsia="+mn-ea" w:hAnsi="Arial" w:cs="Arial"/>
                <w:bCs/>
                <w:kern w:val="24"/>
              </w:rPr>
            </w:pPr>
            <w:r w:rsidRPr="008966B6">
              <w:rPr>
                <w:rFonts w:ascii="Arial" w:eastAsia="+mn-ea" w:hAnsi="Arial" w:cs="Arial"/>
                <w:bCs/>
                <w:kern w:val="24"/>
              </w:rPr>
              <w:t xml:space="preserve">Nacional por entidad federativa </w:t>
            </w:r>
          </w:p>
        </w:tc>
      </w:tr>
      <w:tr w:rsidR="00BA6A72" w:rsidRPr="002A10DA" w14:paraId="500DE166" w14:textId="77777777" w:rsidTr="006D1C0B">
        <w:trPr>
          <w:trHeight w:val="544"/>
        </w:trPr>
        <w:tc>
          <w:tcPr>
            <w:tcW w:w="2191" w:type="dxa"/>
            <w:tcBorders>
              <w:top w:val="single" w:sz="4" w:space="0" w:color="F2F2F2"/>
              <w:left w:val="single" w:sz="4" w:space="0" w:color="F2F2F2"/>
              <w:bottom w:val="single" w:sz="4" w:space="0" w:color="F2F2F2"/>
              <w:right w:val="single" w:sz="4" w:space="0" w:color="F2F2F2"/>
            </w:tcBorders>
            <w:vAlign w:val="center"/>
            <w:hideMark/>
          </w:tcPr>
          <w:p w14:paraId="738DA753" w14:textId="57B207DB" w:rsidR="00BA6A72" w:rsidRPr="005579ED" w:rsidRDefault="00BA6A72" w:rsidP="005F4366">
            <w:pPr>
              <w:ind w:left="142" w:right="142"/>
              <w:jc w:val="right"/>
              <w:rPr>
                <w:rFonts w:ascii="Arial" w:hAnsi="Arial" w:cs="Arial"/>
                <w:b/>
                <w:bCs/>
              </w:rPr>
            </w:pPr>
            <w:r w:rsidRPr="005579ED">
              <w:rPr>
                <w:rFonts w:ascii="Arial" w:hAnsi="Arial" w:cs="Arial"/>
                <w:b/>
                <w:bCs/>
              </w:rPr>
              <w:t>Desglose geográfico</w:t>
            </w:r>
          </w:p>
          <w:p w14:paraId="1C591523" w14:textId="77777777" w:rsidR="00BA6A72" w:rsidRPr="005579ED" w:rsidRDefault="00BA6A72" w:rsidP="00360145">
            <w:pPr>
              <w:ind w:left="142" w:right="142"/>
              <w:jc w:val="right"/>
              <w:rPr>
                <w:rFonts w:ascii="Arial" w:hAnsi="Arial" w:cs="Arial"/>
                <w:b/>
                <w:bCs/>
              </w:rPr>
            </w:pPr>
          </w:p>
        </w:tc>
        <w:tc>
          <w:tcPr>
            <w:tcW w:w="6637" w:type="dxa"/>
            <w:tcBorders>
              <w:top w:val="single" w:sz="4" w:space="0" w:color="F2F2F2"/>
              <w:left w:val="single" w:sz="4" w:space="0" w:color="F2F2F2"/>
              <w:bottom w:val="single" w:sz="4" w:space="0" w:color="F2F2F2"/>
              <w:right w:val="single" w:sz="4" w:space="0" w:color="F2F2F2"/>
            </w:tcBorders>
            <w:vAlign w:val="center"/>
          </w:tcPr>
          <w:p w14:paraId="208CAE77" w14:textId="77777777" w:rsidR="00BA6A72" w:rsidRPr="008966B6" w:rsidRDefault="00BA6A72" w:rsidP="00360145">
            <w:pPr>
              <w:jc w:val="both"/>
              <w:rPr>
                <w:rFonts w:ascii="Arial" w:eastAsia="+mn-ea" w:hAnsi="Arial" w:cs="Arial"/>
                <w:bCs/>
                <w:kern w:val="24"/>
              </w:rPr>
            </w:pPr>
            <w:r w:rsidRPr="008966B6">
              <w:rPr>
                <w:rFonts w:ascii="Arial" w:eastAsia="+mn-ea" w:hAnsi="Arial" w:cs="Arial"/>
                <w:bCs/>
                <w:kern w:val="24"/>
              </w:rPr>
              <w:t>Por entidad federativa</w:t>
            </w:r>
          </w:p>
        </w:tc>
      </w:tr>
      <w:tr w:rsidR="00BA6A72" w:rsidRPr="002A10DA" w14:paraId="171B7042" w14:textId="77777777" w:rsidTr="006D1C0B">
        <w:trPr>
          <w:trHeight w:val="650"/>
        </w:trPr>
        <w:tc>
          <w:tcPr>
            <w:tcW w:w="2191" w:type="dxa"/>
            <w:tcBorders>
              <w:top w:val="single" w:sz="4" w:space="0" w:color="F2F2F2"/>
              <w:left w:val="single" w:sz="4" w:space="0" w:color="F2F2F2"/>
              <w:bottom w:val="single" w:sz="4" w:space="0" w:color="F2F2F2"/>
              <w:right w:val="single" w:sz="4" w:space="0" w:color="F2F2F2"/>
            </w:tcBorders>
            <w:vAlign w:val="center"/>
            <w:hideMark/>
          </w:tcPr>
          <w:p w14:paraId="3F8CDB8C" w14:textId="77777777" w:rsidR="00BA6A72" w:rsidRDefault="00BA6A72" w:rsidP="00360145">
            <w:pPr>
              <w:ind w:left="142" w:right="142"/>
              <w:jc w:val="right"/>
              <w:rPr>
                <w:rFonts w:ascii="Arial" w:hAnsi="Arial" w:cs="Arial"/>
                <w:b/>
                <w:bCs/>
              </w:rPr>
            </w:pPr>
            <w:r w:rsidRPr="005579ED">
              <w:rPr>
                <w:rFonts w:ascii="Arial" w:hAnsi="Arial" w:cs="Arial"/>
                <w:b/>
                <w:bCs/>
              </w:rPr>
              <w:t>Cobertura temporal</w:t>
            </w:r>
          </w:p>
          <w:p w14:paraId="45A36B04" w14:textId="77777777" w:rsidR="00BA6A72" w:rsidRPr="005579ED" w:rsidRDefault="00BA6A72" w:rsidP="00360145">
            <w:pPr>
              <w:ind w:left="142" w:right="142"/>
              <w:jc w:val="right"/>
              <w:rPr>
                <w:rFonts w:ascii="Arial" w:hAnsi="Arial" w:cs="Arial"/>
                <w:b/>
                <w:bCs/>
              </w:rPr>
            </w:pPr>
          </w:p>
        </w:tc>
        <w:tc>
          <w:tcPr>
            <w:tcW w:w="6637" w:type="dxa"/>
            <w:tcBorders>
              <w:top w:val="single" w:sz="4" w:space="0" w:color="F2F2F2"/>
              <w:left w:val="single" w:sz="4" w:space="0" w:color="F2F2F2"/>
              <w:bottom w:val="single" w:sz="4" w:space="0" w:color="F2F2F2"/>
              <w:right w:val="single" w:sz="4" w:space="0" w:color="F2F2F2"/>
            </w:tcBorders>
            <w:vAlign w:val="center"/>
          </w:tcPr>
          <w:p w14:paraId="294D5750" w14:textId="538D21F5" w:rsidR="00CB2A5F" w:rsidRPr="008966B6" w:rsidRDefault="00BA6A72" w:rsidP="00360145">
            <w:pPr>
              <w:jc w:val="both"/>
              <w:rPr>
                <w:rFonts w:ascii="Arial" w:eastAsia="+mn-ea" w:hAnsi="Arial" w:cs="Arial"/>
                <w:bCs/>
                <w:kern w:val="24"/>
              </w:rPr>
            </w:pPr>
            <w:r w:rsidRPr="008966B6">
              <w:rPr>
                <w:rFonts w:ascii="Arial" w:eastAsia="+mn-ea" w:hAnsi="Arial" w:cs="Arial"/>
                <w:bCs/>
                <w:kern w:val="24"/>
              </w:rPr>
              <w:t xml:space="preserve">Serie detallada: Datos anuales de 2003 a </w:t>
            </w:r>
            <w:r w:rsidRPr="00DB0076">
              <w:rPr>
                <w:rFonts w:ascii="Arial" w:eastAsia="+mn-ea" w:hAnsi="Arial" w:cs="Arial"/>
                <w:bCs/>
                <w:kern w:val="24"/>
              </w:rPr>
              <w:t>la fecha</w:t>
            </w:r>
          </w:p>
        </w:tc>
      </w:tr>
      <w:tr w:rsidR="00BA6A72" w:rsidRPr="002A10DA" w14:paraId="42A24BEB" w14:textId="77777777" w:rsidTr="006D1C0B">
        <w:trPr>
          <w:trHeight w:val="458"/>
        </w:trPr>
        <w:tc>
          <w:tcPr>
            <w:tcW w:w="2191" w:type="dxa"/>
            <w:tcBorders>
              <w:top w:val="single" w:sz="4" w:space="0" w:color="F2F2F2"/>
              <w:left w:val="single" w:sz="4" w:space="0" w:color="F2F2F2"/>
              <w:bottom w:val="single" w:sz="4" w:space="0" w:color="F2F2F2"/>
              <w:right w:val="single" w:sz="4" w:space="0" w:color="F2F2F2"/>
            </w:tcBorders>
            <w:vAlign w:val="center"/>
            <w:hideMark/>
          </w:tcPr>
          <w:p w14:paraId="12AE3F70" w14:textId="77777777" w:rsidR="00BA6A72" w:rsidRDefault="00BA6A72" w:rsidP="00360145">
            <w:pPr>
              <w:ind w:left="142" w:right="142"/>
              <w:jc w:val="right"/>
              <w:rPr>
                <w:rFonts w:ascii="Arial" w:hAnsi="Arial" w:cs="Arial"/>
                <w:b/>
                <w:bCs/>
              </w:rPr>
            </w:pPr>
            <w:r w:rsidRPr="005579ED">
              <w:rPr>
                <w:rFonts w:ascii="Arial" w:hAnsi="Arial" w:cs="Arial"/>
                <w:b/>
                <w:bCs/>
              </w:rPr>
              <w:t>Corte temporal</w:t>
            </w:r>
          </w:p>
          <w:p w14:paraId="278908A7" w14:textId="77777777" w:rsidR="00BA6A72" w:rsidRPr="005579ED" w:rsidRDefault="00BA6A72" w:rsidP="00360145">
            <w:pPr>
              <w:ind w:left="142" w:right="142"/>
              <w:jc w:val="right"/>
              <w:rPr>
                <w:rFonts w:ascii="Arial" w:hAnsi="Arial" w:cs="Arial"/>
                <w:b/>
                <w:bCs/>
              </w:rPr>
            </w:pPr>
          </w:p>
        </w:tc>
        <w:tc>
          <w:tcPr>
            <w:tcW w:w="6637" w:type="dxa"/>
            <w:tcBorders>
              <w:top w:val="single" w:sz="4" w:space="0" w:color="F2F2F2"/>
              <w:left w:val="single" w:sz="4" w:space="0" w:color="F2F2F2"/>
              <w:bottom w:val="single" w:sz="4" w:space="0" w:color="F2F2F2"/>
              <w:right w:val="single" w:sz="4" w:space="0" w:color="F2F2F2"/>
            </w:tcBorders>
            <w:vAlign w:val="center"/>
          </w:tcPr>
          <w:p w14:paraId="4F1DBB2B" w14:textId="3FC0C8F0" w:rsidR="00CB2A5F" w:rsidRPr="008966B6" w:rsidRDefault="00BA6A72" w:rsidP="00360145">
            <w:pPr>
              <w:jc w:val="both"/>
              <w:rPr>
                <w:rFonts w:ascii="Arial" w:eastAsia="+mn-ea" w:hAnsi="Arial" w:cs="Arial"/>
                <w:bCs/>
                <w:kern w:val="24"/>
              </w:rPr>
            </w:pPr>
            <w:r w:rsidRPr="008966B6">
              <w:rPr>
                <w:rFonts w:ascii="Arial" w:eastAsia="+mn-ea" w:hAnsi="Arial" w:cs="Arial"/>
                <w:bCs/>
                <w:kern w:val="24"/>
              </w:rPr>
              <w:t>Anual</w:t>
            </w:r>
          </w:p>
        </w:tc>
      </w:tr>
    </w:tbl>
    <w:p w14:paraId="6E6F8802" w14:textId="77777777" w:rsidR="00BA6A72" w:rsidRDefault="00BA6A72" w:rsidP="00BA6A72">
      <w:pPr>
        <w:ind w:right="-23"/>
        <w:rPr>
          <w:rFonts w:ascii="Arial Negrita" w:hAnsi="Arial Negrita" w:cs="Arial"/>
          <w:b/>
          <w:sz w:val="24"/>
          <w:szCs w:val="24"/>
        </w:rPr>
      </w:pPr>
    </w:p>
    <w:p w14:paraId="3DD59DD4" w14:textId="77777777" w:rsidR="005F4366" w:rsidRDefault="005F4366" w:rsidP="00BA6A72">
      <w:pPr>
        <w:ind w:right="-23"/>
        <w:rPr>
          <w:rFonts w:ascii="Arial Negrita" w:hAnsi="Arial Negrita" w:cs="Arial"/>
          <w:b/>
          <w:sz w:val="24"/>
          <w:szCs w:val="24"/>
        </w:rPr>
      </w:pPr>
    </w:p>
    <w:p w14:paraId="7D84B522" w14:textId="77777777" w:rsidR="005F4366" w:rsidRDefault="005F4366" w:rsidP="00BA6A72">
      <w:pPr>
        <w:ind w:right="-23"/>
        <w:rPr>
          <w:rFonts w:ascii="Arial Negrita" w:hAnsi="Arial Negrita" w:cs="Arial"/>
          <w:b/>
          <w:sz w:val="24"/>
          <w:szCs w:val="24"/>
        </w:rPr>
      </w:pPr>
    </w:p>
    <w:p w14:paraId="644B367D" w14:textId="77777777" w:rsidR="005F4366" w:rsidRPr="00DF2B9B" w:rsidRDefault="005F4366" w:rsidP="00BA6A72">
      <w:pPr>
        <w:ind w:right="-23"/>
        <w:rPr>
          <w:rFonts w:ascii="Arial Negrita" w:hAnsi="Arial Negrita" w:cs="Arial"/>
          <w:b/>
          <w:sz w:val="24"/>
          <w:szCs w:val="24"/>
        </w:rPr>
      </w:pPr>
    </w:p>
    <w:p w14:paraId="0506E552" w14:textId="77777777" w:rsidR="00CB0EAB" w:rsidRDefault="00CB0EAB" w:rsidP="00CD53D4">
      <w:pPr>
        <w:widowControl/>
        <w:ind w:left="360" w:right="23"/>
        <w:jc w:val="center"/>
        <w:rPr>
          <w:rFonts w:ascii="Arial" w:hAnsi="Arial" w:cs="Arial"/>
          <w:b/>
          <w:smallCaps/>
          <w:sz w:val="26"/>
          <w:szCs w:val="26"/>
          <w:lang w:val="es-MX"/>
        </w:rPr>
      </w:pPr>
    </w:p>
    <w:p w14:paraId="3DAAA02E" w14:textId="09B87902" w:rsidR="00CD53D4" w:rsidRPr="00093A47" w:rsidRDefault="00CD53D4" w:rsidP="00CD53D4">
      <w:pPr>
        <w:widowControl/>
        <w:ind w:left="360" w:right="23"/>
        <w:jc w:val="center"/>
        <w:rPr>
          <w:rFonts w:ascii="Arial" w:hAnsi="Arial" w:cs="Arial"/>
          <w:b/>
          <w:smallCaps/>
          <w:sz w:val="26"/>
          <w:szCs w:val="26"/>
          <w:lang w:val="es-MX"/>
        </w:rPr>
      </w:pPr>
      <w:r w:rsidRPr="00093A47">
        <w:rPr>
          <w:rFonts w:ascii="Arial" w:hAnsi="Arial" w:cs="Arial"/>
          <w:b/>
          <w:smallCaps/>
          <w:sz w:val="26"/>
          <w:szCs w:val="26"/>
          <w:lang w:val="es-MX"/>
        </w:rPr>
        <w:t>i</w:t>
      </w:r>
      <w:r w:rsidR="00CF3822">
        <w:rPr>
          <w:rFonts w:ascii="Arial" w:hAnsi="Arial" w:cs="Arial"/>
          <w:b/>
          <w:smallCaps/>
          <w:sz w:val="26"/>
          <w:szCs w:val="26"/>
          <w:lang w:val="es-MX"/>
        </w:rPr>
        <w:t>ii</w:t>
      </w:r>
      <w:r w:rsidRPr="00093A47">
        <w:rPr>
          <w:rFonts w:ascii="Arial" w:hAnsi="Arial" w:cs="Arial"/>
          <w:b/>
          <w:smallCaps/>
          <w:sz w:val="26"/>
          <w:szCs w:val="26"/>
          <w:lang w:val="es-MX"/>
        </w:rPr>
        <w:t>. principales resultados</w:t>
      </w:r>
    </w:p>
    <w:p w14:paraId="30D5E268" w14:textId="77777777" w:rsidR="00CD53D4" w:rsidRPr="00C37402" w:rsidRDefault="00CD53D4" w:rsidP="00CD53D4">
      <w:pPr>
        <w:pStyle w:val="Default"/>
        <w:jc w:val="both"/>
        <w:rPr>
          <w:b/>
          <w:bCs/>
          <w:smallCaps/>
          <w:color w:val="auto"/>
          <w:lang w:val="es-ES_tradnl"/>
        </w:rPr>
      </w:pPr>
    </w:p>
    <w:p w14:paraId="78023784" w14:textId="5D71DA1E" w:rsidR="00C37402" w:rsidRPr="007B39C9" w:rsidRDefault="00C37402" w:rsidP="00C37402">
      <w:pPr>
        <w:pStyle w:val="n01"/>
        <w:keepLines w:val="0"/>
        <w:spacing w:before="0"/>
        <w:ind w:left="-567" w:right="-516" w:firstLine="0"/>
        <w:outlineLvl w:val="0"/>
        <w:rPr>
          <w:rFonts w:ascii="Arial" w:hAnsi="Arial"/>
          <w:bCs/>
          <w:color w:val="auto"/>
          <w:szCs w:val="24"/>
          <w:lang w:val="es-MX"/>
        </w:rPr>
      </w:pPr>
      <w:r w:rsidRPr="007B39C9">
        <w:rPr>
          <w:rFonts w:ascii="Arial" w:hAnsi="Arial"/>
          <w:color w:val="auto"/>
          <w:szCs w:val="24"/>
          <w:lang w:val="es-MX" w:eastAsia="es-MX"/>
        </w:rPr>
        <w:t>En 202</w:t>
      </w:r>
      <w:r w:rsidR="00A30974">
        <w:rPr>
          <w:rFonts w:ascii="Arial" w:hAnsi="Arial"/>
          <w:color w:val="auto"/>
          <w:szCs w:val="24"/>
          <w:lang w:val="es-MX" w:eastAsia="es-MX"/>
        </w:rPr>
        <w:t>4</w:t>
      </w:r>
      <w:r w:rsidRPr="007B39C9">
        <w:rPr>
          <w:rFonts w:ascii="Arial" w:hAnsi="Arial"/>
          <w:color w:val="auto"/>
          <w:szCs w:val="24"/>
          <w:lang w:val="es-MX" w:eastAsia="es-MX"/>
        </w:rPr>
        <w:t xml:space="preserve">, el </w:t>
      </w:r>
      <w:r w:rsidR="005C3097">
        <w:rPr>
          <w:rFonts w:ascii="Arial" w:hAnsi="Arial"/>
          <w:color w:val="auto"/>
          <w:szCs w:val="24"/>
          <w:lang w:val="es-MX" w:eastAsia="es-MX"/>
        </w:rPr>
        <w:t>Producto Interno Bruto (</w:t>
      </w:r>
      <w:r w:rsidRPr="007B39C9">
        <w:rPr>
          <w:rFonts w:ascii="Arial" w:hAnsi="Arial" w:cs="Arial"/>
          <w:bCs/>
          <w:smallCaps/>
          <w:color w:val="auto"/>
          <w:szCs w:val="24"/>
          <w:lang w:val="es-MX"/>
        </w:rPr>
        <w:t>pib</w:t>
      </w:r>
      <w:r w:rsidR="005C3097">
        <w:rPr>
          <w:rFonts w:ascii="Arial" w:hAnsi="Arial" w:cs="Arial"/>
          <w:bCs/>
          <w:smallCaps/>
          <w:color w:val="auto"/>
          <w:szCs w:val="24"/>
          <w:lang w:val="es-MX"/>
        </w:rPr>
        <w:t>)</w:t>
      </w:r>
      <w:r w:rsidRPr="007B39C9">
        <w:rPr>
          <w:rFonts w:ascii="Arial" w:hAnsi="Arial"/>
          <w:color w:val="auto"/>
          <w:szCs w:val="24"/>
          <w:lang w:val="es-MX" w:eastAsia="es-MX"/>
        </w:rPr>
        <w:t xml:space="preserve"> nacional a precios de mercado fue de </w:t>
      </w:r>
      <w:r w:rsidR="006D1C0B">
        <w:rPr>
          <w:rFonts w:ascii="Arial" w:hAnsi="Arial"/>
          <w:color w:val="auto"/>
          <w:szCs w:val="24"/>
          <w:lang w:val="es-MX" w:eastAsia="es-MX"/>
        </w:rPr>
        <w:br/>
      </w:r>
      <w:r w:rsidRPr="007B39C9">
        <w:rPr>
          <w:rFonts w:ascii="Arial" w:hAnsi="Arial" w:cs="Arial"/>
          <w:color w:val="auto"/>
          <w:szCs w:val="24"/>
          <w:lang w:val="es-MX" w:eastAsia="es-MX"/>
        </w:rPr>
        <w:t>3</w:t>
      </w:r>
      <w:r w:rsidR="00A30974">
        <w:rPr>
          <w:rFonts w:ascii="Arial" w:hAnsi="Arial" w:cs="Arial"/>
          <w:color w:val="auto"/>
          <w:szCs w:val="24"/>
          <w:lang w:val="es-MX" w:eastAsia="es-MX"/>
        </w:rPr>
        <w:t>3</w:t>
      </w:r>
      <w:r w:rsidRPr="007B39C9">
        <w:rPr>
          <w:rFonts w:ascii="Arial" w:hAnsi="Arial" w:cs="Arial"/>
          <w:color w:val="auto"/>
          <w:szCs w:val="24"/>
          <w:lang w:val="es-MX" w:eastAsia="es-MX"/>
        </w:rPr>
        <w:t xml:space="preserve"> </w:t>
      </w:r>
      <w:r w:rsidR="00A30974">
        <w:rPr>
          <w:rFonts w:ascii="Arial" w:hAnsi="Arial" w:cs="Arial"/>
          <w:color w:val="auto"/>
          <w:szCs w:val="24"/>
          <w:lang w:val="es-MX" w:eastAsia="es-MX"/>
        </w:rPr>
        <w:t>506</w:t>
      </w:r>
      <w:r w:rsidRPr="007B39C9">
        <w:rPr>
          <w:rFonts w:ascii="Arial" w:hAnsi="Arial" w:cs="Arial"/>
          <w:color w:val="auto"/>
          <w:szCs w:val="24"/>
          <w:lang w:val="es-MX" w:eastAsia="es-MX"/>
        </w:rPr>
        <w:t xml:space="preserve"> </w:t>
      </w:r>
      <w:r w:rsidR="00A30974">
        <w:rPr>
          <w:rFonts w:ascii="Arial" w:hAnsi="Arial" w:cs="Arial"/>
          <w:color w:val="auto"/>
          <w:szCs w:val="24"/>
          <w:lang w:val="es-MX" w:eastAsia="es-MX"/>
        </w:rPr>
        <w:t>847</w:t>
      </w:r>
      <w:r w:rsidRPr="007B39C9">
        <w:rPr>
          <w:rFonts w:ascii="Arial" w:hAnsi="Arial" w:cs="Arial"/>
          <w:color w:val="auto"/>
          <w:szCs w:val="24"/>
          <w:lang w:val="es-MX" w:eastAsia="es-MX"/>
        </w:rPr>
        <w:t xml:space="preserve"> </w:t>
      </w:r>
      <w:r w:rsidRPr="007B39C9">
        <w:rPr>
          <w:rFonts w:ascii="Arial" w:hAnsi="Arial"/>
          <w:color w:val="auto"/>
          <w:szCs w:val="24"/>
          <w:lang w:val="es-MX" w:eastAsia="es-MX"/>
        </w:rPr>
        <w:t>millones de pesos corrientes. Este monto se integró principalmente por la contribución de</w:t>
      </w:r>
      <w:r w:rsidRPr="007B39C9">
        <w:rPr>
          <w:rFonts w:ascii="Arial" w:hAnsi="Arial"/>
          <w:bCs/>
          <w:color w:val="auto"/>
          <w:szCs w:val="24"/>
          <w:lang w:val="es-MX"/>
        </w:rPr>
        <w:t xml:space="preserve"> </w:t>
      </w:r>
      <w:r w:rsidRPr="00263CE9">
        <w:rPr>
          <w:rFonts w:ascii="Arial" w:hAnsi="Arial" w:cs="Arial"/>
          <w:bCs/>
          <w:i/>
          <w:iCs/>
          <w:color w:val="auto"/>
          <w:szCs w:val="24"/>
          <w:lang w:val="es-MX"/>
        </w:rPr>
        <w:t>Ciudad de México</w:t>
      </w:r>
      <w:r w:rsidRPr="007B39C9">
        <w:rPr>
          <w:rFonts w:ascii="Arial" w:hAnsi="Arial" w:cs="Arial"/>
          <w:bCs/>
          <w:color w:val="auto"/>
          <w:szCs w:val="24"/>
          <w:lang w:val="es-MX"/>
        </w:rPr>
        <w:t xml:space="preserve"> </w:t>
      </w:r>
      <w:r>
        <w:rPr>
          <w:rFonts w:ascii="Arial" w:hAnsi="Arial" w:cs="Arial"/>
          <w:bCs/>
          <w:color w:val="auto"/>
          <w:szCs w:val="24"/>
          <w:lang w:val="es-MX"/>
        </w:rPr>
        <w:t>(</w:t>
      </w:r>
      <w:r w:rsidR="005549AE">
        <w:rPr>
          <w:rFonts w:ascii="Arial" w:hAnsi="Arial" w:cs="Arial"/>
          <w:bCs/>
          <w:color w:val="auto"/>
          <w:szCs w:val="24"/>
          <w:lang w:val="es-MX"/>
        </w:rPr>
        <w:t>15.0</w:t>
      </w:r>
      <w:r w:rsidRPr="007B39C9">
        <w:rPr>
          <w:rFonts w:ascii="Arial" w:hAnsi="Arial" w:cs="Arial"/>
          <w:bCs/>
          <w:color w:val="auto"/>
          <w:szCs w:val="24"/>
          <w:lang w:val="es-MX"/>
        </w:rPr>
        <w:t xml:space="preserve"> %</w:t>
      </w:r>
      <w:r>
        <w:rPr>
          <w:rFonts w:ascii="Arial" w:hAnsi="Arial" w:cs="Arial"/>
          <w:bCs/>
          <w:color w:val="auto"/>
          <w:szCs w:val="24"/>
          <w:lang w:val="es-MX"/>
        </w:rPr>
        <w:t>),</w:t>
      </w:r>
      <w:r w:rsidRPr="007B39C9">
        <w:rPr>
          <w:rFonts w:ascii="Arial" w:hAnsi="Arial" w:cs="Arial"/>
          <w:bCs/>
          <w:color w:val="auto"/>
          <w:szCs w:val="24"/>
          <w:lang w:val="es-MX"/>
        </w:rPr>
        <w:t xml:space="preserve"> </w:t>
      </w:r>
      <w:r w:rsidRPr="00CB0EAB">
        <w:rPr>
          <w:rFonts w:ascii="Arial" w:hAnsi="Arial" w:cs="Arial"/>
          <w:bCs/>
          <w:color w:val="auto"/>
          <w:szCs w:val="24"/>
          <w:lang w:val="es-MX"/>
        </w:rPr>
        <w:t>estado de</w:t>
      </w:r>
      <w:r w:rsidRPr="00263CE9">
        <w:rPr>
          <w:rFonts w:ascii="Arial" w:hAnsi="Arial" w:cs="Arial"/>
          <w:bCs/>
          <w:i/>
          <w:iCs/>
          <w:color w:val="auto"/>
          <w:szCs w:val="24"/>
          <w:lang w:val="es-MX"/>
        </w:rPr>
        <w:t xml:space="preserve"> México</w:t>
      </w:r>
      <w:r w:rsidRPr="007B39C9">
        <w:rPr>
          <w:rFonts w:ascii="Arial" w:hAnsi="Arial" w:cs="Arial"/>
          <w:bCs/>
          <w:color w:val="auto"/>
          <w:szCs w:val="24"/>
          <w:lang w:val="es-MX"/>
        </w:rPr>
        <w:t xml:space="preserve"> </w:t>
      </w:r>
      <w:r>
        <w:rPr>
          <w:rFonts w:ascii="Arial" w:hAnsi="Arial" w:cs="Arial"/>
          <w:bCs/>
          <w:color w:val="auto"/>
          <w:szCs w:val="24"/>
          <w:lang w:val="es-MX"/>
        </w:rPr>
        <w:t>(</w:t>
      </w:r>
      <w:r w:rsidRPr="007B39C9">
        <w:rPr>
          <w:rFonts w:ascii="Arial" w:hAnsi="Arial" w:cs="Arial"/>
          <w:bCs/>
          <w:color w:val="auto"/>
          <w:szCs w:val="24"/>
          <w:lang w:val="es-MX"/>
        </w:rPr>
        <w:t>9.1 %</w:t>
      </w:r>
      <w:r>
        <w:rPr>
          <w:rFonts w:ascii="Arial" w:hAnsi="Arial" w:cs="Arial"/>
          <w:bCs/>
          <w:color w:val="auto"/>
          <w:szCs w:val="24"/>
          <w:lang w:val="es-MX"/>
        </w:rPr>
        <w:t>),</w:t>
      </w:r>
      <w:r w:rsidRPr="007B39C9">
        <w:rPr>
          <w:rFonts w:ascii="Arial" w:hAnsi="Arial" w:cs="Arial"/>
          <w:bCs/>
          <w:color w:val="auto"/>
          <w:szCs w:val="24"/>
          <w:lang w:val="es-MX"/>
        </w:rPr>
        <w:t xml:space="preserve"> </w:t>
      </w:r>
      <w:r w:rsidRPr="00263CE9">
        <w:rPr>
          <w:rFonts w:ascii="Arial" w:hAnsi="Arial" w:cs="Arial"/>
          <w:bCs/>
          <w:i/>
          <w:iCs/>
          <w:color w:val="auto"/>
          <w:szCs w:val="24"/>
          <w:lang w:val="es-MX"/>
        </w:rPr>
        <w:t>Nuevo León</w:t>
      </w:r>
      <w:r w:rsidRPr="007B39C9">
        <w:rPr>
          <w:rFonts w:ascii="Arial" w:hAnsi="Arial" w:cs="Arial"/>
          <w:bCs/>
          <w:color w:val="auto"/>
          <w:szCs w:val="24"/>
          <w:lang w:val="es-MX"/>
        </w:rPr>
        <w:t xml:space="preserve"> </w:t>
      </w:r>
      <w:r>
        <w:rPr>
          <w:rFonts w:ascii="Arial" w:hAnsi="Arial" w:cs="Arial"/>
          <w:bCs/>
          <w:color w:val="auto"/>
          <w:szCs w:val="24"/>
          <w:lang w:val="es-MX"/>
        </w:rPr>
        <w:t>(</w:t>
      </w:r>
      <w:r w:rsidR="005549AE">
        <w:rPr>
          <w:rFonts w:ascii="Arial" w:hAnsi="Arial" w:cs="Arial"/>
          <w:bCs/>
          <w:color w:val="auto"/>
          <w:szCs w:val="24"/>
          <w:lang w:val="es-MX"/>
        </w:rPr>
        <w:t xml:space="preserve">8.1 </w:t>
      </w:r>
      <w:r w:rsidRPr="007B39C9">
        <w:rPr>
          <w:rFonts w:ascii="Arial" w:hAnsi="Arial" w:cs="Arial"/>
          <w:bCs/>
          <w:color w:val="auto"/>
          <w:szCs w:val="24"/>
          <w:lang w:val="es-MX"/>
        </w:rPr>
        <w:t>%</w:t>
      </w:r>
      <w:r>
        <w:rPr>
          <w:rFonts w:ascii="Arial" w:hAnsi="Arial" w:cs="Arial"/>
          <w:bCs/>
          <w:color w:val="auto"/>
          <w:szCs w:val="24"/>
          <w:lang w:val="es-MX"/>
        </w:rPr>
        <w:t>),</w:t>
      </w:r>
      <w:r w:rsidRPr="007B39C9">
        <w:rPr>
          <w:rFonts w:ascii="Arial" w:hAnsi="Arial" w:cs="Arial"/>
          <w:bCs/>
          <w:color w:val="auto"/>
          <w:szCs w:val="24"/>
          <w:lang w:val="es-MX"/>
        </w:rPr>
        <w:t xml:space="preserve"> </w:t>
      </w:r>
      <w:r w:rsidRPr="00263CE9">
        <w:rPr>
          <w:rFonts w:ascii="Arial" w:hAnsi="Arial" w:cs="Arial"/>
          <w:bCs/>
          <w:i/>
          <w:iCs/>
          <w:color w:val="auto"/>
          <w:szCs w:val="24"/>
          <w:lang w:val="es-MX"/>
        </w:rPr>
        <w:t>Jalisco</w:t>
      </w:r>
      <w:r w:rsidRPr="007B39C9">
        <w:rPr>
          <w:rFonts w:ascii="Arial" w:hAnsi="Arial" w:cs="Arial"/>
          <w:bCs/>
          <w:color w:val="auto"/>
          <w:szCs w:val="24"/>
          <w:lang w:val="es-MX"/>
        </w:rPr>
        <w:t xml:space="preserve"> </w:t>
      </w:r>
      <w:r>
        <w:rPr>
          <w:rFonts w:ascii="Arial" w:hAnsi="Arial" w:cs="Arial"/>
          <w:bCs/>
          <w:color w:val="auto"/>
          <w:szCs w:val="24"/>
          <w:lang w:val="es-MX"/>
        </w:rPr>
        <w:t>(</w:t>
      </w:r>
      <w:r w:rsidRPr="007B39C9">
        <w:rPr>
          <w:rFonts w:ascii="Arial" w:hAnsi="Arial" w:cs="Arial"/>
          <w:bCs/>
          <w:color w:val="auto"/>
          <w:szCs w:val="24"/>
          <w:lang w:val="es-MX"/>
        </w:rPr>
        <w:t>7.5 %</w:t>
      </w:r>
      <w:r>
        <w:rPr>
          <w:rFonts w:ascii="Arial" w:hAnsi="Arial" w:cs="Arial"/>
          <w:bCs/>
          <w:color w:val="auto"/>
          <w:szCs w:val="24"/>
          <w:lang w:val="es-MX"/>
        </w:rPr>
        <w:t>),</w:t>
      </w:r>
      <w:r w:rsidRPr="007B39C9">
        <w:rPr>
          <w:rFonts w:ascii="Arial" w:hAnsi="Arial" w:cs="Arial"/>
          <w:bCs/>
          <w:color w:val="auto"/>
          <w:szCs w:val="24"/>
          <w:lang w:val="es-MX"/>
        </w:rPr>
        <w:t xml:space="preserve"> </w:t>
      </w:r>
      <w:r w:rsidRPr="00263CE9">
        <w:rPr>
          <w:rFonts w:ascii="Arial" w:hAnsi="Arial" w:cs="Arial"/>
          <w:bCs/>
          <w:i/>
          <w:iCs/>
          <w:color w:val="auto"/>
          <w:szCs w:val="24"/>
          <w:lang w:val="es-MX"/>
        </w:rPr>
        <w:t>Guanajuato</w:t>
      </w:r>
      <w:r w:rsidRPr="007B39C9">
        <w:rPr>
          <w:rFonts w:ascii="Arial" w:hAnsi="Arial" w:cs="Arial"/>
          <w:bCs/>
          <w:color w:val="auto"/>
          <w:szCs w:val="24"/>
          <w:lang w:val="es-MX"/>
        </w:rPr>
        <w:t xml:space="preserve"> </w:t>
      </w:r>
      <w:r>
        <w:rPr>
          <w:rFonts w:ascii="Arial" w:hAnsi="Arial" w:cs="Arial"/>
          <w:bCs/>
          <w:color w:val="auto"/>
          <w:szCs w:val="24"/>
          <w:lang w:val="es-MX"/>
        </w:rPr>
        <w:t>(</w:t>
      </w:r>
      <w:r w:rsidRPr="007B39C9">
        <w:rPr>
          <w:rFonts w:ascii="Arial" w:hAnsi="Arial" w:cs="Arial"/>
          <w:bCs/>
          <w:color w:val="auto"/>
          <w:szCs w:val="24"/>
          <w:lang w:val="es-MX"/>
        </w:rPr>
        <w:t>4.</w:t>
      </w:r>
      <w:r w:rsidR="005549AE">
        <w:rPr>
          <w:rFonts w:ascii="Arial" w:hAnsi="Arial" w:cs="Arial"/>
          <w:bCs/>
          <w:color w:val="auto"/>
          <w:szCs w:val="24"/>
          <w:lang w:val="es-MX"/>
        </w:rPr>
        <w:t>5</w:t>
      </w:r>
      <w:r w:rsidRPr="007B39C9">
        <w:rPr>
          <w:rFonts w:ascii="Arial" w:hAnsi="Arial" w:cs="Arial"/>
          <w:bCs/>
          <w:color w:val="auto"/>
          <w:szCs w:val="24"/>
          <w:lang w:val="es-MX"/>
        </w:rPr>
        <w:t xml:space="preserve"> %</w:t>
      </w:r>
      <w:r>
        <w:rPr>
          <w:rFonts w:ascii="Arial" w:hAnsi="Arial" w:cs="Arial"/>
          <w:bCs/>
          <w:color w:val="auto"/>
          <w:szCs w:val="24"/>
          <w:lang w:val="es-MX"/>
        </w:rPr>
        <w:t xml:space="preserve">), </w:t>
      </w:r>
      <w:r w:rsidRPr="00263CE9">
        <w:rPr>
          <w:rFonts w:ascii="Arial" w:hAnsi="Arial" w:cs="Arial"/>
          <w:bCs/>
          <w:i/>
          <w:iCs/>
          <w:color w:val="auto"/>
          <w:szCs w:val="24"/>
          <w:lang w:val="es-MX"/>
        </w:rPr>
        <w:t>Veracruz</w:t>
      </w:r>
      <w:r w:rsidRPr="007B39C9">
        <w:rPr>
          <w:rFonts w:ascii="Arial" w:hAnsi="Arial" w:cs="Arial"/>
          <w:bCs/>
          <w:color w:val="auto"/>
          <w:szCs w:val="24"/>
          <w:lang w:val="es-MX"/>
        </w:rPr>
        <w:t xml:space="preserve"> </w:t>
      </w:r>
      <w:r>
        <w:rPr>
          <w:rFonts w:ascii="Arial" w:hAnsi="Arial" w:cs="Arial"/>
          <w:bCs/>
          <w:color w:val="auto"/>
          <w:szCs w:val="24"/>
          <w:lang w:val="es-MX"/>
        </w:rPr>
        <w:t>(</w:t>
      </w:r>
      <w:r w:rsidRPr="007B39C9">
        <w:rPr>
          <w:rFonts w:ascii="Arial" w:hAnsi="Arial" w:cs="Arial"/>
          <w:bCs/>
          <w:color w:val="auto"/>
          <w:szCs w:val="24"/>
          <w:lang w:val="es-MX"/>
        </w:rPr>
        <w:t>4.3 %</w:t>
      </w:r>
      <w:r>
        <w:rPr>
          <w:rFonts w:ascii="Arial" w:hAnsi="Arial" w:cs="Arial"/>
          <w:bCs/>
          <w:color w:val="auto"/>
          <w:szCs w:val="24"/>
          <w:lang w:val="es-MX"/>
        </w:rPr>
        <w:t>),</w:t>
      </w:r>
      <w:r w:rsidRPr="007B39C9">
        <w:rPr>
          <w:rFonts w:ascii="Arial" w:hAnsi="Arial" w:cs="Arial"/>
          <w:bCs/>
          <w:color w:val="auto"/>
          <w:szCs w:val="24"/>
          <w:lang w:val="es-MX"/>
        </w:rPr>
        <w:t xml:space="preserve"> </w:t>
      </w:r>
      <w:r w:rsidRPr="00263CE9">
        <w:rPr>
          <w:rFonts w:ascii="Arial" w:hAnsi="Arial" w:cs="Arial"/>
          <w:bCs/>
          <w:i/>
          <w:iCs/>
          <w:color w:val="auto"/>
          <w:szCs w:val="24"/>
          <w:lang w:val="es-MX"/>
        </w:rPr>
        <w:t>Baja California</w:t>
      </w:r>
      <w:r w:rsidR="005549AE">
        <w:rPr>
          <w:rFonts w:ascii="Arial" w:hAnsi="Arial" w:cs="Arial"/>
          <w:bCs/>
          <w:i/>
          <w:iCs/>
          <w:color w:val="auto"/>
          <w:szCs w:val="24"/>
          <w:lang w:val="es-MX"/>
        </w:rPr>
        <w:t xml:space="preserve"> </w:t>
      </w:r>
      <w:r w:rsidR="005549AE">
        <w:rPr>
          <w:rFonts w:ascii="Arial" w:hAnsi="Arial" w:cs="Arial"/>
          <w:bCs/>
          <w:color w:val="auto"/>
          <w:szCs w:val="24"/>
          <w:lang w:val="es-MX"/>
        </w:rPr>
        <w:t>(3.9</w:t>
      </w:r>
      <w:r w:rsidRPr="007B39C9">
        <w:rPr>
          <w:rFonts w:ascii="Arial" w:hAnsi="Arial" w:cs="Arial"/>
          <w:bCs/>
          <w:color w:val="auto"/>
          <w:szCs w:val="24"/>
          <w:lang w:val="es-MX"/>
        </w:rPr>
        <w:t xml:space="preserve"> </w:t>
      </w:r>
      <w:r w:rsidR="005549AE">
        <w:rPr>
          <w:rFonts w:ascii="Arial" w:hAnsi="Arial" w:cs="Arial"/>
          <w:bCs/>
          <w:color w:val="auto"/>
          <w:szCs w:val="24"/>
          <w:lang w:val="es-MX"/>
        </w:rPr>
        <w:t xml:space="preserve">%), </w:t>
      </w:r>
      <w:r w:rsidRPr="00263CE9">
        <w:rPr>
          <w:rFonts w:ascii="Arial" w:hAnsi="Arial" w:cs="Arial"/>
          <w:bCs/>
          <w:i/>
          <w:iCs/>
          <w:color w:val="auto"/>
          <w:szCs w:val="24"/>
          <w:lang w:val="es-MX"/>
        </w:rPr>
        <w:t>Chihuahua</w:t>
      </w:r>
      <w:r w:rsidRPr="007B39C9">
        <w:rPr>
          <w:rFonts w:ascii="Arial" w:hAnsi="Arial" w:cs="Arial"/>
          <w:bCs/>
          <w:color w:val="auto"/>
          <w:szCs w:val="24"/>
          <w:lang w:val="es-MX"/>
        </w:rPr>
        <w:t xml:space="preserve"> </w:t>
      </w:r>
      <w:r w:rsidR="006D1C0B">
        <w:rPr>
          <w:rFonts w:ascii="Arial" w:hAnsi="Arial" w:cs="Arial"/>
          <w:bCs/>
          <w:color w:val="auto"/>
          <w:szCs w:val="24"/>
          <w:lang w:val="es-MX"/>
        </w:rPr>
        <w:br/>
      </w:r>
      <w:r>
        <w:rPr>
          <w:rFonts w:ascii="Arial" w:hAnsi="Arial" w:cs="Arial"/>
          <w:bCs/>
          <w:color w:val="auto"/>
          <w:szCs w:val="24"/>
          <w:lang w:val="es-MX"/>
        </w:rPr>
        <w:t>(</w:t>
      </w:r>
      <w:r w:rsidRPr="007B39C9">
        <w:rPr>
          <w:rFonts w:ascii="Arial" w:hAnsi="Arial" w:cs="Arial"/>
          <w:bCs/>
          <w:color w:val="auto"/>
          <w:szCs w:val="24"/>
          <w:lang w:val="es-MX"/>
        </w:rPr>
        <w:t>3.</w:t>
      </w:r>
      <w:r w:rsidR="005549AE">
        <w:rPr>
          <w:rFonts w:ascii="Arial" w:hAnsi="Arial" w:cs="Arial"/>
          <w:bCs/>
          <w:color w:val="auto"/>
          <w:szCs w:val="24"/>
          <w:lang w:val="es-MX"/>
        </w:rPr>
        <w:t>8</w:t>
      </w:r>
      <w:r w:rsidRPr="007B39C9">
        <w:rPr>
          <w:rFonts w:ascii="Arial" w:hAnsi="Arial" w:cs="Arial"/>
          <w:bCs/>
          <w:color w:val="auto"/>
          <w:szCs w:val="24"/>
          <w:lang w:val="es-MX"/>
        </w:rPr>
        <w:t xml:space="preserve"> %</w:t>
      </w:r>
      <w:r w:rsidR="005549AE">
        <w:rPr>
          <w:rFonts w:ascii="Arial" w:hAnsi="Arial" w:cs="Arial"/>
          <w:bCs/>
          <w:color w:val="auto"/>
          <w:szCs w:val="24"/>
          <w:lang w:val="es-MX"/>
        </w:rPr>
        <w:t>)</w:t>
      </w:r>
      <w:r w:rsidRPr="007B39C9">
        <w:rPr>
          <w:rFonts w:ascii="Arial" w:hAnsi="Arial" w:cs="Arial"/>
          <w:bCs/>
          <w:color w:val="auto"/>
          <w:szCs w:val="24"/>
          <w:lang w:val="es-MX"/>
        </w:rPr>
        <w:t xml:space="preserve">, </w:t>
      </w:r>
      <w:r w:rsidRPr="00263CE9">
        <w:rPr>
          <w:rFonts w:ascii="Arial" w:hAnsi="Arial" w:cs="Arial"/>
          <w:bCs/>
          <w:i/>
          <w:iCs/>
          <w:color w:val="auto"/>
          <w:szCs w:val="24"/>
          <w:lang w:val="es-MX"/>
        </w:rPr>
        <w:t>Coahuila</w:t>
      </w:r>
      <w:r>
        <w:rPr>
          <w:rFonts w:ascii="Arial" w:hAnsi="Arial" w:cs="Arial"/>
          <w:bCs/>
          <w:color w:val="auto"/>
          <w:szCs w:val="24"/>
          <w:lang w:val="es-MX"/>
        </w:rPr>
        <w:t xml:space="preserve"> (</w:t>
      </w:r>
      <w:r w:rsidRPr="007B39C9">
        <w:rPr>
          <w:rFonts w:ascii="Arial" w:hAnsi="Arial" w:cs="Arial"/>
          <w:bCs/>
          <w:color w:val="auto"/>
          <w:szCs w:val="24"/>
          <w:lang w:val="es-MX"/>
        </w:rPr>
        <w:t>3.7 %</w:t>
      </w:r>
      <w:r>
        <w:rPr>
          <w:rFonts w:ascii="Arial" w:hAnsi="Arial" w:cs="Arial"/>
          <w:bCs/>
          <w:color w:val="auto"/>
          <w:szCs w:val="24"/>
          <w:lang w:val="es-MX"/>
        </w:rPr>
        <w:t>),</w:t>
      </w:r>
      <w:r w:rsidRPr="007B39C9">
        <w:rPr>
          <w:rFonts w:ascii="Arial" w:hAnsi="Arial" w:cs="Arial"/>
          <w:bCs/>
          <w:color w:val="auto"/>
          <w:szCs w:val="24"/>
          <w:lang w:val="es-MX"/>
        </w:rPr>
        <w:t xml:space="preserve"> </w:t>
      </w:r>
      <w:r w:rsidRPr="00263CE9">
        <w:rPr>
          <w:rFonts w:ascii="Arial" w:hAnsi="Arial" w:cs="Arial"/>
          <w:bCs/>
          <w:i/>
          <w:iCs/>
          <w:color w:val="auto"/>
          <w:szCs w:val="24"/>
          <w:lang w:val="es-MX"/>
        </w:rPr>
        <w:t>Puebla</w:t>
      </w:r>
      <w:r w:rsidRPr="007B39C9">
        <w:rPr>
          <w:rFonts w:ascii="Arial" w:hAnsi="Arial" w:cs="Arial"/>
          <w:bCs/>
          <w:color w:val="auto"/>
          <w:szCs w:val="24"/>
          <w:lang w:val="es-MX"/>
        </w:rPr>
        <w:t xml:space="preserve"> </w:t>
      </w:r>
      <w:r>
        <w:rPr>
          <w:rFonts w:ascii="Arial" w:hAnsi="Arial" w:cs="Arial"/>
          <w:bCs/>
          <w:color w:val="auto"/>
          <w:szCs w:val="24"/>
          <w:lang w:val="es-MX"/>
        </w:rPr>
        <w:t>(</w:t>
      </w:r>
      <w:r w:rsidRPr="007B39C9">
        <w:rPr>
          <w:rFonts w:ascii="Arial" w:hAnsi="Arial" w:cs="Arial"/>
          <w:bCs/>
          <w:color w:val="auto"/>
          <w:szCs w:val="24"/>
          <w:lang w:val="es-MX"/>
        </w:rPr>
        <w:t>3.5 %</w:t>
      </w:r>
      <w:r>
        <w:rPr>
          <w:rFonts w:ascii="Arial" w:hAnsi="Arial" w:cs="Arial"/>
          <w:bCs/>
          <w:color w:val="auto"/>
          <w:szCs w:val="24"/>
          <w:lang w:val="es-MX"/>
        </w:rPr>
        <w:t>)</w:t>
      </w:r>
      <w:r w:rsidRPr="007B39C9">
        <w:rPr>
          <w:rFonts w:ascii="Arial" w:hAnsi="Arial" w:cs="Arial"/>
          <w:bCs/>
          <w:color w:val="auto"/>
          <w:szCs w:val="24"/>
          <w:lang w:val="es-MX"/>
        </w:rPr>
        <w:t xml:space="preserve"> y</w:t>
      </w:r>
      <w:r>
        <w:rPr>
          <w:rFonts w:ascii="Arial" w:hAnsi="Arial" w:cs="Arial"/>
          <w:bCs/>
          <w:color w:val="auto"/>
          <w:szCs w:val="24"/>
          <w:lang w:val="es-MX"/>
        </w:rPr>
        <w:t xml:space="preserve"> </w:t>
      </w:r>
      <w:r w:rsidRPr="00263CE9">
        <w:rPr>
          <w:rFonts w:ascii="Arial" w:hAnsi="Arial" w:cs="Arial"/>
          <w:bCs/>
          <w:i/>
          <w:iCs/>
          <w:color w:val="auto"/>
          <w:szCs w:val="24"/>
          <w:lang w:val="es-MX"/>
        </w:rPr>
        <w:t>Sonora</w:t>
      </w:r>
      <w:r w:rsidRPr="007B39C9">
        <w:rPr>
          <w:rFonts w:ascii="Arial" w:hAnsi="Arial" w:cs="Arial"/>
          <w:bCs/>
          <w:color w:val="auto"/>
          <w:szCs w:val="24"/>
          <w:lang w:val="es-MX"/>
        </w:rPr>
        <w:t xml:space="preserve"> </w:t>
      </w:r>
      <w:r>
        <w:rPr>
          <w:rFonts w:ascii="Arial" w:hAnsi="Arial" w:cs="Arial"/>
          <w:bCs/>
          <w:color w:val="auto"/>
          <w:szCs w:val="24"/>
          <w:lang w:val="es-MX"/>
        </w:rPr>
        <w:t>(</w:t>
      </w:r>
      <w:r w:rsidRPr="007B39C9">
        <w:rPr>
          <w:rFonts w:ascii="Arial" w:hAnsi="Arial" w:cs="Arial"/>
          <w:bCs/>
          <w:color w:val="auto"/>
          <w:szCs w:val="24"/>
          <w:lang w:val="es-MX"/>
        </w:rPr>
        <w:t>3.</w:t>
      </w:r>
      <w:r w:rsidR="005549AE">
        <w:rPr>
          <w:rFonts w:ascii="Arial" w:hAnsi="Arial" w:cs="Arial"/>
          <w:bCs/>
          <w:color w:val="auto"/>
          <w:szCs w:val="24"/>
          <w:lang w:val="es-MX"/>
        </w:rPr>
        <w:t>3</w:t>
      </w:r>
      <w:r w:rsidRPr="007B39C9">
        <w:rPr>
          <w:rFonts w:ascii="Arial" w:hAnsi="Arial" w:cs="Arial"/>
          <w:bCs/>
          <w:color w:val="auto"/>
          <w:szCs w:val="24"/>
          <w:lang w:val="es-MX"/>
        </w:rPr>
        <w:t xml:space="preserve"> %</w:t>
      </w:r>
      <w:r>
        <w:rPr>
          <w:rFonts w:ascii="Arial" w:hAnsi="Arial" w:cs="Arial"/>
          <w:bCs/>
          <w:color w:val="auto"/>
          <w:szCs w:val="24"/>
          <w:lang w:val="es-MX"/>
        </w:rPr>
        <w:t>)</w:t>
      </w:r>
      <w:r w:rsidRPr="007B39C9">
        <w:rPr>
          <w:rFonts w:ascii="Arial" w:hAnsi="Arial" w:cs="Arial"/>
          <w:bCs/>
          <w:color w:val="auto"/>
          <w:szCs w:val="24"/>
          <w:lang w:val="es-MX"/>
        </w:rPr>
        <w:t xml:space="preserve">. En conjunto, </w:t>
      </w:r>
      <w:r>
        <w:rPr>
          <w:rFonts w:ascii="Arial" w:hAnsi="Arial" w:cs="Arial"/>
          <w:bCs/>
          <w:color w:val="auto"/>
          <w:szCs w:val="24"/>
          <w:lang w:val="es-MX"/>
        </w:rPr>
        <w:t xml:space="preserve">estos estados </w:t>
      </w:r>
      <w:r w:rsidRPr="007B39C9">
        <w:rPr>
          <w:rFonts w:ascii="Arial" w:hAnsi="Arial"/>
          <w:bCs/>
          <w:color w:val="auto"/>
          <w:szCs w:val="24"/>
          <w:lang w:val="es-MX"/>
        </w:rPr>
        <w:t xml:space="preserve">contribuyeron con </w:t>
      </w:r>
      <w:r w:rsidRPr="00C46DE1">
        <w:rPr>
          <w:rFonts w:ascii="Arial" w:hAnsi="Arial"/>
          <w:bCs/>
          <w:color w:val="auto"/>
          <w:szCs w:val="24"/>
          <w:lang w:val="es-MX"/>
        </w:rPr>
        <w:t>66.</w:t>
      </w:r>
      <w:r w:rsidR="005549AE" w:rsidRPr="00C46DE1">
        <w:rPr>
          <w:rFonts w:ascii="Arial" w:hAnsi="Arial"/>
          <w:bCs/>
          <w:color w:val="auto"/>
          <w:szCs w:val="24"/>
          <w:lang w:val="es-MX"/>
        </w:rPr>
        <w:t>7</w:t>
      </w:r>
      <w:r w:rsidRPr="00C46DE1">
        <w:rPr>
          <w:rFonts w:ascii="Arial" w:hAnsi="Arial"/>
          <w:bCs/>
          <w:color w:val="auto"/>
          <w:szCs w:val="24"/>
          <w:lang w:val="es-MX"/>
        </w:rPr>
        <w:t xml:space="preserve"> %</w:t>
      </w:r>
      <w:r>
        <w:rPr>
          <w:rFonts w:ascii="Arial" w:hAnsi="Arial"/>
          <w:bCs/>
          <w:color w:val="auto"/>
          <w:szCs w:val="24"/>
          <w:lang w:val="es-MX"/>
        </w:rPr>
        <w:t xml:space="preserve"> </w:t>
      </w:r>
      <w:r w:rsidRPr="007B39C9">
        <w:rPr>
          <w:rFonts w:ascii="Arial" w:hAnsi="Arial"/>
          <w:bCs/>
          <w:color w:val="auto"/>
          <w:szCs w:val="24"/>
          <w:lang w:val="es-MX"/>
        </w:rPr>
        <w:t>(ver gráfica 1).</w:t>
      </w:r>
    </w:p>
    <w:p w14:paraId="0818A94F" w14:textId="77777777" w:rsidR="00C37402" w:rsidRPr="007B39C9" w:rsidRDefault="00C37402" w:rsidP="00C37402">
      <w:pPr>
        <w:pStyle w:val="n01"/>
        <w:keepLines w:val="0"/>
        <w:spacing w:before="0"/>
        <w:ind w:left="-567" w:right="-516" w:firstLine="0"/>
        <w:outlineLvl w:val="0"/>
        <w:rPr>
          <w:rFonts w:ascii="Arial" w:hAnsi="Arial"/>
          <w:bCs/>
          <w:color w:val="auto"/>
          <w:szCs w:val="24"/>
          <w:lang w:val="es-MX"/>
        </w:rPr>
      </w:pPr>
    </w:p>
    <w:p w14:paraId="3523F3F9" w14:textId="2F86E562" w:rsidR="00C37402" w:rsidRPr="00182E12" w:rsidRDefault="00C37402" w:rsidP="00C37402">
      <w:pPr>
        <w:pStyle w:val="n01"/>
        <w:keepLines w:val="0"/>
        <w:spacing w:before="0"/>
        <w:ind w:left="-567" w:right="-516" w:firstLine="0"/>
        <w:outlineLvl w:val="0"/>
        <w:rPr>
          <w:color w:val="auto"/>
          <w:szCs w:val="24"/>
        </w:rPr>
      </w:pPr>
      <w:r w:rsidRPr="00182E12">
        <w:rPr>
          <w:color w:val="auto"/>
          <w:szCs w:val="24"/>
        </w:rPr>
        <w:t>Durante 202</w:t>
      </w:r>
      <w:r w:rsidR="00DE20E5">
        <w:rPr>
          <w:color w:val="auto"/>
          <w:szCs w:val="24"/>
        </w:rPr>
        <w:t>4</w:t>
      </w:r>
      <w:r w:rsidRPr="00182E12">
        <w:rPr>
          <w:color w:val="auto"/>
          <w:szCs w:val="24"/>
        </w:rPr>
        <w:t xml:space="preserve">, el </w:t>
      </w:r>
      <w:r w:rsidRPr="00182E12">
        <w:rPr>
          <w:rFonts w:eastAsia="Calibri" w:cs="Arial"/>
          <w:smallCaps/>
          <w:color w:val="auto"/>
          <w:szCs w:val="24"/>
          <w:lang w:val="es-MX" w:eastAsia="en-US"/>
        </w:rPr>
        <w:t>pib</w:t>
      </w:r>
      <w:r w:rsidRPr="00182E12">
        <w:rPr>
          <w:color w:val="auto"/>
          <w:szCs w:val="24"/>
        </w:rPr>
        <w:t xml:space="preserve"> nacional registró una variación anual de </w:t>
      </w:r>
      <w:r w:rsidR="00DE20E5">
        <w:rPr>
          <w:color w:val="auto"/>
          <w:szCs w:val="24"/>
        </w:rPr>
        <w:t>1.4</w:t>
      </w:r>
      <w:r w:rsidRPr="00182E12">
        <w:rPr>
          <w:color w:val="auto"/>
          <w:szCs w:val="24"/>
        </w:rPr>
        <w:t xml:space="preserve"> %</w:t>
      </w:r>
      <w:r>
        <w:rPr>
          <w:color w:val="auto"/>
          <w:szCs w:val="24"/>
        </w:rPr>
        <w:t>,</w:t>
      </w:r>
      <w:r w:rsidRPr="00182E12">
        <w:rPr>
          <w:color w:val="auto"/>
          <w:szCs w:val="24"/>
        </w:rPr>
        <w:t xml:space="preserve"> en términos reales, con relación a 202</w:t>
      </w:r>
      <w:r w:rsidR="00DE20E5">
        <w:rPr>
          <w:color w:val="auto"/>
          <w:szCs w:val="24"/>
        </w:rPr>
        <w:t>3</w:t>
      </w:r>
      <w:r w:rsidRPr="00182E12">
        <w:rPr>
          <w:color w:val="auto"/>
          <w:szCs w:val="24"/>
        </w:rPr>
        <w:t xml:space="preserve">. En </w:t>
      </w:r>
      <w:r>
        <w:rPr>
          <w:color w:val="auto"/>
          <w:szCs w:val="24"/>
        </w:rPr>
        <w:t>este periodo</w:t>
      </w:r>
      <w:r w:rsidRPr="00182E12">
        <w:rPr>
          <w:color w:val="auto"/>
          <w:szCs w:val="24"/>
        </w:rPr>
        <w:t xml:space="preserve">, </w:t>
      </w:r>
      <w:r w:rsidR="00DE20E5">
        <w:rPr>
          <w:color w:val="auto"/>
          <w:szCs w:val="24"/>
        </w:rPr>
        <w:t>22</w:t>
      </w:r>
      <w:r w:rsidRPr="00182E12">
        <w:rPr>
          <w:color w:val="auto"/>
          <w:szCs w:val="24"/>
        </w:rPr>
        <w:t xml:space="preserve"> entidades </w:t>
      </w:r>
      <w:r>
        <w:rPr>
          <w:color w:val="auto"/>
          <w:szCs w:val="24"/>
        </w:rPr>
        <w:t>incrementaron</w:t>
      </w:r>
      <w:r w:rsidRPr="00182E12">
        <w:rPr>
          <w:color w:val="auto"/>
          <w:szCs w:val="24"/>
        </w:rPr>
        <w:t xml:space="preserve"> su </w:t>
      </w:r>
      <w:r w:rsidRPr="00182E12">
        <w:rPr>
          <w:rFonts w:eastAsia="Calibri" w:cs="Arial"/>
          <w:smallCaps/>
          <w:color w:val="auto"/>
          <w:szCs w:val="24"/>
          <w:lang w:val="es-MX" w:eastAsia="en-US"/>
        </w:rPr>
        <w:t>pib</w:t>
      </w:r>
      <w:r w:rsidR="00DE20E5">
        <w:rPr>
          <w:rFonts w:eastAsia="Calibri" w:cs="Arial"/>
          <w:color w:val="auto"/>
          <w:szCs w:val="24"/>
          <w:lang w:val="es-MX" w:eastAsia="en-US"/>
        </w:rPr>
        <w:t xml:space="preserve">, </w:t>
      </w:r>
      <w:r w:rsidR="00DE20E5" w:rsidRPr="005550F4">
        <w:rPr>
          <w:rFonts w:eastAsia="Calibri" w:cs="Arial"/>
          <w:color w:val="auto"/>
          <w:szCs w:val="24"/>
          <w:lang w:val="es-MX" w:eastAsia="en-US"/>
        </w:rPr>
        <w:t>nueve</w:t>
      </w:r>
      <w:r w:rsidR="00DE20E5">
        <w:rPr>
          <w:rFonts w:eastAsia="Calibri" w:cs="Arial"/>
          <w:color w:val="auto"/>
          <w:szCs w:val="24"/>
          <w:lang w:val="es-MX" w:eastAsia="en-US"/>
        </w:rPr>
        <w:t xml:space="preserve"> </w:t>
      </w:r>
      <w:r w:rsidR="0074089B">
        <w:rPr>
          <w:rFonts w:eastAsia="Calibri" w:cs="Arial"/>
          <w:color w:val="auto"/>
          <w:szCs w:val="24"/>
          <w:lang w:val="es-MX" w:eastAsia="en-US"/>
        </w:rPr>
        <w:t xml:space="preserve">lo </w:t>
      </w:r>
      <w:r w:rsidR="001D1159">
        <w:rPr>
          <w:rFonts w:eastAsia="Calibri" w:cs="Arial"/>
          <w:color w:val="auto"/>
          <w:szCs w:val="24"/>
          <w:lang w:val="es-MX" w:eastAsia="en-US"/>
        </w:rPr>
        <w:t>disminuyeron</w:t>
      </w:r>
      <w:r w:rsidR="00DE20E5">
        <w:rPr>
          <w:rFonts w:eastAsia="Calibri" w:cs="Arial"/>
          <w:color w:val="auto"/>
          <w:szCs w:val="24"/>
          <w:lang w:val="es-MX" w:eastAsia="en-US"/>
        </w:rPr>
        <w:t xml:space="preserve"> y </w:t>
      </w:r>
      <w:r w:rsidR="00DE20E5" w:rsidRPr="001D1159">
        <w:rPr>
          <w:rFonts w:eastAsia="Calibri" w:cs="Arial"/>
          <w:i/>
          <w:iCs/>
          <w:color w:val="auto"/>
          <w:szCs w:val="24"/>
          <w:lang w:val="es-MX" w:eastAsia="en-US"/>
        </w:rPr>
        <w:t>Baja California</w:t>
      </w:r>
      <w:r w:rsidR="00DE20E5">
        <w:rPr>
          <w:rFonts w:eastAsia="Calibri" w:cs="Arial"/>
          <w:color w:val="auto"/>
          <w:szCs w:val="24"/>
          <w:lang w:val="es-MX" w:eastAsia="en-US"/>
        </w:rPr>
        <w:t xml:space="preserve"> obtuvo una variación de 0.0 % </w:t>
      </w:r>
      <w:r w:rsidRPr="00182E12">
        <w:rPr>
          <w:color w:val="auto"/>
          <w:szCs w:val="24"/>
        </w:rPr>
        <w:t>(ver gráfica 1).</w:t>
      </w:r>
    </w:p>
    <w:p w14:paraId="6D453759" w14:textId="77777777" w:rsidR="00C37402" w:rsidRPr="00C37402" w:rsidRDefault="00C37402" w:rsidP="00C37402">
      <w:pPr>
        <w:pStyle w:val="n01"/>
        <w:keepLines w:val="0"/>
        <w:spacing w:before="0"/>
        <w:ind w:left="-567" w:right="-516" w:firstLine="0"/>
        <w:jc w:val="center"/>
        <w:outlineLvl w:val="0"/>
        <w:rPr>
          <w:rFonts w:ascii="Arial" w:eastAsia="Calibri" w:hAnsi="Arial" w:cs="Arial"/>
          <w:color w:val="4D565E"/>
          <w:szCs w:val="24"/>
          <w:lang w:val="es-MX" w:eastAsia="en-US"/>
        </w:rPr>
      </w:pPr>
    </w:p>
    <w:p w14:paraId="723AFD86" w14:textId="7AD8E139" w:rsidR="00C37402" w:rsidRPr="007F3CEC" w:rsidRDefault="00C37402" w:rsidP="00C37402">
      <w:pPr>
        <w:pStyle w:val="n01"/>
        <w:keepLines w:val="0"/>
        <w:spacing w:before="0"/>
        <w:ind w:left="-567" w:right="-516" w:firstLine="0"/>
        <w:jc w:val="center"/>
        <w:outlineLvl w:val="0"/>
        <w:rPr>
          <w:rFonts w:ascii="Arial" w:eastAsia="Calibri" w:hAnsi="Arial" w:cs="Arial"/>
          <w:color w:val="003057"/>
          <w:sz w:val="20"/>
          <w:lang w:val="es-MX" w:eastAsia="en-US"/>
        </w:rPr>
      </w:pPr>
      <w:r w:rsidRPr="007F3CEC">
        <w:rPr>
          <w:rFonts w:ascii="Arial" w:eastAsia="Calibri" w:hAnsi="Arial" w:cs="Arial"/>
          <w:color w:val="003057"/>
          <w:sz w:val="20"/>
          <w:lang w:val="es-MX" w:eastAsia="en-US"/>
        </w:rPr>
        <w:t>Gráfica 1</w:t>
      </w:r>
    </w:p>
    <w:p w14:paraId="5C1CEA2D" w14:textId="7EC7A20E" w:rsidR="00C37402" w:rsidRPr="00AC195F" w:rsidRDefault="00C37402" w:rsidP="00C37402">
      <w:pPr>
        <w:pStyle w:val="n01"/>
        <w:keepLines w:val="0"/>
        <w:spacing w:before="0"/>
        <w:ind w:left="-567" w:right="-518" w:firstLine="0"/>
        <w:jc w:val="center"/>
        <w:outlineLvl w:val="0"/>
        <w:rPr>
          <w:color w:val="27251F"/>
          <w:szCs w:val="24"/>
        </w:rPr>
      </w:pPr>
      <w:r w:rsidRPr="00AC195F">
        <w:rPr>
          <w:rFonts w:ascii="Arial Negrita" w:hAnsi="Arial Negrita" w:cs="Arial"/>
          <w:b/>
          <w:color w:val="003057"/>
          <w:spacing w:val="-6"/>
          <w:sz w:val="22"/>
          <w:szCs w:val="22"/>
        </w:rPr>
        <w:t xml:space="preserve">Participación y </w:t>
      </w:r>
      <w:r w:rsidRPr="00263CE9">
        <w:rPr>
          <w:rFonts w:ascii="Arial Negrita" w:hAnsi="Arial Negrita" w:cs="Arial"/>
          <w:b/>
          <w:color w:val="003057"/>
          <w:spacing w:val="-6"/>
          <w:sz w:val="22"/>
          <w:szCs w:val="22"/>
        </w:rPr>
        <w:t>comportamiento</w:t>
      </w:r>
      <w:r w:rsidRPr="00AC195F">
        <w:rPr>
          <w:rFonts w:ascii="Arial Negrita" w:hAnsi="Arial Negrita" w:cs="Arial"/>
          <w:b/>
          <w:color w:val="003057"/>
          <w:spacing w:val="-6"/>
          <w:sz w:val="22"/>
          <w:szCs w:val="22"/>
        </w:rPr>
        <w:t xml:space="preserve"> del Producto Interno Bruto </w:t>
      </w:r>
      <w:r w:rsidRPr="00182E12">
        <w:rPr>
          <w:rFonts w:ascii="Arial" w:hAnsi="Arial" w:cs="Arial"/>
          <w:b/>
          <w:smallCaps/>
          <w:color w:val="auto"/>
          <w:spacing w:val="-6"/>
          <w:sz w:val="22"/>
          <w:szCs w:val="22"/>
        </w:rPr>
        <w:br/>
      </w:r>
      <w:r w:rsidRPr="00AC195F">
        <w:rPr>
          <w:rFonts w:ascii="Arial" w:hAnsi="Arial" w:cs="Arial"/>
          <w:color w:val="27251F"/>
          <w:spacing w:val="-6"/>
          <w:sz w:val="20"/>
          <w:szCs w:val="22"/>
        </w:rPr>
        <w:t>202</w:t>
      </w:r>
      <w:r w:rsidR="00F43B76">
        <w:rPr>
          <w:rFonts w:ascii="Arial" w:hAnsi="Arial" w:cs="Arial"/>
          <w:color w:val="27251F"/>
          <w:spacing w:val="-6"/>
          <w:sz w:val="20"/>
          <w:szCs w:val="22"/>
        </w:rPr>
        <w:t>4</w:t>
      </w:r>
    </w:p>
    <w:p w14:paraId="5C509AC9" w14:textId="0586EB12" w:rsidR="00C37402" w:rsidRDefault="00C37402" w:rsidP="00C37402">
      <w:pPr>
        <w:pStyle w:val="n01"/>
        <w:keepLines w:val="0"/>
        <w:spacing w:before="0"/>
        <w:ind w:left="-567" w:right="-516" w:firstLine="0"/>
        <w:outlineLvl w:val="0"/>
        <w:rPr>
          <w:rFonts w:ascii="Arial" w:hAnsi="Arial" w:cs="Arial"/>
          <w:color w:val="27251F"/>
          <w:spacing w:val="-6"/>
          <w:sz w:val="18"/>
          <w:szCs w:val="18"/>
        </w:rPr>
      </w:pPr>
      <w:r w:rsidRPr="00AC195F">
        <w:rPr>
          <w:rFonts w:ascii="Arial" w:hAnsi="Arial" w:cs="Arial"/>
          <w:color w:val="27251F"/>
          <w:spacing w:val="-6"/>
          <w:sz w:val="18"/>
          <w:szCs w:val="18"/>
        </w:rPr>
        <w:t xml:space="preserve">                              </w:t>
      </w:r>
      <w:r w:rsidR="009F7A79">
        <w:rPr>
          <w:rFonts w:ascii="Arial" w:hAnsi="Arial" w:cs="Arial"/>
          <w:color w:val="27251F"/>
          <w:spacing w:val="-6"/>
          <w:sz w:val="18"/>
          <w:szCs w:val="18"/>
        </w:rPr>
        <w:t xml:space="preserve">                 </w:t>
      </w:r>
      <w:r w:rsidRPr="00AC195F">
        <w:rPr>
          <w:rFonts w:ascii="Arial" w:hAnsi="Arial" w:cs="Arial"/>
          <w:color w:val="27251F"/>
          <w:spacing w:val="-6"/>
          <w:sz w:val="18"/>
          <w:szCs w:val="18"/>
        </w:rPr>
        <w:t xml:space="preserve">  (estructura porcentual)                                                                (variación porcentual anual)</w:t>
      </w:r>
    </w:p>
    <w:tbl>
      <w:tblPr>
        <w:tblStyle w:val="Tablaconcuadrcula"/>
        <w:tblW w:w="9918"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7"/>
        <w:gridCol w:w="4961"/>
      </w:tblGrid>
      <w:tr w:rsidR="00580118" w14:paraId="3C0A2BFD" w14:textId="77777777" w:rsidTr="009F7A79">
        <w:trPr>
          <w:trHeight w:val="6811"/>
        </w:trPr>
        <w:tc>
          <w:tcPr>
            <w:tcW w:w="4957" w:type="dxa"/>
            <w:vAlign w:val="center"/>
          </w:tcPr>
          <w:p w14:paraId="12E9CB59" w14:textId="0C90EBE3" w:rsidR="00580118" w:rsidRDefault="006B5B2D" w:rsidP="009F7A79">
            <w:pPr>
              <w:pStyle w:val="n01"/>
              <w:keepLines w:val="0"/>
              <w:spacing w:before="0"/>
              <w:ind w:left="0" w:right="-516" w:firstLine="0"/>
              <w:jc w:val="right"/>
              <w:outlineLvl w:val="0"/>
              <w:rPr>
                <w:rFonts w:ascii="Arial" w:hAnsi="Arial" w:cs="Arial"/>
                <w:color w:val="27251F"/>
                <w:szCs w:val="24"/>
              </w:rPr>
            </w:pPr>
            <w:r>
              <w:rPr>
                <w:noProof/>
                <w14:ligatures w14:val="standardContextual"/>
              </w:rPr>
              <w:drawing>
                <wp:inline distT="0" distB="0" distL="0" distR="0" wp14:anchorId="2EB62720" wp14:editId="4C7BFFB0">
                  <wp:extent cx="3352800" cy="4162425"/>
                  <wp:effectExtent l="0" t="0" r="0" b="9525"/>
                  <wp:docPr id="165326762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494034" name=""/>
                          <pic:cNvPicPr/>
                        </pic:nvPicPr>
                        <pic:blipFill>
                          <a:blip r:embed="rId7"/>
                          <a:stretch>
                            <a:fillRect/>
                          </a:stretch>
                        </pic:blipFill>
                        <pic:spPr>
                          <a:xfrm>
                            <a:off x="0" y="0"/>
                            <a:ext cx="3352800" cy="4162425"/>
                          </a:xfrm>
                          <a:prstGeom prst="rect">
                            <a:avLst/>
                          </a:prstGeom>
                        </pic:spPr>
                      </pic:pic>
                    </a:graphicData>
                  </a:graphic>
                </wp:inline>
              </w:drawing>
            </w:r>
          </w:p>
        </w:tc>
        <w:tc>
          <w:tcPr>
            <w:tcW w:w="4961" w:type="dxa"/>
            <w:vAlign w:val="center"/>
          </w:tcPr>
          <w:p w14:paraId="2E2AD3C0" w14:textId="5BFB5389" w:rsidR="00580118" w:rsidRDefault="006B5B2D" w:rsidP="009F7A79">
            <w:pPr>
              <w:pStyle w:val="n01"/>
              <w:keepLines w:val="0"/>
              <w:spacing w:before="0"/>
              <w:ind w:left="0" w:right="-516" w:firstLine="0"/>
              <w:jc w:val="left"/>
              <w:outlineLvl w:val="0"/>
              <w:rPr>
                <w:rFonts w:ascii="Arial" w:hAnsi="Arial" w:cs="Arial"/>
                <w:color w:val="27251F"/>
                <w:szCs w:val="24"/>
              </w:rPr>
            </w:pPr>
            <w:r>
              <w:rPr>
                <w:noProof/>
                <w14:ligatures w14:val="standardContextual"/>
              </w:rPr>
              <w:drawing>
                <wp:inline distT="0" distB="0" distL="0" distR="0" wp14:anchorId="53C092F3" wp14:editId="0473629F">
                  <wp:extent cx="3209925" cy="4210050"/>
                  <wp:effectExtent l="0" t="0" r="9525" b="0"/>
                  <wp:docPr id="89772222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403454" name=""/>
                          <pic:cNvPicPr/>
                        </pic:nvPicPr>
                        <pic:blipFill>
                          <a:blip r:embed="rId8"/>
                          <a:stretch>
                            <a:fillRect/>
                          </a:stretch>
                        </pic:blipFill>
                        <pic:spPr>
                          <a:xfrm>
                            <a:off x="0" y="0"/>
                            <a:ext cx="3209925" cy="4210050"/>
                          </a:xfrm>
                          <a:prstGeom prst="rect">
                            <a:avLst/>
                          </a:prstGeom>
                        </pic:spPr>
                      </pic:pic>
                    </a:graphicData>
                  </a:graphic>
                </wp:inline>
              </w:drawing>
            </w:r>
          </w:p>
        </w:tc>
      </w:tr>
    </w:tbl>
    <w:p w14:paraId="7F323AD5" w14:textId="40A3E8E2" w:rsidR="00C37402" w:rsidRPr="00CA5ACC" w:rsidRDefault="00C37402" w:rsidP="00C37402">
      <w:pPr>
        <w:ind w:hanging="567"/>
        <w:rPr>
          <w:rFonts w:ascii="Arial" w:hAnsi="Arial" w:cs="Arial"/>
          <w:smallCaps/>
          <w:sz w:val="16"/>
          <w:szCs w:val="16"/>
        </w:rPr>
      </w:pPr>
      <w:r w:rsidRPr="00733C1C">
        <w:rPr>
          <w:rFonts w:ascii="Arial" w:hAnsi="Arial" w:cs="Arial"/>
          <w:color w:val="4D565E"/>
          <w:sz w:val="16"/>
          <w:szCs w:val="16"/>
        </w:rPr>
        <w:t>Fuente:</w:t>
      </w:r>
      <w:r w:rsidRPr="00733C1C">
        <w:rPr>
          <w:rFonts w:ascii="Arial" w:hAnsi="Arial" w:cs="Arial"/>
          <w:color w:val="4D565E"/>
          <w:sz w:val="16"/>
          <w:szCs w:val="16"/>
        </w:rPr>
        <w:tab/>
      </w:r>
      <w:r w:rsidRPr="00733C1C">
        <w:rPr>
          <w:rFonts w:ascii="Arial" w:hAnsi="Arial" w:cs="Arial"/>
          <w:smallCaps/>
          <w:color w:val="4D565E"/>
          <w:sz w:val="16"/>
          <w:szCs w:val="16"/>
        </w:rPr>
        <w:t>inegi</w:t>
      </w:r>
      <w:r w:rsidRPr="00733C1C">
        <w:rPr>
          <w:rFonts w:ascii="Arial" w:hAnsi="Arial" w:cs="Arial"/>
          <w:color w:val="4D565E"/>
          <w:sz w:val="16"/>
          <w:szCs w:val="16"/>
        </w:rPr>
        <w:t>. Sistema de Cuentas Nacionales de México (</w:t>
      </w:r>
      <w:r w:rsidRPr="00733C1C">
        <w:rPr>
          <w:rFonts w:ascii="Arial" w:hAnsi="Arial" w:cs="Arial"/>
          <w:smallCaps/>
          <w:color w:val="4D565E"/>
          <w:sz w:val="16"/>
          <w:szCs w:val="16"/>
        </w:rPr>
        <w:t>scnm</w:t>
      </w:r>
      <w:r w:rsidRPr="00733C1C">
        <w:rPr>
          <w:rFonts w:ascii="Arial" w:hAnsi="Arial" w:cs="Arial"/>
          <w:color w:val="4D565E"/>
          <w:sz w:val="16"/>
          <w:szCs w:val="16"/>
        </w:rPr>
        <w:t>), 202</w:t>
      </w:r>
      <w:r w:rsidR="00CD074E">
        <w:rPr>
          <w:rFonts w:ascii="Arial" w:hAnsi="Arial" w:cs="Arial"/>
          <w:color w:val="4D565E"/>
          <w:sz w:val="16"/>
          <w:szCs w:val="16"/>
        </w:rPr>
        <w:t>4</w:t>
      </w:r>
      <w:r w:rsidRPr="00733C1C">
        <w:rPr>
          <w:rFonts w:ascii="Arial" w:hAnsi="Arial" w:cs="Arial"/>
          <w:color w:val="4D565E"/>
          <w:sz w:val="16"/>
          <w:szCs w:val="16"/>
        </w:rPr>
        <w:t>.</w:t>
      </w:r>
    </w:p>
    <w:p w14:paraId="45080AB2" w14:textId="77777777" w:rsidR="00C37402" w:rsidRDefault="00C37402" w:rsidP="00C37402">
      <w:pPr>
        <w:pStyle w:val="n01"/>
        <w:keepLines w:val="0"/>
        <w:spacing w:before="0"/>
        <w:ind w:left="-567" w:right="-516" w:firstLine="0"/>
        <w:outlineLvl w:val="0"/>
        <w:rPr>
          <w:rFonts w:ascii="Arial" w:eastAsia="Calibri" w:hAnsi="Arial" w:cs="Arial"/>
          <w:b/>
          <w:smallCaps/>
          <w:color w:val="auto"/>
          <w:szCs w:val="24"/>
          <w:lang w:val="es-MX" w:eastAsia="en-US"/>
        </w:rPr>
      </w:pPr>
    </w:p>
    <w:p w14:paraId="340A10EA" w14:textId="77777777" w:rsidR="00FA56C3" w:rsidRDefault="00FA56C3" w:rsidP="00C37402">
      <w:pPr>
        <w:pStyle w:val="n01"/>
        <w:keepLines w:val="0"/>
        <w:spacing w:before="0"/>
        <w:ind w:left="-567" w:right="-516" w:firstLine="0"/>
        <w:outlineLvl w:val="0"/>
        <w:rPr>
          <w:rFonts w:ascii="Arial" w:eastAsia="Calibri" w:hAnsi="Arial" w:cs="Arial"/>
          <w:b/>
          <w:smallCaps/>
          <w:color w:val="auto"/>
          <w:szCs w:val="24"/>
          <w:lang w:val="es-MX" w:eastAsia="en-US"/>
        </w:rPr>
      </w:pPr>
    </w:p>
    <w:p w14:paraId="0B6C22CF" w14:textId="77777777" w:rsidR="006B5B2D" w:rsidRDefault="006B5B2D" w:rsidP="00C37402">
      <w:pPr>
        <w:pStyle w:val="n01"/>
        <w:keepLines w:val="0"/>
        <w:spacing w:before="0"/>
        <w:ind w:left="-567" w:right="-516" w:firstLine="0"/>
        <w:outlineLvl w:val="0"/>
        <w:rPr>
          <w:rFonts w:ascii="Arial" w:eastAsia="Calibri" w:hAnsi="Arial" w:cs="Arial"/>
          <w:b/>
          <w:smallCaps/>
          <w:color w:val="auto"/>
          <w:szCs w:val="24"/>
          <w:lang w:val="es-MX" w:eastAsia="en-US"/>
        </w:rPr>
      </w:pPr>
    </w:p>
    <w:p w14:paraId="248CAF2C" w14:textId="77777777" w:rsidR="006B5B2D" w:rsidRDefault="006B5B2D" w:rsidP="00C37402">
      <w:pPr>
        <w:pStyle w:val="n01"/>
        <w:keepLines w:val="0"/>
        <w:spacing w:before="0"/>
        <w:ind w:left="-567" w:right="-516" w:firstLine="0"/>
        <w:outlineLvl w:val="0"/>
        <w:rPr>
          <w:rFonts w:ascii="Arial" w:eastAsia="Calibri" w:hAnsi="Arial" w:cs="Arial"/>
          <w:b/>
          <w:smallCaps/>
          <w:color w:val="auto"/>
          <w:szCs w:val="24"/>
          <w:lang w:val="es-MX" w:eastAsia="en-US"/>
        </w:rPr>
      </w:pPr>
    </w:p>
    <w:p w14:paraId="4F56078B" w14:textId="77777777" w:rsidR="00FA56C3" w:rsidRDefault="00FA56C3" w:rsidP="00C37402">
      <w:pPr>
        <w:pStyle w:val="n01"/>
        <w:keepLines w:val="0"/>
        <w:spacing w:before="0"/>
        <w:ind w:left="-567" w:right="-516" w:firstLine="0"/>
        <w:outlineLvl w:val="0"/>
        <w:rPr>
          <w:rFonts w:ascii="Arial" w:eastAsia="Calibri" w:hAnsi="Arial" w:cs="Arial"/>
          <w:b/>
          <w:smallCaps/>
          <w:color w:val="auto"/>
          <w:szCs w:val="24"/>
          <w:lang w:val="es-MX" w:eastAsia="en-US"/>
        </w:rPr>
      </w:pPr>
    </w:p>
    <w:p w14:paraId="608F1851" w14:textId="46E9A6FF" w:rsidR="00C37402" w:rsidRDefault="00FA56C3" w:rsidP="00C37402">
      <w:pPr>
        <w:pStyle w:val="n01"/>
        <w:keepLines w:val="0"/>
        <w:spacing w:before="0"/>
        <w:ind w:left="-567" w:right="-516" w:firstLine="0"/>
        <w:jc w:val="center"/>
        <w:outlineLvl w:val="0"/>
        <w:rPr>
          <w:rFonts w:ascii="Arial Negrita" w:eastAsia="Calibri" w:hAnsi="Arial Negrita" w:cs="Arial"/>
          <w:b/>
          <w:smallCaps/>
          <w:color w:val="auto"/>
          <w:sz w:val="26"/>
          <w:szCs w:val="26"/>
          <w:lang w:val="es-MX" w:eastAsia="en-US"/>
        </w:rPr>
      </w:pPr>
      <w:r>
        <w:rPr>
          <w:rFonts w:ascii="Arial Negrita" w:eastAsia="Calibri" w:hAnsi="Arial Negrita" w:cs="Arial"/>
          <w:b/>
          <w:smallCaps/>
          <w:color w:val="auto"/>
          <w:sz w:val="26"/>
          <w:szCs w:val="26"/>
          <w:lang w:val="es-MX" w:eastAsia="en-US"/>
        </w:rPr>
        <w:t>i</w:t>
      </w:r>
      <w:r w:rsidR="00391C97">
        <w:rPr>
          <w:rFonts w:ascii="Arial Negrita" w:eastAsia="Calibri" w:hAnsi="Arial Negrita" w:cs="Arial"/>
          <w:b/>
          <w:smallCaps/>
          <w:color w:val="auto"/>
          <w:sz w:val="26"/>
          <w:szCs w:val="26"/>
          <w:lang w:val="es-MX" w:eastAsia="en-US"/>
        </w:rPr>
        <w:t>v</w:t>
      </w:r>
      <w:r>
        <w:rPr>
          <w:rFonts w:ascii="Arial Negrita" w:eastAsia="Calibri" w:hAnsi="Arial Negrita" w:cs="Arial"/>
          <w:b/>
          <w:smallCaps/>
          <w:color w:val="auto"/>
          <w:sz w:val="26"/>
          <w:szCs w:val="26"/>
          <w:lang w:val="es-MX" w:eastAsia="en-US"/>
        </w:rPr>
        <w:t xml:space="preserve">. </w:t>
      </w:r>
      <w:r w:rsidRPr="00CC01C1">
        <w:rPr>
          <w:rFonts w:ascii="Arial Negrita" w:eastAsia="Calibri" w:hAnsi="Arial Negrita" w:cs="Arial"/>
          <w:b/>
          <w:smallCaps/>
          <w:color w:val="auto"/>
          <w:sz w:val="26"/>
          <w:szCs w:val="26"/>
          <w:lang w:val="es-MX" w:eastAsia="en-US"/>
        </w:rPr>
        <w:t xml:space="preserve">estructura del valor agregado bruto </w:t>
      </w:r>
      <w:r w:rsidR="00302F2E">
        <w:rPr>
          <w:rFonts w:ascii="Arial Negrita" w:eastAsia="Calibri" w:hAnsi="Arial Negrita" w:cs="Arial"/>
          <w:b/>
          <w:smallCaps/>
          <w:color w:val="auto"/>
          <w:sz w:val="26"/>
          <w:szCs w:val="26"/>
          <w:lang w:val="es-MX" w:eastAsia="en-US"/>
        </w:rPr>
        <w:t xml:space="preserve">(vab) </w:t>
      </w:r>
      <w:r w:rsidRPr="00CC01C1">
        <w:rPr>
          <w:rFonts w:ascii="Arial Negrita" w:eastAsia="Calibri" w:hAnsi="Arial Negrita" w:cs="Arial"/>
          <w:b/>
          <w:smallCaps/>
          <w:color w:val="auto"/>
          <w:sz w:val="26"/>
          <w:szCs w:val="26"/>
          <w:lang w:val="es-MX" w:eastAsia="en-US"/>
        </w:rPr>
        <w:t>por entidad federativa</w:t>
      </w:r>
      <w:r>
        <w:rPr>
          <w:rFonts w:ascii="Arial Negrita" w:eastAsia="Calibri" w:hAnsi="Arial Negrita" w:cs="Arial"/>
          <w:b/>
          <w:smallCaps/>
          <w:color w:val="auto"/>
          <w:sz w:val="26"/>
          <w:szCs w:val="26"/>
          <w:lang w:val="es-MX" w:eastAsia="en-US"/>
        </w:rPr>
        <w:t>,</w:t>
      </w:r>
      <w:r w:rsidRPr="00CC01C1">
        <w:rPr>
          <w:rFonts w:ascii="Arial Negrita" w:eastAsia="Calibri" w:hAnsi="Arial Negrita" w:cs="Arial"/>
          <w:b/>
          <w:smallCaps/>
          <w:color w:val="auto"/>
          <w:sz w:val="26"/>
          <w:szCs w:val="26"/>
          <w:lang w:val="es-MX" w:eastAsia="en-US"/>
        </w:rPr>
        <w:t xml:space="preserve"> </w:t>
      </w:r>
    </w:p>
    <w:p w14:paraId="6CA4CA78" w14:textId="0DD24166" w:rsidR="00C37402" w:rsidRPr="00AC195F" w:rsidRDefault="00FA56C3" w:rsidP="00C37402">
      <w:pPr>
        <w:pStyle w:val="n01"/>
        <w:keepLines w:val="0"/>
        <w:spacing w:before="0"/>
        <w:ind w:left="-567" w:right="-516" w:firstLine="0"/>
        <w:jc w:val="center"/>
        <w:outlineLvl w:val="0"/>
        <w:rPr>
          <w:rFonts w:ascii="Arial" w:eastAsia="Calibri" w:hAnsi="Arial" w:cs="Arial"/>
          <w:b/>
          <w:smallCaps/>
          <w:color w:val="auto"/>
          <w:sz w:val="26"/>
          <w:szCs w:val="26"/>
          <w:lang w:val="es-MX" w:eastAsia="en-US"/>
        </w:rPr>
      </w:pPr>
      <w:r w:rsidRPr="00CC01C1">
        <w:rPr>
          <w:rFonts w:ascii="Arial Negrita" w:eastAsia="Calibri" w:hAnsi="Arial Negrita" w:cs="Arial"/>
          <w:b/>
          <w:smallCaps/>
          <w:color w:val="auto"/>
          <w:sz w:val="26"/>
          <w:szCs w:val="26"/>
          <w:lang w:val="es-MX" w:eastAsia="en-US"/>
        </w:rPr>
        <w:t xml:space="preserve">por grupos de actividades </w:t>
      </w:r>
      <w:r w:rsidRPr="00120AE3">
        <w:rPr>
          <w:rFonts w:ascii="Arial Negrita" w:eastAsia="Calibri" w:hAnsi="Arial Negrita" w:cs="Arial"/>
          <w:b/>
          <w:smallCaps/>
          <w:color w:val="auto"/>
          <w:sz w:val="26"/>
          <w:szCs w:val="26"/>
          <w:lang w:val="es-MX" w:eastAsia="en-US"/>
        </w:rPr>
        <w:t>econ</w:t>
      </w:r>
      <w:r w:rsidRPr="00120AE3">
        <w:rPr>
          <w:rFonts w:ascii="Arial Negrita" w:eastAsia="Calibri" w:hAnsi="Arial Negrita" w:cs="Arial" w:hint="eastAsia"/>
          <w:b/>
          <w:smallCaps/>
          <w:color w:val="auto"/>
          <w:sz w:val="26"/>
          <w:szCs w:val="26"/>
          <w:lang w:val="es-MX" w:eastAsia="en-US"/>
        </w:rPr>
        <w:t>ó</w:t>
      </w:r>
      <w:r w:rsidRPr="00120AE3">
        <w:rPr>
          <w:rFonts w:ascii="Arial Negrita" w:eastAsia="Calibri" w:hAnsi="Arial Negrita" w:cs="Arial"/>
          <w:b/>
          <w:smallCaps/>
          <w:color w:val="auto"/>
          <w:sz w:val="26"/>
          <w:szCs w:val="26"/>
          <w:lang w:val="es-MX" w:eastAsia="en-US"/>
        </w:rPr>
        <w:t>micas</w:t>
      </w:r>
      <w:r w:rsidR="00C37402" w:rsidRPr="00AC195F">
        <w:rPr>
          <w:rFonts w:ascii="Arial" w:hAnsi="Arial" w:cs="Arial"/>
          <w:smallCaps/>
          <w:color w:val="auto"/>
          <w:sz w:val="26"/>
          <w:szCs w:val="26"/>
          <w:vertAlign w:val="superscript"/>
        </w:rPr>
        <w:footnoteReference w:id="1"/>
      </w:r>
    </w:p>
    <w:p w14:paraId="08F83EC8" w14:textId="77777777" w:rsidR="00C37402" w:rsidRPr="001F4E9B" w:rsidRDefault="00C37402" w:rsidP="00C37402">
      <w:pPr>
        <w:pStyle w:val="Textoindependiente"/>
        <w:ind w:left="-567" w:right="-516"/>
        <w:rPr>
          <w:i/>
          <w:szCs w:val="24"/>
          <w:lang w:val="es-MX"/>
        </w:rPr>
      </w:pPr>
    </w:p>
    <w:p w14:paraId="368D2266" w14:textId="77777777" w:rsidR="00C37402" w:rsidRPr="00FA56C3" w:rsidRDefault="00C37402" w:rsidP="00FA56C3">
      <w:pPr>
        <w:pStyle w:val="Textoindependiente"/>
        <w:spacing w:after="0"/>
        <w:ind w:right="-516"/>
        <w:rPr>
          <w:rFonts w:ascii="Arial" w:hAnsi="Arial" w:cs="Arial"/>
          <w:b/>
          <w:bCs/>
          <w:sz w:val="24"/>
          <w:szCs w:val="24"/>
          <w:lang w:val="es-MX"/>
        </w:rPr>
      </w:pPr>
      <w:r w:rsidRPr="00FA56C3">
        <w:rPr>
          <w:rFonts w:ascii="Arial" w:hAnsi="Arial" w:cs="Arial"/>
          <w:b/>
          <w:bCs/>
          <w:sz w:val="24"/>
          <w:szCs w:val="24"/>
          <w:lang w:val="es-MX"/>
        </w:rPr>
        <w:t>Actividades primarias</w:t>
      </w:r>
    </w:p>
    <w:p w14:paraId="5F6D6F2E" w14:textId="77777777" w:rsidR="00C37402" w:rsidRPr="00FA56C3" w:rsidRDefault="00C37402" w:rsidP="00C37402">
      <w:pPr>
        <w:pStyle w:val="Textoindependiente"/>
        <w:ind w:left="-567" w:right="-516"/>
        <w:rPr>
          <w:rFonts w:ascii="Arial" w:hAnsi="Arial" w:cs="Arial"/>
          <w:iCs/>
          <w:sz w:val="24"/>
          <w:szCs w:val="24"/>
          <w:lang w:val="es-MX"/>
        </w:rPr>
      </w:pPr>
    </w:p>
    <w:p w14:paraId="044F2689" w14:textId="0ECEC5E2" w:rsidR="00C37402" w:rsidRDefault="00C37402" w:rsidP="00FA56C3">
      <w:pPr>
        <w:tabs>
          <w:tab w:val="center" w:pos="3348"/>
        </w:tabs>
        <w:ind w:left="-567" w:right="-516"/>
        <w:jc w:val="both"/>
        <w:rPr>
          <w:rFonts w:ascii="Arial" w:hAnsi="Arial"/>
          <w:sz w:val="24"/>
          <w:szCs w:val="24"/>
          <w:lang w:val="es-MX" w:eastAsia="es-MX"/>
        </w:rPr>
      </w:pPr>
      <w:bookmarkStart w:id="0" w:name="_Hlk152234489"/>
      <w:r w:rsidRPr="003C5FF8">
        <w:rPr>
          <w:rFonts w:ascii="Arial" w:hAnsi="Arial"/>
          <w:sz w:val="24"/>
          <w:szCs w:val="24"/>
          <w:lang w:val="es-MX" w:eastAsia="es-MX"/>
        </w:rPr>
        <w:t>Durante 202</w:t>
      </w:r>
      <w:r w:rsidR="00080C45">
        <w:rPr>
          <w:rFonts w:ascii="Arial" w:hAnsi="Arial"/>
          <w:sz w:val="24"/>
          <w:szCs w:val="24"/>
          <w:lang w:val="es-MX" w:eastAsia="es-MX"/>
        </w:rPr>
        <w:t>4</w:t>
      </w:r>
      <w:r w:rsidRPr="003C5FF8">
        <w:rPr>
          <w:rFonts w:ascii="Arial" w:hAnsi="Arial"/>
          <w:sz w:val="24"/>
          <w:szCs w:val="24"/>
          <w:lang w:val="es-MX" w:eastAsia="es-MX"/>
        </w:rPr>
        <w:t>, el</w:t>
      </w:r>
      <w:r w:rsidR="00FA56C3">
        <w:rPr>
          <w:rFonts w:ascii="Arial" w:hAnsi="Arial"/>
          <w:sz w:val="24"/>
          <w:szCs w:val="24"/>
          <w:lang w:val="es-MX" w:eastAsia="es-MX"/>
        </w:rPr>
        <w:t xml:space="preserve"> </w:t>
      </w:r>
      <w:r w:rsidRPr="003C5FF8">
        <w:rPr>
          <w:rFonts w:ascii="Arial" w:eastAsia="Calibri" w:hAnsi="Arial" w:cs="Arial"/>
          <w:bCs/>
          <w:smallCaps/>
          <w:sz w:val="24"/>
          <w:szCs w:val="24"/>
          <w:lang w:val="es-MX" w:eastAsia="en-US"/>
        </w:rPr>
        <w:t>vab</w:t>
      </w:r>
      <w:r w:rsidRPr="003C5FF8">
        <w:rPr>
          <w:rFonts w:ascii="Arial" w:hAnsi="Arial"/>
          <w:sz w:val="24"/>
          <w:szCs w:val="24"/>
          <w:lang w:val="es-MX" w:eastAsia="es-MX"/>
        </w:rPr>
        <w:t xml:space="preserve"> de las actividades primarias</w:t>
      </w:r>
      <w:r>
        <w:rPr>
          <w:rFonts w:ascii="Arial" w:hAnsi="Arial"/>
          <w:sz w:val="24"/>
          <w:szCs w:val="24"/>
          <w:lang w:val="es-MX" w:eastAsia="es-MX"/>
        </w:rPr>
        <w:t xml:space="preserve"> del sector</w:t>
      </w:r>
      <w:r w:rsidRPr="003C5FF8">
        <w:rPr>
          <w:rFonts w:ascii="Arial" w:hAnsi="Arial"/>
          <w:sz w:val="24"/>
          <w:szCs w:val="24"/>
          <w:lang w:val="es-MX" w:eastAsia="es-MX"/>
        </w:rPr>
        <w:t xml:space="preserve"> </w:t>
      </w:r>
      <w:r w:rsidRPr="00AC195F">
        <w:rPr>
          <w:rFonts w:ascii="Arial" w:hAnsi="Arial"/>
          <w:sz w:val="24"/>
          <w:szCs w:val="24"/>
          <w:lang w:val="es-MX" w:eastAsia="es-MX"/>
        </w:rPr>
        <w:t>Agricultura, cría y explotación de animales, aprovechamiento forestal, pesca y caza</w:t>
      </w:r>
      <w:r w:rsidRPr="003C5FF8">
        <w:rPr>
          <w:rFonts w:ascii="Arial" w:hAnsi="Arial"/>
          <w:sz w:val="24"/>
          <w:szCs w:val="24"/>
          <w:lang w:val="es-MX" w:eastAsia="es-MX"/>
        </w:rPr>
        <w:t xml:space="preserve"> alcanzaron 1 </w:t>
      </w:r>
      <w:r>
        <w:rPr>
          <w:rFonts w:ascii="Arial" w:hAnsi="Arial"/>
          <w:sz w:val="24"/>
          <w:szCs w:val="24"/>
          <w:lang w:val="es-MX" w:eastAsia="es-MX"/>
        </w:rPr>
        <w:t>2</w:t>
      </w:r>
      <w:r w:rsidR="00080C45">
        <w:rPr>
          <w:rFonts w:ascii="Arial" w:hAnsi="Arial"/>
          <w:sz w:val="24"/>
          <w:szCs w:val="24"/>
          <w:lang w:val="es-MX" w:eastAsia="es-MX"/>
        </w:rPr>
        <w:t>96</w:t>
      </w:r>
      <w:r w:rsidRPr="003C5FF8">
        <w:rPr>
          <w:rFonts w:ascii="Arial" w:hAnsi="Arial"/>
          <w:sz w:val="24"/>
          <w:szCs w:val="24"/>
          <w:lang w:val="es-MX" w:eastAsia="es-MX"/>
        </w:rPr>
        <w:t xml:space="preserve"> </w:t>
      </w:r>
      <w:r w:rsidR="00080C45">
        <w:rPr>
          <w:rFonts w:ascii="Arial" w:hAnsi="Arial"/>
          <w:sz w:val="24"/>
          <w:szCs w:val="24"/>
          <w:lang w:val="es-MX" w:eastAsia="es-MX"/>
        </w:rPr>
        <w:t>53</w:t>
      </w:r>
      <w:r w:rsidR="00E24C98">
        <w:rPr>
          <w:rFonts w:ascii="Arial" w:hAnsi="Arial"/>
          <w:sz w:val="24"/>
          <w:szCs w:val="24"/>
          <w:lang w:val="es-MX" w:eastAsia="es-MX"/>
        </w:rPr>
        <w:t>0</w:t>
      </w:r>
      <w:r w:rsidRPr="003C5FF8">
        <w:rPr>
          <w:rFonts w:ascii="Arial" w:hAnsi="Arial"/>
          <w:sz w:val="24"/>
          <w:szCs w:val="24"/>
          <w:lang w:val="es-MX" w:eastAsia="es-MX"/>
        </w:rPr>
        <w:t xml:space="preserve"> millones de pesos corrientes. </w:t>
      </w:r>
      <w:r w:rsidRPr="00FA56C3">
        <w:rPr>
          <w:rFonts w:ascii="Arial" w:hAnsi="Arial"/>
          <w:i/>
          <w:iCs/>
          <w:sz w:val="24"/>
          <w:szCs w:val="24"/>
          <w:lang w:val="es-MX" w:eastAsia="es-MX"/>
        </w:rPr>
        <w:t>Jalisco</w:t>
      </w:r>
      <w:r w:rsidRPr="003C5FF8">
        <w:rPr>
          <w:rFonts w:ascii="Arial" w:hAnsi="Arial"/>
          <w:sz w:val="24"/>
          <w:szCs w:val="24"/>
          <w:lang w:val="es-MX" w:eastAsia="es-MX"/>
        </w:rPr>
        <w:t xml:space="preserve"> contribuyó con 1</w:t>
      </w:r>
      <w:r>
        <w:rPr>
          <w:rFonts w:ascii="Arial" w:hAnsi="Arial"/>
          <w:sz w:val="24"/>
          <w:szCs w:val="24"/>
          <w:lang w:val="es-MX" w:eastAsia="es-MX"/>
        </w:rPr>
        <w:t>4.</w:t>
      </w:r>
      <w:r w:rsidR="00080C45">
        <w:rPr>
          <w:rFonts w:ascii="Arial" w:hAnsi="Arial"/>
          <w:sz w:val="24"/>
          <w:szCs w:val="24"/>
          <w:lang w:val="es-MX" w:eastAsia="es-MX"/>
        </w:rPr>
        <w:t>7</w:t>
      </w:r>
      <w:r w:rsidRPr="003C5FF8">
        <w:rPr>
          <w:rFonts w:ascii="Arial" w:hAnsi="Arial"/>
          <w:sz w:val="24"/>
          <w:szCs w:val="24"/>
          <w:lang w:val="es-MX" w:eastAsia="es-MX"/>
        </w:rPr>
        <w:t xml:space="preserve"> por ciento. Siguieron </w:t>
      </w:r>
      <w:r w:rsidRPr="00FA56C3">
        <w:rPr>
          <w:rFonts w:ascii="Arial" w:hAnsi="Arial"/>
          <w:i/>
          <w:iCs/>
          <w:sz w:val="24"/>
          <w:szCs w:val="24"/>
          <w:lang w:val="es-MX" w:eastAsia="es-MX"/>
        </w:rPr>
        <w:t>Michoacán</w:t>
      </w:r>
      <w:r>
        <w:rPr>
          <w:rFonts w:ascii="Arial" w:hAnsi="Arial"/>
          <w:sz w:val="24"/>
          <w:szCs w:val="24"/>
          <w:lang w:val="es-MX" w:eastAsia="es-MX"/>
        </w:rPr>
        <w:t xml:space="preserve">, </w:t>
      </w:r>
      <w:r w:rsidRPr="003C5FF8">
        <w:rPr>
          <w:rFonts w:ascii="Arial" w:hAnsi="Arial"/>
          <w:sz w:val="24"/>
          <w:szCs w:val="24"/>
          <w:lang w:val="es-MX" w:eastAsia="es-MX"/>
        </w:rPr>
        <w:t>con</w:t>
      </w:r>
      <w:r w:rsidR="00FA56C3">
        <w:rPr>
          <w:rFonts w:ascii="Arial" w:hAnsi="Arial"/>
          <w:sz w:val="24"/>
          <w:szCs w:val="24"/>
          <w:lang w:val="es-MX" w:eastAsia="es-MX"/>
        </w:rPr>
        <w:t xml:space="preserve"> </w:t>
      </w:r>
      <w:r w:rsidR="00295689">
        <w:rPr>
          <w:rFonts w:ascii="Arial" w:hAnsi="Arial"/>
          <w:sz w:val="24"/>
          <w:szCs w:val="24"/>
          <w:lang w:val="es-MX" w:eastAsia="es-MX"/>
        </w:rPr>
        <w:t>10.6</w:t>
      </w:r>
      <w:r w:rsidRPr="003C5FF8">
        <w:rPr>
          <w:rFonts w:ascii="Arial" w:hAnsi="Arial"/>
          <w:sz w:val="24"/>
          <w:szCs w:val="24"/>
          <w:lang w:val="es-MX" w:eastAsia="es-MX"/>
        </w:rPr>
        <w:t xml:space="preserve"> %; </w:t>
      </w:r>
      <w:r w:rsidRPr="00FA56C3">
        <w:rPr>
          <w:rFonts w:ascii="Arial" w:hAnsi="Arial"/>
          <w:i/>
          <w:iCs/>
          <w:sz w:val="24"/>
          <w:szCs w:val="24"/>
          <w:lang w:val="es-MX" w:eastAsia="es-MX"/>
        </w:rPr>
        <w:t>Veracruz</w:t>
      </w:r>
      <w:r w:rsidRPr="003C5FF8">
        <w:rPr>
          <w:rFonts w:ascii="Arial" w:hAnsi="Arial"/>
          <w:sz w:val="24"/>
          <w:szCs w:val="24"/>
          <w:lang w:val="es-MX" w:eastAsia="es-MX"/>
        </w:rPr>
        <w:t xml:space="preserve">, </w:t>
      </w:r>
      <w:r>
        <w:rPr>
          <w:rFonts w:ascii="Arial" w:hAnsi="Arial"/>
          <w:sz w:val="24"/>
          <w:szCs w:val="24"/>
          <w:lang w:val="es-MX" w:eastAsia="es-MX"/>
        </w:rPr>
        <w:t xml:space="preserve">con </w:t>
      </w:r>
      <w:r w:rsidR="00080C45">
        <w:rPr>
          <w:rFonts w:ascii="Arial" w:hAnsi="Arial"/>
          <w:sz w:val="24"/>
          <w:szCs w:val="24"/>
          <w:lang w:val="es-MX" w:eastAsia="es-MX"/>
        </w:rPr>
        <w:t>7.3</w:t>
      </w:r>
      <w:r w:rsidRPr="003C5FF8">
        <w:rPr>
          <w:rFonts w:ascii="Arial" w:hAnsi="Arial"/>
          <w:sz w:val="24"/>
          <w:szCs w:val="24"/>
          <w:lang w:val="es-MX" w:eastAsia="es-MX"/>
        </w:rPr>
        <w:t xml:space="preserve"> %; </w:t>
      </w:r>
      <w:r w:rsidR="00080C45" w:rsidRPr="00080C45">
        <w:rPr>
          <w:rFonts w:ascii="Arial" w:hAnsi="Arial"/>
          <w:i/>
          <w:iCs/>
          <w:sz w:val="24"/>
          <w:szCs w:val="24"/>
          <w:lang w:val="es-MX" w:eastAsia="es-MX"/>
        </w:rPr>
        <w:t>Chihuahua</w:t>
      </w:r>
      <w:r w:rsidR="00080C45">
        <w:rPr>
          <w:rFonts w:ascii="Arial" w:hAnsi="Arial"/>
          <w:sz w:val="24"/>
          <w:szCs w:val="24"/>
          <w:lang w:val="es-MX" w:eastAsia="es-MX"/>
        </w:rPr>
        <w:t xml:space="preserve">, con 6.5 %; </w:t>
      </w:r>
      <w:r w:rsidRPr="00080C45">
        <w:rPr>
          <w:rFonts w:ascii="Arial" w:hAnsi="Arial"/>
          <w:i/>
          <w:iCs/>
          <w:sz w:val="24"/>
          <w:szCs w:val="24"/>
          <w:lang w:val="es-MX" w:eastAsia="es-MX"/>
        </w:rPr>
        <w:t>Sonora</w:t>
      </w:r>
      <w:r>
        <w:rPr>
          <w:rFonts w:ascii="Arial" w:hAnsi="Arial"/>
          <w:sz w:val="24"/>
          <w:szCs w:val="24"/>
          <w:lang w:val="es-MX" w:eastAsia="es-MX"/>
        </w:rPr>
        <w:t>,</w:t>
      </w:r>
      <w:r w:rsidRPr="003C5FF8">
        <w:rPr>
          <w:rFonts w:ascii="Arial" w:hAnsi="Arial"/>
          <w:sz w:val="24"/>
          <w:szCs w:val="24"/>
          <w:lang w:val="es-MX" w:eastAsia="es-MX"/>
        </w:rPr>
        <w:t xml:space="preserve"> </w:t>
      </w:r>
      <w:r>
        <w:rPr>
          <w:rFonts w:ascii="Arial" w:hAnsi="Arial"/>
          <w:sz w:val="24"/>
          <w:szCs w:val="24"/>
          <w:lang w:val="es-MX" w:eastAsia="es-MX"/>
        </w:rPr>
        <w:t xml:space="preserve">con </w:t>
      </w:r>
      <w:r w:rsidR="00080C45">
        <w:rPr>
          <w:rFonts w:ascii="Arial" w:hAnsi="Arial"/>
          <w:sz w:val="24"/>
          <w:szCs w:val="24"/>
          <w:lang w:val="es-MX" w:eastAsia="es-MX"/>
        </w:rPr>
        <w:t>5.8</w:t>
      </w:r>
      <w:r w:rsidRPr="003C5FF8">
        <w:rPr>
          <w:rFonts w:ascii="Arial" w:hAnsi="Arial"/>
          <w:sz w:val="24"/>
          <w:szCs w:val="24"/>
          <w:lang w:val="es-MX" w:eastAsia="es-MX"/>
        </w:rPr>
        <w:t xml:space="preserve"> %;</w:t>
      </w:r>
      <w:r>
        <w:rPr>
          <w:rFonts w:ascii="Arial" w:hAnsi="Arial"/>
          <w:sz w:val="24"/>
          <w:szCs w:val="24"/>
          <w:lang w:val="es-MX" w:eastAsia="es-MX"/>
        </w:rPr>
        <w:t xml:space="preserve"> </w:t>
      </w:r>
      <w:r w:rsidRPr="00FA56C3">
        <w:rPr>
          <w:rFonts w:ascii="Arial" w:hAnsi="Arial"/>
          <w:i/>
          <w:iCs/>
          <w:sz w:val="24"/>
          <w:szCs w:val="24"/>
          <w:lang w:val="es-MX" w:eastAsia="es-MX"/>
        </w:rPr>
        <w:t>Sinaloa</w:t>
      </w:r>
      <w:r>
        <w:rPr>
          <w:rFonts w:ascii="Arial" w:hAnsi="Arial"/>
          <w:sz w:val="24"/>
          <w:szCs w:val="24"/>
          <w:lang w:val="es-MX" w:eastAsia="es-MX"/>
        </w:rPr>
        <w:t xml:space="preserve">, con </w:t>
      </w:r>
      <w:r w:rsidR="00295689">
        <w:rPr>
          <w:rFonts w:ascii="Arial" w:hAnsi="Arial"/>
          <w:sz w:val="24"/>
          <w:szCs w:val="24"/>
          <w:lang w:val="es-MX" w:eastAsia="es-MX"/>
        </w:rPr>
        <w:t>5.5</w:t>
      </w:r>
      <w:r>
        <w:rPr>
          <w:rFonts w:ascii="Arial" w:hAnsi="Arial"/>
          <w:sz w:val="24"/>
          <w:szCs w:val="24"/>
          <w:lang w:val="es-MX" w:eastAsia="es-MX"/>
        </w:rPr>
        <w:t xml:space="preserve"> %;</w:t>
      </w:r>
      <w:r w:rsidRPr="003C5FF8">
        <w:rPr>
          <w:rFonts w:ascii="Arial" w:hAnsi="Arial"/>
          <w:sz w:val="24"/>
          <w:szCs w:val="24"/>
          <w:lang w:val="es-MX" w:eastAsia="es-MX"/>
        </w:rPr>
        <w:t xml:space="preserve"> </w:t>
      </w:r>
      <w:r w:rsidRPr="00FA56C3">
        <w:rPr>
          <w:rFonts w:ascii="Arial" w:hAnsi="Arial"/>
          <w:i/>
          <w:iCs/>
          <w:sz w:val="24"/>
          <w:szCs w:val="24"/>
          <w:lang w:val="es-MX" w:eastAsia="es-MX"/>
        </w:rPr>
        <w:t>Guanajuato</w:t>
      </w:r>
      <w:r w:rsidRPr="003C5FF8">
        <w:rPr>
          <w:rFonts w:ascii="Arial" w:hAnsi="Arial"/>
          <w:sz w:val="24"/>
          <w:szCs w:val="24"/>
          <w:lang w:val="es-MX" w:eastAsia="es-MX"/>
        </w:rPr>
        <w:t xml:space="preserve">, </w:t>
      </w:r>
      <w:r>
        <w:rPr>
          <w:rFonts w:ascii="Arial" w:hAnsi="Arial"/>
          <w:sz w:val="24"/>
          <w:szCs w:val="24"/>
          <w:lang w:val="es-MX" w:eastAsia="es-MX"/>
        </w:rPr>
        <w:t>con</w:t>
      </w:r>
      <w:r w:rsidR="00E24C98">
        <w:rPr>
          <w:rFonts w:ascii="Arial" w:hAnsi="Arial"/>
          <w:sz w:val="24"/>
          <w:szCs w:val="24"/>
          <w:lang w:val="es-MX" w:eastAsia="es-MX"/>
        </w:rPr>
        <w:t xml:space="preserve"> </w:t>
      </w:r>
      <w:r w:rsidRPr="003C5FF8">
        <w:rPr>
          <w:rFonts w:ascii="Arial" w:hAnsi="Arial"/>
          <w:sz w:val="24"/>
          <w:szCs w:val="24"/>
          <w:lang w:val="es-MX" w:eastAsia="es-MX"/>
        </w:rPr>
        <w:t>5.</w:t>
      </w:r>
      <w:r w:rsidR="00080C45">
        <w:rPr>
          <w:rFonts w:ascii="Arial" w:hAnsi="Arial"/>
          <w:sz w:val="24"/>
          <w:szCs w:val="24"/>
          <w:lang w:val="es-MX" w:eastAsia="es-MX"/>
        </w:rPr>
        <w:t>2</w:t>
      </w:r>
      <w:r w:rsidR="00E24C98">
        <w:rPr>
          <w:rFonts w:ascii="Arial" w:hAnsi="Arial"/>
          <w:sz w:val="24"/>
          <w:szCs w:val="24"/>
          <w:lang w:val="es-MX" w:eastAsia="es-MX"/>
        </w:rPr>
        <w:t xml:space="preserve"> </w:t>
      </w:r>
      <w:r w:rsidRPr="003C5FF8">
        <w:rPr>
          <w:rFonts w:ascii="Arial" w:hAnsi="Arial"/>
          <w:sz w:val="24"/>
          <w:szCs w:val="24"/>
          <w:lang w:val="es-MX" w:eastAsia="es-MX"/>
        </w:rPr>
        <w:t xml:space="preserve">%; </w:t>
      </w:r>
      <w:r w:rsidRPr="00FA56C3">
        <w:rPr>
          <w:rFonts w:ascii="Arial" w:hAnsi="Arial"/>
          <w:i/>
          <w:iCs/>
          <w:sz w:val="24"/>
          <w:szCs w:val="24"/>
          <w:lang w:val="es-MX" w:eastAsia="es-MX"/>
        </w:rPr>
        <w:t>Puebla</w:t>
      </w:r>
      <w:r w:rsidRPr="003C5FF8">
        <w:rPr>
          <w:rFonts w:ascii="Arial" w:hAnsi="Arial"/>
          <w:sz w:val="24"/>
          <w:szCs w:val="24"/>
          <w:lang w:val="es-MX" w:eastAsia="es-MX"/>
        </w:rPr>
        <w:t xml:space="preserve">, </w:t>
      </w:r>
      <w:r>
        <w:rPr>
          <w:rFonts w:ascii="Arial" w:hAnsi="Arial"/>
          <w:sz w:val="24"/>
          <w:szCs w:val="24"/>
          <w:lang w:val="es-MX" w:eastAsia="es-MX"/>
        </w:rPr>
        <w:t xml:space="preserve">con </w:t>
      </w:r>
      <w:r w:rsidR="00080C45">
        <w:rPr>
          <w:rFonts w:ascii="Arial" w:hAnsi="Arial"/>
          <w:sz w:val="24"/>
          <w:szCs w:val="24"/>
          <w:lang w:val="es-MX" w:eastAsia="es-MX"/>
        </w:rPr>
        <w:t>4.0</w:t>
      </w:r>
      <w:r w:rsidRPr="003C5FF8">
        <w:rPr>
          <w:rFonts w:ascii="Arial" w:hAnsi="Arial"/>
          <w:sz w:val="24"/>
          <w:szCs w:val="24"/>
          <w:lang w:val="es-MX" w:eastAsia="es-MX"/>
        </w:rPr>
        <w:t xml:space="preserve"> %;</w:t>
      </w:r>
      <w:r>
        <w:rPr>
          <w:rFonts w:ascii="Arial" w:hAnsi="Arial"/>
          <w:sz w:val="24"/>
          <w:szCs w:val="24"/>
          <w:lang w:val="es-MX" w:eastAsia="es-MX"/>
        </w:rPr>
        <w:t xml:space="preserve"> </w:t>
      </w:r>
      <w:r w:rsidRPr="00CB0EAB">
        <w:rPr>
          <w:rFonts w:ascii="Arial" w:hAnsi="Arial"/>
          <w:sz w:val="24"/>
          <w:szCs w:val="24"/>
          <w:lang w:val="es-MX" w:eastAsia="es-MX"/>
        </w:rPr>
        <w:t>estado de</w:t>
      </w:r>
      <w:r w:rsidRPr="00FA56C3">
        <w:rPr>
          <w:rFonts w:ascii="Arial" w:hAnsi="Arial"/>
          <w:i/>
          <w:iCs/>
          <w:sz w:val="24"/>
          <w:szCs w:val="24"/>
          <w:lang w:val="es-MX" w:eastAsia="es-MX"/>
        </w:rPr>
        <w:t xml:space="preserve"> México</w:t>
      </w:r>
      <w:r w:rsidRPr="003C5FF8">
        <w:rPr>
          <w:rFonts w:ascii="Arial" w:hAnsi="Arial"/>
          <w:sz w:val="24"/>
          <w:szCs w:val="24"/>
          <w:lang w:val="es-MX" w:eastAsia="es-MX"/>
        </w:rPr>
        <w:t>,</w:t>
      </w:r>
      <w:r>
        <w:rPr>
          <w:rFonts w:ascii="Arial" w:hAnsi="Arial"/>
          <w:sz w:val="24"/>
          <w:szCs w:val="24"/>
          <w:lang w:val="es-MX" w:eastAsia="es-MX"/>
        </w:rPr>
        <w:t xml:space="preserve"> con</w:t>
      </w:r>
      <w:r w:rsidRPr="003C5FF8">
        <w:rPr>
          <w:rFonts w:ascii="Arial" w:hAnsi="Arial"/>
          <w:sz w:val="24"/>
          <w:szCs w:val="24"/>
          <w:lang w:val="es-MX" w:eastAsia="es-MX"/>
        </w:rPr>
        <w:t xml:space="preserve"> 3.</w:t>
      </w:r>
      <w:r w:rsidR="00B26DBB">
        <w:rPr>
          <w:rFonts w:ascii="Arial" w:hAnsi="Arial"/>
          <w:sz w:val="24"/>
          <w:szCs w:val="24"/>
          <w:lang w:val="es-MX" w:eastAsia="es-MX"/>
        </w:rPr>
        <w:t>3</w:t>
      </w:r>
      <w:r w:rsidRPr="003C5FF8">
        <w:rPr>
          <w:rFonts w:ascii="Arial" w:hAnsi="Arial"/>
          <w:sz w:val="24"/>
          <w:szCs w:val="24"/>
          <w:lang w:val="es-MX" w:eastAsia="es-MX"/>
        </w:rPr>
        <w:t xml:space="preserve"> %; </w:t>
      </w:r>
      <w:r w:rsidRPr="00FA56C3">
        <w:rPr>
          <w:rFonts w:ascii="Arial" w:hAnsi="Arial"/>
          <w:i/>
          <w:iCs/>
          <w:sz w:val="24"/>
          <w:szCs w:val="24"/>
          <w:lang w:val="es-MX" w:eastAsia="es-MX"/>
        </w:rPr>
        <w:t>Durango</w:t>
      </w:r>
      <w:r w:rsidRPr="003C5FF8">
        <w:rPr>
          <w:rFonts w:ascii="Arial" w:hAnsi="Arial"/>
          <w:sz w:val="24"/>
          <w:szCs w:val="24"/>
          <w:lang w:val="es-MX" w:eastAsia="es-MX"/>
        </w:rPr>
        <w:t>,</w:t>
      </w:r>
      <w:r>
        <w:rPr>
          <w:rFonts w:ascii="Arial" w:hAnsi="Arial"/>
          <w:sz w:val="24"/>
          <w:szCs w:val="24"/>
          <w:lang w:val="es-MX" w:eastAsia="es-MX"/>
        </w:rPr>
        <w:t xml:space="preserve"> con</w:t>
      </w:r>
      <w:r w:rsidR="00E24C98">
        <w:rPr>
          <w:rFonts w:ascii="Arial" w:hAnsi="Arial"/>
          <w:sz w:val="24"/>
          <w:szCs w:val="24"/>
          <w:lang w:val="es-MX" w:eastAsia="es-MX"/>
        </w:rPr>
        <w:t xml:space="preserve"> </w:t>
      </w:r>
      <w:r w:rsidRPr="003C5FF8">
        <w:rPr>
          <w:rFonts w:ascii="Arial" w:hAnsi="Arial"/>
          <w:sz w:val="24"/>
          <w:szCs w:val="24"/>
          <w:lang w:val="es-MX" w:eastAsia="es-MX"/>
        </w:rPr>
        <w:t>3.</w:t>
      </w:r>
      <w:r>
        <w:rPr>
          <w:rFonts w:ascii="Arial" w:hAnsi="Arial"/>
          <w:sz w:val="24"/>
          <w:szCs w:val="24"/>
          <w:lang w:val="es-MX" w:eastAsia="es-MX"/>
        </w:rPr>
        <w:t>1</w:t>
      </w:r>
      <w:r w:rsidRPr="003C5FF8">
        <w:rPr>
          <w:rFonts w:ascii="Arial" w:hAnsi="Arial"/>
          <w:sz w:val="24"/>
          <w:szCs w:val="24"/>
          <w:lang w:val="es-MX" w:eastAsia="es-MX"/>
        </w:rPr>
        <w:t xml:space="preserve"> %</w:t>
      </w:r>
      <w:r>
        <w:rPr>
          <w:rFonts w:ascii="Arial" w:hAnsi="Arial"/>
          <w:sz w:val="24"/>
          <w:szCs w:val="24"/>
          <w:lang w:val="es-MX" w:eastAsia="es-MX"/>
        </w:rPr>
        <w:t>,</w:t>
      </w:r>
      <w:r w:rsidRPr="003C5FF8">
        <w:rPr>
          <w:rFonts w:ascii="Arial" w:hAnsi="Arial"/>
          <w:sz w:val="24"/>
          <w:szCs w:val="24"/>
          <w:lang w:val="es-MX" w:eastAsia="es-MX"/>
        </w:rPr>
        <w:t xml:space="preserve"> y </w:t>
      </w:r>
      <w:r w:rsidR="00B26DBB">
        <w:rPr>
          <w:rFonts w:ascii="Arial" w:hAnsi="Arial"/>
          <w:i/>
          <w:iCs/>
          <w:sz w:val="24"/>
          <w:szCs w:val="24"/>
          <w:lang w:val="es-MX" w:eastAsia="es-MX"/>
        </w:rPr>
        <w:t>Chiapas</w:t>
      </w:r>
      <w:r>
        <w:rPr>
          <w:rFonts w:ascii="Arial" w:hAnsi="Arial"/>
          <w:sz w:val="24"/>
          <w:szCs w:val="24"/>
          <w:lang w:val="es-MX" w:eastAsia="es-MX"/>
        </w:rPr>
        <w:t>,</w:t>
      </w:r>
      <w:r w:rsidRPr="003C5FF8">
        <w:rPr>
          <w:rFonts w:ascii="Arial" w:hAnsi="Arial"/>
          <w:sz w:val="24"/>
          <w:szCs w:val="24"/>
          <w:lang w:val="es-MX" w:eastAsia="es-MX"/>
        </w:rPr>
        <w:t xml:space="preserve"> con 2.</w:t>
      </w:r>
      <w:r w:rsidR="00B26DBB">
        <w:rPr>
          <w:rFonts w:ascii="Arial" w:hAnsi="Arial"/>
          <w:sz w:val="24"/>
          <w:szCs w:val="24"/>
          <w:lang w:val="es-MX" w:eastAsia="es-MX"/>
        </w:rPr>
        <w:t>9</w:t>
      </w:r>
      <w:r w:rsidRPr="003C5FF8">
        <w:rPr>
          <w:rFonts w:ascii="Arial" w:hAnsi="Arial"/>
          <w:sz w:val="24"/>
          <w:szCs w:val="24"/>
          <w:lang w:val="es-MX" w:eastAsia="es-MX"/>
        </w:rPr>
        <w:t xml:space="preserve"> por ciento. </w:t>
      </w:r>
      <w:r>
        <w:rPr>
          <w:rFonts w:ascii="Arial" w:hAnsi="Arial"/>
          <w:sz w:val="24"/>
          <w:szCs w:val="24"/>
          <w:lang w:val="es-MX" w:eastAsia="es-MX"/>
        </w:rPr>
        <w:t>L</w:t>
      </w:r>
      <w:r w:rsidRPr="003C5FF8">
        <w:rPr>
          <w:rFonts w:ascii="Arial" w:hAnsi="Arial"/>
          <w:sz w:val="24"/>
          <w:szCs w:val="24"/>
          <w:lang w:val="es-MX" w:eastAsia="es-MX"/>
        </w:rPr>
        <w:t>os estados</w:t>
      </w:r>
      <w:r>
        <w:rPr>
          <w:rFonts w:ascii="Arial" w:hAnsi="Arial"/>
          <w:sz w:val="24"/>
          <w:szCs w:val="24"/>
          <w:lang w:val="es-MX" w:eastAsia="es-MX"/>
        </w:rPr>
        <w:t xml:space="preserve"> restantes</w:t>
      </w:r>
      <w:r w:rsidRPr="003C5FF8">
        <w:rPr>
          <w:rFonts w:ascii="Arial" w:hAnsi="Arial"/>
          <w:sz w:val="24"/>
          <w:szCs w:val="24"/>
          <w:lang w:val="es-MX" w:eastAsia="es-MX"/>
        </w:rPr>
        <w:t xml:space="preserve"> participaron con</w:t>
      </w:r>
      <w:r w:rsidR="00FA56C3">
        <w:rPr>
          <w:rFonts w:ascii="Arial" w:hAnsi="Arial"/>
          <w:sz w:val="24"/>
          <w:szCs w:val="24"/>
          <w:lang w:val="es-MX" w:eastAsia="es-MX"/>
        </w:rPr>
        <w:t xml:space="preserve"> </w:t>
      </w:r>
      <w:r w:rsidRPr="003C5FF8">
        <w:rPr>
          <w:rFonts w:ascii="Arial" w:hAnsi="Arial"/>
          <w:sz w:val="24"/>
          <w:szCs w:val="24"/>
          <w:lang w:val="es-MX" w:eastAsia="es-MX"/>
        </w:rPr>
        <w:t>3</w:t>
      </w:r>
      <w:r w:rsidR="00B26DBB">
        <w:rPr>
          <w:rFonts w:ascii="Arial" w:hAnsi="Arial"/>
          <w:sz w:val="24"/>
          <w:szCs w:val="24"/>
          <w:lang w:val="es-MX" w:eastAsia="es-MX"/>
        </w:rPr>
        <w:t>1</w:t>
      </w:r>
      <w:r w:rsidRPr="003C5FF8">
        <w:rPr>
          <w:rFonts w:ascii="Arial" w:hAnsi="Arial"/>
          <w:sz w:val="24"/>
          <w:szCs w:val="24"/>
          <w:lang w:val="es-MX" w:eastAsia="es-MX"/>
        </w:rPr>
        <w:t>.</w:t>
      </w:r>
      <w:r w:rsidR="00B26DBB">
        <w:rPr>
          <w:rFonts w:ascii="Arial" w:hAnsi="Arial"/>
          <w:sz w:val="24"/>
          <w:szCs w:val="24"/>
          <w:lang w:val="es-MX" w:eastAsia="es-MX"/>
        </w:rPr>
        <w:t>1</w:t>
      </w:r>
      <w:r w:rsidRPr="003C5FF8">
        <w:rPr>
          <w:rFonts w:ascii="Arial" w:hAnsi="Arial"/>
          <w:sz w:val="24"/>
          <w:szCs w:val="24"/>
          <w:lang w:val="es-MX" w:eastAsia="es-MX"/>
        </w:rPr>
        <w:t xml:space="preserve"> </w:t>
      </w:r>
      <w:r>
        <w:rPr>
          <w:rFonts w:ascii="Arial" w:hAnsi="Arial"/>
          <w:sz w:val="24"/>
          <w:szCs w:val="24"/>
          <w:lang w:val="es-MX" w:eastAsia="es-MX"/>
        </w:rPr>
        <w:t>% (ver mapa 1)</w:t>
      </w:r>
      <w:r w:rsidRPr="003C5FF8">
        <w:rPr>
          <w:rFonts w:ascii="Arial" w:hAnsi="Arial"/>
          <w:sz w:val="24"/>
          <w:szCs w:val="24"/>
          <w:lang w:val="es-MX" w:eastAsia="es-MX"/>
        </w:rPr>
        <w:t>.</w:t>
      </w:r>
    </w:p>
    <w:p w14:paraId="21F0E25F" w14:textId="77777777" w:rsidR="00FA56C3" w:rsidRPr="00182E12" w:rsidRDefault="00FA56C3" w:rsidP="00FA56C3">
      <w:pPr>
        <w:tabs>
          <w:tab w:val="center" w:pos="3348"/>
        </w:tabs>
        <w:ind w:left="-567" w:right="-516"/>
        <w:jc w:val="both"/>
        <w:rPr>
          <w:rFonts w:ascii="Arial" w:hAnsi="Arial"/>
          <w:sz w:val="24"/>
          <w:szCs w:val="24"/>
          <w:lang w:val="es-MX" w:eastAsia="es-MX"/>
        </w:rPr>
      </w:pPr>
    </w:p>
    <w:bookmarkEnd w:id="0"/>
    <w:p w14:paraId="6B85FBAE" w14:textId="77777777" w:rsidR="00C37402" w:rsidRPr="007F3CEC" w:rsidRDefault="00C37402" w:rsidP="00C37402">
      <w:pPr>
        <w:pStyle w:val="n01"/>
        <w:keepLines w:val="0"/>
        <w:spacing w:before="0"/>
        <w:ind w:left="0" w:firstLine="0"/>
        <w:jc w:val="center"/>
        <w:outlineLvl w:val="0"/>
        <w:rPr>
          <w:rFonts w:ascii="Arial" w:eastAsia="Calibri" w:hAnsi="Arial" w:cs="Arial"/>
          <w:color w:val="003057"/>
          <w:sz w:val="20"/>
          <w:lang w:val="es-MX" w:eastAsia="en-US"/>
        </w:rPr>
      </w:pPr>
      <w:r w:rsidRPr="007F3CEC">
        <w:rPr>
          <w:rFonts w:ascii="Arial" w:eastAsia="Calibri" w:hAnsi="Arial" w:cs="Arial"/>
          <w:color w:val="003057"/>
          <w:sz w:val="20"/>
          <w:lang w:val="es-MX" w:eastAsia="en-US"/>
        </w:rPr>
        <w:t>Mapa 1</w:t>
      </w:r>
    </w:p>
    <w:p w14:paraId="0E153EF8" w14:textId="77777777" w:rsidR="00C37402" w:rsidRPr="00AC195F" w:rsidRDefault="00C37402" w:rsidP="00C37402">
      <w:pPr>
        <w:pStyle w:val="n01"/>
        <w:keepLines w:val="0"/>
        <w:spacing w:before="0"/>
        <w:ind w:left="851" w:right="900" w:firstLine="0"/>
        <w:jc w:val="center"/>
        <w:outlineLvl w:val="0"/>
        <w:rPr>
          <w:rFonts w:ascii="Arial Negrita" w:hAnsi="Arial Negrita" w:cs="Arial"/>
          <w:b/>
          <w:color w:val="003057"/>
          <w:spacing w:val="-6"/>
          <w:sz w:val="22"/>
          <w:szCs w:val="22"/>
        </w:rPr>
      </w:pPr>
      <w:r w:rsidRPr="00AC195F">
        <w:rPr>
          <w:rFonts w:ascii="Arial Negrita" w:hAnsi="Arial Negrita" w:cs="Arial"/>
          <w:b/>
          <w:color w:val="003057"/>
          <w:spacing w:val="-6"/>
          <w:sz w:val="22"/>
          <w:szCs w:val="22"/>
        </w:rPr>
        <w:t>Valor Agregado Bruto de las actividades primarias</w:t>
      </w:r>
    </w:p>
    <w:p w14:paraId="601D7434" w14:textId="3C17E421" w:rsidR="00C37402" w:rsidRPr="00AC195F" w:rsidRDefault="00C37402" w:rsidP="00C37402">
      <w:pPr>
        <w:pStyle w:val="n01"/>
        <w:keepLines w:val="0"/>
        <w:spacing w:before="0"/>
        <w:ind w:left="851" w:right="900" w:firstLine="0"/>
        <w:jc w:val="center"/>
        <w:outlineLvl w:val="0"/>
        <w:rPr>
          <w:rFonts w:ascii="Arial" w:hAnsi="Arial" w:cs="Arial"/>
          <w:color w:val="27251F"/>
          <w:spacing w:val="-6"/>
          <w:sz w:val="20"/>
          <w:szCs w:val="22"/>
        </w:rPr>
      </w:pPr>
      <w:r w:rsidRPr="00AC195F">
        <w:rPr>
          <w:rFonts w:ascii="Arial" w:hAnsi="Arial" w:cs="Arial"/>
          <w:color w:val="27251F"/>
          <w:spacing w:val="-6"/>
          <w:sz w:val="20"/>
          <w:szCs w:val="22"/>
        </w:rPr>
        <w:t>202</w:t>
      </w:r>
      <w:r w:rsidR="00BB0997">
        <w:rPr>
          <w:rFonts w:ascii="Arial" w:hAnsi="Arial" w:cs="Arial"/>
          <w:color w:val="27251F"/>
          <w:spacing w:val="-6"/>
          <w:sz w:val="20"/>
          <w:szCs w:val="22"/>
        </w:rPr>
        <w:t>4</w:t>
      </w:r>
    </w:p>
    <w:p w14:paraId="64FFCD00" w14:textId="77777777" w:rsidR="00C37402" w:rsidRPr="00AC195F" w:rsidRDefault="00C37402" w:rsidP="00C37402">
      <w:pPr>
        <w:pStyle w:val="n01"/>
        <w:keepLines w:val="0"/>
        <w:spacing w:before="0"/>
        <w:ind w:left="851" w:right="900" w:firstLine="0"/>
        <w:jc w:val="center"/>
        <w:outlineLvl w:val="0"/>
        <w:rPr>
          <w:rFonts w:ascii="Arial" w:hAnsi="Arial" w:cs="Arial"/>
          <w:b/>
          <w:color w:val="27251F"/>
          <w:spacing w:val="-6"/>
          <w:sz w:val="22"/>
          <w:szCs w:val="22"/>
        </w:rPr>
      </w:pPr>
      <w:r w:rsidRPr="00AC195F">
        <w:rPr>
          <w:rFonts w:ascii="Arial" w:hAnsi="Arial" w:cs="Arial"/>
          <w:color w:val="27251F"/>
          <w:spacing w:val="-6"/>
          <w:sz w:val="18"/>
          <w:szCs w:val="18"/>
        </w:rPr>
        <w:t>(estructura porcentual)</w:t>
      </w:r>
    </w:p>
    <w:p w14:paraId="4468583C" w14:textId="42603C27" w:rsidR="00C37402" w:rsidRDefault="00E31C85" w:rsidP="00C37402">
      <w:pPr>
        <w:ind w:left="-567"/>
        <w:jc w:val="center"/>
        <w:rPr>
          <w:rFonts w:ascii="Arial" w:hAnsi="Arial" w:cs="Arial"/>
          <w:sz w:val="16"/>
          <w:szCs w:val="16"/>
        </w:rPr>
      </w:pPr>
      <w:r>
        <w:rPr>
          <w:noProof/>
          <w:snapToGrid/>
          <w:sz w:val="16"/>
          <w:szCs w:val="16"/>
          <w14:ligatures w14:val="standardContextual"/>
        </w:rPr>
        <w:drawing>
          <wp:inline distT="0" distB="0" distL="0" distR="0" wp14:anchorId="00F088E0" wp14:editId="1C1CB17E">
            <wp:extent cx="5612130" cy="3968750"/>
            <wp:effectExtent l="0" t="0" r="7620" b="0"/>
            <wp:docPr id="341317055" name="Imagen 3" descr="Map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317055" name="Imagen 3" descr="Mapa&#10;&#10;El contenido generado por IA puede ser incorrecto."/>
                    <pic:cNvPicPr/>
                  </pic:nvPicPr>
                  <pic:blipFill>
                    <a:blip r:embed="rId9" cstate="print">
                      <a:extLst>
                        <a:ext uri="{28A0092B-C50C-407E-A947-70E740481C1C}">
                          <a14:useLocalDpi xmlns:a14="http://schemas.microsoft.com/office/drawing/2010/main" val="0"/>
                        </a:ext>
                      </a:extLst>
                    </a:blip>
                    <a:stretch>
                      <a:fillRect/>
                    </a:stretch>
                  </pic:blipFill>
                  <pic:spPr>
                    <a:xfrm>
                      <a:off x="0" y="0"/>
                      <a:ext cx="5612130" cy="3968750"/>
                    </a:xfrm>
                    <a:prstGeom prst="rect">
                      <a:avLst/>
                    </a:prstGeom>
                  </pic:spPr>
                </pic:pic>
              </a:graphicData>
            </a:graphic>
          </wp:inline>
        </w:drawing>
      </w:r>
    </w:p>
    <w:p w14:paraId="720DCA77" w14:textId="7F6041C6" w:rsidR="00C37402" w:rsidRPr="00CA5ACC" w:rsidRDefault="00C37402" w:rsidP="007F3CEC">
      <w:pPr>
        <w:ind w:left="284" w:hanging="568"/>
        <w:rPr>
          <w:rFonts w:ascii="Arial" w:hAnsi="Arial" w:cs="Arial"/>
          <w:smallCaps/>
          <w:sz w:val="16"/>
          <w:szCs w:val="16"/>
        </w:rPr>
      </w:pPr>
      <w:r w:rsidRPr="00733C1C">
        <w:rPr>
          <w:rFonts w:ascii="Arial" w:hAnsi="Arial" w:cs="Arial"/>
          <w:color w:val="4D565E"/>
          <w:sz w:val="16"/>
          <w:szCs w:val="16"/>
        </w:rPr>
        <w:t>Fuente:</w:t>
      </w:r>
      <w:r>
        <w:rPr>
          <w:rFonts w:ascii="Arial" w:hAnsi="Arial" w:cs="Arial"/>
          <w:color w:val="4D565E"/>
          <w:sz w:val="16"/>
          <w:szCs w:val="16"/>
        </w:rPr>
        <w:tab/>
      </w:r>
      <w:r w:rsidRPr="00733C1C">
        <w:rPr>
          <w:rFonts w:ascii="Arial" w:hAnsi="Arial" w:cs="Arial"/>
          <w:smallCaps/>
          <w:color w:val="4D565E"/>
          <w:sz w:val="16"/>
          <w:szCs w:val="16"/>
        </w:rPr>
        <w:t>inegi</w:t>
      </w:r>
      <w:r w:rsidRPr="00733C1C">
        <w:rPr>
          <w:rFonts w:ascii="Arial" w:hAnsi="Arial" w:cs="Arial"/>
          <w:color w:val="4D565E"/>
          <w:sz w:val="16"/>
          <w:szCs w:val="16"/>
        </w:rPr>
        <w:t>. Sistema de Cuentas Nacionales de México (</w:t>
      </w:r>
      <w:r w:rsidRPr="00733C1C">
        <w:rPr>
          <w:rFonts w:ascii="Arial" w:hAnsi="Arial" w:cs="Arial"/>
          <w:smallCaps/>
          <w:color w:val="4D565E"/>
          <w:sz w:val="16"/>
          <w:szCs w:val="16"/>
        </w:rPr>
        <w:t>scnm</w:t>
      </w:r>
      <w:r w:rsidRPr="00733C1C">
        <w:rPr>
          <w:rFonts w:ascii="Arial" w:hAnsi="Arial" w:cs="Arial"/>
          <w:color w:val="4D565E"/>
          <w:sz w:val="16"/>
          <w:szCs w:val="16"/>
        </w:rPr>
        <w:t>), 202</w:t>
      </w:r>
      <w:r w:rsidR="00BB0997">
        <w:rPr>
          <w:rFonts w:ascii="Arial" w:hAnsi="Arial" w:cs="Arial"/>
          <w:color w:val="4D565E"/>
          <w:sz w:val="16"/>
          <w:szCs w:val="16"/>
        </w:rPr>
        <w:t>4</w:t>
      </w:r>
      <w:r w:rsidRPr="00733C1C">
        <w:rPr>
          <w:rFonts w:ascii="Arial" w:hAnsi="Arial" w:cs="Arial"/>
          <w:color w:val="4D565E"/>
          <w:sz w:val="16"/>
          <w:szCs w:val="16"/>
        </w:rPr>
        <w:t>.</w:t>
      </w:r>
    </w:p>
    <w:p w14:paraId="161D1AD0" w14:textId="77777777" w:rsidR="00C37402" w:rsidRDefault="00C37402" w:rsidP="00C37402">
      <w:pPr>
        <w:pStyle w:val="Textoindependiente"/>
        <w:ind w:left="-567" w:right="-516" w:firstLine="567"/>
        <w:rPr>
          <w:b/>
          <w:bCs/>
          <w:szCs w:val="24"/>
          <w:lang w:val="es-MX"/>
        </w:rPr>
      </w:pPr>
    </w:p>
    <w:p w14:paraId="759A6078" w14:textId="77777777" w:rsidR="00C37402" w:rsidRPr="00FA56C3" w:rsidRDefault="00C37402" w:rsidP="00302F2E">
      <w:pPr>
        <w:pStyle w:val="Textoindependiente"/>
        <w:spacing w:after="0"/>
        <w:ind w:left="-567" w:right="-516" w:firstLine="567"/>
        <w:rPr>
          <w:rFonts w:ascii="Arial" w:hAnsi="Arial" w:cs="Arial"/>
          <w:b/>
          <w:bCs/>
          <w:sz w:val="24"/>
          <w:szCs w:val="24"/>
          <w:lang w:val="es-MX"/>
        </w:rPr>
      </w:pPr>
      <w:r w:rsidRPr="00FA56C3">
        <w:rPr>
          <w:rFonts w:ascii="Arial" w:hAnsi="Arial" w:cs="Arial"/>
          <w:b/>
          <w:bCs/>
          <w:sz w:val="24"/>
          <w:szCs w:val="24"/>
          <w:lang w:val="es-MX"/>
        </w:rPr>
        <w:t>Actividades secundarias</w:t>
      </w:r>
    </w:p>
    <w:p w14:paraId="3E73E3AA" w14:textId="77777777" w:rsidR="00C37402" w:rsidRPr="00302F2E" w:rsidRDefault="00C37402" w:rsidP="00302F2E">
      <w:pPr>
        <w:pStyle w:val="Textoindependiente"/>
        <w:spacing w:after="0"/>
        <w:ind w:left="-567" w:right="-516"/>
        <w:rPr>
          <w:i/>
          <w:sz w:val="24"/>
          <w:szCs w:val="24"/>
          <w:lang w:val="es-MX"/>
        </w:rPr>
      </w:pPr>
    </w:p>
    <w:p w14:paraId="7EF1C533" w14:textId="07E914DA" w:rsidR="00C37402" w:rsidRPr="00302F2E" w:rsidRDefault="00C37402" w:rsidP="00302F2E">
      <w:pPr>
        <w:pStyle w:val="Textoindependiente"/>
        <w:spacing w:after="0"/>
        <w:ind w:left="-567" w:right="-518"/>
        <w:jc w:val="both"/>
        <w:rPr>
          <w:rFonts w:ascii="Arial" w:hAnsi="Arial" w:cs="Arial"/>
          <w:sz w:val="24"/>
          <w:szCs w:val="24"/>
        </w:rPr>
      </w:pPr>
      <w:r w:rsidRPr="00302F2E">
        <w:rPr>
          <w:rFonts w:ascii="Arial" w:hAnsi="Arial" w:cs="Arial"/>
          <w:sz w:val="24"/>
          <w:szCs w:val="24"/>
        </w:rPr>
        <w:t>En 202</w:t>
      </w:r>
      <w:r w:rsidR="00E24C98">
        <w:rPr>
          <w:rFonts w:ascii="Arial" w:hAnsi="Arial" w:cs="Arial"/>
          <w:sz w:val="24"/>
          <w:szCs w:val="24"/>
        </w:rPr>
        <w:t>4</w:t>
      </w:r>
      <w:r w:rsidRPr="00302F2E">
        <w:rPr>
          <w:rFonts w:ascii="Arial" w:hAnsi="Arial" w:cs="Arial"/>
          <w:sz w:val="24"/>
          <w:szCs w:val="24"/>
        </w:rPr>
        <w:t>, el</w:t>
      </w:r>
      <w:r w:rsidRPr="00302F2E">
        <w:rPr>
          <w:rFonts w:ascii="Arial" w:eastAsia="Calibri" w:hAnsi="Arial" w:cs="Arial"/>
          <w:bCs/>
          <w:smallCaps/>
          <w:sz w:val="24"/>
          <w:szCs w:val="24"/>
          <w:lang w:val="es-MX" w:eastAsia="en-US"/>
        </w:rPr>
        <w:t xml:space="preserve"> vab</w:t>
      </w:r>
      <w:r w:rsidRPr="00302F2E">
        <w:rPr>
          <w:rFonts w:ascii="Arial" w:hAnsi="Arial" w:cs="Arial"/>
          <w:sz w:val="24"/>
          <w:szCs w:val="24"/>
        </w:rPr>
        <w:t xml:space="preserve"> de las actividades secundarias, que se conforma por los sectores Minería, Industrias manufactureras, Construcción y Generación, transmisión y distribución de energía eléctrica y suministro de gas por ductos al consumidor final, registró un monto de</w:t>
      </w:r>
      <w:r w:rsidRPr="00302F2E">
        <w:rPr>
          <w:rFonts w:ascii="Arial" w:hAnsi="Arial" w:cs="Arial"/>
          <w:sz w:val="24"/>
          <w:szCs w:val="24"/>
        </w:rPr>
        <w:br/>
        <w:t>10 3</w:t>
      </w:r>
      <w:r w:rsidR="000B6526">
        <w:rPr>
          <w:rFonts w:ascii="Arial" w:hAnsi="Arial" w:cs="Arial"/>
          <w:sz w:val="24"/>
          <w:szCs w:val="24"/>
        </w:rPr>
        <w:t>83</w:t>
      </w:r>
      <w:r w:rsidRPr="00302F2E">
        <w:rPr>
          <w:rFonts w:ascii="Arial" w:hAnsi="Arial" w:cs="Arial"/>
          <w:sz w:val="24"/>
          <w:szCs w:val="24"/>
        </w:rPr>
        <w:t xml:space="preserve"> </w:t>
      </w:r>
      <w:r w:rsidR="000B6526">
        <w:rPr>
          <w:rFonts w:ascii="Arial" w:hAnsi="Arial" w:cs="Arial"/>
          <w:sz w:val="24"/>
          <w:szCs w:val="24"/>
        </w:rPr>
        <w:t>262</w:t>
      </w:r>
      <w:r w:rsidRPr="00302F2E">
        <w:rPr>
          <w:rFonts w:ascii="Arial" w:hAnsi="Arial" w:cs="Arial"/>
          <w:sz w:val="24"/>
          <w:szCs w:val="24"/>
        </w:rPr>
        <w:t xml:space="preserve"> millones de pesos corrientes. </w:t>
      </w:r>
    </w:p>
    <w:p w14:paraId="1C272A91" w14:textId="77777777" w:rsidR="00C37402" w:rsidRPr="00302F2E" w:rsidRDefault="00C37402" w:rsidP="00302F2E">
      <w:pPr>
        <w:pStyle w:val="Textoindependiente"/>
        <w:spacing w:after="0"/>
        <w:ind w:left="-567" w:right="-518"/>
        <w:jc w:val="both"/>
        <w:rPr>
          <w:rFonts w:ascii="Arial" w:hAnsi="Arial" w:cs="Arial"/>
          <w:sz w:val="24"/>
          <w:szCs w:val="24"/>
        </w:rPr>
      </w:pPr>
    </w:p>
    <w:p w14:paraId="2598CC07" w14:textId="3E4CE577" w:rsidR="00C37402" w:rsidRPr="00302F2E" w:rsidRDefault="00C37402" w:rsidP="00302F2E">
      <w:pPr>
        <w:pStyle w:val="Textoindependiente"/>
        <w:spacing w:after="0"/>
        <w:ind w:left="-567" w:right="-516"/>
        <w:jc w:val="both"/>
        <w:rPr>
          <w:rFonts w:ascii="Arial" w:hAnsi="Arial" w:cs="Arial"/>
          <w:sz w:val="24"/>
          <w:szCs w:val="24"/>
        </w:rPr>
      </w:pPr>
      <w:bookmarkStart w:id="1" w:name="_Hlk152235145"/>
      <w:r w:rsidRPr="00302F2E">
        <w:rPr>
          <w:rFonts w:ascii="Arial" w:hAnsi="Arial" w:cs="Arial"/>
          <w:sz w:val="24"/>
          <w:szCs w:val="24"/>
        </w:rPr>
        <w:t xml:space="preserve">Las entidades que más aportaron a la cifra anterior fueron: </w:t>
      </w:r>
      <w:r w:rsidRPr="00302F2E">
        <w:rPr>
          <w:rFonts w:ascii="Arial" w:hAnsi="Arial" w:cs="Arial"/>
          <w:i/>
          <w:iCs/>
          <w:sz w:val="24"/>
          <w:szCs w:val="24"/>
        </w:rPr>
        <w:t>Nuevo León</w:t>
      </w:r>
      <w:r w:rsidRPr="00302F2E">
        <w:rPr>
          <w:rFonts w:ascii="Arial" w:hAnsi="Arial" w:cs="Arial"/>
          <w:sz w:val="24"/>
          <w:szCs w:val="24"/>
        </w:rPr>
        <w:t xml:space="preserve">, con </w:t>
      </w:r>
      <w:r w:rsidR="000B6526">
        <w:rPr>
          <w:rFonts w:ascii="Arial" w:hAnsi="Arial" w:cs="Arial"/>
          <w:sz w:val="24"/>
          <w:szCs w:val="24"/>
        </w:rPr>
        <w:t>1</w:t>
      </w:r>
      <w:r w:rsidR="00BB1157">
        <w:rPr>
          <w:rFonts w:ascii="Arial" w:hAnsi="Arial" w:cs="Arial"/>
          <w:sz w:val="24"/>
          <w:szCs w:val="24"/>
        </w:rPr>
        <w:t>0</w:t>
      </w:r>
      <w:r w:rsidR="000B6526">
        <w:rPr>
          <w:rFonts w:ascii="Arial" w:hAnsi="Arial" w:cs="Arial"/>
          <w:sz w:val="24"/>
          <w:szCs w:val="24"/>
        </w:rPr>
        <w:t>.5</w:t>
      </w:r>
      <w:r w:rsidRPr="00302F2E">
        <w:rPr>
          <w:rFonts w:ascii="Arial" w:hAnsi="Arial" w:cs="Arial"/>
          <w:sz w:val="24"/>
          <w:szCs w:val="24"/>
        </w:rPr>
        <w:t xml:space="preserve"> %;</w:t>
      </w:r>
      <w:r w:rsidR="00C96829">
        <w:rPr>
          <w:rFonts w:ascii="Arial" w:hAnsi="Arial" w:cs="Arial"/>
          <w:sz w:val="24"/>
          <w:szCs w:val="24"/>
        </w:rPr>
        <w:t xml:space="preserve"> </w:t>
      </w:r>
      <w:r w:rsidRPr="006727D2">
        <w:rPr>
          <w:rFonts w:ascii="Arial" w:hAnsi="Arial" w:cs="Arial"/>
          <w:sz w:val="24"/>
          <w:szCs w:val="24"/>
        </w:rPr>
        <w:t>estado de</w:t>
      </w:r>
      <w:r w:rsidRPr="00302F2E">
        <w:rPr>
          <w:rFonts w:ascii="Arial" w:hAnsi="Arial" w:cs="Arial"/>
          <w:i/>
          <w:iCs/>
          <w:sz w:val="24"/>
          <w:szCs w:val="24"/>
        </w:rPr>
        <w:t xml:space="preserve"> México</w:t>
      </w:r>
      <w:r w:rsidRPr="00302F2E">
        <w:rPr>
          <w:rFonts w:ascii="Arial" w:hAnsi="Arial" w:cs="Arial"/>
          <w:sz w:val="24"/>
          <w:szCs w:val="24"/>
        </w:rPr>
        <w:t>, con 7.</w:t>
      </w:r>
      <w:r w:rsidR="000B6526">
        <w:rPr>
          <w:rFonts w:ascii="Arial" w:hAnsi="Arial" w:cs="Arial"/>
          <w:sz w:val="24"/>
          <w:szCs w:val="24"/>
        </w:rPr>
        <w:t>8</w:t>
      </w:r>
      <w:r w:rsidRPr="00302F2E">
        <w:rPr>
          <w:rFonts w:ascii="Arial" w:hAnsi="Arial" w:cs="Arial"/>
          <w:sz w:val="24"/>
          <w:szCs w:val="24"/>
        </w:rPr>
        <w:t xml:space="preserve"> %; </w:t>
      </w:r>
      <w:r w:rsidRPr="00302F2E">
        <w:rPr>
          <w:rFonts w:ascii="Arial" w:hAnsi="Arial" w:cs="Arial"/>
          <w:i/>
          <w:iCs/>
          <w:sz w:val="24"/>
          <w:szCs w:val="24"/>
        </w:rPr>
        <w:t>Jalisco</w:t>
      </w:r>
      <w:r w:rsidRPr="00302F2E">
        <w:rPr>
          <w:rFonts w:ascii="Arial" w:hAnsi="Arial" w:cs="Arial"/>
          <w:sz w:val="24"/>
          <w:szCs w:val="24"/>
        </w:rPr>
        <w:t>, con 6.</w:t>
      </w:r>
      <w:r w:rsidR="000B6526">
        <w:rPr>
          <w:rFonts w:ascii="Arial" w:hAnsi="Arial" w:cs="Arial"/>
          <w:sz w:val="24"/>
          <w:szCs w:val="24"/>
        </w:rPr>
        <w:t>6</w:t>
      </w:r>
      <w:r w:rsidRPr="00302F2E">
        <w:rPr>
          <w:rFonts w:ascii="Arial" w:hAnsi="Arial" w:cs="Arial"/>
          <w:sz w:val="24"/>
          <w:szCs w:val="24"/>
        </w:rPr>
        <w:t xml:space="preserve"> %; </w:t>
      </w:r>
      <w:r w:rsidRPr="00302F2E">
        <w:rPr>
          <w:rFonts w:ascii="Arial" w:hAnsi="Arial" w:cs="Arial"/>
          <w:i/>
          <w:iCs/>
          <w:sz w:val="24"/>
          <w:szCs w:val="24"/>
        </w:rPr>
        <w:t>Coahuila</w:t>
      </w:r>
      <w:r w:rsidRPr="00302F2E">
        <w:rPr>
          <w:rFonts w:ascii="Arial" w:hAnsi="Arial" w:cs="Arial"/>
          <w:sz w:val="24"/>
          <w:szCs w:val="24"/>
        </w:rPr>
        <w:t xml:space="preserve">, con 6.0 %; </w:t>
      </w:r>
      <w:r w:rsidR="000B6526">
        <w:rPr>
          <w:rFonts w:ascii="Arial" w:hAnsi="Arial" w:cs="Arial"/>
          <w:i/>
          <w:iCs/>
          <w:sz w:val="24"/>
          <w:szCs w:val="24"/>
        </w:rPr>
        <w:t>Guanajuato</w:t>
      </w:r>
      <w:r w:rsidRPr="00302F2E">
        <w:rPr>
          <w:rFonts w:ascii="Arial" w:hAnsi="Arial" w:cs="Arial"/>
          <w:sz w:val="24"/>
          <w:szCs w:val="24"/>
        </w:rPr>
        <w:t xml:space="preserve">, con 5.5 %; </w:t>
      </w:r>
      <w:r w:rsidR="000B6526">
        <w:rPr>
          <w:rFonts w:ascii="Arial" w:hAnsi="Arial" w:cs="Arial"/>
          <w:i/>
          <w:iCs/>
          <w:sz w:val="24"/>
          <w:szCs w:val="24"/>
        </w:rPr>
        <w:t>Baja California</w:t>
      </w:r>
      <w:r w:rsidR="000B6526">
        <w:rPr>
          <w:rFonts w:ascii="Arial" w:hAnsi="Arial" w:cs="Arial"/>
          <w:sz w:val="24"/>
          <w:szCs w:val="24"/>
        </w:rPr>
        <w:t xml:space="preserve"> y </w:t>
      </w:r>
      <w:r w:rsidR="000B6526" w:rsidRPr="000B6526">
        <w:rPr>
          <w:rFonts w:ascii="Arial" w:hAnsi="Arial" w:cs="Arial"/>
          <w:i/>
          <w:iCs/>
          <w:sz w:val="24"/>
          <w:szCs w:val="24"/>
        </w:rPr>
        <w:t>Chihuahua</w:t>
      </w:r>
      <w:r w:rsidR="000B6526">
        <w:rPr>
          <w:rFonts w:ascii="Arial" w:hAnsi="Arial" w:cs="Arial"/>
          <w:i/>
          <w:iCs/>
          <w:sz w:val="24"/>
          <w:szCs w:val="24"/>
        </w:rPr>
        <w:t>,</w:t>
      </w:r>
      <w:r w:rsidRPr="00302F2E">
        <w:rPr>
          <w:rFonts w:ascii="Arial" w:hAnsi="Arial" w:cs="Arial"/>
          <w:sz w:val="24"/>
          <w:szCs w:val="24"/>
        </w:rPr>
        <w:t xml:space="preserve"> con 5.</w:t>
      </w:r>
      <w:r w:rsidR="000B6526">
        <w:rPr>
          <w:rFonts w:ascii="Arial" w:hAnsi="Arial" w:cs="Arial"/>
          <w:sz w:val="24"/>
          <w:szCs w:val="24"/>
        </w:rPr>
        <w:t xml:space="preserve">4 </w:t>
      </w:r>
      <w:r w:rsidR="00295689">
        <w:rPr>
          <w:rFonts w:ascii="Arial" w:hAnsi="Arial" w:cs="Arial"/>
          <w:sz w:val="24"/>
          <w:szCs w:val="24"/>
        </w:rPr>
        <w:t xml:space="preserve">% </w:t>
      </w:r>
      <w:r w:rsidR="000B6526">
        <w:rPr>
          <w:rFonts w:ascii="Arial" w:hAnsi="Arial" w:cs="Arial"/>
          <w:sz w:val="24"/>
          <w:szCs w:val="24"/>
        </w:rPr>
        <w:t>cada una</w:t>
      </w:r>
      <w:r w:rsidRPr="00302F2E">
        <w:rPr>
          <w:rFonts w:ascii="Arial" w:hAnsi="Arial" w:cs="Arial"/>
          <w:sz w:val="24"/>
          <w:szCs w:val="24"/>
        </w:rPr>
        <w:t xml:space="preserve">; </w:t>
      </w:r>
      <w:r w:rsidR="000B6526">
        <w:rPr>
          <w:rFonts w:ascii="Arial" w:hAnsi="Arial" w:cs="Arial"/>
          <w:i/>
          <w:iCs/>
          <w:sz w:val="24"/>
          <w:szCs w:val="24"/>
        </w:rPr>
        <w:t>Sonora</w:t>
      </w:r>
      <w:r w:rsidRPr="00302F2E">
        <w:rPr>
          <w:rFonts w:ascii="Arial" w:hAnsi="Arial" w:cs="Arial"/>
          <w:sz w:val="24"/>
          <w:szCs w:val="24"/>
        </w:rPr>
        <w:t xml:space="preserve">, con </w:t>
      </w:r>
      <w:r w:rsidR="000B6526">
        <w:rPr>
          <w:rFonts w:ascii="Arial" w:hAnsi="Arial" w:cs="Arial"/>
          <w:sz w:val="24"/>
          <w:szCs w:val="24"/>
        </w:rPr>
        <w:t>4.8</w:t>
      </w:r>
      <w:r w:rsidRPr="00302F2E">
        <w:rPr>
          <w:rFonts w:ascii="Arial" w:hAnsi="Arial" w:cs="Arial"/>
          <w:sz w:val="24"/>
          <w:szCs w:val="24"/>
        </w:rPr>
        <w:t xml:space="preserve"> %; </w:t>
      </w:r>
      <w:r w:rsidR="000B6526">
        <w:rPr>
          <w:rFonts w:ascii="Arial" w:hAnsi="Arial" w:cs="Arial"/>
          <w:i/>
          <w:iCs/>
          <w:sz w:val="24"/>
          <w:szCs w:val="24"/>
        </w:rPr>
        <w:t>Ciudad de México</w:t>
      </w:r>
      <w:r w:rsidRPr="00302F2E">
        <w:rPr>
          <w:rFonts w:ascii="Arial" w:hAnsi="Arial" w:cs="Arial"/>
          <w:sz w:val="24"/>
          <w:szCs w:val="24"/>
        </w:rPr>
        <w:t xml:space="preserve">, con </w:t>
      </w:r>
      <w:r w:rsidR="00295689">
        <w:rPr>
          <w:rFonts w:ascii="Arial" w:hAnsi="Arial" w:cs="Arial"/>
          <w:sz w:val="24"/>
          <w:szCs w:val="24"/>
        </w:rPr>
        <w:br/>
      </w:r>
      <w:r w:rsidRPr="00302F2E">
        <w:rPr>
          <w:rFonts w:ascii="Arial" w:hAnsi="Arial" w:cs="Arial"/>
          <w:sz w:val="24"/>
          <w:szCs w:val="24"/>
        </w:rPr>
        <w:t>4.</w:t>
      </w:r>
      <w:r w:rsidR="000B6526">
        <w:rPr>
          <w:rFonts w:ascii="Arial" w:hAnsi="Arial" w:cs="Arial"/>
          <w:sz w:val="24"/>
          <w:szCs w:val="24"/>
        </w:rPr>
        <w:t>5</w:t>
      </w:r>
      <w:r w:rsidRPr="00302F2E">
        <w:rPr>
          <w:rFonts w:ascii="Arial" w:hAnsi="Arial" w:cs="Arial"/>
          <w:sz w:val="24"/>
          <w:szCs w:val="24"/>
        </w:rPr>
        <w:t xml:space="preserve"> %; </w:t>
      </w:r>
      <w:r w:rsidR="000B6526">
        <w:rPr>
          <w:rFonts w:ascii="Arial" w:hAnsi="Arial" w:cs="Arial"/>
          <w:i/>
          <w:iCs/>
          <w:sz w:val="24"/>
          <w:szCs w:val="24"/>
        </w:rPr>
        <w:t>Veracruz y Puebla</w:t>
      </w:r>
      <w:r w:rsidRPr="00302F2E">
        <w:rPr>
          <w:rFonts w:ascii="Arial" w:hAnsi="Arial" w:cs="Arial"/>
          <w:sz w:val="24"/>
          <w:szCs w:val="24"/>
        </w:rPr>
        <w:t xml:space="preserve">, con </w:t>
      </w:r>
      <w:r w:rsidR="000B6526">
        <w:rPr>
          <w:rFonts w:ascii="Arial" w:hAnsi="Arial" w:cs="Arial"/>
          <w:sz w:val="24"/>
          <w:szCs w:val="24"/>
        </w:rPr>
        <w:t>3.8</w:t>
      </w:r>
      <w:r w:rsidRPr="00302F2E">
        <w:rPr>
          <w:rFonts w:ascii="Arial" w:hAnsi="Arial" w:cs="Arial"/>
          <w:sz w:val="24"/>
          <w:szCs w:val="24"/>
        </w:rPr>
        <w:t xml:space="preserve"> %</w:t>
      </w:r>
      <w:r w:rsidR="000B6526">
        <w:rPr>
          <w:rFonts w:ascii="Arial" w:hAnsi="Arial" w:cs="Arial"/>
          <w:sz w:val="24"/>
          <w:szCs w:val="24"/>
        </w:rPr>
        <w:t xml:space="preserve"> cada e</w:t>
      </w:r>
      <w:r w:rsidR="00295689">
        <w:rPr>
          <w:rFonts w:ascii="Arial" w:hAnsi="Arial" w:cs="Arial"/>
          <w:sz w:val="24"/>
          <w:szCs w:val="24"/>
        </w:rPr>
        <w:t>ntidad</w:t>
      </w:r>
      <w:r w:rsidRPr="00302F2E">
        <w:rPr>
          <w:rFonts w:ascii="Arial" w:hAnsi="Arial" w:cs="Arial"/>
          <w:sz w:val="24"/>
          <w:szCs w:val="24"/>
        </w:rPr>
        <w:t>. Los estados restantes participaron, de manera agregada, con 35.</w:t>
      </w:r>
      <w:r w:rsidR="000B6526">
        <w:rPr>
          <w:rFonts w:ascii="Arial" w:hAnsi="Arial" w:cs="Arial"/>
          <w:sz w:val="24"/>
          <w:szCs w:val="24"/>
        </w:rPr>
        <w:t>7</w:t>
      </w:r>
      <w:r w:rsidRPr="00302F2E">
        <w:rPr>
          <w:rFonts w:ascii="Arial" w:hAnsi="Arial" w:cs="Arial"/>
          <w:sz w:val="24"/>
          <w:szCs w:val="24"/>
        </w:rPr>
        <w:t xml:space="preserve"> % (ver mapa 2).</w:t>
      </w:r>
    </w:p>
    <w:bookmarkEnd w:id="1"/>
    <w:p w14:paraId="11756734" w14:textId="77777777" w:rsidR="00C37402" w:rsidRPr="007F3CEC" w:rsidRDefault="00C37402" w:rsidP="00302F2E">
      <w:pPr>
        <w:pStyle w:val="Textoindependiente"/>
        <w:spacing w:after="0"/>
        <w:ind w:right="-516"/>
        <w:rPr>
          <w:rFonts w:ascii="Arial" w:hAnsi="Arial" w:cs="Arial"/>
          <w:sz w:val="24"/>
          <w:szCs w:val="24"/>
        </w:rPr>
      </w:pPr>
    </w:p>
    <w:p w14:paraId="6004EE03" w14:textId="77777777" w:rsidR="00C37402" w:rsidRPr="007F3CEC" w:rsidRDefault="00C37402" w:rsidP="00302F2E">
      <w:pPr>
        <w:pStyle w:val="n01"/>
        <w:keepLines w:val="0"/>
        <w:spacing w:before="0"/>
        <w:ind w:left="-567" w:right="-516" w:firstLine="0"/>
        <w:jc w:val="center"/>
        <w:outlineLvl w:val="0"/>
        <w:rPr>
          <w:rFonts w:ascii="Arial" w:eastAsia="Calibri" w:hAnsi="Arial" w:cs="Arial"/>
          <w:color w:val="003057"/>
          <w:sz w:val="20"/>
          <w:lang w:val="es-MX" w:eastAsia="en-US"/>
        </w:rPr>
      </w:pPr>
      <w:r w:rsidRPr="007F3CEC">
        <w:rPr>
          <w:rFonts w:ascii="Arial" w:eastAsia="Calibri" w:hAnsi="Arial" w:cs="Arial"/>
          <w:color w:val="003057"/>
          <w:sz w:val="20"/>
          <w:lang w:val="es-MX" w:eastAsia="en-US"/>
        </w:rPr>
        <w:t>Mapa 2</w:t>
      </w:r>
    </w:p>
    <w:p w14:paraId="382BC4CE" w14:textId="77777777" w:rsidR="00C37402" w:rsidRPr="00AC195F" w:rsidRDefault="00C37402" w:rsidP="00302F2E">
      <w:pPr>
        <w:pStyle w:val="n01"/>
        <w:keepLines w:val="0"/>
        <w:spacing w:before="0"/>
        <w:ind w:left="-567" w:right="-516" w:firstLine="0"/>
        <w:jc w:val="center"/>
        <w:outlineLvl w:val="0"/>
        <w:rPr>
          <w:rFonts w:ascii="Arial" w:hAnsi="Arial" w:cs="Arial"/>
          <w:b/>
          <w:bCs/>
          <w:color w:val="003057"/>
          <w:spacing w:val="-6"/>
          <w:sz w:val="22"/>
          <w:szCs w:val="22"/>
        </w:rPr>
      </w:pPr>
      <w:r w:rsidRPr="00AC195F">
        <w:rPr>
          <w:rFonts w:ascii="Arial" w:hAnsi="Arial" w:cs="Arial"/>
          <w:b/>
          <w:bCs/>
          <w:color w:val="003057"/>
          <w:spacing w:val="-6"/>
          <w:sz w:val="22"/>
          <w:szCs w:val="22"/>
        </w:rPr>
        <w:t>Valor Agregado Bruto de las actividades secundarias</w:t>
      </w:r>
    </w:p>
    <w:p w14:paraId="0229D2E7" w14:textId="6D0F36E5" w:rsidR="00C37402" w:rsidRPr="00AC195F" w:rsidRDefault="00C37402" w:rsidP="00302F2E">
      <w:pPr>
        <w:pStyle w:val="n01"/>
        <w:keepLines w:val="0"/>
        <w:spacing w:before="0"/>
        <w:ind w:left="-567" w:right="-516" w:firstLine="0"/>
        <w:jc w:val="center"/>
        <w:outlineLvl w:val="0"/>
        <w:rPr>
          <w:rFonts w:ascii="Arial" w:hAnsi="Arial" w:cs="Arial"/>
          <w:color w:val="27251F"/>
          <w:spacing w:val="-6"/>
          <w:sz w:val="20"/>
        </w:rPr>
      </w:pPr>
      <w:r w:rsidRPr="00AC195F">
        <w:rPr>
          <w:rFonts w:ascii="Arial" w:hAnsi="Arial" w:cs="Arial"/>
          <w:color w:val="27251F"/>
          <w:spacing w:val="-6"/>
          <w:sz w:val="20"/>
        </w:rPr>
        <w:t>202</w:t>
      </w:r>
      <w:r w:rsidR="00BB1157">
        <w:rPr>
          <w:rFonts w:ascii="Arial" w:hAnsi="Arial" w:cs="Arial"/>
          <w:color w:val="27251F"/>
          <w:spacing w:val="-6"/>
          <w:sz w:val="20"/>
        </w:rPr>
        <w:t>4</w:t>
      </w:r>
    </w:p>
    <w:p w14:paraId="198CA703" w14:textId="77777777" w:rsidR="00C37402" w:rsidRPr="00AC195F" w:rsidRDefault="00C37402" w:rsidP="00302F2E">
      <w:pPr>
        <w:pStyle w:val="n01"/>
        <w:keepLines w:val="0"/>
        <w:spacing w:before="0"/>
        <w:ind w:left="-567" w:right="-516" w:firstLine="0"/>
        <w:jc w:val="center"/>
        <w:outlineLvl w:val="0"/>
        <w:rPr>
          <w:rFonts w:ascii="Arial" w:hAnsi="Arial" w:cs="Arial"/>
          <w:b/>
          <w:color w:val="27251F"/>
          <w:spacing w:val="-6"/>
          <w:sz w:val="22"/>
          <w:szCs w:val="22"/>
        </w:rPr>
      </w:pPr>
      <w:r w:rsidRPr="00AC195F">
        <w:rPr>
          <w:rFonts w:ascii="Arial" w:hAnsi="Arial" w:cs="Arial"/>
          <w:color w:val="27251F"/>
          <w:spacing w:val="-6"/>
          <w:sz w:val="18"/>
          <w:szCs w:val="18"/>
        </w:rPr>
        <w:t>(estructura porcentual)</w:t>
      </w:r>
    </w:p>
    <w:p w14:paraId="43EFCF52" w14:textId="19032C38" w:rsidR="00C37402" w:rsidRDefault="00E31C85" w:rsidP="00C37402">
      <w:pPr>
        <w:pStyle w:val="Textoindependiente"/>
        <w:ind w:left="-567" w:right="-2"/>
        <w:jc w:val="center"/>
        <w:rPr>
          <w:rFonts w:cs="Arial"/>
          <w:spacing w:val="-6"/>
          <w:szCs w:val="24"/>
        </w:rPr>
      </w:pPr>
      <w:r>
        <w:rPr>
          <w:noProof/>
          <w:snapToGrid/>
          <w:sz w:val="16"/>
          <w:szCs w:val="16"/>
          <w14:ligatures w14:val="standardContextual"/>
        </w:rPr>
        <w:drawing>
          <wp:inline distT="0" distB="0" distL="0" distR="0" wp14:anchorId="29C4231B" wp14:editId="4CDB8225">
            <wp:extent cx="5612130" cy="3968750"/>
            <wp:effectExtent l="0" t="0" r="7620" b="0"/>
            <wp:docPr id="1801055354" name="Imagen 4" descr="Map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055354" name="Imagen 4" descr="Mapa&#10;&#10;El contenido generado por IA puede ser incorrect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612130" cy="3968750"/>
                    </a:xfrm>
                    <a:prstGeom prst="rect">
                      <a:avLst/>
                    </a:prstGeom>
                  </pic:spPr>
                </pic:pic>
              </a:graphicData>
            </a:graphic>
          </wp:inline>
        </w:drawing>
      </w:r>
    </w:p>
    <w:p w14:paraId="61F1543B" w14:textId="67264614" w:rsidR="00C37402" w:rsidRPr="00CA5ACC" w:rsidRDefault="00C37402" w:rsidP="007F3CEC">
      <w:pPr>
        <w:ind w:left="284" w:hanging="568"/>
        <w:rPr>
          <w:rFonts w:ascii="Arial" w:hAnsi="Arial" w:cs="Arial"/>
          <w:smallCaps/>
          <w:sz w:val="16"/>
          <w:szCs w:val="16"/>
        </w:rPr>
      </w:pPr>
      <w:r w:rsidRPr="00733C1C">
        <w:rPr>
          <w:rFonts w:ascii="Arial" w:hAnsi="Arial" w:cs="Arial"/>
          <w:color w:val="4D565E"/>
          <w:sz w:val="16"/>
          <w:szCs w:val="16"/>
        </w:rPr>
        <w:t>Fuente:</w:t>
      </w:r>
      <w:r>
        <w:rPr>
          <w:rFonts w:ascii="Arial" w:hAnsi="Arial" w:cs="Arial"/>
          <w:color w:val="4D565E"/>
          <w:sz w:val="16"/>
          <w:szCs w:val="16"/>
        </w:rPr>
        <w:tab/>
      </w:r>
      <w:r w:rsidRPr="00733C1C">
        <w:rPr>
          <w:rFonts w:ascii="Arial" w:hAnsi="Arial" w:cs="Arial"/>
          <w:smallCaps/>
          <w:color w:val="4D565E"/>
          <w:sz w:val="16"/>
          <w:szCs w:val="16"/>
        </w:rPr>
        <w:t>inegi</w:t>
      </w:r>
      <w:r w:rsidRPr="00733C1C">
        <w:rPr>
          <w:rFonts w:ascii="Arial" w:hAnsi="Arial" w:cs="Arial"/>
          <w:color w:val="4D565E"/>
          <w:sz w:val="16"/>
          <w:szCs w:val="16"/>
        </w:rPr>
        <w:t>. Sistema de Cuentas Nacionales de México (</w:t>
      </w:r>
      <w:r w:rsidRPr="00733C1C">
        <w:rPr>
          <w:rFonts w:ascii="Arial" w:hAnsi="Arial" w:cs="Arial"/>
          <w:smallCaps/>
          <w:color w:val="4D565E"/>
          <w:sz w:val="16"/>
          <w:szCs w:val="16"/>
        </w:rPr>
        <w:t>scnm</w:t>
      </w:r>
      <w:r w:rsidRPr="00733C1C">
        <w:rPr>
          <w:rFonts w:ascii="Arial" w:hAnsi="Arial" w:cs="Arial"/>
          <w:color w:val="4D565E"/>
          <w:sz w:val="16"/>
          <w:szCs w:val="16"/>
        </w:rPr>
        <w:t>), 202</w:t>
      </w:r>
      <w:r w:rsidR="00740D78">
        <w:rPr>
          <w:rFonts w:ascii="Arial" w:hAnsi="Arial" w:cs="Arial"/>
          <w:color w:val="4D565E"/>
          <w:sz w:val="16"/>
          <w:szCs w:val="16"/>
        </w:rPr>
        <w:t>4</w:t>
      </w:r>
      <w:r w:rsidRPr="00733C1C">
        <w:rPr>
          <w:rFonts w:ascii="Arial" w:hAnsi="Arial" w:cs="Arial"/>
          <w:color w:val="4D565E"/>
          <w:sz w:val="16"/>
          <w:szCs w:val="16"/>
        </w:rPr>
        <w:t>.</w:t>
      </w:r>
    </w:p>
    <w:p w14:paraId="0239344D" w14:textId="77777777" w:rsidR="00C37402" w:rsidRDefault="00C37402" w:rsidP="00C37402">
      <w:pPr>
        <w:pStyle w:val="Textoindependiente"/>
        <w:ind w:right="-516"/>
        <w:rPr>
          <w:b/>
          <w:bCs/>
          <w:szCs w:val="24"/>
          <w:lang w:val="es-MX"/>
        </w:rPr>
      </w:pPr>
    </w:p>
    <w:p w14:paraId="15950470" w14:textId="77777777" w:rsidR="00162586" w:rsidRDefault="00162586" w:rsidP="00302F2E">
      <w:pPr>
        <w:pStyle w:val="Textoindependiente"/>
        <w:spacing w:after="0"/>
        <w:ind w:right="-516"/>
        <w:rPr>
          <w:rFonts w:ascii="Arial" w:hAnsi="Arial" w:cs="Arial"/>
          <w:b/>
          <w:bCs/>
          <w:sz w:val="24"/>
          <w:szCs w:val="24"/>
          <w:lang w:val="es-MX"/>
        </w:rPr>
      </w:pPr>
    </w:p>
    <w:p w14:paraId="49F10CBA" w14:textId="77777777" w:rsidR="00162586" w:rsidRDefault="00162586" w:rsidP="00302F2E">
      <w:pPr>
        <w:pStyle w:val="Textoindependiente"/>
        <w:spacing w:after="0"/>
        <w:ind w:right="-516"/>
        <w:rPr>
          <w:rFonts w:ascii="Arial" w:hAnsi="Arial" w:cs="Arial"/>
          <w:b/>
          <w:bCs/>
          <w:sz w:val="24"/>
          <w:szCs w:val="24"/>
          <w:lang w:val="es-MX"/>
        </w:rPr>
      </w:pPr>
    </w:p>
    <w:p w14:paraId="7DDDBEE8" w14:textId="77777777" w:rsidR="00162586" w:rsidRDefault="00162586" w:rsidP="00302F2E">
      <w:pPr>
        <w:pStyle w:val="Textoindependiente"/>
        <w:spacing w:after="0"/>
        <w:ind w:right="-516"/>
        <w:rPr>
          <w:rFonts w:ascii="Arial" w:hAnsi="Arial" w:cs="Arial"/>
          <w:b/>
          <w:bCs/>
          <w:sz w:val="24"/>
          <w:szCs w:val="24"/>
          <w:lang w:val="es-MX"/>
        </w:rPr>
      </w:pPr>
    </w:p>
    <w:p w14:paraId="34EE6628" w14:textId="77777777" w:rsidR="00EE2472" w:rsidRDefault="00EE2472" w:rsidP="00302F2E">
      <w:pPr>
        <w:pStyle w:val="Textoindependiente"/>
        <w:spacing w:after="0"/>
        <w:ind w:right="-516"/>
        <w:rPr>
          <w:rFonts w:ascii="Arial" w:hAnsi="Arial" w:cs="Arial"/>
          <w:b/>
          <w:bCs/>
          <w:sz w:val="24"/>
          <w:szCs w:val="24"/>
          <w:lang w:val="es-MX"/>
        </w:rPr>
      </w:pPr>
    </w:p>
    <w:p w14:paraId="679831C8" w14:textId="5C54F1CE" w:rsidR="00C37402" w:rsidRPr="00302F2E" w:rsidRDefault="00C37402" w:rsidP="00302F2E">
      <w:pPr>
        <w:pStyle w:val="Textoindependiente"/>
        <w:spacing w:after="0"/>
        <w:ind w:right="-516"/>
        <w:rPr>
          <w:rFonts w:ascii="Arial" w:hAnsi="Arial" w:cs="Arial"/>
          <w:b/>
          <w:bCs/>
          <w:sz w:val="24"/>
          <w:szCs w:val="24"/>
          <w:lang w:val="es-MX"/>
        </w:rPr>
      </w:pPr>
      <w:r w:rsidRPr="00302F2E">
        <w:rPr>
          <w:rFonts w:ascii="Arial" w:hAnsi="Arial" w:cs="Arial"/>
          <w:b/>
          <w:bCs/>
          <w:sz w:val="24"/>
          <w:szCs w:val="24"/>
          <w:lang w:val="es-MX"/>
        </w:rPr>
        <w:t>Actividades secundarias</w:t>
      </w:r>
      <w:r w:rsidR="005F4366">
        <w:rPr>
          <w:rFonts w:ascii="Arial" w:hAnsi="Arial" w:cs="Arial"/>
          <w:b/>
          <w:bCs/>
          <w:sz w:val="24"/>
          <w:szCs w:val="24"/>
          <w:lang w:val="es-MX"/>
        </w:rPr>
        <w:t>,</w:t>
      </w:r>
      <w:r w:rsidRPr="00302F2E">
        <w:rPr>
          <w:rFonts w:ascii="Arial" w:hAnsi="Arial" w:cs="Arial"/>
          <w:b/>
          <w:bCs/>
          <w:sz w:val="24"/>
          <w:szCs w:val="24"/>
          <w:lang w:val="es-MX"/>
        </w:rPr>
        <w:t xml:space="preserve"> sin considerar la minería petrolera</w:t>
      </w:r>
    </w:p>
    <w:p w14:paraId="54BAAE42" w14:textId="77777777" w:rsidR="00C37402" w:rsidRPr="00302F2E" w:rsidRDefault="00C37402" w:rsidP="00302F2E">
      <w:pPr>
        <w:pStyle w:val="Textoindependiente"/>
        <w:spacing w:after="0"/>
        <w:ind w:left="-567" w:right="-516"/>
        <w:rPr>
          <w:rFonts w:ascii="Arial" w:hAnsi="Arial" w:cs="Arial"/>
          <w:sz w:val="24"/>
          <w:szCs w:val="24"/>
          <w:lang w:val="es-MX"/>
        </w:rPr>
      </w:pPr>
    </w:p>
    <w:p w14:paraId="18BBFA56" w14:textId="77777777" w:rsidR="00C37402" w:rsidRPr="00302F2E" w:rsidRDefault="00C37402" w:rsidP="00302F2E">
      <w:pPr>
        <w:pStyle w:val="Textoindependiente"/>
        <w:spacing w:after="0"/>
        <w:ind w:left="-567" w:right="-518"/>
        <w:jc w:val="both"/>
        <w:rPr>
          <w:rFonts w:ascii="Arial" w:hAnsi="Arial" w:cs="Arial"/>
          <w:sz w:val="24"/>
          <w:szCs w:val="24"/>
          <w:lang w:val="es-MX"/>
        </w:rPr>
      </w:pPr>
      <w:r w:rsidRPr="00302F2E">
        <w:rPr>
          <w:rFonts w:ascii="Arial" w:hAnsi="Arial" w:cs="Arial"/>
          <w:sz w:val="24"/>
          <w:szCs w:val="24"/>
          <w:lang w:val="es-MX"/>
        </w:rPr>
        <w:t>En algunos estados, la minería petrolera</w:t>
      </w:r>
      <w:r w:rsidRPr="00302F2E">
        <w:rPr>
          <w:rStyle w:val="Refdenotaalpie"/>
          <w:rFonts w:ascii="Arial" w:eastAsiaTheme="majorEastAsia" w:hAnsi="Arial" w:cs="Arial"/>
          <w:bCs/>
          <w:sz w:val="24"/>
          <w:szCs w:val="24"/>
        </w:rPr>
        <w:footnoteReference w:id="2"/>
      </w:r>
      <w:r w:rsidRPr="00302F2E">
        <w:rPr>
          <w:rFonts w:ascii="Arial" w:hAnsi="Arial" w:cs="Arial"/>
          <w:sz w:val="24"/>
          <w:szCs w:val="24"/>
          <w:lang w:val="es-MX"/>
        </w:rPr>
        <w:t xml:space="preserve"> incide significativamente en el </w:t>
      </w:r>
      <w:r w:rsidRPr="00302F2E">
        <w:rPr>
          <w:rFonts w:ascii="Arial" w:eastAsia="Calibri" w:hAnsi="Arial" w:cs="Arial"/>
          <w:bCs/>
          <w:smallCaps/>
          <w:sz w:val="24"/>
          <w:szCs w:val="24"/>
          <w:lang w:val="es-MX" w:eastAsia="en-US"/>
        </w:rPr>
        <w:t>vab</w:t>
      </w:r>
      <w:r w:rsidRPr="00302F2E">
        <w:rPr>
          <w:rFonts w:ascii="Arial" w:hAnsi="Arial" w:cs="Arial"/>
          <w:sz w:val="24"/>
          <w:szCs w:val="24"/>
          <w:lang w:val="es-MX"/>
        </w:rPr>
        <w:t>.</w:t>
      </w:r>
      <w:r w:rsidRPr="00302F2E">
        <w:rPr>
          <w:rFonts w:ascii="Arial" w:hAnsi="Arial" w:cs="Arial"/>
          <w:b/>
          <w:bCs/>
          <w:sz w:val="24"/>
          <w:szCs w:val="24"/>
          <w:lang w:val="es-MX"/>
        </w:rPr>
        <w:t xml:space="preserve"> </w:t>
      </w:r>
      <w:r w:rsidRPr="00302F2E">
        <w:rPr>
          <w:rFonts w:ascii="Arial" w:hAnsi="Arial" w:cs="Arial"/>
          <w:sz w:val="24"/>
          <w:szCs w:val="24"/>
          <w:lang w:val="es-MX"/>
        </w:rPr>
        <w:t>Para conocer este impacto, en la gráfica 2 se presentan las participaciones estatales de las actividades secundarias, sin considerar la minería petrolera.</w:t>
      </w:r>
    </w:p>
    <w:p w14:paraId="7E7F7F58" w14:textId="77777777" w:rsidR="00C37402" w:rsidRPr="00302F2E" w:rsidRDefault="00C37402" w:rsidP="00302F2E">
      <w:pPr>
        <w:pStyle w:val="Textoindependiente"/>
        <w:spacing w:after="0"/>
        <w:ind w:left="-567" w:right="-516"/>
        <w:rPr>
          <w:rFonts w:ascii="Arial" w:hAnsi="Arial" w:cs="Arial"/>
          <w:sz w:val="24"/>
          <w:szCs w:val="24"/>
          <w:lang w:val="es-MX"/>
        </w:rPr>
      </w:pPr>
    </w:p>
    <w:p w14:paraId="6E3452D2" w14:textId="77777777" w:rsidR="00C37402" w:rsidRPr="007F3CEC" w:rsidRDefault="00C37402" w:rsidP="00302F2E">
      <w:pPr>
        <w:pStyle w:val="n01"/>
        <w:keepLines w:val="0"/>
        <w:spacing w:before="0"/>
        <w:ind w:left="-567" w:right="-516" w:firstLine="0"/>
        <w:jc w:val="center"/>
        <w:outlineLvl w:val="0"/>
        <w:rPr>
          <w:rFonts w:ascii="Arial" w:eastAsia="Calibri" w:hAnsi="Arial" w:cs="Arial"/>
          <w:color w:val="003057"/>
          <w:sz w:val="20"/>
          <w:lang w:val="es-MX" w:eastAsia="en-US"/>
        </w:rPr>
      </w:pPr>
      <w:r w:rsidRPr="007F3CEC">
        <w:rPr>
          <w:rFonts w:ascii="Arial" w:eastAsia="Calibri" w:hAnsi="Arial" w:cs="Arial"/>
          <w:color w:val="003057"/>
          <w:sz w:val="20"/>
          <w:lang w:val="es-MX" w:eastAsia="en-US"/>
        </w:rPr>
        <w:t>Gráfica 2</w:t>
      </w:r>
    </w:p>
    <w:p w14:paraId="685A4556" w14:textId="7C2E5CAF" w:rsidR="00C37402" w:rsidRPr="00302F2E" w:rsidRDefault="00C37402" w:rsidP="00302F2E">
      <w:pPr>
        <w:pStyle w:val="n01"/>
        <w:keepLines w:val="0"/>
        <w:spacing w:before="0"/>
        <w:ind w:left="851" w:right="900" w:firstLine="0"/>
        <w:jc w:val="center"/>
        <w:outlineLvl w:val="0"/>
        <w:rPr>
          <w:rFonts w:ascii="Arial" w:hAnsi="Arial" w:cs="Arial"/>
          <w:b/>
          <w:color w:val="003057"/>
          <w:spacing w:val="-6"/>
          <w:sz w:val="22"/>
          <w:szCs w:val="22"/>
        </w:rPr>
      </w:pPr>
      <w:r w:rsidRPr="00302F2E">
        <w:rPr>
          <w:rFonts w:ascii="Arial" w:hAnsi="Arial" w:cs="Arial"/>
          <w:b/>
          <w:color w:val="003057"/>
          <w:spacing w:val="-6"/>
          <w:sz w:val="22"/>
          <w:szCs w:val="22"/>
        </w:rPr>
        <w:t>Valor Agregado Bruto de las actividades secundarias</w:t>
      </w:r>
      <w:r w:rsidR="009223FB">
        <w:rPr>
          <w:rFonts w:ascii="Arial" w:hAnsi="Arial" w:cs="Arial"/>
          <w:b/>
          <w:color w:val="003057"/>
          <w:spacing w:val="-6"/>
          <w:sz w:val="22"/>
          <w:szCs w:val="22"/>
        </w:rPr>
        <w:t>,</w:t>
      </w:r>
      <w:r w:rsidRPr="00302F2E">
        <w:rPr>
          <w:rFonts w:ascii="Arial" w:hAnsi="Arial" w:cs="Arial"/>
          <w:b/>
          <w:color w:val="003057"/>
          <w:spacing w:val="-6"/>
          <w:sz w:val="22"/>
          <w:szCs w:val="22"/>
        </w:rPr>
        <w:t xml:space="preserve"> </w:t>
      </w:r>
    </w:p>
    <w:p w14:paraId="6A22E89B" w14:textId="77777777" w:rsidR="00C37402" w:rsidRPr="00302F2E" w:rsidRDefault="00C37402" w:rsidP="00302F2E">
      <w:pPr>
        <w:pStyle w:val="n01"/>
        <w:keepLines w:val="0"/>
        <w:spacing w:before="0"/>
        <w:ind w:left="851" w:right="900" w:firstLine="0"/>
        <w:jc w:val="center"/>
        <w:outlineLvl w:val="0"/>
        <w:rPr>
          <w:rFonts w:ascii="Arial" w:hAnsi="Arial" w:cs="Arial"/>
          <w:b/>
          <w:color w:val="003057"/>
          <w:spacing w:val="-6"/>
          <w:sz w:val="22"/>
          <w:szCs w:val="22"/>
        </w:rPr>
      </w:pPr>
      <w:r w:rsidRPr="00302F2E">
        <w:rPr>
          <w:rFonts w:ascii="Arial" w:hAnsi="Arial" w:cs="Arial"/>
          <w:b/>
          <w:color w:val="003057"/>
          <w:spacing w:val="-6"/>
          <w:sz w:val="22"/>
          <w:szCs w:val="22"/>
        </w:rPr>
        <w:t>sin considerar la minería petrolera</w:t>
      </w:r>
    </w:p>
    <w:p w14:paraId="58425F85" w14:textId="44D490AF" w:rsidR="00C37402" w:rsidRPr="00302F2E" w:rsidRDefault="00C37402" w:rsidP="00302F2E">
      <w:pPr>
        <w:pStyle w:val="Textoindependiente"/>
        <w:spacing w:after="0"/>
        <w:ind w:right="-2"/>
        <w:jc w:val="center"/>
        <w:rPr>
          <w:rFonts w:ascii="Arial" w:hAnsi="Arial" w:cs="Arial"/>
          <w:color w:val="27251F"/>
          <w:spacing w:val="-6"/>
        </w:rPr>
      </w:pPr>
      <w:bookmarkStart w:id="2" w:name="_Hlk151652477"/>
      <w:r w:rsidRPr="00302F2E">
        <w:rPr>
          <w:rFonts w:ascii="Arial" w:hAnsi="Arial" w:cs="Arial"/>
          <w:color w:val="27251F"/>
          <w:spacing w:val="-6"/>
        </w:rPr>
        <w:t>202</w:t>
      </w:r>
      <w:r w:rsidR="00740D78">
        <w:rPr>
          <w:rFonts w:ascii="Arial" w:hAnsi="Arial" w:cs="Arial"/>
          <w:color w:val="27251F"/>
          <w:spacing w:val="-6"/>
        </w:rPr>
        <w:t>4</w:t>
      </w:r>
    </w:p>
    <w:p w14:paraId="055749A9" w14:textId="77777777" w:rsidR="00C37402" w:rsidRPr="00302F2E" w:rsidRDefault="00C37402" w:rsidP="00302F2E">
      <w:pPr>
        <w:pStyle w:val="Textoindependiente"/>
        <w:spacing w:after="0"/>
        <w:ind w:right="-2"/>
        <w:jc w:val="center"/>
        <w:rPr>
          <w:rFonts w:ascii="Arial" w:hAnsi="Arial" w:cs="Arial"/>
          <w:color w:val="27251F"/>
          <w:spacing w:val="-6"/>
          <w:sz w:val="18"/>
          <w:szCs w:val="18"/>
        </w:rPr>
      </w:pPr>
      <w:r w:rsidRPr="00302F2E">
        <w:rPr>
          <w:rFonts w:ascii="Arial" w:hAnsi="Arial" w:cs="Arial"/>
          <w:color w:val="27251F"/>
          <w:spacing w:val="-6"/>
          <w:sz w:val="18"/>
          <w:szCs w:val="18"/>
        </w:rPr>
        <w:t>(estructura porcentual)</w:t>
      </w:r>
      <w:bookmarkEnd w:id="2"/>
    </w:p>
    <w:p w14:paraId="00B191CB" w14:textId="62F0CDF1" w:rsidR="00C37402" w:rsidRDefault="007767B8" w:rsidP="00302F2E">
      <w:pPr>
        <w:pStyle w:val="Textoindependiente"/>
        <w:ind w:left="-567"/>
        <w:jc w:val="center"/>
        <w:rPr>
          <w:lang w:val="es-MX"/>
        </w:rPr>
      </w:pPr>
      <w:r w:rsidRPr="007767B8">
        <w:rPr>
          <w:noProof/>
        </w:rPr>
        <w:drawing>
          <wp:inline distT="0" distB="0" distL="0" distR="0" wp14:anchorId="4B198BBD" wp14:editId="5ABDD1D7">
            <wp:extent cx="5612130" cy="4174490"/>
            <wp:effectExtent l="0" t="0" r="7620" b="0"/>
            <wp:docPr id="405748518" name="Imagen 1" descr="Gráfico, Gráfico de barr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748518" name="Imagen 1" descr="Gráfico, Gráfico de barras&#10;&#10;El contenido generado por IA puede ser incorrecto."/>
                    <pic:cNvPicPr/>
                  </pic:nvPicPr>
                  <pic:blipFill>
                    <a:blip r:embed="rId11"/>
                    <a:stretch>
                      <a:fillRect/>
                    </a:stretch>
                  </pic:blipFill>
                  <pic:spPr>
                    <a:xfrm>
                      <a:off x="0" y="0"/>
                      <a:ext cx="5612130" cy="4174490"/>
                    </a:xfrm>
                    <a:prstGeom prst="rect">
                      <a:avLst/>
                    </a:prstGeom>
                  </pic:spPr>
                </pic:pic>
              </a:graphicData>
            </a:graphic>
          </wp:inline>
        </w:drawing>
      </w:r>
    </w:p>
    <w:p w14:paraId="3732D178" w14:textId="2F9D5C70" w:rsidR="00C37402" w:rsidRPr="00CA5ACC" w:rsidRDefault="00C37402" w:rsidP="007F3CEC">
      <w:pPr>
        <w:ind w:left="426" w:hanging="710"/>
        <w:rPr>
          <w:rFonts w:ascii="Arial" w:hAnsi="Arial" w:cs="Arial"/>
          <w:smallCaps/>
          <w:sz w:val="16"/>
          <w:szCs w:val="16"/>
        </w:rPr>
      </w:pPr>
      <w:r w:rsidRPr="00733C1C">
        <w:rPr>
          <w:rFonts w:ascii="Arial" w:hAnsi="Arial" w:cs="Arial"/>
          <w:color w:val="4D565E"/>
          <w:sz w:val="16"/>
          <w:szCs w:val="16"/>
        </w:rPr>
        <w:t>Fuente:</w:t>
      </w:r>
      <w:r>
        <w:rPr>
          <w:rFonts w:ascii="Arial" w:hAnsi="Arial" w:cs="Arial"/>
          <w:color w:val="4D565E"/>
          <w:sz w:val="16"/>
          <w:szCs w:val="16"/>
        </w:rPr>
        <w:tab/>
      </w:r>
      <w:r w:rsidRPr="00733C1C">
        <w:rPr>
          <w:rFonts w:ascii="Arial" w:hAnsi="Arial" w:cs="Arial"/>
          <w:smallCaps/>
          <w:color w:val="4D565E"/>
          <w:sz w:val="16"/>
          <w:szCs w:val="16"/>
        </w:rPr>
        <w:t>inegi</w:t>
      </w:r>
      <w:r w:rsidRPr="00733C1C">
        <w:rPr>
          <w:rFonts w:ascii="Arial" w:hAnsi="Arial" w:cs="Arial"/>
          <w:color w:val="4D565E"/>
          <w:sz w:val="16"/>
          <w:szCs w:val="16"/>
        </w:rPr>
        <w:t>. Sistema de Cuentas Nacionales de México (</w:t>
      </w:r>
      <w:r w:rsidRPr="00733C1C">
        <w:rPr>
          <w:rFonts w:ascii="Arial" w:hAnsi="Arial" w:cs="Arial"/>
          <w:smallCaps/>
          <w:color w:val="4D565E"/>
          <w:sz w:val="16"/>
          <w:szCs w:val="16"/>
        </w:rPr>
        <w:t>scnm</w:t>
      </w:r>
      <w:r w:rsidRPr="00733C1C">
        <w:rPr>
          <w:rFonts w:ascii="Arial" w:hAnsi="Arial" w:cs="Arial"/>
          <w:color w:val="4D565E"/>
          <w:sz w:val="16"/>
          <w:szCs w:val="16"/>
        </w:rPr>
        <w:t>), 202</w:t>
      </w:r>
      <w:r w:rsidR="00740D78">
        <w:rPr>
          <w:rFonts w:ascii="Arial" w:hAnsi="Arial" w:cs="Arial"/>
          <w:color w:val="4D565E"/>
          <w:sz w:val="16"/>
          <w:szCs w:val="16"/>
        </w:rPr>
        <w:t>4</w:t>
      </w:r>
      <w:r w:rsidRPr="00733C1C">
        <w:rPr>
          <w:rFonts w:ascii="Arial" w:hAnsi="Arial" w:cs="Arial"/>
          <w:color w:val="4D565E"/>
          <w:sz w:val="16"/>
          <w:szCs w:val="16"/>
        </w:rPr>
        <w:t>.</w:t>
      </w:r>
    </w:p>
    <w:p w14:paraId="339AAF54" w14:textId="77777777" w:rsidR="00C37402" w:rsidRDefault="00C37402" w:rsidP="00C37402">
      <w:pPr>
        <w:pStyle w:val="Textoindependiente"/>
        <w:tabs>
          <w:tab w:val="left" w:pos="851"/>
        </w:tabs>
        <w:rPr>
          <w:i/>
          <w:lang w:val="es-MX"/>
        </w:rPr>
      </w:pPr>
    </w:p>
    <w:p w14:paraId="1AE5A80B" w14:textId="77777777" w:rsidR="00302F2E" w:rsidRDefault="00302F2E" w:rsidP="00C37402">
      <w:pPr>
        <w:pStyle w:val="Textoindependiente"/>
        <w:tabs>
          <w:tab w:val="left" w:pos="851"/>
        </w:tabs>
        <w:rPr>
          <w:i/>
          <w:lang w:val="es-MX"/>
        </w:rPr>
      </w:pPr>
    </w:p>
    <w:p w14:paraId="1892DAB4" w14:textId="77777777" w:rsidR="00302F2E" w:rsidRDefault="00302F2E" w:rsidP="00C37402">
      <w:pPr>
        <w:pStyle w:val="Textoindependiente"/>
        <w:tabs>
          <w:tab w:val="left" w:pos="851"/>
        </w:tabs>
        <w:rPr>
          <w:i/>
          <w:lang w:val="es-MX"/>
        </w:rPr>
      </w:pPr>
    </w:p>
    <w:p w14:paraId="397E2F63" w14:textId="77777777" w:rsidR="00302F2E" w:rsidRDefault="00302F2E" w:rsidP="00C37402">
      <w:pPr>
        <w:pStyle w:val="Textoindependiente"/>
        <w:tabs>
          <w:tab w:val="left" w:pos="851"/>
        </w:tabs>
        <w:rPr>
          <w:i/>
          <w:lang w:val="es-MX"/>
        </w:rPr>
      </w:pPr>
    </w:p>
    <w:p w14:paraId="295E1788" w14:textId="77777777" w:rsidR="008F015D" w:rsidRDefault="008F015D" w:rsidP="00C37402">
      <w:pPr>
        <w:pStyle w:val="Textoindependiente"/>
        <w:tabs>
          <w:tab w:val="left" w:pos="851"/>
        </w:tabs>
        <w:rPr>
          <w:i/>
          <w:lang w:val="es-MX"/>
        </w:rPr>
      </w:pPr>
    </w:p>
    <w:p w14:paraId="0273C2B0" w14:textId="77777777" w:rsidR="008F015D" w:rsidRDefault="008F015D" w:rsidP="00C37402">
      <w:pPr>
        <w:pStyle w:val="Textoindependiente"/>
        <w:tabs>
          <w:tab w:val="left" w:pos="851"/>
        </w:tabs>
        <w:rPr>
          <w:i/>
          <w:lang w:val="es-MX"/>
        </w:rPr>
      </w:pPr>
    </w:p>
    <w:p w14:paraId="5044FA70" w14:textId="77777777" w:rsidR="00C37402" w:rsidRPr="00302F2E" w:rsidRDefault="00C37402" w:rsidP="00302F2E">
      <w:pPr>
        <w:pStyle w:val="Textoindependiente"/>
        <w:tabs>
          <w:tab w:val="left" w:pos="851"/>
        </w:tabs>
        <w:spacing w:after="0"/>
        <w:ind w:left="-567" w:right="-518" w:firstLine="567"/>
        <w:rPr>
          <w:rFonts w:ascii="Arial" w:hAnsi="Arial" w:cs="Arial"/>
          <w:b/>
          <w:bCs/>
          <w:i/>
          <w:sz w:val="24"/>
          <w:szCs w:val="24"/>
          <w:lang w:val="es-MX"/>
        </w:rPr>
      </w:pPr>
      <w:r w:rsidRPr="00302F2E">
        <w:rPr>
          <w:rFonts w:ascii="Arial" w:hAnsi="Arial" w:cs="Arial"/>
          <w:b/>
          <w:bCs/>
          <w:sz w:val="24"/>
          <w:szCs w:val="24"/>
          <w:lang w:val="es-MX"/>
        </w:rPr>
        <w:t>Actividades terciarias</w:t>
      </w:r>
      <w:r w:rsidRPr="00302F2E">
        <w:rPr>
          <w:rStyle w:val="Refdenotaalpie"/>
          <w:rFonts w:ascii="Arial" w:eastAsiaTheme="majorEastAsia" w:hAnsi="Arial" w:cs="Arial"/>
          <w:sz w:val="24"/>
          <w:szCs w:val="24"/>
        </w:rPr>
        <w:footnoteReference w:id="3"/>
      </w:r>
    </w:p>
    <w:p w14:paraId="01487B20" w14:textId="77777777" w:rsidR="00C37402" w:rsidRPr="00302F2E" w:rsidRDefault="00C37402" w:rsidP="00302F2E">
      <w:pPr>
        <w:pStyle w:val="Textoindependiente"/>
        <w:tabs>
          <w:tab w:val="left" w:pos="851"/>
        </w:tabs>
        <w:spacing w:after="0"/>
        <w:ind w:left="-567" w:right="-518"/>
        <w:rPr>
          <w:rFonts w:ascii="Arial" w:hAnsi="Arial" w:cs="Arial"/>
          <w:i/>
          <w:szCs w:val="24"/>
          <w:lang w:val="es-MX"/>
        </w:rPr>
      </w:pPr>
    </w:p>
    <w:p w14:paraId="54A82555" w14:textId="215B8FF8" w:rsidR="00C37402" w:rsidRPr="00C45F42" w:rsidRDefault="00C37402" w:rsidP="00302F2E">
      <w:pPr>
        <w:pStyle w:val="Textoindependiente"/>
        <w:spacing w:after="0"/>
        <w:ind w:left="-567" w:right="-518"/>
        <w:jc w:val="both"/>
        <w:rPr>
          <w:rFonts w:ascii="Arial" w:hAnsi="Arial" w:cs="Arial"/>
          <w:sz w:val="24"/>
          <w:szCs w:val="24"/>
        </w:rPr>
      </w:pPr>
      <w:r w:rsidRPr="00C45F42">
        <w:rPr>
          <w:rFonts w:ascii="Arial" w:hAnsi="Arial" w:cs="Arial"/>
          <w:sz w:val="24"/>
          <w:szCs w:val="24"/>
        </w:rPr>
        <w:t>En 202</w:t>
      </w:r>
      <w:r w:rsidR="00603146">
        <w:rPr>
          <w:rFonts w:ascii="Arial" w:hAnsi="Arial" w:cs="Arial"/>
          <w:sz w:val="24"/>
          <w:szCs w:val="24"/>
        </w:rPr>
        <w:t>4</w:t>
      </w:r>
      <w:r w:rsidRPr="00C45F42">
        <w:rPr>
          <w:rFonts w:ascii="Arial" w:hAnsi="Arial" w:cs="Arial"/>
          <w:sz w:val="24"/>
          <w:szCs w:val="24"/>
        </w:rPr>
        <w:t xml:space="preserve">, este grupo de actividades generó un </w:t>
      </w:r>
      <w:r w:rsidRPr="00C45F42">
        <w:rPr>
          <w:rFonts w:ascii="Arial" w:eastAsia="Calibri" w:hAnsi="Arial" w:cs="Arial"/>
          <w:bCs/>
          <w:smallCaps/>
          <w:sz w:val="24"/>
          <w:szCs w:val="24"/>
          <w:lang w:val="es-MX" w:eastAsia="en-US"/>
        </w:rPr>
        <w:t>vab</w:t>
      </w:r>
      <w:r w:rsidRPr="00C45F42">
        <w:rPr>
          <w:rFonts w:ascii="Arial" w:hAnsi="Arial" w:cs="Arial"/>
          <w:sz w:val="24"/>
          <w:szCs w:val="24"/>
        </w:rPr>
        <w:t xml:space="preserve"> de 1</w:t>
      </w:r>
      <w:r w:rsidR="00603146">
        <w:rPr>
          <w:rFonts w:ascii="Arial" w:hAnsi="Arial" w:cs="Arial"/>
          <w:sz w:val="24"/>
          <w:szCs w:val="24"/>
        </w:rPr>
        <w:t>9</w:t>
      </w:r>
      <w:r w:rsidRPr="00C45F42">
        <w:rPr>
          <w:rFonts w:ascii="Arial" w:hAnsi="Arial" w:cs="Arial"/>
          <w:sz w:val="24"/>
          <w:szCs w:val="24"/>
        </w:rPr>
        <w:t xml:space="preserve"> </w:t>
      </w:r>
      <w:r w:rsidR="00603146">
        <w:rPr>
          <w:rFonts w:ascii="Arial" w:hAnsi="Arial" w:cs="Arial"/>
          <w:sz w:val="24"/>
          <w:szCs w:val="24"/>
        </w:rPr>
        <w:t>651</w:t>
      </w:r>
      <w:r w:rsidRPr="00C45F42">
        <w:rPr>
          <w:rFonts w:ascii="Arial" w:hAnsi="Arial" w:cs="Arial"/>
          <w:sz w:val="24"/>
          <w:szCs w:val="24"/>
        </w:rPr>
        <w:t xml:space="preserve"> </w:t>
      </w:r>
      <w:r w:rsidR="00603146">
        <w:rPr>
          <w:rFonts w:ascii="Arial" w:hAnsi="Arial" w:cs="Arial"/>
          <w:sz w:val="24"/>
          <w:szCs w:val="24"/>
        </w:rPr>
        <w:t>440</w:t>
      </w:r>
      <w:r w:rsidRPr="00C45F42">
        <w:rPr>
          <w:rFonts w:ascii="Arial" w:hAnsi="Arial" w:cs="Arial"/>
          <w:sz w:val="24"/>
          <w:szCs w:val="24"/>
        </w:rPr>
        <w:t xml:space="preserve"> millones de pesos corrientes. </w:t>
      </w:r>
      <w:bookmarkStart w:id="3" w:name="_Hlk152236060"/>
      <w:r w:rsidRPr="00C45F42">
        <w:rPr>
          <w:rFonts w:ascii="Arial" w:hAnsi="Arial" w:cs="Arial"/>
          <w:sz w:val="24"/>
          <w:szCs w:val="24"/>
        </w:rPr>
        <w:t xml:space="preserve">De estos, </w:t>
      </w:r>
      <w:r w:rsidRPr="00C45F42">
        <w:rPr>
          <w:rFonts w:ascii="Arial" w:hAnsi="Arial" w:cs="Arial"/>
          <w:i/>
          <w:iCs/>
          <w:sz w:val="24"/>
          <w:szCs w:val="24"/>
        </w:rPr>
        <w:t>Ciudad de México</w:t>
      </w:r>
      <w:r w:rsidRPr="00C45F42">
        <w:rPr>
          <w:rFonts w:ascii="Arial" w:hAnsi="Arial" w:cs="Arial"/>
          <w:sz w:val="24"/>
          <w:szCs w:val="24"/>
        </w:rPr>
        <w:t xml:space="preserve"> participó con 21.</w:t>
      </w:r>
      <w:r w:rsidR="00603146">
        <w:rPr>
          <w:rFonts w:ascii="Arial" w:hAnsi="Arial" w:cs="Arial"/>
          <w:sz w:val="24"/>
          <w:szCs w:val="24"/>
        </w:rPr>
        <w:t>3</w:t>
      </w:r>
      <w:r w:rsidRPr="00C45F42">
        <w:rPr>
          <w:rFonts w:ascii="Arial" w:hAnsi="Arial" w:cs="Arial"/>
          <w:sz w:val="24"/>
          <w:szCs w:val="24"/>
        </w:rPr>
        <w:t xml:space="preserve"> %;</w:t>
      </w:r>
      <w:r w:rsidR="00C96829">
        <w:rPr>
          <w:rFonts w:ascii="Arial" w:hAnsi="Arial" w:cs="Arial"/>
          <w:sz w:val="24"/>
          <w:szCs w:val="24"/>
        </w:rPr>
        <w:t xml:space="preserve"> </w:t>
      </w:r>
      <w:r w:rsidRPr="004A7F34">
        <w:rPr>
          <w:rFonts w:ascii="Arial" w:hAnsi="Arial" w:cs="Arial"/>
          <w:sz w:val="24"/>
          <w:szCs w:val="24"/>
        </w:rPr>
        <w:t>estado de</w:t>
      </w:r>
      <w:r w:rsidRPr="00C45F42">
        <w:rPr>
          <w:rFonts w:ascii="Arial" w:hAnsi="Arial" w:cs="Arial"/>
          <w:i/>
          <w:iCs/>
          <w:sz w:val="24"/>
          <w:szCs w:val="24"/>
        </w:rPr>
        <w:t xml:space="preserve"> México</w:t>
      </w:r>
      <w:r w:rsidRPr="00C45F42">
        <w:rPr>
          <w:rFonts w:ascii="Arial" w:hAnsi="Arial" w:cs="Arial"/>
          <w:sz w:val="24"/>
          <w:szCs w:val="24"/>
        </w:rPr>
        <w:t>, con 10.</w:t>
      </w:r>
      <w:r w:rsidR="00603146">
        <w:rPr>
          <w:rFonts w:ascii="Arial" w:hAnsi="Arial" w:cs="Arial"/>
          <w:sz w:val="24"/>
          <w:szCs w:val="24"/>
        </w:rPr>
        <w:t>1</w:t>
      </w:r>
      <w:r w:rsidRPr="00C45F42">
        <w:rPr>
          <w:rFonts w:ascii="Arial" w:hAnsi="Arial" w:cs="Arial"/>
          <w:sz w:val="24"/>
          <w:szCs w:val="24"/>
        </w:rPr>
        <w:t xml:space="preserve"> %; </w:t>
      </w:r>
      <w:r w:rsidRPr="00C45F42">
        <w:rPr>
          <w:rFonts w:ascii="Arial" w:hAnsi="Arial" w:cs="Arial"/>
          <w:i/>
          <w:iCs/>
          <w:sz w:val="24"/>
          <w:szCs w:val="24"/>
        </w:rPr>
        <w:t>Jalisco</w:t>
      </w:r>
      <w:r w:rsidRPr="00C45F42">
        <w:rPr>
          <w:rFonts w:ascii="Arial" w:hAnsi="Arial" w:cs="Arial"/>
          <w:sz w:val="24"/>
          <w:szCs w:val="24"/>
        </w:rPr>
        <w:t xml:space="preserve">, con 7.5 %; </w:t>
      </w:r>
      <w:r w:rsidRPr="00C45F42">
        <w:rPr>
          <w:rFonts w:ascii="Arial" w:hAnsi="Arial" w:cs="Arial"/>
          <w:i/>
          <w:iCs/>
          <w:sz w:val="24"/>
          <w:szCs w:val="24"/>
        </w:rPr>
        <w:t>Nuevo León</w:t>
      </w:r>
      <w:r w:rsidRPr="00C45F42">
        <w:rPr>
          <w:rFonts w:ascii="Arial" w:hAnsi="Arial" w:cs="Arial"/>
          <w:sz w:val="24"/>
          <w:szCs w:val="24"/>
        </w:rPr>
        <w:t xml:space="preserve">, con 7.1 %; </w:t>
      </w:r>
      <w:r w:rsidRPr="00C45F42">
        <w:rPr>
          <w:rFonts w:ascii="Arial" w:hAnsi="Arial" w:cs="Arial"/>
          <w:i/>
          <w:iCs/>
          <w:sz w:val="24"/>
          <w:szCs w:val="24"/>
        </w:rPr>
        <w:t>Veracruz</w:t>
      </w:r>
      <w:r w:rsidRPr="00C45F42">
        <w:rPr>
          <w:rFonts w:ascii="Arial" w:hAnsi="Arial" w:cs="Arial"/>
          <w:sz w:val="24"/>
          <w:szCs w:val="24"/>
        </w:rPr>
        <w:t xml:space="preserve">, con 4.4 %; </w:t>
      </w:r>
      <w:r w:rsidRPr="00C45F42">
        <w:rPr>
          <w:rFonts w:ascii="Arial" w:hAnsi="Arial" w:cs="Arial"/>
          <w:i/>
          <w:iCs/>
          <w:sz w:val="24"/>
          <w:szCs w:val="24"/>
        </w:rPr>
        <w:t>Guanajuato</w:t>
      </w:r>
      <w:r w:rsidRPr="00C45F42">
        <w:rPr>
          <w:rFonts w:ascii="Arial" w:hAnsi="Arial" w:cs="Arial"/>
          <w:sz w:val="24"/>
          <w:szCs w:val="24"/>
        </w:rPr>
        <w:t xml:space="preserve">, con </w:t>
      </w:r>
      <w:r w:rsidR="00603146">
        <w:rPr>
          <w:rFonts w:ascii="Arial" w:hAnsi="Arial" w:cs="Arial"/>
          <w:sz w:val="24"/>
          <w:szCs w:val="24"/>
        </w:rPr>
        <w:t>4.0</w:t>
      </w:r>
      <w:r w:rsidRPr="00C45F42">
        <w:rPr>
          <w:rFonts w:ascii="Arial" w:hAnsi="Arial" w:cs="Arial"/>
          <w:sz w:val="24"/>
          <w:szCs w:val="24"/>
        </w:rPr>
        <w:t xml:space="preserve"> %; </w:t>
      </w:r>
      <w:r w:rsidRPr="00C45F42">
        <w:rPr>
          <w:rFonts w:ascii="Arial" w:hAnsi="Arial" w:cs="Arial"/>
          <w:i/>
          <w:iCs/>
          <w:sz w:val="24"/>
          <w:szCs w:val="24"/>
        </w:rPr>
        <w:t>Puebla</w:t>
      </w:r>
      <w:r w:rsidRPr="00C45F42">
        <w:rPr>
          <w:rFonts w:ascii="Arial" w:hAnsi="Arial" w:cs="Arial"/>
          <w:sz w:val="24"/>
          <w:szCs w:val="24"/>
        </w:rPr>
        <w:t xml:space="preserve">, con </w:t>
      </w:r>
      <w:r w:rsidR="00C45F42">
        <w:rPr>
          <w:rFonts w:ascii="Arial" w:hAnsi="Arial" w:cs="Arial"/>
          <w:sz w:val="24"/>
          <w:szCs w:val="24"/>
        </w:rPr>
        <w:br/>
      </w:r>
      <w:r w:rsidRPr="00C45F42">
        <w:rPr>
          <w:rFonts w:ascii="Arial" w:hAnsi="Arial" w:cs="Arial"/>
          <w:sz w:val="24"/>
          <w:szCs w:val="24"/>
        </w:rPr>
        <w:t>3.</w:t>
      </w:r>
      <w:r w:rsidR="00603146">
        <w:rPr>
          <w:rFonts w:ascii="Arial" w:hAnsi="Arial" w:cs="Arial"/>
          <w:sz w:val="24"/>
          <w:szCs w:val="24"/>
        </w:rPr>
        <w:t>4</w:t>
      </w:r>
      <w:r w:rsidRPr="00C45F42">
        <w:rPr>
          <w:rFonts w:ascii="Arial" w:hAnsi="Arial" w:cs="Arial"/>
          <w:sz w:val="24"/>
          <w:szCs w:val="24"/>
        </w:rPr>
        <w:t xml:space="preserve"> %; </w:t>
      </w:r>
      <w:r w:rsidRPr="00C45F42">
        <w:rPr>
          <w:rFonts w:ascii="Arial" w:hAnsi="Arial" w:cs="Arial"/>
          <w:i/>
          <w:iCs/>
          <w:sz w:val="24"/>
          <w:szCs w:val="24"/>
        </w:rPr>
        <w:t>Baja California</w:t>
      </w:r>
      <w:r w:rsidRPr="00C45F42">
        <w:rPr>
          <w:rFonts w:ascii="Arial" w:hAnsi="Arial" w:cs="Arial"/>
          <w:sz w:val="24"/>
          <w:szCs w:val="24"/>
        </w:rPr>
        <w:t xml:space="preserve">, con 3.1 %; </w:t>
      </w:r>
      <w:r w:rsidRPr="00C45F42">
        <w:rPr>
          <w:rFonts w:ascii="Arial" w:hAnsi="Arial" w:cs="Arial"/>
          <w:i/>
          <w:iCs/>
          <w:sz w:val="24"/>
          <w:szCs w:val="24"/>
        </w:rPr>
        <w:t>Michoacán</w:t>
      </w:r>
      <w:r w:rsidRPr="00C45F42">
        <w:rPr>
          <w:rFonts w:ascii="Arial" w:hAnsi="Arial" w:cs="Arial"/>
          <w:sz w:val="24"/>
          <w:szCs w:val="24"/>
        </w:rPr>
        <w:t xml:space="preserve">, con 3.0 %; </w:t>
      </w:r>
      <w:r w:rsidRPr="00C45F42">
        <w:rPr>
          <w:rFonts w:ascii="Arial" w:hAnsi="Arial" w:cs="Arial"/>
          <w:i/>
          <w:iCs/>
          <w:sz w:val="24"/>
          <w:szCs w:val="24"/>
        </w:rPr>
        <w:t>Chihuahua</w:t>
      </w:r>
      <w:r w:rsidRPr="00C45F42">
        <w:rPr>
          <w:rFonts w:ascii="Arial" w:hAnsi="Arial" w:cs="Arial"/>
          <w:sz w:val="24"/>
          <w:szCs w:val="24"/>
        </w:rPr>
        <w:t xml:space="preserve">, </w:t>
      </w:r>
      <w:r w:rsidRPr="00C11048">
        <w:rPr>
          <w:rFonts w:ascii="Arial" w:hAnsi="Arial" w:cs="Arial"/>
          <w:sz w:val="24"/>
          <w:szCs w:val="24"/>
        </w:rPr>
        <w:t>con 2.9 %,</w:t>
      </w:r>
      <w:r w:rsidRPr="00C45F42">
        <w:rPr>
          <w:rFonts w:ascii="Arial" w:hAnsi="Arial" w:cs="Arial"/>
          <w:sz w:val="24"/>
          <w:szCs w:val="24"/>
        </w:rPr>
        <w:t xml:space="preserve"> y </w:t>
      </w:r>
      <w:r w:rsidRPr="00C45F42">
        <w:rPr>
          <w:rFonts w:ascii="Arial" w:hAnsi="Arial" w:cs="Arial"/>
          <w:i/>
          <w:iCs/>
          <w:sz w:val="24"/>
          <w:szCs w:val="24"/>
        </w:rPr>
        <w:t>Tamaulipas</w:t>
      </w:r>
      <w:r w:rsidRPr="00C45F42">
        <w:rPr>
          <w:rFonts w:ascii="Arial" w:hAnsi="Arial" w:cs="Arial"/>
          <w:sz w:val="24"/>
          <w:szCs w:val="24"/>
        </w:rPr>
        <w:t>, con 2.6 por ciento. Los estados restantes contribuyeron con 30.6 % (ver mapa 3).</w:t>
      </w:r>
      <w:bookmarkEnd w:id="3"/>
    </w:p>
    <w:p w14:paraId="7921978B" w14:textId="77777777" w:rsidR="00C37402" w:rsidRPr="00C45F42" w:rsidRDefault="00C37402" w:rsidP="00302F2E">
      <w:pPr>
        <w:pStyle w:val="n01"/>
        <w:keepLines w:val="0"/>
        <w:spacing w:before="0"/>
        <w:ind w:left="0" w:firstLine="0"/>
        <w:outlineLvl w:val="0"/>
        <w:rPr>
          <w:rFonts w:ascii="Arial" w:eastAsia="Calibri" w:hAnsi="Arial" w:cs="Arial"/>
          <w:color w:val="4D565E"/>
          <w:szCs w:val="24"/>
          <w:lang w:val="es-MX" w:eastAsia="en-US"/>
        </w:rPr>
      </w:pPr>
    </w:p>
    <w:p w14:paraId="09014307" w14:textId="77777777" w:rsidR="00C37402" w:rsidRPr="00302F2E" w:rsidRDefault="00C37402" w:rsidP="00302F2E">
      <w:pPr>
        <w:pStyle w:val="n01"/>
        <w:keepLines w:val="0"/>
        <w:spacing w:before="0"/>
        <w:ind w:left="0" w:firstLine="0"/>
        <w:jc w:val="center"/>
        <w:outlineLvl w:val="0"/>
        <w:rPr>
          <w:rFonts w:ascii="Arial" w:eastAsia="Calibri" w:hAnsi="Arial" w:cs="Arial"/>
          <w:color w:val="4D565E"/>
          <w:sz w:val="20"/>
          <w:lang w:val="es-MX" w:eastAsia="en-US"/>
        </w:rPr>
      </w:pPr>
      <w:r w:rsidRPr="00302F2E">
        <w:rPr>
          <w:rFonts w:ascii="Arial" w:eastAsia="Calibri" w:hAnsi="Arial" w:cs="Arial"/>
          <w:color w:val="4D565E"/>
          <w:sz w:val="20"/>
          <w:lang w:val="es-MX" w:eastAsia="en-US"/>
        </w:rPr>
        <w:t>Mapa 3</w:t>
      </w:r>
    </w:p>
    <w:p w14:paraId="1075160C" w14:textId="77777777" w:rsidR="00C37402" w:rsidRPr="00302F2E" w:rsidRDefault="00C37402" w:rsidP="00302F2E">
      <w:pPr>
        <w:pStyle w:val="n01"/>
        <w:keepLines w:val="0"/>
        <w:spacing w:before="0"/>
        <w:ind w:left="851" w:right="900" w:firstLine="0"/>
        <w:jc w:val="center"/>
        <w:outlineLvl w:val="0"/>
        <w:rPr>
          <w:rFonts w:ascii="Arial" w:hAnsi="Arial" w:cs="Arial"/>
          <w:b/>
          <w:smallCaps/>
          <w:color w:val="auto"/>
          <w:spacing w:val="-6"/>
          <w:sz w:val="22"/>
          <w:szCs w:val="22"/>
        </w:rPr>
      </w:pPr>
      <w:r w:rsidRPr="00302F2E">
        <w:rPr>
          <w:rFonts w:ascii="Arial" w:hAnsi="Arial" w:cs="Arial"/>
          <w:b/>
          <w:color w:val="003057"/>
          <w:spacing w:val="-6"/>
          <w:sz w:val="22"/>
          <w:szCs w:val="22"/>
        </w:rPr>
        <w:t>Valor Agregado Bruto de las actividades terciarias</w:t>
      </w:r>
    </w:p>
    <w:p w14:paraId="76DB8E2B" w14:textId="6650ACEE" w:rsidR="00C37402" w:rsidRPr="00302F2E" w:rsidRDefault="00C37402" w:rsidP="00302F2E">
      <w:pPr>
        <w:pStyle w:val="n01"/>
        <w:keepLines w:val="0"/>
        <w:spacing w:before="0"/>
        <w:ind w:left="851" w:right="900" w:firstLine="0"/>
        <w:jc w:val="center"/>
        <w:outlineLvl w:val="0"/>
        <w:rPr>
          <w:rFonts w:ascii="Arial" w:hAnsi="Arial" w:cs="Arial"/>
          <w:bCs/>
          <w:color w:val="27251F"/>
          <w:spacing w:val="-6"/>
          <w:sz w:val="20"/>
        </w:rPr>
      </w:pPr>
      <w:r w:rsidRPr="00302F2E">
        <w:rPr>
          <w:rFonts w:ascii="Arial" w:hAnsi="Arial" w:cs="Arial"/>
          <w:bCs/>
          <w:color w:val="27251F"/>
          <w:spacing w:val="-6"/>
          <w:sz w:val="20"/>
        </w:rPr>
        <w:t>202</w:t>
      </w:r>
      <w:r w:rsidR="00603146">
        <w:rPr>
          <w:rFonts w:ascii="Arial" w:hAnsi="Arial" w:cs="Arial"/>
          <w:bCs/>
          <w:color w:val="27251F"/>
          <w:spacing w:val="-6"/>
          <w:sz w:val="20"/>
        </w:rPr>
        <w:t>4</w:t>
      </w:r>
    </w:p>
    <w:p w14:paraId="5FE9F038" w14:textId="77777777" w:rsidR="00C37402" w:rsidRPr="00302F2E" w:rsidRDefault="00C37402" w:rsidP="00302F2E">
      <w:pPr>
        <w:pStyle w:val="n01"/>
        <w:keepLines w:val="0"/>
        <w:spacing w:before="0"/>
        <w:ind w:left="851" w:right="900" w:firstLine="0"/>
        <w:jc w:val="center"/>
        <w:outlineLvl w:val="0"/>
        <w:rPr>
          <w:rFonts w:ascii="Arial" w:hAnsi="Arial" w:cs="Arial"/>
          <w:color w:val="27251F"/>
          <w:spacing w:val="-6"/>
          <w:sz w:val="18"/>
          <w:szCs w:val="18"/>
        </w:rPr>
      </w:pPr>
      <w:r w:rsidRPr="00302F2E">
        <w:rPr>
          <w:rFonts w:ascii="Arial" w:hAnsi="Arial" w:cs="Arial"/>
          <w:bCs/>
          <w:color w:val="27251F"/>
          <w:spacing w:val="-6"/>
          <w:sz w:val="22"/>
          <w:szCs w:val="22"/>
        </w:rPr>
        <w:t>(</w:t>
      </w:r>
      <w:r w:rsidRPr="00302F2E">
        <w:rPr>
          <w:rFonts w:ascii="Arial" w:hAnsi="Arial" w:cs="Arial"/>
          <w:color w:val="27251F"/>
          <w:spacing w:val="-6"/>
          <w:sz w:val="18"/>
          <w:szCs w:val="18"/>
        </w:rPr>
        <w:t>estructura porcentual)</w:t>
      </w:r>
    </w:p>
    <w:p w14:paraId="2CB18410" w14:textId="27B3353D" w:rsidR="00C37402" w:rsidRPr="005C2995" w:rsidRDefault="00E31C85" w:rsidP="00C37402">
      <w:pPr>
        <w:tabs>
          <w:tab w:val="left" w:pos="284"/>
        </w:tabs>
        <w:ind w:left="-284" w:right="-2" w:hanging="283"/>
        <w:jc w:val="center"/>
        <w:rPr>
          <w:szCs w:val="16"/>
          <w:lang w:val="es-MX"/>
        </w:rPr>
      </w:pPr>
      <w:r>
        <w:rPr>
          <w:noProof/>
          <w:snapToGrid/>
          <w:sz w:val="16"/>
          <w:szCs w:val="16"/>
          <w14:ligatures w14:val="standardContextual"/>
        </w:rPr>
        <w:drawing>
          <wp:inline distT="0" distB="0" distL="0" distR="0" wp14:anchorId="210E1BEF" wp14:editId="224BB13F">
            <wp:extent cx="5612130" cy="3968750"/>
            <wp:effectExtent l="0" t="0" r="7620" b="0"/>
            <wp:docPr id="1572874576" name="Imagen 5" descr="Map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874576" name="Imagen 5" descr="Mapa&#10;&#10;El contenido generado por IA puede ser incorrect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612130" cy="3968750"/>
                    </a:xfrm>
                    <a:prstGeom prst="rect">
                      <a:avLst/>
                    </a:prstGeom>
                  </pic:spPr>
                </pic:pic>
              </a:graphicData>
            </a:graphic>
          </wp:inline>
        </w:drawing>
      </w:r>
    </w:p>
    <w:p w14:paraId="31242CFC" w14:textId="236F6851" w:rsidR="00C37402" w:rsidRPr="00CA5ACC" w:rsidRDefault="00C37402" w:rsidP="007F3CEC">
      <w:pPr>
        <w:ind w:left="284" w:hanging="568"/>
        <w:rPr>
          <w:rFonts w:ascii="Arial" w:hAnsi="Arial" w:cs="Arial"/>
          <w:smallCaps/>
          <w:sz w:val="16"/>
          <w:szCs w:val="16"/>
        </w:rPr>
      </w:pPr>
      <w:r w:rsidRPr="00733C1C">
        <w:rPr>
          <w:rFonts w:ascii="Arial" w:hAnsi="Arial" w:cs="Arial"/>
          <w:color w:val="4D565E"/>
          <w:sz w:val="16"/>
          <w:szCs w:val="16"/>
        </w:rPr>
        <w:t>Fuente:</w:t>
      </w:r>
      <w:r>
        <w:rPr>
          <w:rFonts w:ascii="Arial" w:hAnsi="Arial" w:cs="Arial"/>
          <w:color w:val="4D565E"/>
          <w:sz w:val="16"/>
          <w:szCs w:val="16"/>
        </w:rPr>
        <w:tab/>
      </w:r>
      <w:r w:rsidRPr="00733C1C">
        <w:rPr>
          <w:rFonts w:ascii="Arial" w:hAnsi="Arial" w:cs="Arial"/>
          <w:smallCaps/>
          <w:color w:val="4D565E"/>
          <w:sz w:val="16"/>
          <w:szCs w:val="16"/>
        </w:rPr>
        <w:t>inegi</w:t>
      </w:r>
      <w:r w:rsidRPr="00733C1C">
        <w:rPr>
          <w:rFonts w:ascii="Arial" w:hAnsi="Arial" w:cs="Arial"/>
          <w:color w:val="4D565E"/>
          <w:sz w:val="16"/>
          <w:szCs w:val="16"/>
        </w:rPr>
        <w:t>. Sistema de Cuentas Nacionales de México (</w:t>
      </w:r>
      <w:r w:rsidRPr="00733C1C">
        <w:rPr>
          <w:rFonts w:ascii="Arial" w:hAnsi="Arial" w:cs="Arial"/>
          <w:smallCaps/>
          <w:color w:val="4D565E"/>
          <w:sz w:val="16"/>
          <w:szCs w:val="16"/>
        </w:rPr>
        <w:t>scnm</w:t>
      </w:r>
      <w:r w:rsidRPr="00733C1C">
        <w:rPr>
          <w:rFonts w:ascii="Arial" w:hAnsi="Arial" w:cs="Arial"/>
          <w:color w:val="4D565E"/>
          <w:sz w:val="16"/>
          <w:szCs w:val="16"/>
        </w:rPr>
        <w:t>), 202</w:t>
      </w:r>
      <w:r w:rsidR="00FC773F">
        <w:rPr>
          <w:rFonts w:ascii="Arial" w:hAnsi="Arial" w:cs="Arial"/>
          <w:color w:val="4D565E"/>
          <w:sz w:val="16"/>
          <w:szCs w:val="16"/>
        </w:rPr>
        <w:t>4</w:t>
      </w:r>
      <w:r w:rsidRPr="00733C1C">
        <w:rPr>
          <w:rFonts w:ascii="Arial" w:hAnsi="Arial" w:cs="Arial"/>
          <w:color w:val="4D565E"/>
          <w:sz w:val="16"/>
          <w:szCs w:val="16"/>
        </w:rPr>
        <w:t>.</w:t>
      </w:r>
    </w:p>
    <w:p w14:paraId="0B9FCE13" w14:textId="77777777" w:rsidR="00C45F42" w:rsidRDefault="00C45F42" w:rsidP="00C37402">
      <w:pPr>
        <w:pStyle w:val="n01"/>
        <w:keepLines w:val="0"/>
        <w:spacing w:before="0"/>
        <w:ind w:left="-567" w:right="-518" w:firstLine="0"/>
        <w:outlineLvl w:val="0"/>
        <w:rPr>
          <w:rFonts w:ascii="Arial" w:eastAsia="Calibri" w:hAnsi="Arial" w:cs="Arial"/>
          <w:b/>
          <w:smallCaps/>
          <w:color w:val="auto"/>
          <w:szCs w:val="24"/>
          <w:lang w:val="es-MX" w:eastAsia="en-US"/>
        </w:rPr>
      </w:pPr>
    </w:p>
    <w:p w14:paraId="324E7F34" w14:textId="77777777" w:rsidR="00C80791" w:rsidRDefault="00C80791" w:rsidP="00C37402">
      <w:pPr>
        <w:pStyle w:val="n01"/>
        <w:keepLines w:val="0"/>
        <w:spacing w:before="0"/>
        <w:ind w:left="-567" w:right="-518" w:firstLine="0"/>
        <w:outlineLvl w:val="0"/>
        <w:rPr>
          <w:rFonts w:ascii="Arial" w:eastAsia="Calibri" w:hAnsi="Arial" w:cs="Arial"/>
          <w:b/>
          <w:smallCaps/>
          <w:color w:val="auto"/>
          <w:szCs w:val="24"/>
          <w:lang w:val="es-MX" w:eastAsia="en-US"/>
        </w:rPr>
      </w:pPr>
    </w:p>
    <w:p w14:paraId="5C4FDA6D" w14:textId="77777777" w:rsidR="00391C97" w:rsidRDefault="00391C97" w:rsidP="00C37402">
      <w:pPr>
        <w:pStyle w:val="n01"/>
        <w:keepLines w:val="0"/>
        <w:spacing w:before="0"/>
        <w:ind w:left="153" w:right="-518"/>
        <w:jc w:val="center"/>
        <w:outlineLvl w:val="0"/>
        <w:rPr>
          <w:rFonts w:ascii="Arial Negrita" w:eastAsia="Calibri" w:hAnsi="Arial Negrita" w:cs="Arial"/>
          <w:b/>
          <w:smallCaps/>
          <w:color w:val="auto"/>
          <w:sz w:val="26"/>
          <w:szCs w:val="26"/>
          <w:lang w:val="es-MX" w:eastAsia="en-US"/>
        </w:rPr>
      </w:pPr>
    </w:p>
    <w:p w14:paraId="33432C1E" w14:textId="77777777" w:rsidR="00391C97" w:rsidRDefault="00391C97" w:rsidP="00C37402">
      <w:pPr>
        <w:pStyle w:val="n01"/>
        <w:keepLines w:val="0"/>
        <w:spacing w:before="0"/>
        <w:ind w:left="153" w:right="-518"/>
        <w:jc w:val="center"/>
        <w:outlineLvl w:val="0"/>
        <w:rPr>
          <w:rFonts w:ascii="Arial Negrita" w:eastAsia="Calibri" w:hAnsi="Arial Negrita" w:cs="Arial"/>
          <w:b/>
          <w:smallCaps/>
          <w:color w:val="auto"/>
          <w:sz w:val="26"/>
          <w:szCs w:val="26"/>
          <w:lang w:val="es-MX" w:eastAsia="en-US"/>
        </w:rPr>
      </w:pPr>
    </w:p>
    <w:p w14:paraId="1B8195BA" w14:textId="3681F93B" w:rsidR="00C37402" w:rsidRPr="00AC195F" w:rsidRDefault="00C37402" w:rsidP="00C37402">
      <w:pPr>
        <w:pStyle w:val="n01"/>
        <w:keepLines w:val="0"/>
        <w:spacing w:before="0"/>
        <w:ind w:left="153" w:right="-518"/>
        <w:jc w:val="center"/>
        <w:outlineLvl w:val="0"/>
        <w:rPr>
          <w:rFonts w:ascii="Arial Negrita" w:eastAsia="Calibri" w:hAnsi="Arial Negrita" w:cs="Arial"/>
          <w:b/>
          <w:smallCaps/>
          <w:color w:val="auto"/>
          <w:sz w:val="26"/>
          <w:szCs w:val="26"/>
          <w:lang w:val="es-MX" w:eastAsia="en-US"/>
        </w:rPr>
      </w:pPr>
      <w:r w:rsidRPr="00AC195F">
        <w:rPr>
          <w:rFonts w:ascii="Arial Negrita" w:eastAsia="Calibri" w:hAnsi="Arial Negrita" w:cs="Arial"/>
          <w:b/>
          <w:smallCaps/>
          <w:color w:val="auto"/>
          <w:sz w:val="26"/>
          <w:szCs w:val="26"/>
          <w:lang w:val="es-MX" w:eastAsia="en-US"/>
        </w:rPr>
        <w:t>v. din</w:t>
      </w:r>
      <w:r w:rsidRPr="00AC195F">
        <w:rPr>
          <w:rFonts w:ascii="Arial Negrita" w:eastAsia="Calibri" w:hAnsi="Arial Negrita" w:cs="Arial" w:hint="eastAsia"/>
          <w:b/>
          <w:smallCaps/>
          <w:color w:val="auto"/>
          <w:sz w:val="26"/>
          <w:szCs w:val="26"/>
          <w:lang w:val="es-MX" w:eastAsia="en-US"/>
        </w:rPr>
        <w:t>á</w:t>
      </w:r>
      <w:r w:rsidRPr="00AC195F">
        <w:rPr>
          <w:rFonts w:ascii="Arial Negrita" w:eastAsia="Calibri" w:hAnsi="Arial Negrita" w:cs="Arial"/>
          <w:b/>
          <w:smallCaps/>
          <w:color w:val="auto"/>
          <w:sz w:val="26"/>
          <w:szCs w:val="26"/>
          <w:lang w:val="es-MX" w:eastAsia="en-US"/>
        </w:rPr>
        <w:t>mica de las entidades federativas por actividades econ</w:t>
      </w:r>
      <w:r w:rsidRPr="00AC195F">
        <w:rPr>
          <w:rFonts w:ascii="Arial Negrita" w:eastAsia="Calibri" w:hAnsi="Arial Negrita" w:cs="Arial" w:hint="eastAsia"/>
          <w:b/>
          <w:smallCaps/>
          <w:color w:val="auto"/>
          <w:sz w:val="26"/>
          <w:szCs w:val="26"/>
          <w:lang w:val="es-MX" w:eastAsia="en-US"/>
        </w:rPr>
        <w:t>ó</w:t>
      </w:r>
      <w:r w:rsidRPr="00AC195F">
        <w:rPr>
          <w:rFonts w:ascii="Arial Negrita" w:eastAsia="Calibri" w:hAnsi="Arial Negrita" w:cs="Arial"/>
          <w:b/>
          <w:smallCaps/>
          <w:color w:val="auto"/>
          <w:sz w:val="26"/>
          <w:szCs w:val="26"/>
          <w:lang w:val="es-MX" w:eastAsia="en-US"/>
        </w:rPr>
        <w:t>micas</w:t>
      </w:r>
    </w:p>
    <w:p w14:paraId="5559D3D1" w14:textId="77777777" w:rsidR="00C37402" w:rsidRPr="001F4E9B" w:rsidRDefault="00C37402" w:rsidP="00C45F42">
      <w:pPr>
        <w:pStyle w:val="n01"/>
        <w:keepLines w:val="0"/>
        <w:spacing w:before="0"/>
        <w:ind w:left="-567" w:right="-518" w:firstLine="0"/>
        <w:outlineLvl w:val="0"/>
        <w:rPr>
          <w:rFonts w:ascii="Arial" w:eastAsia="Calibri" w:hAnsi="Arial" w:cs="Arial"/>
          <w:b/>
          <w:color w:val="auto"/>
          <w:szCs w:val="24"/>
          <w:lang w:val="es-MX" w:eastAsia="en-US"/>
        </w:rPr>
      </w:pPr>
    </w:p>
    <w:p w14:paraId="01DFF5E3" w14:textId="4AFCC0B3" w:rsidR="00C37402" w:rsidRPr="00C45F42" w:rsidRDefault="00C37402" w:rsidP="00C80791">
      <w:pPr>
        <w:pStyle w:val="Textoindependiente"/>
        <w:spacing w:after="0"/>
        <w:ind w:left="-567" w:right="-518"/>
        <w:jc w:val="both"/>
        <w:rPr>
          <w:rFonts w:ascii="Arial" w:hAnsi="Arial" w:cs="Arial"/>
          <w:sz w:val="24"/>
          <w:szCs w:val="24"/>
        </w:rPr>
      </w:pPr>
      <w:r w:rsidRPr="00C45F42">
        <w:rPr>
          <w:rFonts w:ascii="Arial" w:hAnsi="Arial" w:cs="Arial"/>
          <w:sz w:val="24"/>
          <w:szCs w:val="24"/>
        </w:rPr>
        <w:t>Durante 202</w:t>
      </w:r>
      <w:r w:rsidR="00080143">
        <w:rPr>
          <w:rFonts w:ascii="Arial" w:hAnsi="Arial" w:cs="Arial"/>
          <w:sz w:val="24"/>
          <w:szCs w:val="24"/>
        </w:rPr>
        <w:t>4</w:t>
      </w:r>
      <w:r w:rsidRPr="00C45F42">
        <w:rPr>
          <w:rFonts w:ascii="Arial" w:hAnsi="Arial" w:cs="Arial"/>
          <w:sz w:val="24"/>
          <w:szCs w:val="24"/>
        </w:rPr>
        <w:t xml:space="preserve">, el </w:t>
      </w:r>
      <w:r w:rsidRPr="00C45F42">
        <w:rPr>
          <w:rFonts w:ascii="Arial" w:eastAsia="Calibri" w:hAnsi="Arial" w:cs="Arial"/>
          <w:smallCaps/>
          <w:sz w:val="24"/>
          <w:szCs w:val="24"/>
          <w:lang w:val="es-MX" w:eastAsia="en-US"/>
        </w:rPr>
        <w:t>vab</w:t>
      </w:r>
      <w:r w:rsidRPr="00C45F42">
        <w:rPr>
          <w:rFonts w:ascii="Arial" w:hAnsi="Arial" w:cs="Arial"/>
          <w:sz w:val="24"/>
          <w:szCs w:val="24"/>
        </w:rPr>
        <w:t xml:space="preserve"> nacional registró una variación anual de </w:t>
      </w:r>
      <w:r w:rsidR="00080143">
        <w:rPr>
          <w:rFonts w:ascii="Arial" w:hAnsi="Arial" w:cs="Arial"/>
          <w:sz w:val="24"/>
          <w:szCs w:val="24"/>
        </w:rPr>
        <w:t>1.3</w:t>
      </w:r>
      <w:r w:rsidRPr="00C45F42">
        <w:rPr>
          <w:rFonts w:ascii="Arial" w:hAnsi="Arial" w:cs="Arial"/>
          <w:sz w:val="24"/>
          <w:szCs w:val="24"/>
        </w:rPr>
        <w:t xml:space="preserve"> %, en términos reales, con relación a 202</w:t>
      </w:r>
      <w:r w:rsidR="00080143">
        <w:rPr>
          <w:rFonts w:ascii="Arial" w:hAnsi="Arial" w:cs="Arial"/>
          <w:sz w:val="24"/>
          <w:szCs w:val="24"/>
        </w:rPr>
        <w:t>3</w:t>
      </w:r>
      <w:r w:rsidRPr="00C45F42">
        <w:rPr>
          <w:rFonts w:ascii="Arial" w:hAnsi="Arial" w:cs="Arial"/>
          <w:sz w:val="24"/>
          <w:szCs w:val="24"/>
        </w:rPr>
        <w:t xml:space="preserve">. Las </w:t>
      </w:r>
      <w:r w:rsidRPr="007F3CEC">
        <w:rPr>
          <w:rFonts w:ascii="Arial" w:hAnsi="Arial" w:cs="Arial"/>
          <w:i/>
          <w:iCs/>
          <w:sz w:val="24"/>
          <w:szCs w:val="24"/>
        </w:rPr>
        <w:t>actividades primarias</w:t>
      </w:r>
      <w:r w:rsidRPr="00C45F42">
        <w:rPr>
          <w:rFonts w:ascii="Arial" w:hAnsi="Arial" w:cs="Arial"/>
          <w:sz w:val="24"/>
          <w:szCs w:val="24"/>
        </w:rPr>
        <w:t xml:space="preserve"> </w:t>
      </w:r>
      <w:r w:rsidR="00080143">
        <w:rPr>
          <w:rFonts w:ascii="Arial" w:hAnsi="Arial" w:cs="Arial"/>
          <w:sz w:val="24"/>
          <w:szCs w:val="24"/>
        </w:rPr>
        <w:t>aumentaron</w:t>
      </w:r>
      <w:r w:rsidRPr="00C45F42">
        <w:rPr>
          <w:rFonts w:ascii="Arial" w:hAnsi="Arial" w:cs="Arial"/>
          <w:sz w:val="24"/>
          <w:szCs w:val="24"/>
        </w:rPr>
        <w:t xml:space="preserve"> </w:t>
      </w:r>
      <w:r w:rsidR="00080143">
        <w:rPr>
          <w:rFonts w:ascii="Arial" w:hAnsi="Arial" w:cs="Arial"/>
          <w:sz w:val="24"/>
          <w:szCs w:val="24"/>
        </w:rPr>
        <w:t>0</w:t>
      </w:r>
      <w:r w:rsidRPr="00C45F42">
        <w:rPr>
          <w:rFonts w:ascii="Arial" w:hAnsi="Arial" w:cs="Arial"/>
          <w:sz w:val="24"/>
          <w:szCs w:val="24"/>
        </w:rPr>
        <w:t xml:space="preserve">.4 por ciento. Por su parte, </w:t>
      </w:r>
      <w:r w:rsidRPr="007F3CEC">
        <w:rPr>
          <w:rFonts w:ascii="Arial" w:hAnsi="Arial" w:cs="Arial"/>
          <w:i/>
          <w:iCs/>
          <w:sz w:val="24"/>
          <w:szCs w:val="24"/>
        </w:rPr>
        <w:t>las secundarias</w:t>
      </w:r>
      <w:r w:rsidRPr="00C45F42">
        <w:rPr>
          <w:rFonts w:ascii="Arial" w:hAnsi="Arial" w:cs="Arial"/>
          <w:sz w:val="24"/>
          <w:szCs w:val="24"/>
        </w:rPr>
        <w:t xml:space="preserve"> </w:t>
      </w:r>
      <w:r w:rsidR="00080143">
        <w:rPr>
          <w:rFonts w:ascii="Arial" w:hAnsi="Arial" w:cs="Arial"/>
          <w:sz w:val="24"/>
          <w:szCs w:val="24"/>
        </w:rPr>
        <w:t xml:space="preserve">disminuyeron 0.4 % </w:t>
      </w:r>
      <w:r w:rsidRPr="00C45F42">
        <w:rPr>
          <w:rFonts w:ascii="Arial" w:hAnsi="Arial" w:cs="Arial"/>
          <w:sz w:val="24"/>
          <w:szCs w:val="24"/>
        </w:rPr>
        <w:t xml:space="preserve">y </w:t>
      </w:r>
      <w:r w:rsidRPr="007F3CEC">
        <w:rPr>
          <w:rFonts w:ascii="Arial" w:hAnsi="Arial" w:cs="Arial"/>
          <w:i/>
          <w:iCs/>
          <w:sz w:val="24"/>
          <w:szCs w:val="24"/>
        </w:rPr>
        <w:t>las terciarias</w:t>
      </w:r>
      <w:r w:rsidRPr="00C45F42">
        <w:rPr>
          <w:rFonts w:ascii="Arial" w:hAnsi="Arial" w:cs="Arial"/>
          <w:sz w:val="24"/>
          <w:szCs w:val="24"/>
        </w:rPr>
        <w:t xml:space="preserve"> incrementaron </w:t>
      </w:r>
      <w:r w:rsidR="00080143">
        <w:rPr>
          <w:rFonts w:ascii="Arial" w:hAnsi="Arial" w:cs="Arial"/>
          <w:sz w:val="24"/>
          <w:szCs w:val="24"/>
        </w:rPr>
        <w:t>2.3</w:t>
      </w:r>
      <w:r w:rsidRPr="00C45F42">
        <w:rPr>
          <w:rFonts w:ascii="Arial" w:hAnsi="Arial" w:cs="Arial"/>
          <w:sz w:val="24"/>
          <w:szCs w:val="24"/>
        </w:rPr>
        <w:t xml:space="preserve"> </w:t>
      </w:r>
      <w:r w:rsidR="005F4366">
        <w:rPr>
          <w:rFonts w:ascii="Arial" w:hAnsi="Arial" w:cs="Arial"/>
          <w:sz w:val="24"/>
          <w:szCs w:val="24"/>
        </w:rPr>
        <w:t>por ciento</w:t>
      </w:r>
      <w:r w:rsidRPr="00C45F42">
        <w:rPr>
          <w:rFonts w:ascii="Arial" w:hAnsi="Arial" w:cs="Arial"/>
          <w:sz w:val="24"/>
          <w:szCs w:val="24"/>
        </w:rPr>
        <w:t>.</w:t>
      </w:r>
      <w:r w:rsidR="00C80791">
        <w:rPr>
          <w:rFonts w:ascii="Arial" w:hAnsi="Arial" w:cs="Arial"/>
          <w:sz w:val="24"/>
          <w:szCs w:val="24"/>
        </w:rPr>
        <w:t xml:space="preserve"> </w:t>
      </w:r>
      <w:r w:rsidRPr="00C45F42">
        <w:rPr>
          <w:rFonts w:ascii="Arial" w:hAnsi="Arial" w:cs="Arial"/>
          <w:sz w:val="24"/>
          <w:szCs w:val="24"/>
        </w:rPr>
        <w:t>En el mismo periodo, 2</w:t>
      </w:r>
      <w:r w:rsidR="00080143">
        <w:rPr>
          <w:rFonts w:ascii="Arial" w:hAnsi="Arial" w:cs="Arial"/>
          <w:sz w:val="24"/>
          <w:szCs w:val="24"/>
        </w:rPr>
        <w:t>2</w:t>
      </w:r>
      <w:r w:rsidRPr="00C45F42">
        <w:rPr>
          <w:rFonts w:ascii="Arial" w:hAnsi="Arial" w:cs="Arial"/>
          <w:sz w:val="24"/>
          <w:szCs w:val="24"/>
        </w:rPr>
        <w:t xml:space="preserve"> entidades mostraron crecimientos</w:t>
      </w:r>
      <w:r w:rsidR="00080143">
        <w:rPr>
          <w:rFonts w:ascii="Arial" w:hAnsi="Arial" w:cs="Arial"/>
          <w:sz w:val="24"/>
          <w:szCs w:val="24"/>
        </w:rPr>
        <w:t xml:space="preserve"> y 10 registraron decrementos</w:t>
      </w:r>
      <w:r w:rsidRPr="00C45F42">
        <w:rPr>
          <w:rFonts w:ascii="Arial" w:hAnsi="Arial" w:cs="Arial"/>
          <w:sz w:val="24"/>
          <w:szCs w:val="24"/>
        </w:rPr>
        <w:t xml:space="preserve"> (ver cuadro 1). </w:t>
      </w:r>
    </w:p>
    <w:p w14:paraId="2D99FF6F" w14:textId="77777777" w:rsidR="00C37402" w:rsidRPr="00C45F42" w:rsidRDefault="00C37402" w:rsidP="00C45F42">
      <w:pPr>
        <w:pStyle w:val="Textoindependiente"/>
        <w:tabs>
          <w:tab w:val="left" w:pos="1680"/>
        </w:tabs>
        <w:spacing w:after="0"/>
        <w:ind w:left="-567" w:right="-518"/>
        <w:rPr>
          <w:rFonts w:ascii="Arial" w:hAnsi="Arial" w:cs="Arial"/>
          <w:sz w:val="24"/>
          <w:szCs w:val="24"/>
        </w:rPr>
      </w:pPr>
    </w:p>
    <w:p w14:paraId="07E8FE59" w14:textId="77777777" w:rsidR="00C37402" w:rsidRPr="008531DB" w:rsidRDefault="00C37402" w:rsidP="00C45F42">
      <w:pPr>
        <w:pStyle w:val="n01"/>
        <w:keepLines w:val="0"/>
        <w:spacing w:before="0"/>
        <w:ind w:left="0" w:firstLine="0"/>
        <w:jc w:val="center"/>
        <w:outlineLvl w:val="0"/>
        <w:rPr>
          <w:rFonts w:ascii="Arial" w:eastAsia="Calibri" w:hAnsi="Arial" w:cs="Arial"/>
          <w:color w:val="003057"/>
          <w:sz w:val="20"/>
          <w:lang w:val="es-MX" w:eastAsia="en-US"/>
        </w:rPr>
      </w:pPr>
      <w:r w:rsidRPr="008531DB">
        <w:rPr>
          <w:rFonts w:ascii="Arial" w:eastAsia="Calibri" w:hAnsi="Arial" w:cs="Arial"/>
          <w:color w:val="003057"/>
          <w:sz w:val="20"/>
          <w:lang w:val="es-MX" w:eastAsia="en-US"/>
        </w:rPr>
        <w:t>Cuadro 1</w:t>
      </w:r>
    </w:p>
    <w:p w14:paraId="10725894" w14:textId="77777777" w:rsidR="00C37402" w:rsidRPr="00AC195F" w:rsidRDefault="00C37402" w:rsidP="00C45F42">
      <w:pPr>
        <w:pStyle w:val="n01"/>
        <w:keepLines w:val="0"/>
        <w:spacing w:before="0"/>
        <w:ind w:left="2127" w:right="-518" w:hanging="2127"/>
        <w:jc w:val="center"/>
        <w:outlineLvl w:val="0"/>
        <w:rPr>
          <w:rFonts w:ascii="Arial Negrita" w:hAnsi="Arial Negrita" w:cs="Arial"/>
          <w:b/>
          <w:color w:val="003057"/>
          <w:spacing w:val="-6"/>
          <w:sz w:val="22"/>
          <w:szCs w:val="22"/>
        </w:rPr>
      </w:pPr>
      <w:r w:rsidRPr="00AC195F">
        <w:rPr>
          <w:rFonts w:ascii="Arial Negrita" w:hAnsi="Arial Negrita" w:cs="Arial"/>
          <w:b/>
          <w:color w:val="003057"/>
          <w:spacing w:val="-6"/>
          <w:sz w:val="22"/>
          <w:szCs w:val="22"/>
        </w:rPr>
        <w:t>Comportamiento del Valor Agregado Bruto</w:t>
      </w:r>
    </w:p>
    <w:p w14:paraId="0DBCDABE" w14:textId="061DF9FC" w:rsidR="00C37402" w:rsidRPr="00AC195F" w:rsidRDefault="00C37402" w:rsidP="00C45F42">
      <w:pPr>
        <w:pStyle w:val="n01"/>
        <w:keepLines w:val="0"/>
        <w:spacing w:before="0"/>
        <w:ind w:left="-567" w:right="-518" w:firstLine="0"/>
        <w:jc w:val="center"/>
        <w:outlineLvl w:val="0"/>
        <w:rPr>
          <w:rFonts w:ascii="Arial" w:hAnsi="Arial" w:cs="Arial"/>
          <w:bCs/>
          <w:color w:val="27251F"/>
          <w:spacing w:val="-6"/>
          <w:sz w:val="20"/>
        </w:rPr>
      </w:pPr>
      <w:r w:rsidRPr="00AC195F">
        <w:rPr>
          <w:rFonts w:ascii="Arial" w:hAnsi="Arial" w:cs="Arial"/>
          <w:bCs/>
          <w:color w:val="27251F"/>
          <w:spacing w:val="-6"/>
          <w:sz w:val="20"/>
        </w:rPr>
        <w:t>202</w:t>
      </w:r>
      <w:r w:rsidR="00811686">
        <w:rPr>
          <w:rFonts w:ascii="Arial" w:hAnsi="Arial" w:cs="Arial"/>
          <w:bCs/>
          <w:color w:val="27251F"/>
          <w:spacing w:val="-6"/>
          <w:sz w:val="20"/>
        </w:rPr>
        <w:t>4</w:t>
      </w:r>
    </w:p>
    <w:p w14:paraId="21206E9C" w14:textId="77777777" w:rsidR="00C37402" w:rsidRPr="00AC195F" w:rsidRDefault="00C37402" w:rsidP="00C45F42">
      <w:pPr>
        <w:pStyle w:val="n01"/>
        <w:keepLines w:val="0"/>
        <w:spacing w:before="0"/>
        <w:ind w:left="-567" w:right="-518" w:firstLine="0"/>
        <w:jc w:val="center"/>
        <w:outlineLvl w:val="0"/>
        <w:rPr>
          <w:rFonts w:ascii="Arial" w:hAnsi="Arial" w:cs="Arial"/>
          <w:bCs/>
          <w:color w:val="27251F"/>
          <w:spacing w:val="-6"/>
          <w:sz w:val="18"/>
          <w:szCs w:val="18"/>
        </w:rPr>
      </w:pPr>
      <w:r w:rsidRPr="00AC195F">
        <w:rPr>
          <w:rFonts w:ascii="Arial" w:hAnsi="Arial" w:cs="Arial"/>
          <w:bCs/>
          <w:color w:val="27251F"/>
          <w:spacing w:val="-6"/>
          <w:sz w:val="18"/>
          <w:szCs w:val="18"/>
        </w:rPr>
        <w:t>(variación porcentual anual)</w:t>
      </w:r>
    </w:p>
    <w:tbl>
      <w:tblPr>
        <w:tblW w:w="9351"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3114"/>
        <w:gridCol w:w="1417"/>
        <w:gridCol w:w="1701"/>
        <w:gridCol w:w="1559"/>
        <w:gridCol w:w="1560"/>
      </w:tblGrid>
      <w:tr w:rsidR="00C37402" w:rsidRPr="00BD53D9" w14:paraId="569BA28A" w14:textId="77777777" w:rsidTr="00C80791">
        <w:trPr>
          <w:trHeight w:val="227"/>
        </w:trPr>
        <w:tc>
          <w:tcPr>
            <w:tcW w:w="3114" w:type="dxa"/>
            <w:shd w:val="clear" w:color="auto" w:fill="80DDD7"/>
            <w:noWrap/>
            <w:vAlign w:val="center"/>
            <w:hideMark/>
          </w:tcPr>
          <w:p w14:paraId="5CA62DDD" w14:textId="77777777" w:rsidR="00C37402" w:rsidRPr="00AC195F" w:rsidRDefault="00C37402" w:rsidP="00EC4BE7">
            <w:pPr>
              <w:jc w:val="center"/>
              <w:rPr>
                <w:rFonts w:ascii="Arial" w:hAnsi="Arial" w:cs="Arial"/>
                <w:b/>
                <w:bCs/>
                <w:color w:val="000000" w:themeColor="text1"/>
                <w:sz w:val="16"/>
                <w:szCs w:val="16"/>
                <w:lang w:val="es-MX" w:eastAsia="es-MX"/>
              </w:rPr>
            </w:pPr>
            <w:r w:rsidRPr="00AC195F">
              <w:rPr>
                <w:rFonts w:ascii="Arial" w:hAnsi="Arial" w:cs="Arial"/>
                <w:b/>
                <w:bCs/>
                <w:color w:val="000000" w:themeColor="text1"/>
                <w:sz w:val="16"/>
                <w:szCs w:val="16"/>
                <w:lang w:val="es-MX" w:eastAsia="es-MX"/>
              </w:rPr>
              <w:t>Estado</w:t>
            </w:r>
          </w:p>
        </w:tc>
        <w:tc>
          <w:tcPr>
            <w:tcW w:w="1417" w:type="dxa"/>
            <w:shd w:val="clear" w:color="000000" w:fill="80DDD7"/>
            <w:noWrap/>
            <w:vAlign w:val="center"/>
            <w:hideMark/>
          </w:tcPr>
          <w:p w14:paraId="6E3A6FB1" w14:textId="77777777" w:rsidR="00C37402" w:rsidRPr="00AC195F" w:rsidRDefault="00C37402" w:rsidP="00EC4BE7">
            <w:pPr>
              <w:jc w:val="center"/>
              <w:rPr>
                <w:rFonts w:ascii="Arial" w:hAnsi="Arial" w:cs="Arial"/>
                <w:b/>
                <w:bCs/>
                <w:color w:val="000000" w:themeColor="text1"/>
                <w:sz w:val="16"/>
                <w:szCs w:val="16"/>
                <w:lang w:val="es-MX" w:eastAsia="es-MX"/>
              </w:rPr>
            </w:pPr>
            <w:r w:rsidRPr="00AC195F">
              <w:rPr>
                <w:rFonts w:ascii="Arial" w:hAnsi="Arial" w:cs="Arial"/>
                <w:b/>
                <w:bCs/>
                <w:color w:val="000000" w:themeColor="text1"/>
                <w:sz w:val="16"/>
                <w:szCs w:val="16"/>
                <w:lang w:val="es-MX" w:eastAsia="es-MX"/>
              </w:rPr>
              <w:t>Total</w:t>
            </w:r>
          </w:p>
        </w:tc>
        <w:tc>
          <w:tcPr>
            <w:tcW w:w="4820" w:type="dxa"/>
            <w:gridSpan w:val="3"/>
            <w:shd w:val="clear" w:color="000000" w:fill="80DDD7"/>
            <w:vAlign w:val="center"/>
            <w:hideMark/>
          </w:tcPr>
          <w:p w14:paraId="52DBD588" w14:textId="77777777" w:rsidR="00C37402" w:rsidRPr="00AC195F" w:rsidRDefault="00C37402" w:rsidP="00EC4BE7">
            <w:pPr>
              <w:jc w:val="center"/>
              <w:rPr>
                <w:rFonts w:ascii="Arial" w:hAnsi="Arial" w:cs="Arial"/>
                <w:b/>
                <w:bCs/>
                <w:color w:val="000000" w:themeColor="text1"/>
                <w:sz w:val="16"/>
                <w:szCs w:val="16"/>
                <w:lang w:val="es-MX" w:eastAsia="es-MX"/>
              </w:rPr>
            </w:pPr>
            <w:r w:rsidRPr="00AC195F">
              <w:rPr>
                <w:rFonts w:ascii="Arial" w:hAnsi="Arial" w:cs="Arial"/>
                <w:b/>
                <w:bCs/>
                <w:color w:val="000000" w:themeColor="text1"/>
                <w:sz w:val="16"/>
                <w:szCs w:val="16"/>
                <w:lang w:val="es-MX" w:eastAsia="es-MX"/>
              </w:rPr>
              <w:t>Actividades</w:t>
            </w:r>
          </w:p>
        </w:tc>
      </w:tr>
      <w:tr w:rsidR="00C37402" w:rsidRPr="00BD53D9" w14:paraId="5382875F" w14:textId="77777777" w:rsidTr="00C80791">
        <w:trPr>
          <w:trHeight w:val="227"/>
        </w:trPr>
        <w:tc>
          <w:tcPr>
            <w:tcW w:w="3114" w:type="dxa"/>
            <w:shd w:val="clear" w:color="000000" w:fill="80DDD7"/>
            <w:noWrap/>
            <w:vAlign w:val="center"/>
            <w:hideMark/>
          </w:tcPr>
          <w:p w14:paraId="2BB763B2" w14:textId="77777777" w:rsidR="00C37402" w:rsidRPr="00AC195F" w:rsidRDefault="00C37402" w:rsidP="00EC4BE7">
            <w:pPr>
              <w:rPr>
                <w:rFonts w:ascii="Arial" w:hAnsi="Arial" w:cs="Arial"/>
                <w:b/>
                <w:bCs/>
                <w:color w:val="000000" w:themeColor="text1"/>
                <w:sz w:val="16"/>
                <w:szCs w:val="16"/>
                <w:lang w:val="es-MX" w:eastAsia="es-MX"/>
              </w:rPr>
            </w:pPr>
            <w:r w:rsidRPr="00AC195F">
              <w:rPr>
                <w:rFonts w:ascii="Arial" w:hAnsi="Arial" w:cs="Arial"/>
                <w:b/>
                <w:bCs/>
                <w:color w:val="000000" w:themeColor="text1"/>
                <w:sz w:val="16"/>
                <w:szCs w:val="16"/>
                <w:lang w:val="es-MX" w:eastAsia="es-MX"/>
              </w:rPr>
              <w:t> </w:t>
            </w:r>
          </w:p>
        </w:tc>
        <w:tc>
          <w:tcPr>
            <w:tcW w:w="1417" w:type="dxa"/>
            <w:shd w:val="clear" w:color="000000" w:fill="80DDD7"/>
            <w:noWrap/>
            <w:vAlign w:val="center"/>
            <w:hideMark/>
          </w:tcPr>
          <w:p w14:paraId="35787C28" w14:textId="77777777" w:rsidR="00C37402" w:rsidRPr="00AC195F" w:rsidRDefault="00C37402" w:rsidP="00EC4BE7">
            <w:pPr>
              <w:rPr>
                <w:rFonts w:ascii="Arial" w:hAnsi="Arial" w:cs="Arial"/>
                <w:b/>
                <w:bCs/>
                <w:color w:val="000000" w:themeColor="text1"/>
                <w:sz w:val="16"/>
                <w:szCs w:val="16"/>
                <w:lang w:val="es-MX" w:eastAsia="es-MX"/>
              </w:rPr>
            </w:pPr>
            <w:r w:rsidRPr="00AC195F">
              <w:rPr>
                <w:rFonts w:ascii="Arial" w:hAnsi="Arial" w:cs="Arial"/>
                <w:b/>
                <w:bCs/>
                <w:color w:val="000000" w:themeColor="text1"/>
                <w:sz w:val="16"/>
                <w:szCs w:val="16"/>
                <w:lang w:val="es-MX" w:eastAsia="es-MX"/>
              </w:rPr>
              <w:t> </w:t>
            </w:r>
          </w:p>
        </w:tc>
        <w:tc>
          <w:tcPr>
            <w:tcW w:w="1701" w:type="dxa"/>
            <w:shd w:val="clear" w:color="auto" w:fill="BDEDEA"/>
            <w:vAlign w:val="center"/>
            <w:hideMark/>
          </w:tcPr>
          <w:p w14:paraId="6A3FD1DC" w14:textId="77777777" w:rsidR="00C37402" w:rsidRPr="00AC195F" w:rsidRDefault="00C37402" w:rsidP="00EC4BE7">
            <w:pPr>
              <w:jc w:val="center"/>
              <w:rPr>
                <w:rFonts w:ascii="Arial" w:hAnsi="Arial" w:cs="Arial"/>
                <w:b/>
                <w:bCs/>
                <w:color w:val="000000" w:themeColor="text1"/>
                <w:sz w:val="16"/>
                <w:szCs w:val="16"/>
                <w:lang w:val="es-MX" w:eastAsia="es-MX"/>
              </w:rPr>
            </w:pPr>
            <w:r w:rsidRPr="00AC195F">
              <w:rPr>
                <w:rFonts w:ascii="Arial" w:hAnsi="Arial" w:cs="Arial"/>
                <w:b/>
                <w:bCs/>
                <w:color w:val="000000" w:themeColor="text1"/>
                <w:sz w:val="16"/>
                <w:szCs w:val="16"/>
                <w:lang w:val="es-MX" w:eastAsia="es-MX"/>
              </w:rPr>
              <w:t>Primarias</w:t>
            </w:r>
          </w:p>
        </w:tc>
        <w:tc>
          <w:tcPr>
            <w:tcW w:w="1559" w:type="dxa"/>
            <w:shd w:val="clear" w:color="auto" w:fill="BDEDEA"/>
            <w:vAlign w:val="center"/>
            <w:hideMark/>
          </w:tcPr>
          <w:p w14:paraId="2D62E221" w14:textId="77777777" w:rsidR="00C37402" w:rsidRPr="00AC195F" w:rsidRDefault="00C37402" w:rsidP="00EC4BE7">
            <w:pPr>
              <w:jc w:val="center"/>
              <w:rPr>
                <w:rFonts w:ascii="Arial" w:hAnsi="Arial" w:cs="Arial"/>
                <w:b/>
                <w:bCs/>
                <w:color w:val="000000" w:themeColor="text1"/>
                <w:sz w:val="16"/>
                <w:szCs w:val="16"/>
                <w:lang w:val="es-MX" w:eastAsia="es-MX"/>
              </w:rPr>
            </w:pPr>
            <w:r w:rsidRPr="00AC195F">
              <w:rPr>
                <w:rFonts w:ascii="Arial" w:hAnsi="Arial" w:cs="Arial"/>
                <w:b/>
                <w:bCs/>
                <w:color w:val="000000" w:themeColor="text1"/>
                <w:sz w:val="16"/>
                <w:szCs w:val="16"/>
                <w:lang w:val="es-MX" w:eastAsia="es-MX"/>
              </w:rPr>
              <w:t>Secundarias</w:t>
            </w:r>
          </w:p>
        </w:tc>
        <w:tc>
          <w:tcPr>
            <w:tcW w:w="1560" w:type="dxa"/>
            <w:shd w:val="clear" w:color="auto" w:fill="BDEDEA"/>
            <w:vAlign w:val="center"/>
            <w:hideMark/>
          </w:tcPr>
          <w:p w14:paraId="4589D378" w14:textId="77777777" w:rsidR="00C37402" w:rsidRPr="00AC195F" w:rsidRDefault="00C37402" w:rsidP="00EC4BE7">
            <w:pPr>
              <w:jc w:val="center"/>
              <w:rPr>
                <w:rFonts w:ascii="Arial" w:hAnsi="Arial" w:cs="Arial"/>
                <w:b/>
                <w:bCs/>
                <w:color w:val="000000" w:themeColor="text1"/>
                <w:sz w:val="16"/>
                <w:szCs w:val="16"/>
                <w:lang w:val="es-MX" w:eastAsia="es-MX"/>
              </w:rPr>
            </w:pPr>
            <w:r w:rsidRPr="00AC195F">
              <w:rPr>
                <w:rFonts w:ascii="Arial" w:hAnsi="Arial" w:cs="Arial"/>
                <w:b/>
                <w:bCs/>
                <w:color w:val="000000" w:themeColor="text1"/>
                <w:sz w:val="16"/>
                <w:szCs w:val="16"/>
                <w:lang w:val="es-MX" w:eastAsia="es-MX"/>
              </w:rPr>
              <w:t>Terciarias</w:t>
            </w:r>
          </w:p>
        </w:tc>
      </w:tr>
      <w:tr w:rsidR="0013304C" w:rsidRPr="00BD53D9" w14:paraId="242BF5A3" w14:textId="77777777" w:rsidTr="007A71E2">
        <w:trPr>
          <w:trHeight w:val="227"/>
        </w:trPr>
        <w:tc>
          <w:tcPr>
            <w:tcW w:w="3114" w:type="dxa"/>
            <w:shd w:val="clear" w:color="auto" w:fill="C0C0C0"/>
            <w:noWrap/>
            <w:vAlign w:val="center"/>
            <w:hideMark/>
          </w:tcPr>
          <w:p w14:paraId="51902D1D" w14:textId="77777777" w:rsidR="0013304C" w:rsidRPr="00AC195F" w:rsidRDefault="0013304C" w:rsidP="0013304C">
            <w:pPr>
              <w:rPr>
                <w:rFonts w:ascii="Arial" w:hAnsi="Arial" w:cs="Arial"/>
                <w:b/>
                <w:bCs/>
                <w:color w:val="000000" w:themeColor="text1"/>
                <w:sz w:val="16"/>
                <w:szCs w:val="16"/>
                <w:lang w:val="es-MX" w:eastAsia="es-MX"/>
              </w:rPr>
            </w:pPr>
            <w:r w:rsidRPr="00AC195F">
              <w:rPr>
                <w:rFonts w:ascii="Arial" w:hAnsi="Arial" w:cs="Arial"/>
                <w:b/>
                <w:bCs/>
                <w:color w:val="000000" w:themeColor="text1"/>
                <w:sz w:val="16"/>
                <w:szCs w:val="16"/>
                <w:lang w:val="es-MX" w:eastAsia="es-MX"/>
              </w:rPr>
              <w:t>Estados Unidos Mexicanos</w:t>
            </w:r>
          </w:p>
        </w:tc>
        <w:tc>
          <w:tcPr>
            <w:tcW w:w="1417" w:type="dxa"/>
            <w:shd w:val="clear" w:color="auto" w:fill="C0C0C0"/>
            <w:noWrap/>
            <w:vAlign w:val="bottom"/>
            <w:hideMark/>
          </w:tcPr>
          <w:p w14:paraId="231F9711" w14:textId="20F07E3D" w:rsidR="0013304C" w:rsidRPr="0013304C" w:rsidRDefault="0013304C" w:rsidP="0013304C">
            <w:pPr>
              <w:ind w:firstLineChars="300" w:firstLine="482"/>
              <w:jc w:val="right"/>
              <w:rPr>
                <w:rFonts w:ascii="Arial" w:hAnsi="Arial" w:cs="Arial"/>
                <w:b/>
                <w:bCs/>
                <w:color w:val="000000" w:themeColor="text1"/>
                <w:sz w:val="16"/>
                <w:szCs w:val="16"/>
                <w:lang w:val="es-MX" w:eastAsia="es-MX"/>
              </w:rPr>
            </w:pPr>
            <w:r w:rsidRPr="0013304C">
              <w:rPr>
                <w:rFonts w:ascii="Arial" w:hAnsi="Arial" w:cs="Arial"/>
                <w:b/>
                <w:bCs/>
                <w:color w:val="000000"/>
                <w:sz w:val="16"/>
                <w:szCs w:val="16"/>
              </w:rPr>
              <w:t>1.3</w:t>
            </w:r>
          </w:p>
        </w:tc>
        <w:tc>
          <w:tcPr>
            <w:tcW w:w="1701" w:type="dxa"/>
            <w:shd w:val="clear" w:color="auto" w:fill="C0C0C0"/>
            <w:noWrap/>
            <w:vAlign w:val="bottom"/>
            <w:hideMark/>
          </w:tcPr>
          <w:p w14:paraId="0DF31F60" w14:textId="1CBA5DAC" w:rsidR="0013304C" w:rsidRPr="0013304C" w:rsidRDefault="0013304C" w:rsidP="0013304C">
            <w:pPr>
              <w:ind w:firstLineChars="300" w:firstLine="482"/>
              <w:jc w:val="right"/>
              <w:rPr>
                <w:rFonts w:ascii="Arial" w:hAnsi="Arial" w:cs="Arial"/>
                <w:b/>
                <w:bCs/>
                <w:color w:val="000000" w:themeColor="text1"/>
                <w:sz w:val="16"/>
                <w:szCs w:val="16"/>
                <w:lang w:val="es-MX" w:eastAsia="es-MX"/>
              </w:rPr>
            </w:pPr>
            <w:r w:rsidRPr="0013304C">
              <w:rPr>
                <w:rFonts w:ascii="Arial" w:hAnsi="Arial" w:cs="Arial"/>
                <w:b/>
                <w:bCs/>
                <w:color w:val="000000"/>
                <w:sz w:val="16"/>
                <w:szCs w:val="16"/>
              </w:rPr>
              <w:t>0.4</w:t>
            </w:r>
          </w:p>
        </w:tc>
        <w:tc>
          <w:tcPr>
            <w:tcW w:w="1559" w:type="dxa"/>
            <w:shd w:val="clear" w:color="auto" w:fill="C0C0C0"/>
            <w:noWrap/>
            <w:vAlign w:val="bottom"/>
            <w:hideMark/>
          </w:tcPr>
          <w:p w14:paraId="43076231" w14:textId="390067CE" w:rsidR="0013304C" w:rsidRPr="0013304C" w:rsidRDefault="0013304C" w:rsidP="0013304C">
            <w:pPr>
              <w:ind w:firstLineChars="300" w:firstLine="482"/>
              <w:jc w:val="right"/>
              <w:rPr>
                <w:rFonts w:ascii="Arial" w:hAnsi="Arial" w:cs="Arial"/>
                <w:b/>
                <w:bCs/>
                <w:color w:val="000000" w:themeColor="text1"/>
                <w:sz w:val="16"/>
                <w:szCs w:val="16"/>
                <w:lang w:val="es-MX" w:eastAsia="es-MX"/>
              </w:rPr>
            </w:pPr>
            <w:r w:rsidRPr="0013304C">
              <w:rPr>
                <w:rFonts w:ascii="Arial" w:hAnsi="Arial" w:cs="Arial"/>
                <w:b/>
                <w:bCs/>
                <w:color w:val="000000"/>
                <w:sz w:val="16"/>
                <w:szCs w:val="16"/>
              </w:rPr>
              <w:t>- 0.4</w:t>
            </w:r>
          </w:p>
        </w:tc>
        <w:tc>
          <w:tcPr>
            <w:tcW w:w="1560" w:type="dxa"/>
            <w:shd w:val="clear" w:color="auto" w:fill="C0C0C0"/>
            <w:noWrap/>
            <w:vAlign w:val="bottom"/>
            <w:hideMark/>
          </w:tcPr>
          <w:p w14:paraId="0D4ED41C" w14:textId="5A253E84" w:rsidR="0013304C" w:rsidRPr="0013304C" w:rsidRDefault="0013304C" w:rsidP="0013304C">
            <w:pPr>
              <w:ind w:firstLineChars="300" w:firstLine="482"/>
              <w:jc w:val="right"/>
              <w:rPr>
                <w:rFonts w:ascii="Arial" w:hAnsi="Arial" w:cs="Arial"/>
                <w:b/>
                <w:bCs/>
                <w:color w:val="000000" w:themeColor="text1"/>
                <w:sz w:val="16"/>
                <w:szCs w:val="16"/>
                <w:lang w:val="es-MX" w:eastAsia="es-MX"/>
              </w:rPr>
            </w:pPr>
            <w:r w:rsidRPr="0013304C">
              <w:rPr>
                <w:rFonts w:ascii="Arial" w:hAnsi="Arial" w:cs="Arial"/>
                <w:b/>
                <w:bCs/>
                <w:color w:val="000000"/>
                <w:sz w:val="16"/>
                <w:szCs w:val="16"/>
              </w:rPr>
              <w:t>2.3</w:t>
            </w:r>
          </w:p>
        </w:tc>
      </w:tr>
      <w:tr w:rsidR="0013304C" w:rsidRPr="00BD53D9" w14:paraId="7A29D22B" w14:textId="77777777" w:rsidTr="007A71E2">
        <w:trPr>
          <w:trHeight w:val="227"/>
        </w:trPr>
        <w:tc>
          <w:tcPr>
            <w:tcW w:w="3114" w:type="dxa"/>
            <w:shd w:val="clear" w:color="auto" w:fill="FFFFFF"/>
            <w:noWrap/>
            <w:vAlign w:val="center"/>
            <w:hideMark/>
          </w:tcPr>
          <w:p w14:paraId="457B4249" w14:textId="77777777" w:rsidR="0013304C" w:rsidRPr="00AC195F" w:rsidRDefault="0013304C" w:rsidP="0013304C">
            <w:pPr>
              <w:rPr>
                <w:rFonts w:ascii="Arial" w:hAnsi="Arial" w:cs="Arial"/>
                <w:color w:val="000000" w:themeColor="text1"/>
                <w:sz w:val="16"/>
                <w:szCs w:val="16"/>
                <w:lang w:val="es-MX" w:eastAsia="es-MX"/>
              </w:rPr>
            </w:pPr>
            <w:r w:rsidRPr="00AC195F">
              <w:rPr>
                <w:rFonts w:ascii="Arial" w:hAnsi="Arial" w:cs="Arial"/>
                <w:color w:val="000000" w:themeColor="text1"/>
                <w:sz w:val="16"/>
                <w:szCs w:val="16"/>
                <w:lang w:val="es-MX" w:eastAsia="es-MX"/>
              </w:rPr>
              <w:t>Aguascalientes</w:t>
            </w:r>
          </w:p>
        </w:tc>
        <w:tc>
          <w:tcPr>
            <w:tcW w:w="1417" w:type="dxa"/>
            <w:shd w:val="clear" w:color="auto" w:fill="C0C0C0"/>
            <w:noWrap/>
            <w:vAlign w:val="bottom"/>
            <w:hideMark/>
          </w:tcPr>
          <w:p w14:paraId="24AABCB8" w14:textId="562BC5B3"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- 1.9</w:t>
            </w:r>
          </w:p>
        </w:tc>
        <w:tc>
          <w:tcPr>
            <w:tcW w:w="1701" w:type="dxa"/>
            <w:shd w:val="clear" w:color="auto" w:fill="FFFFFF"/>
            <w:noWrap/>
            <w:vAlign w:val="bottom"/>
            <w:hideMark/>
          </w:tcPr>
          <w:p w14:paraId="45169C49" w14:textId="54242ED2"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1.8</w:t>
            </w:r>
          </w:p>
        </w:tc>
        <w:tc>
          <w:tcPr>
            <w:tcW w:w="1559" w:type="dxa"/>
            <w:shd w:val="clear" w:color="auto" w:fill="FFFFFF"/>
            <w:noWrap/>
            <w:vAlign w:val="bottom"/>
            <w:hideMark/>
          </w:tcPr>
          <w:p w14:paraId="0F767444" w14:textId="2AC35CFA"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- 6.5</w:t>
            </w:r>
          </w:p>
        </w:tc>
        <w:tc>
          <w:tcPr>
            <w:tcW w:w="1560" w:type="dxa"/>
            <w:shd w:val="clear" w:color="auto" w:fill="FFFFFF"/>
            <w:noWrap/>
            <w:vAlign w:val="bottom"/>
            <w:hideMark/>
          </w:tcPr>
          <w:p w14:paraId="4E56FCB7" w14:textId="62104571"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2.0</w:t>
            </w:r>
          </w:p>
        </w:tc>
      </w:tr>
      <w:tr w:rsidR="0013304C" w:rsidRPr="00BD53D9" w14:paraId="3B3BB1F2" w14:textId="77777777" w:rsidTr="007A71E2">
        <w:trPr>
          <w:trHeight w:val="227"/>
        </w:trPr>
        <w:tc>
          <w:tcPr>
            <w:tcW w:w="3114" w:type="dxa"/>
            <w:shd w:val="clear" w:color="auto" w:fill="F2F2F2"/>
            <w:noWrap/>
            <w:vAlign w:val="center"/>
            <w:hideMark/>
          </w:tcPr>
          <w:p w14:paraId="3170A5B9" w14:textId="77777777" w:rsidR="0013304C" w:rsidRPr="00AC195F" w:rsidRDefault="0013304C" w:rsidP="0013304C">
            <w:pPr>
              <w:rPr>
                <w:rFonts w:ascii="Arial" w:hAnsi="Arial" w:cs="Arial"/>
                <w:color w:val="000000" w:themeColor="text1"/>
                <w:sz w:val="16"/>
                <w:szCs w:val="16"/>
                <w:lang w:val="es-MX" w:eastAsia="es-MX"/>
              </w:rPr>
            </w:pPr>
            <w:r w:rsidRPr="00AC195F">
              <w:rPr>
                <w:rFonts w:ascii="Arial" w:hAnsi="Arial" w:cs="Arial"/>
                <w:color w:val="000000" w:themeColor="text1"/>
                <w:sz w:val="16"/>
                <w:szCs w:val="16"/>
                <w:lang w:val="es-MX" w:eastAsia="es-MX"/>
              </w:rPr>
              <w:t>Baja California</w:t>
            </w:r>
          </w:p>
        </w:tc>
        <w:tc>
          <w:tcPr>
            <w:tcW w:w="1417" w:type="dxa"/>
            <w:shd w:val="clear" w:color="auto" w:fill="C0C0C0"/>
            <w:noWrap/>
            <w:vAlign w:val="bottom"/>
            <w:hideMark/>
          </w:tcPr>
          <w:p w14:paraId="4992657A" w14:textId="603F10C7"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- 0.1</w:t>
            </w:r>
          </w:p>
        </w:tc>
        <w:tc>
          <w:tcPr>
            <w:tcW w:w="1701" w:type="dxa"/>
            <w:shd w:val="clear" w:color="auto" w:fill="F2F2F2"/>
            <w:noWrap/>
            <w:vAlign w:val="bottom"/>
            <w:hideMark/>
          </w:tcPr>
          <w:p w14:paraId="104BC6CD" w14:textId="6416E05A"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- 15.3</w:t>
            </w:r>
          </w:p>
        </w:tc>
        <w:tc>
          <w:tcPr>
            <w:tcW w:w="1559" w:type="dxa"/>
            <w:shd w:val="clear" w:color="auto" w:fill="F2F2F2"/>
            <w:noWrap/>
            <w:vAlign w:val="bottom"/>
            <w:hideMark/>
          </w:tcPr>
          <w:p w14:paraId="461652E8" w14:textId="78281C48"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- 1.1</w:t>
            </w:r>
          </w:p>
        </w:tc>
        <w:tc>
          <w:tcPr>
            <w:tcW w:w="1560" w:type="dxa"/>
            <w:shd w:val="clear" w:color="auto" w:fill="F2F2F2"/>
            <w:noWrap/>
            <w:vAlign w:val="bottom"/>
            <w:hideMark/>
          </w:tcPr>
          <w:p w14:paraId="61775D1B" w14:textId="4F9D9EEE"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1.6</w:t>
            </w:r>
          </w:p>
        </w:tc>
      </w:tr>
      <w:tr w:rsidR="0013304C" w:rsidRPr="00BD53D9" w14:paraId="21A94D75" w14:textId="77777777" w:rsidTr="007A71E2">
        <w:trPr>
          <w:trHeight w:val="227"/>
        </w:trPr>
        <w:tc>
          <w:tcPr>
            <w:tcW w:w="3114" w:type="dxa"/>
            <w:shd w:val="clear" w:color="auto" w:fill="FFFFFF"/>
            <w:noWrap/>
            <w:vAlign w:val="center"/>
            <w:hideMark/>
          </w:tcPr>
          <w:p w14:paraId="7C266248" w14:textId="77777777" w:rsidR="0013304C" w:rsidRPr="00AC195F" w:rsidRDefault="0013304C" w:rsidP="0013304C">
            <w:pPr>
              <w:rPr>
                <w:rFonts w:ascii="Arial" w:hAnsi="Arial" w:cs="Arial"/>
                <w:color w:val="000000" w:themeColor="text1"/>
                <w:sz w:val="16"/>
                <w:szCs w:val="16"/>
                <w:lang w:val="es-MX" w:eastAsia="es-MX"/>
              </w:rPr>
            </w:pPr>
            <w:r w:rsidRPr="00AC195F">
              <w:rPr>
                <w:rFonts w:ascii="Arial" w:hAnsi="Arial" w:cs="Arial"/>
                <w:color w:val="000000" w:themeColor="text1"/>
                <w:sz w:val="16"/>
                <w:szCs w:val="16"/>
                <w:lang w:val="es-MX" w:eastAsia="es-MX"/>
              </w:rPr>
              <w:t>Baja California Sur</w:t>
            </w:r>
          </w:p>
        </w:tc>
        <w:tc>
          <w:tcPr>
            <w:tcW w:w="1417" w:type="dxa"/>
            <w:shd w:val="clear" w:color="auto" w:fill="C0C0C0"/>
            <w:noWrap/>
            <w:vAlign w:val="bottom"/>
            <w:hideMark/>
          </w:tcPr>
          <w:p w14:paraId="67956E66" w14:textId="74CDDA14"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3.4</w:t>
            </w:r>
          </w:p>
        </w:tc>
        <w:tc>
          <w:tcPr>
            <w:tcW w:w="1701" w:type="dxa"/>
            <w:shd w:val="clear" w:color="auto" w:fill="FFFFFF"/>
            <w:noWrap/>
            <w:vAlign w:val="bottom"/>
            <w:hideMark/>
          </w:tcPr>
          <w:p w14:paraId="6AB91DD6" w14:textId="222FFED0"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1.5</w:t>
            </w:r>
          </w:p>
        </w:tc>
        <w:tc>
          <w:tcPr>
            <w:tcW w:w="1559" w:type="dxa"/>
            <w:shd w:val="clear" w:color="auto" w:fill="FFFFFF"/>
            <w:noWrap/>
            <w:vAlign w:val="bottom"/>
            <w:hideMark/>
          </w:tcPr>
          <w:p w14:paraId="5ABA9254" w14:textId="47F603A7"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0.7</w:t>
            </w:r>
          </w:p>
        </w:tc>
        <w:tc>
          <w:tcPr>
            <w:tcW w:w="1560" w:type="dxa"/>
            <w:shd w:val="clear" w:color="auto" w:fill="FFFFFF"/>
            <w:noWrap/>
            <w:vAlign w:val="bottom"/>
            <w:hideMark/>
          </w:tcPr>
          <w:p w14:paraId="428C7675" w14:textId="778D04D9"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4.1</w:t>
            </w:r>
          </w:p>
        </w:tc>
      </w:tr>
      <w:tr w:rsidR="0013304C" w:rsidRPr="00BD53D9" w14:paraId="2A892BDF" w14:textId="77777777" w:rsidTr="007A71E2">
        <w:trPr>
          <w:trHeight w:val="227"/>
        </w:trPr>
        <w:tc>
          <w:tcPr>
            <w:tcW w:w="3114" w:type="dxa"/>
            <w:shd w:val="clear" w:color="auto" w:fill="F2F2F2"/>
            <w:noWrap/>
            <w:vAlign w:val="center"/>
            <w:hideMark/>
          </w:tcPr>
          <w:p w14:paraId="770D4B01" w14:textId="77777777" w:rsidR="0013304C" w:rsidRPr="00AC195F" w:rsidRDefault="0013304C" w:rsidP="0013304C">
            <w:pPr>
              <w:rPr>
                <w:rFonts w:ascii="Arial" w:hAnsi="Arial" w:cs="Arial"/>
                <w:color w:val="000000" w:themeColor="text1"/>
                <w:sz w:val="16"/>
                <w:szCs w:val="16"/>
                <w:lang w:val="es-MX" w:eastAsia="es-MX"/>
              </w:rPr>
            </w:pPr>
            <w:r w:rsidRPr="00AC195F">
              <w:rPr>
                <w:rFonts w:ascii="Arial" w:hAnsi="Arial" w:cs="Arial"/>
                <w:color w:val="000000" w:themeColor="text1"/>
                <w:sz w:val="16"/>
                <w:szCs w:val="16"/>
                <w:lang w:val="es-MX" w:eastAsia="es-MX"/>
              </w:rPr>
              <w:t>Campeche</w:t>
            </w:r>
          </w:p>
        </w:tc>
        <w:tc>
          <w:tcPr>
            <w:tcW w:w="1417" w:type="dxa"/>
            <w:shd w:val="clear" w:color="auto" w:fill="C0C0C0"/>
            <w:noWrap/>
            <w:vAlign w:val="bottom"/>
            <w:hideMark/>
          </w:tcPr>
          <w:p w14:paraId="54036CD5" w14:textId="314C8817"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- 7.0</w:t>
            </w:r>
          </w:p>
        </w:tc>
        <w:tc>
          <w:tcPr>
            <w:tcW w:w="1701" w:type="dxa"/>
            <w:shd w:val="clear" w:color="auto" w:fill="F2F2F2"/>
            <w:noWrap/>
            <w:vAlign w:val="bottom"/>
            <w:hideMark/>
          </w:tcPr>
          <w:p w14:paraId="227310CE" w14:textId="076243E0"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10.6</w:t>
            </w:r>
          </w:p>
        </w:tc>
        <w:tc>
          <w:tcPr>
            <w:tcW w:w="1559" w:type="dxa"/>
            <w:shd w:val="clear" w:color="auto" w:fill="F2F2F2"/>
            <w:noWrap/>
            <w:vAlign w:val="bottom"/>
            <w:hideMark/>
          </w:tcPr>
          <w:p w14:paraId="3358781E" w14:textId="2F77F76F"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- 9.1</w:t>
            </w:r>
          </w:p>
        </w:tc>
        <w:tc>
          <w:tcPr>
            <w:tcW w:w="1560" w:type="dxa"/>
            <w:shd w:val="clear" w:color="auto" w:fill="F2F2F2"/>
            <w:noWrap/>
            <w:vAlign w:val="bottom"/>
            <w:hideMark/>
          </w:tcPr>
          <w:p w14:paraId="6404E319" w14:textId="74D416E4"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0.3</w:t>
            </w:r>
          </w:p>
        </w:tc>
      </w:tr>
      <w:tr w:rsidR="0013304C" w:rsidRPr="00BD53D9" w14:paraId="6195F04F" w14:textId="77777777" w:rsidTr="007A71E2">
        <w:trPr>
          <w:trHeight w:val="227"/>
        </w:trPr>
        <w:tc>
          <w:tcPr>
            <w:tcW w:w="3114" w:type="dxa"/>
            <w:shd w:val="clear" w:color="auto" w:fill="FFFFFF"/>
            <w:noWrap/>
            <w:vAlign w:val="center"/>
            <w:hideMark/>
          </w:tcPr>
          <w:p w14:paraId="6B64D22A" w14:textId="77777777" w:rsidR="0013304C" w:rsidRPr="00AC195F" w:rsidRDefault="0013304C" w:rsidP="0013304C">
            <w:pPr>
              <w:rPr>
                <w:rFonts w:ascii="Arial" w:hAnsi="Arial" w:cs="Arial"/>
                <w:color w:val="000000" w:themeColor="text1"/>
                <w:sz w:val="16"/>
                <w:szCs w:val="16"/>
                <w:lang w:val="es-MX" w:eastAsia="es-MX"/>
              </w:rPr>
            </w:pPr>
            <w:r w:rsidRPr="00AC195F">
              <w:rPr>
                <w:rFonts w:ascii="Arial" w:hAnsi="Arial" w:cs="Arial"/>
                <w:color w:val="000000" w:themeColor="text1"/>
                <w:sz w:val="16"/>
                <w:szCs w:val="16"/>
                <w:lang w:val="es-MX" w:eastAsia="es-MX"/>
              </w:rPr>
              <w:t>Coahuila de Zaragoza</w:t>
            </w:r>
          </w:p>
        </w:tc>
        <w:tc>
          <w:tcPr>
            <w:tcW w:w="1417" w:type="dxa"/>
            <w:shd w:val="clear" w:color="auto" w:fill="C0C0C0"/>
            <w:noWrap/>
            <w:vAlign w:val="bottom"/>
            <w:hideMark/>
          </w:tcPr>
          <w:p w14:paraId="15DF9264" w14:textId="3513A11E"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- 0.7</w:t>
            </w:r>
          </w:p>
        </w:tc>
        <w:tc>
          <w:tcPr>
            <w:tcW w:w="1701" w:type="dxa"/>
            <w:shd w:val="clear" w:color="auto" w:fill="FFFFFF"/>
            <w:noWrap/>
            <w:vAlign w:val="bottom"/>
            <w:hideMark/>
          </w:tcPr>
          <w:p w14:paraId="3CFFC6FE" w14:textId="4D426007"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2.5</w:t>
            </w:r>
          </w:p>
        </w:tc>
        <w:tc>
          <w:tcPr>
            <w:tcW w:w="1559" w:type="dxa"/>
            <w:shd w:val="clear" w:color="auto" w:fill="FFFFFF"/>
            <w:noWrap/>
            <w:vAlign w:val="bottom"/>
            <w:hideMark/>
          </w:tcPr>
          <w:p w14:paraId="3B81CEBF" w14:textId="4CA4E89B"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- 3.9</w:t>
            </w:r>
          </w:p>
        </w:tc>
        <w:tc>
          <w:tcPr>
            <w:tcW w:w="1560" w:type="dxa"/>
            <w:shd w:val="clear" w:color="auto" w:fill="FFFFFF"/>
            <w:noWrap/>
            <w:vAlign w:val="bottom"/>
            <w:hideMark/>
          </w:tcPr>
          <w:p w14:paraId="7DE5525F" w14:textId="56275824"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3.5</w:t>
            </w:r>
          </w:p>
        </w:tc>
      </w:tr>
      <w:tr w:rsidR="0013304C" w:rsidRPr="00BD53D9" w14:paraId="2A7CBE26" w14:textId="77777777" w:rsidTr="007A71E2">
        <w:trPr>
          <w:trHeight w:val="227"/>
        </w:trPr>
        <w:tc>
          <w:tcPr>
            <w:tcW w:w="3114" w:type="dxa"/>
            <w:shd w:val="clear" w:color="auto" w:fill="F2F2F2"/>
            <w:noWrap/>
            <w:vAlign w:val="center"/>
            <w:hideMark/>
          </w:tcPr>
          <w:p w14:paraId="5030F2D2" w14:textId="77777777" w:rsidR="0013304C" w:rsidRPr="00AC195F" w:rsidRDefault="0013304C" w:rsidP="0013304C">
            <w:pPr>
              <w:rPr>
                <w:rFonts w:ascii="Arial" w:hAnsi="Arial" w:cs="Arial"/>
                <w:color w:val="000000" w:themeColor="text1"/>
                <w:sz w:val="16"/>
                <w:szCs w:val="16"/>
                <w:lang w:val="es-MX" w:eastAsia="es-MX"/>
              </w:rPr>
            </w:pPr>
            <w:r w:rsidRPr="00AC195F">
              <w:rPr>
                <w:rFonts w:ascii="Arial" w:hAnsi="Arial" w:cs="Arial"/>
                <w:color w:val="000000" w:themeColor="text1"/>
                <w:sz w:val="16"/>
                <w:szCs w:val="16"/>
                <w:lang w:val="es-MX" w:eastAsia="es-MX"/>
              </w:rPr>
              <w:t>Colima</w:t>
            </w:r>
          </w:p>
        </w:tc>
        <w:tc>
          <w:tcPr>
            <w:tcW w:w="1417" w:type="dxa"/>
            <w:shd w:val="clear" w:color="auto" w:fill="C0C0C0"/>
            <w:noWrap/>
            <w:vAlign w:val="bottom"/>
            <w:hideMark/>
          </w:tcPr>
          <w:p w14:paraId="00E04041" w14:textId="7FF49AA0"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2.5</w:t>
            </w:r>
          </w:p>
        </w:tc>
        <w:tc>
          <w:tcPr>
            <w:tcW w:w="1701" w:type="dxa"/>
            <w:shd w:val="clear" w:color="auto" w:fill="F2F2F2"/>
            <w:noWrap/>
            <w:vAlign w:val="bottom"/>
            <w:hideMark/>
          </w:tcPr>
          <w:p w14:paraId="360DA88C" w14:textId="6585F9BB"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1.9</w:t>
            </w:r>
          </w:p>
        </w:tc>
        <w:tc>
          <w:tcPr>
            <w:tcW w:w="1559" w:type="dxa"/>
            <w:shd w:val="clear" w:color="auto" w:fill="F2F2F2"/>
            <w:noWrap/>
            <w:vAlign w:val="bottom"/>
            <w:hideMark/>
          </w:tcPr>
          <w:p w14:paraId="4507DFC6" w14:textId="7025E178"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1.2</w:t>
            </w:r>
          </w:p>
        </w:tc>
        <w:tc>
          <w:tcPr>
            <w:tcW w:w="1560" w:type="dxa"/>
            <w:shd w:val="clear" w:color="auto" w:fill="F2F2F2"/>
            <w:noWrap/>
            <w:vAlign w:val="bottom"/>
            <w:hideMark/>
          </w:tcPr>
          <w:p w14:paraId="5A2076DC" w14:textId="71D9E3D1"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3.0</w:t>
            </w:r>
          </w:p>
        </w:tc>
      </w:tr>
      <w:tr w:rsidR="0013304C" w:rsidRPr="00BD53D9" w14:paraId="24ADBFF2" w14:textId="77777777" w:rsidTr="007A71E2">
        <w:trPr>
          <w:trHeight w:val="227"/>
        </w:trPr>
        <w:tc>
          <w:tcPr>
            <w:tcW w:w="3114" w:type="dxa"/>
            <w:shd w:val="clear" w:color="auto" w:fill="FFFFFF"/>
            <w:noWrap/>
            <w:vAlign w:val="center"/>
            <w:hideMark/>
          </w:tcPr>
          <w:p w14:paraId="0E9784AF" w14:textId="77777777" w:rsidR="0013304C" w:rsidRPr="00AC195F" w:rsidRDefault="0013304C" w:rsidP="0013304C">
            <w:pPr>
              <w:rPr>
                <w:rFonts w:ascii="Arial" w:hAnsi="Arial" w:cs="Arial"/>
                <w:color w:val="000000" w:themeColor="text1"/>
                <w:sz w:val="16"/>
                <w:szCs w:val="16"/>
                <w:lang w:val="es-MX" w:eastAsia="es-MX"/>
              </w:rPr>
            </w:pPr>
            <w:r w:rsidRPr="00AC195F">
              <w:rPr>
                <w:rFonts w:ascii="Arial" w:hAnsi="Arial" w:cs="Arial"/>
                <w:color w:val="000000" w:themeColor="text1"/>
                <w:sz w:val="16"/>
                <w:szCs w:val="16"/>
                <w:lang w:val="es-MX" w:eastAsia="es-MX"/>
              </w:rPr>
              <w:t>Chiapas</w:t>
            </w:r>
          </w:p>
        </w:tc>
        <w:tc>
          <w:tcPr>
            <w:tcW w:w="1417" w:type="dxa"/>
            <w:shd w:val="clear" w:color="auto" w:fill="C0C0C0"/>
            <w:noWrap/>
            <w:vAlign w:val="bottom"/>
            <w:hideMark/>
          </w:tcPr>
          <w:p w14:paraId="65C9EEFC" w14:textId="2B77CEF2"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2.8</w:t>
            </w:r>
          </w:p>
        </w:tc>
        <w:tc>
          <w:tcPr>
            <w:tcW w:w="1701" w:type="dxa"/>
            <w:shd w:val="clear" w:color="auto" w:fill="FFFFFF"/>
            <w:noWrap/>
            <w:vAlign w:val="bottom"/>
            <w:hideMark/>
          </w:tcPr>
          <w:p w14:paraId="0EE22958" w14:textId="08965168"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2.4</w:t>
            </w:r>
          </w:p>
        </w:tc>
        <w:tc>
          <w:tcPr>
            <w:tcW w:w="1559" w:type="dxa"/>
            <w:shd w:val="clear" w:color="auto" w:fill="FFFFFF"/>
            <w:noWrap/>
            <w:vAlign w:val="bottom"/>
            <w:hideMark/>
          </w:tcPr>
          <w:p w14:paraId="1558C8BF" w14:textId="4E4DB06A"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2.5</w:t>
            </w:r>
          </w:p>
        </w:tc>
        <w:tc>
          <w:tcPr>
            <w:tcW w:w="1560" w:type="dxa"/>
            <w:shd w:val="clear" w:color="auto" w:fill="FFFFFF"/>
            <w:noWrap/>
            <w:vAlign w:val="bottom"/>
            <w:hideMark/>
          </w:tcPr>
          <w:p w14:paraId="0A1A0E92" w14:textId="601F2FF5"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2.9</w:t>
            </w:r>
          </w:p>
        </w:tc>
      </w:tr>
      <w:tr w:rsidR="0013304C" w:rsidRPr="00BD53D9" w14:paraId="23169B50" w14:textId="77777777" w:rsidTr="007A71E2">
        <w:trPr>
          <w:trHeight w:val="227"/>
        </w:trPr>
        <w:tc>
          <w:tcPr>
            <w:tcW w:w="3114" w:type="dxa"/>
            <w:shd w:val="clear" w:color="auto" w:fill="F2F2F2"/>
            <w:noWrap/>
            <w:vAlign w:val="center"/>
            <w:hideMark/>
          </w:tcPr>
          <w:p w14:paraId="38A976A3" w14:textId="77777777" w:rsidR="0013304C" w:rsidRPr="00AC195F" w:rsidRDefault="0013304C" w:rsidP="0013304C">
            <w:pPr>
              <w:rPr>
                <w:rFonts w:ascii="Arial" w:hAnsi="Arial" w:cs="Arial"/>
                <w:color w:val="000000" w:themeColor="text1"/>
                <w:sz w:val="16"/>
                <w:szCs w:val="16"/>
                <w:lang w:val="es-MX" w:eastAsia="es-MX"/>
              </w:rPr>
            </w:pPr>
            <w:r w:rsidRPr="00AC195F">
              <w:rPr>
                <w:rFonts w:ascii="Arial" w:hAnsi="Arial" w:cs="Arial"/>
                <w:color w:val="000000" w:themeColor="text1"/>
                <w:sz w:val="16"/>
                <w:szCs w:val="16"/>
                <w:lang w:val="es-MX" w:eastAsia="es-MX"/>
              </w:rPr>
              <w:t>Chihuahua</w:t>
            </w:r>
          </w:p>
        </w:tc>
        <w:tc>
          <w:tcPr>
            <w:tcW w:w="1417" w:type="dxa"/>
            <w:shd w:val="clear" w:color="auto" w:fill="C0C0C0"/>
            <w:noWrap/>
            <w:vAlign w:val="bottom"/>
            <w:hideMark/>
          </w:tcPr>
          <w:p w14:paraId="58392F3E" w14:textId="68AEB0C4"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- 1.1</w:t>
            </w:r>
          </w:p>
        </w:tc>
        <w:tc>
          <w:tcPr>
            <w:tcW w:w="1701" w:type="dxa"/>
            <w:shd w:val="clear" w:color="auto" w:fill="F2F2F2"/>
            <w:noWrap/>
            <w:vAlign w:val="bottom"/>
            <w:hideMark/>
          </w:tcPr>
          <w:p w14:paraId="24D64A2C" w14:textId="394661E6"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- 5.1</w:t>
            </w:r>
          </w:p>
        </w:tc>
        <w:tc>
          <w:tcPr>
            <w:tcW w:w="1559" w:type="dxa"/>
            <w:shd w:val="clear" w:color="auto" w:fill="F2F2F2"/>
            <w:noWrap/>
            <w:vAlign w:val="bottom"/>
            <w:hideMark/>
          </w:tcPr>
          <w:p w14:paraId="4BE83BFF" w14:textId="4CC47ACA"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- 2.9</w:t>
            </w:r>
          </w:p>
        </w:tc>
        <w:tc>
          <w:tcPr>
            <w:tcW w:w="1560" w:type="dxa"/>
            <w:shd w:val="clear" w:color="auto" w:fill="F2F2F2"/>
            <w:noWrap/>
            <w:vAlign w:val="bottom"/>
            <w:hideMark/>
          </w:tcPr>
          <w:p w14:paraId="27528074" w14:textId="389021D2"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1.1</w:t>
            </w:r>
          </w:p>
        </w:tc>
      </w:tr>
      <w:tr w:rsidR="0013304C" w:rsidRPr="00BD53D9" w14:paraId="234988B7" w14:textId="77777777" w:rsidTr="007A71E2">
        <w:trPr>
          <w:trHeight w:val="227"/>
        </w:trPr>
        <w:tc>
          <w:tcPr>
            <w:tcW w:w="3114" w:type="dxa"/>
            <w:shd w:val="clear" w:color="auto" w:fill="FFFFFF"/>
            <w:noWrap/>
            <w:vAlign w:val="center"/>
            <w:hideMark/>
          </w:tcPr>
          <w:p w14:paraId="3551163E" w14:textId="77777777" w:rsidR="0013304C" w:rsidRPr="00AC195F" w:rsidRDefault="0013304C" w:rsidP="0013304C">
            <w:pPr>
              <w:rPr>
                <w:rFonts w:ascii="Arial" w:hAnsi="Arial" w:cs="Arial"/>
                <w:color w:val="000000" w:themeColor="text1"/>
                <w:sz w:val="16"/>
                <w:szCs w:val="16"/>
                <w:lang w:val="es-MX" w:eastAsia="es-MX"/>
              </w:rPr>
            </w:pPr>
            <w:r w:rsidRPr="00AC195F">
              <w:rPr>
                <w:rFonts w:ascii="Arial" w:hAnsi="Arial" w:cs="Arial"/>
                <w:color w:val="000000" w:themeColor="text1"/>
                <w:sz w:val="16"/>
                <w:szCs w:val="16"/>
                <w:lang w:val="es-MX" w:eastAsia="es-MX"/>
              </w:rPr>
              <w:t>Ciudad de México</w:t>
            </w:r>
          </w:p>
        </w:tc>
        <w:tc>
          <w:tcPr>
            <w:tcW w:w="1417" w:type="dxa"/>
            <w:shd w:val="clear" w:color="auto" w:fill="C0C0C0"/>
            <w:noWrap/>
            <w:vAlign w:val="bottom"/>
            <w:hideMark/>
          </w:tcPr>
          <w:p w14:paraId="02CF1B9F" w14:textId="008AC365"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2.2</w:t>
            </w:r>
          </w:p>
        </w:tc>
        <w:tc>
          <w:tcPr>
            <w:tcW w:w="1701" w:type="dxa"/>
            <w:shd w:val="clear" w:color="auto" w:fill="FFFFFF"/>
            <w:noWrap/>
            <w:vAlign w:val="bottom"/>
            <w:hideMark/>
          </w:tcPr>
          <w:p w14:paraId="5E636718" w14:textId="71C43D75"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7.7</w:t>
            </w:r>
          </w:p>
        </w:tc>
        <w:tc>
          <w:tcPr>
            <w:tcW w:w="1559" w:type="dxa"/>
            <w:shd w:val="clear" w:color="auto" w:fill="FFFFFF"/>
            <w:noWrap/>
            <w:vAlign w:val="bottom"/>
            <w:hideMark/>
          </w:tcPr>
          <w:p w14:paraId="2676F6BD" w14:textId="30422FE8"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- 1.0</w:t>
            </w:r>
          </w:p>
        </w:tc>
        <w:tc>
          <w:tcPr>
            <w:tcW w:w="1560" w:type="dxa"/>
            <w:shd w:val="clear" w:color="auto" w:fill="FFFFFF"/>
            <w:noWrap/>
            <w:vAlign w:val="bottom"/>
            <w:hideMark/>
          </w:tcPr>
          <w:p w14:paraId="3CE4742C" w14:textId="59E9D891"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2.5</w:t>
            </w:r>
          </w:p>
        </w:tc>
      </w:tr>
      <w:tr w:rsidR="0013304C" w:rsidRPr="00BD53D9" w14:paraId="3F2DBEE5" w14:textId="77777777" w:rsidTr="007A71E2">
        <w:trPr>
          <w:trHeight w:val="227"/>
        </w:trPr>
        <w:tc>
          <w:tcPr>
            <w:tcW w:w="3114" w:type="dxa"/>
            <w:shd w:val="clear" w:color="auto" w:fill="F2F2F2"/>
            <w:noWrap/>
            <w:vAlign w:val="center"/>
            <w:hideMark/>
          </w:tcPr>
          <w:p w14:paraId="570E87F5" w14:textId="77777777" w:rsidR="0013304C" w:rsidRPr="00AC195F" w:rsidRDefault="0013304C" w:rsidP="0013304C">
            <w:pPr>
              <w:rPr>
                <w:rFonts w:ascii="Arial" w:hAnsi="Arial" w:cs="Arial"/>
                <w:color w:val="000000" w:themeColor="text1"/>
                <w:sz w:val="16"/>
                <w:szCs w:val="16"/>
                <w:lang w:val="es-MX" w:eastAsia="es-MX"/>
              </w:rPr>
            </w:pPr>
            <w:r w:rsidRPr="00AC195F">
              <w:rPr>
                <w:rFonts w:ascii="Arial" w:hAnsi="Arial" w:cs="Arial"/>
                <w:color w:val="000000" w:themeColor="text1"/>
                <w:sz w:val="16"/>
                <w:szCs w:val="16"/>
                <w:lang w:val="es-MX" w:eastAsia="es-MX"/>
              </w:rPr>
              <w:t>Durango</w:t>
            </w:r>
          </w:p>
        </w:tc>
        <w:tc>
          <w:tcPr>
            <w:tcW w:w="1417" w:type="dxa"/>
            <w:shd w:val="clear" w:color="auto" w:fill="C0C0C0"/>
            <w:noWrap/>
            <w:vAlign w:val="bottom"/>
            <w:hideMark/>
          </w:tcPr>
          <w:p w14:paraId="638293AD" w14:textId="01D1468E"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4.8</w:t>
            </w:r>
          </w:p>
        </w:tc>
        <w:tc>
          <w:tcPr>
            <w:tcW w:w="1701" w:type="dxa"/>
            <w:shd w:val="clear" w:color="auto" w:fill="F2F2F2"/>
            <w:noWrap/>
            <w:vAlign w:val="bottom"/>
            <w:hideMark/>
          </w:tcPr>
          <w:p w14:paraId="23682D3D" w14:textId="290663BB"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2.4</w:t>
            </w:r>
          </w:p>
        </w:tc>
        <w:tc>
          <w:tcPr>
            <w:tcW w:w="1559" w:type="dxa"/>
            <w:shd w:val="clear" w:color="auto" w:fill="F2F2F2"/>
            <w:noWrap/>
            <w:vAlign w:val="bottom"/>
            <w:hideMark/>
          </w:tcPr>
          <w:p w14:paraId="6E9C4B62" w14:textId="51F0B5DB"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8.4</w:t>
            </w:r>
          </w:p>
        </w:tc>
        <w:tc>
          <w:tcPr>
            <w:tcW w:w="1560" w:type="dxa"/>
            <w:shd w:val="clear" w:color="auto" w:fill="F2F2F2"/>
            <w:noWrap/>
            <w:vAlign w:val="bottom"/>
            <w:hideMark/>
          </w:tcPr>
          <w:p w14:paraId="7D04E0B7" w14:textId="5789642D"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2.6</w:t>
            </w:r>
          </w:p>
        </w:tc>
      </w:tr>
      <w:tr w:rsidR="0013304C" w:rsidRPr="00BD53D9" w14:paraId="2A015BD3" w14:textId="77777777" w:rsidTr="007A71E2">
        <w:trPr>
          <w:trHeight w:val="227"/>
        </w:trPr>
        <w:tc>
          <w:tcPr>
            <w:tcW w:w="3114" w:type="dxa"/>
            <w:shd w:val="clear" w:color="auto" w:fill="FFFFFF"/>
            <w:noWrap/>
            <w:vAlign w:val="center"/>
            <w:hideMark/>
          </w:tcPr>
          <w:p w14:paraId="59013F1E" w14:textId="77777777" w:rsidR="0013304C" w:rsidRPr="00AC195F" w:rsidRDefault="0013304C" w:rsidP="0013304C">
            <w:pPr>
              <w:rPr>
                <w:rFonts w:ascii="Arial" w:hAnsi="Arial" w:cs="Arial"/>
                <w:color w:val="000000" w:themeColor="text1"/>
                <w:sz w:val="16"/>
                <w:szCs w:val="16"/>
                <w:lang w:val="es-MX" w:eastAsia="es-MX"/>
              </w:rPr>
            </w:pPr>
            <w:r w:rsidRPr="00AC195F">
              <w:rPr>
                <w:rFonts w:ascii="Arial" w:hAnsi="Arial" w:cs="Arial"/>
                <w:color w:val="000000" w:themeColor="text1"/>
                <w:sz w:val="16"/>
                <w:szCs w:val="16"/>
                <w:lang w:val="es-MX" w:eastAsia="es-MX"/>
              </w:rPr>
              <w:t>Guanajuato</w:t>
            </w:r>
          </w:p>
        </w:tc>
        <w:tc>
          <w:tcPr>
            <w:tcW w:w="1417" w:type="dxa"/>
            <w:shd w:val="clear" w:color="auto" w:fill="C0C0C0"/>
            <w:noWrap/>
            <w:vAlign w:val="bottom"/>
            <w:hideMark/>
          </w:tcPr>
          <w:p w14:paraId="1FDF3944" w14:textId="20617482"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4.0</w:t>
            </w:r>
          </w:p>
        </w:tc>
        <w:tc>
          <w:tcPr>
            <w:tcW w:w="1701" w:type="dxa"/>
            <w:shd w:val="clear" w:color="auto" w:fill="FFFFFF"/>
            <w:noWrap/>
            <w:vAlign w:val="bottom"/>
            <w:hideMark/>
          </w:tcPr>
          <w:p w14:paraId="51A4B799" w14:textId="28DD092B"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0.7</w:t>
            </w:r>
          </w:p>
        </w:tc>
        <w:tc>
          <w:tcPr>
            <w:tcW w:w="1559" w:type="dxa"/>
            <w:shd w:val="clear" w:color="auto" w:fill="FFFFFF"/>
            <w:noWrap/>
            <w:vAlign w:val="bottom"/>
            <w:hideMark/>
          </w:tcPr>
          <w:p w14:paraId="372456E1" w14:textId="454F4BC5"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5.2</w:t>
            </w:r>
          </w:p>
        </w:tc>
        <w:tc>
          <w:tcPr>
            <w:tcW w:w="1560" w:type="dxa"/>
            <w:shd w:val="clear" w:color="auto" w:fill="FFFFFF"/>
            <w:noWrap/>
            <w:vAlign w:val="bottom"/>
            <w:hideMark/>
          </w:tcPr>
          <w:p w14:paraId="0825B79B" w14:textId="2F4FC10A"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3.3</w:t>
            </w:r>
          </w:p>
        </w:tc>
      </w:tr>
      <w:tr w:rsidR="0013304C" w:rsidRPr="00BD53D9" w14:paraId="48C7230B" w14:textId="77777777" w:rsidTr="007A71E2">
        <w:trPr>
          <w:trHeight w:val="227"/>
        </w:trPr>
        <w:tc>
          <w:tcPr>
            <w:tcW w:w="3114" w:type="dxa"/>
            <w:shd w:val="clear" w:color="auto" w:fill="F2F2F2"/>
            <w:noWrap/>
            <w:vAlign w:val="center"/>
            <w:hideMark/>
          </w:tcPr>
          <w:p w14:paraId="112C6F11" w14:textId="77777777" w:rsidR="0013304C" w:rsidRPr="00AC195F" w:rsidRDefault="0013304C" w:rsidP="0013304C">
            <w:pPr>
              <w:rPr>
                <w:rFonts w:ascii="Arial" w:hAnsi="Arial" w:cs="Arial"/>
                <w:color w:val="000000" w:themeColor="text1"/>
                <w:sz w:val="16"/>
                <w:szCs w:val="16"/>
                <w:lang w:val="es-MX" w:eastAsia="es-MX"/>
              </w:rPr>
            </w:pPr>
            <w:r w:rsidRPr="00AC195F">
              <w:rPr>
                <w:rFonts w:ascii="Arial" w:hAnsi="Arial" w:cs="Arial"/>
                <w:color w:val="000000" w:themeColor="text1"/>
                <w:sz w:val="16"/>
                <w:szCs w:val="16"/>
                <w:lang w:val="es-MX" w:eastAsia="es-MX"/>
              </w:rPr>
              <w:t>Guerrero</w:t>
            </w:r>
          </w:p>
        </w:tc>
        <w:tc>
          <w:tcPr>
            <w:tcW w:w="1417" w:type="dxa"/>
            <w:shd w:val="clear" w:color="auto" w:fill="C0C0C0"/>
            <w:noWrap/>
            <w:vAlign w:val="bottom"/>
            <w:hideMark/>
          </w:tcPr>
          <w:p w14:paraId="70ADA89A" w14:textId="14C9A71A"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1.0</w:t>
            </w:r>
          </w:p>
        </w:tc>
        <w:tc>
          <w:tcPr>
            <w:tcW w:w="1701" w:type="dxa"/>
            <w:shd w:val="clear" w:color="auto" w:fill="F2F2F2"/>
            <w:noWrap/>
            <w:vAlign w:val="bottom"/>
            <w:hideMark/>
          </w:tcPr>
          <w:p w14:paraId="512A1C72" w14:textId="315E124E"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3.3</w:t>
            </w:r>
          </w:p>
        </w:tc>
        <w:tc>
          <w:tcPr>
            <w:tcW w:w="1559" w:type="dxa"/>
            <w:shd w:val="clear" w:color="auto" w:fill="F2F2F2"/>
            <w:noWrap/>
            <w:vAlign w:val="bottom"/>
            <w:hideMark/>
          </w:tcPr>
          <w:p w14:paraId="57922F08" w14:textId="3AE21C8E"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- 2.3</w:t>
            </w:r>
          </w:p>
        </w:tc>
        <w:tc>
          <w:tcPr>
            <w:tcW w:w="1560" w:type="dxa"/>
            <w:shd w:val="clear" w:color="auto" w:fill="F2F2F2"/>
            <w:noWrap/>
            <w:vAlign w:val="bottom"/>
            <w:hideMark/>
          </w:tcPr>
          <w:p w14:paraId="1E233C25" w14:textId="16102690"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1.5</w:t>
            </w:r>
          </w:p>
        </w:tc>
      </w:tr>
      <w:tr w:rsidR="0013304C" w:rsidRPr="00BD53D9" w14:paraId="40559ACD" w14:textId="77777777" w:rsidTr="007A71E2">
        <w:trPr>
          <w:trHeight w:val="227"/>
        </w:trPr>
        <w:tc>
          <w:tcPr>
            <w:tcW w:w="3114" w:type="dxa"/>
            <w:shd w:val="clear" w:color="auto" w:fill="FFFFFF"/>
            <w:noWrap/>
            <w:vAlign w:val="center"/>
            <w:hideMark/>
          </w:tcPr>
          <w:p w14:paraId="1A984167" w14:textId="77777777" w:rsidR="0013304C" w:rsidRPr="00AC195F" w:rsidRDefault="0013304C" w:rsidP="0013304C">
            <w:pPr>
              <w:rPr>
                <w:rFonts w:ascii="Arial" w:hAnsi="Arial" w:cs="Arial"/>
                <w:color w:val="000000" w:themeColor="text1"/>
                <w:sz w:val="16"/>
                <w:szCs w:val="16"/>
                <w:lang w:val="es-MX" w:eastAsia="es-MX"/>
              </w:rPr>
            </w:pPr>
            <w:r w:rsidRPr="00AC195F">
              <w:rPr>
                <w:rFonts w:ascii="Arial" w:hAnsi="Arial" w:cs="Arial"/>
                <w:color w:val="000000" w:themeColor="text1"/>
                <w:sz w:val="16"/>
                <w:szCs w:val="16"/>
                <w:lang w:val="es-MX" w:eastAsia="es-MX"/>
              </w:rPr>
              <w:t>Hidalgo</w:t>
            </w:r>
          </w:p>
        </w:tc>
        <w:tc>
          <w:tcPr>
            <w:tcW w:w="1417" w:type="dxa"/>
            <w:shd w:val="clear" w:color="auto" w:fill="C0C0C0"/>
            <w:noWrap/>
            <w:vAlign w:val="bottom"/>
            <w:hideMark/>
          </w:tcPr>
          <w:p w14:paraId="5E11CF2D" w14:textId="28AAB81D"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2.8</w:t>
            </w:r>
          </w:p>
        </w:tc>
        <w:tc>
          <w:tcPr>
            <w:tcW w:w="1701" w:type="dxa"/>
            <w:shd w:val="clear" w:color="auto" w:fill="FFFFFF"/>
            <w:noWrap/>
            <w:vAlign w:val="bottom"/>
            <w:hideMark/>
          </w:tcPr>
          <w:p w14:paraId="6C45EB7A" w14:textId="3A86DAA1"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5.9</w:t>
            </w:r>
          </w:p>
        </w:tc>
        <w:tc>
          <w:tcPr>
            <w:tcW w:w="1559" w:type="dxa"/>
            <w:shd w:val="clear" w:color="auto" w:fill="FFFFFF"/>
            <w:noWrap/>
            <w:vAlign w:val="bottom"/>
            <w:hideMark/>
          </w:tcPr>
          <w:p w14:paraId="5167AA5F" w14:textId="1D3B06E8"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4.1</w:t>
            </w:r>
          </w:p>
        </w:tc>
        <w:tc>
          <w:tcPr>
            <w:tcW w:w="1560" w:type="dxa"/>
            <w:shd w:val="clear" w:color="auto" w:fill="FFFFFF"/>
            <w:noWrap/>
            <w:vAlign w:val="bottom"/>
            <w:hideMark/>
          </w:tcPr>
          <w:p w14:paraId="10FFCC84" w14:textId="093F24FD"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1.9</w:t>
            </w:r>
          </w:p>
        </w:tc>
      </w:tr>
      <w:tr w:rsidR="0013304C" w:rsidRPr="00BD53D9" w14:paraId="76040FF0" w14:textId="77777777" w:rsidTr="007A71E2">
        <w:trPr>
          <w:trHeight w:val="227"/>
        </w:trPr>
        <w:tc>
          <w:tcPr>
            <w:tcW w:w="3114" w:type="dxa"/>
            <w:shd w:val="clear" w:color="auto" w:fill="F2F2F2"/>
            <w:noWrap/>
            <w:vAlign w:val="center"/>
            <w:hideMark/>
          </w:tcPr>
          <w:p w14:paraId="2F2082D1" w14:textId="77777777" w:rsidR="0013304C" w:rsidRPr="00AC195F" w:rsidRDefault="0013304C" w:rsidP="0013304C">
            <w:pPr>
              <w:rPr>
                <w:rFonts w:ascii="Arial" w:hAnsi="Arial" w:cs="Arial"/>
                <w:color w:val="000000" w:themeColor="text1"/>
                <w:sz w:val="16"/>
                <w:szCs w:val="16"/>
                <w:lang w:val="es-MX" w:eastAsia="es-MX"/>
              </w:rPr>
            </w:pPr>
            <w:r w:rsidRPr="00AC195F">
              <w:rPr>
                <w:rFonts w:ascii="Arial" w:hAnsi="Arial" w:cs="Arial"/>
                <w:color w:val="000000" w:themeColor="text1"/>
                <w:sz w:val="16"/>
                <w:szCs w:val="16"/>
                <w:lang w:val="es-MX" w:eastAsia="es-MX"/>
              </w:rPr>
              <w:t>Jalisco</w:t>
            </w:r>
          </w:p>
        </w:tc>
        <w:tc>
          <w:tcPr>
            <w:tcW w:w="1417" w:type="dxa"/>
            <w:shd w:val="clear" w:color="auto" w:fill="C0C0C0"/>
            <w:noWrap/>
            <w:vAlign w:val="bottom"/>
            <w:hideMark/>
          </w:tcPr>
          <w:p w14:paraId="0D474553" w14:textId="3970119B"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0.9</w:t>
            </w:r>
          </w:p>
        </w:tc>
        <w:tc>
          <w:tcPr>
            <w:tcW w:w="1701" w:type="dxa"/>
            <w:shd w:val="clear" w:color="auto" w:fill="F2F2F2"/>
            <w:noWrap/>
            <w:vAlign w:val="bottom"/>
            <w:hideMark/>
          </w:tcPr>
          <w:p w14:paraId="023B39E1" w14:textId="56FADD1D"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2.5</w:t>
            </w:r>
          </w:p>
        </w:tc>
        <w:tc>
          <w:tcPr>
            <w:tcW w:w="1559" w:type="dxa"/>
            <w:shd w:val="clear" w:color="auto" w:fill="F2F2F2"/>
            <w:noWrap/>
            <w:vAlign w:val="bottom"/>
            <w:hideMark/>
          </w:tcPr>
          <w:p w14:paraId="35280D1C" w14:textId="6206569D"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- 1.4</w:t>
            </w:r>
          </w:p>
        </w:tc>
        <w:tc>
          <w:tcPr>
            <w:tcW w:w="1560" w:type="dxa"/>
            <w:shd w:val="clear" w:color="auto" w:fill="F2F2F2"/>
            <w:noWrap/>
            <w:vAlign w:val="bottom"/>
            <w:hideMark/>
          </w:tcPr>
          <w:p w14:paraId="5C8BB0A2" w14:textId="2D8CB87F"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1.8</w:t>
            </w:r>
          </w:p>
        </w:tc>
      </w:tr>
      <w:tr w:rsidR="0013304C" w:rsidRPr="00BD53D9" w14:paraId="68EDF7FC" w14:textId="77777777" w:rsidTr="007A71E2">
        <w:trPr>
          <w:trHeight w:val="227"/>
        </w:trPr>
        <w:tc>
          <w:tcPr>
            <w:tcW w:w="3114" w:type="dxa"/>
            <w:shd w:val="clear" w:color="auto" w:fill="FFFFFF"/>
            <w:noWrap/>
            <w:vAlign w:val="center"/>
            <w:hideMark/>
          </w:tcPr>
          <w:p w14:paraId="14E46945" w14:textId="77777777" w:rsidR="0013304C" w:rsidRPr="00AC195F" w:rsidRDefault="0013304C" w:rsidP="0013304C">
            <w:pPr>
              <w:rPr>
                <w:rFonts w:ascii="Arial" w:hAnsi="Arial" w:cs="Arial"/>
                <w:color w:val="000000" w:themeColor="text1"/>
                <w:sz w:val="16"/>
                <w:szCs w:val="16"/>
                <w:lang w:val="es-MX" w:eastAsia="es-MX"/>
              </w:rPr>
            </w:pPr>
            <w:r w:rsidRPr="00AC195F">
              <w:rPr>
                <w:rFonts w:ascii="Arial" w:hAnsi="Arial" w:cs="Arial"/>
                <w:color w:val="000000" w:themeColor="text1"/>
                <w:sz w:val="16"/>
                <w:szCs w:val="16"/>
                <w:lang w:val="es-MX" w:eastAsia="es-MX"/>
              </w:rPr>
              <w:t>México</w:t>
            </w:r>
          </w:p>
        </w:tc>
        <w:tc>
          <w:tcPr>
            <w:tcW w:w="1417" w:type="dxa"/>
            <w:shd w:val="clear" w:color="auto" w:fill="C0C0C0"/>
            <w:noWrap/>
            <w:vAlign w:val="bottom"/>
            <w:hideMark/>
          </w:tcPr>
          <w:p w14:paraId="19A731F1" w14:textId="1C206FEF"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2.2</w:t>
            </w:r>
          </w:p>
        </w:tc>
        <w:tc>
          <w:tcPr>
            <w:tcW w:w="1701" w:type="dxa"/>
            <w:shd w:val="clear" w:color="auto" w:fill="FFFFFF"/>
            <w:noWrap/>
            <w:vAlign w:val="bottom"/>
            <w:hideMark/>
          </w:tcPr>
          <w:p w14:paraId="3E33B508" w14:textId="070DFE68"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1.9</w:t>
            </w:r>
          </w:p>
        </w:tc>
        <w:tc>
          <w:tcPr>
            <w:tcW w:w="1559" w:type="dxa"/>
            <w:shd w:val="clear" w:color="auto" w:fill="FFFFFF"/>
            <w:noWrap/>
            <w:vAlign w:val="bottom"/>
            <w:hideMark/>
          </w:tcPr>
          <w:p w14:paraId="60B4BC83" w14:textId="0A33CBF1"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2.9</w:t>
            </w:r>
          </w:p>
        </w:tc>
        <w:tc>
          <w:tcPr>
            <w:tcW w:w="1560" w:type="dxa"/>
            <w:shd w:val="clear" w:color="auto" w:fill="FFFFFF"/>
            <w:noWrap/>
            <w:vAlign w:val="bottom"/>
            <w:hideMark/>
          </w:tcPr>
          <w:p w14:paraId="10B0C7CF" w14:textId="702824E7"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1.9</w:t>
            </w:r>
          </w:p>
        </w:tc>
      </w:tr>
      <w:tr w:rsidR="0013304C" w:rsidRPr="00BD53D9" w14:paraId="124CBBEB" w14:textId="77777777" w:rsidTr="007A71E2">
        <w:trPr>
          <w:trHeight w:val="227"/>
        </w:trPr>
        <w:tc>
          <w:tcPr>
            <w:tcW w:w="3114" w:type="dxa"/>
            <w:shd w:val="clear" w:color="auto" w:fill="F2F2F2"/>
            <w:noWrap/>
            <w:vAlign w:val="center"/>
            <w:hideMark/>
          </w:tcPr>
          <w:p w14:paraId="0C4F69B3" w14:textId="77777777" w:rsidR="0013304C" w:rsidRPr="00AC195F" w:rsidRDefault="0013304C" w:rsidP="0013304C">
            <w:pPr>
              <w:rPr>
                <w:rFonts w:ascii="Arial" w:hAnsi="Arial" w:cs="Arial"/>
                <w:color w:val="000000" w:themeColor="text1"/>
                <w:sz w:val="16"/>
                <w:szCs w:val="16"/>
                <w:lang w:val="es-MX" w:eastAsia="es-MX"/>
              </w:rPr>
            </w:pPr>
            <w:r w:rsidRPr="00AC195F">
              <w:rPr>
                <w:rFonts w:ascii="Arial" w:hAnsi="Arial" w:cs="Arial"/>
                <w:color w:val="000000" w:themeColor="text1"/>
                <w:sz w:val="16"/>
                <w:szCs w:val="16"/>
                <w:lang w:val="es-MX" w:eastAsia="es-MX"/>
              </w:rPr>
              <w:t>Michoacán de Ocampo</w:t>
            </w:r>
          </w:p>
        </w:tc>
        <w:tc>
          <w:tcPr>
            <w:tcW w:w="1417" w:type="dxa"/>
            <w:shd w:val="clear" w:color="auto" w:fill="C0C0C0"/>
            <w:noWrap/>
            <w:vAlign w:val="bottom"/>
            <w:hideMark/>
          </w:tcPr>
          <w:p w14:paraId="5D96A1C3" w14:textId="16A020CD"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0.7</w:t>
            </w:r>
          </w:p>
        </w:tc>
        <w:tc>
          <w:tcPr>
            <w:tcW w:w="1701" w:type="dxa"/>
            <w:shd w:val="clear" w:color="auto" w:fill="F2F2F2"/>
            <w:noWrap/>
            <w:vAlign w:val="bottom"/>
            <w:hideMark/>
          </w:tcPr>
          <w:p w14:paraId="76C89658" w14:textId="47A815A6"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- 2.4</w:t>
            </w:r>
          </w:p>
        </w:tc>
        <w:tc>
          <w:tcPr>
            <w:tcW w:w="1559" w:type="dxa"/>
            <w:shd w:val="clear" w:color="auto" w:fill="F2F2F2"/>
            <w:noWrap/>
            <w:vAlign w:val="bottom"/>
            <w:hideMark/>
          </w:tcPr>
          <w:p w14:paraId="083CAC60" w14:textId="147827AA"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- 6.6</w:t>
            </w:r>
          </w:p>
        </w:tc>
        <w:tc>
          <w:tcPr>
            <w:tcW w:w="1560" w:type="dxa"/>
            <w:shd w:val="clear" w:color="auto" w:fill="F2F2F2"/>
            <w:noWrap/>
            <w:vAlign w:val="bottom"/>
            <w:hideMark/>
          </w:tcPr>
          <w:p w14:paraId="1AADA2D6" w14:textId="02033023"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3.4</w:t>
            </w:r>
          </w:p>
        </w:tc>
      </w:tr>
      <w:tr w:rsidR="0013304C" w:rsidRPr="00BD53D9" w14:paraId="32CF8FDF" w14:textId="77777777" w:rsidTr="007A71E2">
        <w:trPr>
          <w:trHeight w:val="227"/>
        </w:trPr>
        <w:tc>
          <w:tcPr>
            <w:tcW w:w="3114" w:type="dxa"/>
            <w:shd w:val="clear" w:color="auto" w:fill="FFFFFF"/>
            <w:noWrap/>
            <w:vAlign w:val="center"/>
            <w:hideMark/>
          </w:tcPr>
          <w:p w14:paraId="24D1E77C" w14:textId="77777777" w:rsidR="0013304C" w:rsidRPr="00AC195F" w:rsidRDefault="0013304C" w:rsidP="0013304C">
            <w:pPr>
              <w:rPr>
                <w:rFonts w:ascii="Arial" w:hAnsi="Arial" w:cs="Arial"/>
                <w:color w:val="000000" w:themeColor="text1"/>
                <w:sz w:val="16"/>
                <w:szCs w:val="16"/>
                <w:lang w:val="es-MX" w:eastAsia="es-MX"/>
              </w:rPr>
            </w:pPr>
            <w:r w:rsidRPr="00AC195F">
              <w:rPr>
                <w:rFonts w:ascii="Arial" w:hAnsi="Arial" w:cs="Arial"/>
                <w:color w:val="000000" w:themeColor="text1"/>
                <w:sz w:val="16"/>
                <w:szCs w:val="16"/>
                <w:lang w:val="es-MX" w:eastAsia="es-MX"/>
              </w:rPr>
              <w:t>Morelos</w:t>
            </w:r>
          </w:p>
        </w:tc>
        <w:tc>
          <w:tcPr>
            <w:tcW w:w="1417" w:type="dxa"/>
            <w:shd w:val="clear" w:color="auto" w:fill="C0C0C0"/>
            <w:noWrap/>
            <w:vAlign w:val="bottom"/>
            <w:hideMark/>
          </w:tcPr>
          <w:p w14:paraId="23AA53F8" w14:textId="5A86D730"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1.3</w:t>
            </w:r>
          </w:p>
        </w:tc>
        <w:tc>
          <w:tcPr>
            <w:tcW w:w="1701" w:type="dxa"/>
            <w:shd w:val="clear" w:color="auto" w:fill="FFFFFF"/>
            <w:noWrap/>
            <w:vAlign w:val="bottom"/>
            <w:hideMark/>
          </w:tcPr>
          <w:p w14:paraId="5864155A" w14:textId="76CEAA1D"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9.2</w:t>
            </w:r>
          </w:p>
        </w:tc>
        <w:tc>
          <w:tcPr>
            <w:tcW w:w="1559" w:type="dxa"/>
            <w:shd w:val="clear" w:color="auto" w:fill="FFFFFF"/>
            <w:noWrap/>
            <w:vAlign w:val="bottom"/>
            <w:hideMark/>
          </w:tcPr>
          <w:p w14:paraId="129409BF" w14:textId="34E9F1BC"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2.5</w:t>
            </w:r>
          </w:p>
        </w:tc>
        <w:tc>
          <w:tcPr>
            <w:tcW w:w="1560" w:type="dxa"/>
            <w:shd w:val="clear" w:color="auto" w:fill="FFFFFF"/>
            <w:noWrap/>
            <w:vAlign w:val="bottom"/>
            <w:hideMark/>
          </w:tcPr>
          <w:p w14:paraId="54469504" w14:textId="1E0E9EB4"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0.4</w:t>
            </w:r>
          </w:p>
        </w:tc>
      </w:tr>
      <w:tr w:rsidR="0013304C" w:rsidRPr="00BD53D9" w14:paraId="3BC42A75" w14:textId="77777777" w:rsidTr="007A71E2">
        <w:trPr>
          <w:trHeight w:val="227"/>
        </w:trPr>
        <w:tc>
          <w:tcPr>
            <w:tcW w:w="3114" w:type="dxa"/>
            <w:shd w:val="clear" w:color="auto" w:fill="F2F2F2"/>
            <w:noWrap/>
            <w:vAlign w:val="center"/>
            <w:hideMark/>
          </w:tcPr>
          <w:p w14:paraId="5FCF3A8C" w14:textId="77777777" w:rsidR="0013304C" w:rsidRPr="00AC195F" w:rsidRDefault="0013304C" w:rsidP="0013304C">
            <w:pPr>
              <w:rPr>
                <w:rFonts w:ascii="Arial" w:hAnsi="Arial" w:cs="Arial"/>
                <w:color w:val="000000" w:themeColor="text1"/>
                <w:sz w:val="16"/>
                <w:szCs w:val="16"/>
                <w:lang w:val="es-MX" w:eastAsia="es-MX"/>
              </w:rPr>
            </w:pPr>
            <w:r w:rsidRPr="00AC195F">
              <w:rPr>
                <w:rFonts w:ascii="Arial" w:hAnsi="Arial" w:cs="Arial"/>
                <w:color w:val="000000" w:themeColor="text1"/>
                <w:sz w:val="16"/>
                <w:szCs w:val="16"/>
                <w:lang w:val="es-MX" w:eastAsia="es-MX"/>
              </w:rPr>
              <w:t>Nayarit</w:t>
            </w:r>
          </w:p>
        </w:tc>
        <w:tc>
          <w:tcPr>
            <w:tcW w:w="1417" w:type="dxa"/>
            <w:shd w:val="clear" w:color="auto" w:fill="C0C0C0"/>
            <w:noWrap/>
            <w:vAlign w:val="bottom"/>
            <w:hideMark/>
          </w:tcPr>
          <w:p w14:paraId="2C05F337" w14:textId="25F435A5"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- 1.2</w:t>
            </w:r>
          </w:p>
        </w:tc>
        <w:tc>
          <w:tcPr>
            <w:tcW w:w="1701" w:type="dxa"/>
            <w:shd w:val="clear" w:color="auto" w:fill="F2F2F2"/>
            <w:noWrap/>
            <w:vAlign w:val="bottom"/>
            <w:hideMark/>
          </w:tcPr>
          <w:p w14:paraId="7B503D19" w14:textId="2BDB6CDA"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4.5</w:t>
            </w:r>
          </w:p>
        </w:tc>
        <w:tc>
          <w:tcPr>
            <w:tcW w:w="1559" w:type="dxa"/>
            <w:shd w:val="clear" w:color="auto" w:fill="F2F2F2"/>
            <w:noWrap/>
            <w:vAlign w:val="bottom"/>
            <w:hideMark/>
          </w:tcPr>
          <w:p w14:paraId="5044EA28" w14:textId="3A8DB3A7"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- 12.4</w:t>
            </w:r>
          </w:p>
        </w:tc>
        <w:tc>
          <w:tcPr>
            <w:tcW w:w="1560" w:type="dxa"/>
            <w:shd w:val="clear" w:color="auto" w:fill="F2F2F2"/>
            <w:noWrap/>
            <w:vAlign w:val="bottom"/>
            <w:hideMark/>
          </w:tcPr>
          <w:p w14:paraId="7ED7E6F4" w14:textId="3C40243E"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1.2</w:t>
            </w:r>
          </w:p>
        </w:tc>
      </w:tr>
      <w:tr w:rsidR="0013304C" w:rsidRPr="00BD53D9" w14:paraId="1E370980" w14:textId="77777777" w:rsidTr="007A71E2">
        <w:trPr>
          <w:trHeight w:val="227"/>
        </w:trPr>
        <w:tc>
          <w:tcPr>
            <w:tcW w:w="3114" w:type="dxa"/>
            <w:shd w:val="clear" w:color="auto" w:fill="FFFFFF"/>
            <w:noWrap/>
            <w:vAlign w:val="center"/>
            <w:hideMark/>
          </w:tcPr>
          <w:p w14:paraId="6F9DA23E" w14:textId="77777777" w:rsidR="0013304C" w:rsidRPr="00AC195F" w:rsidRDefault="0013304C" w:rsidP="0013304C">
            <w:pPr>
              <w:rPr>
                <w:rFonts w:ascii="Arial" w:hAnsi="Arial" w:cs="Arial"/>
                <w:color w:val="000000" w:themeColor="text1"/>
                <w:sz w:val="16"/>
                <w:szCs w:val="16"/>
                <w:lang w:val="es-MX" w:eastAsia="es-MX"/>
              </w:rPr>
            </w:pPr>
            <w:r w:rsidRPr="00AC195F">
              <w:rPr>
                <w:rFonts w:ascii="Arial" w:hAnsi="Arial" w:cs="Arial"/>
                <w:color w:val="000000" w:themeColor="text1"/>
                <w:sz w:val="16"/>
                <w:szCs w:val="16"/>
                <w:lang w:val="es-MX" w:eastAsia="es-MX"/>
              </w:rPr>
              <w:t>Nuevo León</w:t>
            </w:r>
          </w:p>
        </w:tc>
        <w:tc>
          <w:tcPr>
            <w:tcW w:w="1417" w:type="dxa"/>
            <w:shd w:val="clear" w:color="auto" w:fill="C0C0C0"/>
            <w:noWrap/>
            <w:vAlign w:val="bottom"/>
            <w:hideMark/>
          </w:tcPr>
          <w:p w14:paraId="0D661944" w14:textId="3E79EFF6"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3.4</w:t>
            </w:r>
          </w:p>
        </w:tc>
        <w:tc>
          <w:tcPr>
            <w:tcW w:w="1701" w:type="dxa"/>
            <w:shd w:val="clear" w:color="auto" w:fill="FFFFFF"/>
            <w:noWrap/>
            <w:vAlign w:val="bottom"/>
            <w:hideMark/>
          </w:tcPr>
          <w:p w14:paraId="20E3F92E" w14:textId="3FA67A23"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2.2</w:t>
            </w:r>
          </w:p>
        </w:tc>
        <w:tc>
          <w:tcPr>
            <w:tcW w:w="1559" w:type="dxa"/>
            <w:shd w:val="clear" w:color="auto" w:fill="FFFFFF"/>
            <w:noWrap/>
            <w:vAlign w:val="bottom"/>
            <w:hideMark/>
          </w:tcPr>
          <w:p w14:paraId="64DB2B61" w14:textId="05C7F563"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3.3</w:t>
            </w:r>
          </w:p>
        </w:tc>
        <w:tc>
          <w:tcPr>
            <w:tcW w:w="1560" w:type="dxa"/>
            <w:shd w:val="clear" w:color="auto" w:fill="FFFFFF"/>
            <w:noWrap/>
            <w:vAlign w:val="bottom"/>
            <w:hideMark/>
          </w:tcPr>
          <w:p w14:paraId="471C27FE" w14:textId="7D88F769"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3.6</w:t>
            </w:r>
          </w:p>
        </w:tc>
      </w:tr>
      <w:tr w:rsidR="0013304C" w:rsidRPr="00BD53D9" w14:paraId="6EDC5022" w14:textId="77777777" w:rsidTr="007A71E2">
        <w:trPr>
          <w:trHeight w:val="227"/>
        </w:trPr>
        <w:tc>
          <w:tcPr>
            <w:tcW w:w="3114" w:type="dxa"/>
            <w:shd w:val="clear" w:color="auto" w:fill="F2F2F2"/>
            <w:noWrap/>
            <w:vAlign w:val="center"/>
            <w:hideMark/>
          </w:tcPr>
          <w:p w14:paraId="40743F41" w14:textId="77777777" w:rsidR="0013304C" w:rsidRPr="00AC195F" w:rsidRDefault="0013304C" w:rsidP="0013304C">
            <w:pPr>
              <w:rPr>
                <w:rFonts w:ascii="Arial" w:hAnsi="Arial" w:cs="Arial"/>
                <w:color w:val="000000" w:themeColor="text1"/>
                <w:sz w:val="16"/>
                <w:szCs w:val="16"/>
                <w:lang w:val="es-MX" w:eastAsia="es-MX"/>
              </w:rPr>
            </w:pPr>
            <w:r w:rsidRPr="00AC195F">
              <w:rPr>
                <w:rFonts w:ascii="Arial" w:hAnsi="Arial" w:cs="Arial"/>
                <w:color w:val="000000" w:themeColor="text1"/>
                <w:sz w:val="16"/>
                <w:szCs w:val="16"/>
                <w:lang w:val="es-MX" w:eastAsia="es-MX"/>
              </w:rPr>
              <w:t>Oaxaca</w:t>
            </w:r>
          </w:p>
        </w:tc>
        <w:tc>
          <w:tcPr>
            <w:tcW w:w="1417" w:type="dxa"/>
            <w:shd w:val="clear" w:color="auto" w:fill="C0C0C0"/>
            <w:noWrap/>
            <w:vAlign w:val="bottom"/>
            <w:hideMark/>
          </w:tcPr>
          <w:p w14:paraId="46AB6C97" w14:textId="315A1771"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5.7</w:t>
            </w:r>
          </w:p>
        </w:tc>
        <w:tc>
          <w:tcPr>
            <w:tcW w:w="1701" w:type="dxa"/>
            <w:shd w:val="clear" w:color="auto" w:fill="F2F2F2"/>
            <w:noWrap/>
            <w:vAlign w:val="bottom"/>
            <w:hideMark/>
          </w:tcPr>
          <w:p w14:paraId="3971BDBD" w14:textId="498AB47A"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1.4</w:t>
            </w:r>
          </w:p>
        </w:tc>
        <w:tc>
          <w:tcPr>
            <w:tcW w:w="1559" w:type="dxa"/>
            <w:shd w:val="clear" w:color="auto" w:fill="F2F2F2"/>
            <w:noWrap/>
            <w:vAlign w:val="bottom"/>
            <w:hideMark/>
          </w:tcPr>
          <w:p w14:paraId="5B88D02E" w14:textId="076A2B5A"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13.7</w:t>
            </w:r>
          </w:p>
        </w:tc>
        <w:tc>
          <w:tcPr>
            <w:tcW w:w="1560" w:type="dxa"/>
            <w:shd w:val="clear" w:color="auto" w:fill="F2F2F2"/>
            <w:noWrap/>
            <w:vAlign w:val="bottom"/>
            <w:hideMark/>
          </w:tcPr>
          <w:p w14:paraId="2AA74A5B" w14:textId="200DF9F1"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1.3</w:t>
            </w:r>
          </w:p>
        </w:tc>
      </w:tr>
      <w:tr w:rsidR="0013304C" w:rsidRPr="00BD53D9" w14:paraId="750C9DF1" w14:textId="77777777" w:rsidTr="007A71E2">
        <w:trPr>
          <w:trHeight w:val="227"/>
        </w:trPr>
        <w:tc>
          <w:tcPr>
            <w:tcW w:w="3114" w:type="dxa"/>
            <w:shd w:val="clear" w:color="auto" w:fill="FFFFFF"/>
            <w:noWrap/>
            <w:vAlign w:val="center"/>
            <w:hideMark/>
          </w:tcPr>
          <w:p w14:paraId="14FB28B5" w14:textId="77777777" w:rsidR="0013304C" w:rsidRPr="00AC195F" w:rsidRDefault="0013304C" w:rsidP="0013304C">
            <w:pPr>
              <w:rPr>
                <w:rFonts w:ascii="Arial" w:hAnsi="Arial" w:cs="Arial"/>
                <w:color w:val="000000" w:themeColor="text1"/>
                <w:sz w:val="16"/>
                <w:szCs w:val="16"/>
                <w:lang w:val="es-MX" w:eastAsia="es-MX"/>
              </w:rPr>
            </w:pPr>
            <w:r w:rsidRPr="00AC195F">
              <w:rPr>
                <w:rFonts w:ascii="Arial" w:hAnsi="Arial" w:cs="Arial"/>
                <w:color w:val="000000" w:themeColor="text1"/>
                <w:sz w:val="16"/>
                <w:szCs w:val="16"/>
                <w:lang w:val="es-MX" w:eastAsia="es-MX"/>
              </w:rPr>
              <w:t>Puebla</w:t>
            </w:r>
          </w:p>
        </w:tc>
        <w:tc>
          <w:tcPr>
            <w:tcW w:w="1417" w:type="dxa"/>
            <w:shd w:val="clear" w:color="auto" w:fill="C0C0C0"/>
            <w:noWrap/>
            <w:vAlign w:val="bottom"/>
            <w:hideMark/>
          </w:tcPr>
          <w:p w14:paraId="02556114" w14:textId="01D33BB9"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3.5</w:t>
            </w:r>
          </w:p>
        </w:tc>
        <w:tc>
          <w:tcPr>
            <w:tcW w:w="1701" w:type="dxa"/>
            <w:shd w:val="clear" w:color="auto" w:fill="FFFFFF"/>
            <w:noWrap/>
            <w:vAlign w:val="bottom"/>
            <w:hideMark/>
          </w:tcPr>
          <w:p w14:paraId="2079EE05" w14:textId="5D948DC6"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4.5</w:t>
            </w:r>
          </w:p>
        </w:tc>
        <w:tc>
          <w:tcPr>
            <w:tcW w:w="1559" w:type="dxa"/>
            <w:shd w:val="clear" w:color="auto" w:fill="FFFFFF"/>
            <w:noWrap/>
            <w:vAlign w:val="bottom"/>
            <w:hideMark/>
          </w:tcPr>
          <w:p w14:paraId="00AD00AD" w14:textId="26BC67B3"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3.3</w:t>
            </w:r>
          </w:p>
        </w:tc>
        <w:tc>
          <w:tcPr>
            <w:tcW w:w="1560" w:type="dxa"/>
            <w:shd w:val="clear" w:color="auto" w:fill="FFFFFF"/>
            <w:noWrap/>
            <w:vAlign w:val="bottom"/>
            <w:hideMark/>
          </w:tcPr>
          <w:p w14:paraId="07FFA293" w14:textId="344E9165"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3.5</w:t>
            </w:r>
          </w:p>
        </w:tc>
      </w:tr>
      <w:tr w:rsidR="0013304C" w:rsidRPr="00BD53D9" w14:paraId="7E09DE32" w14:textId="77777777" w:rsidTr="007A71E2">
        <w:trPr>
          <w:trHeight w:val="227"/>
        </w:trPr>
        <w:tc>
          <w:tcPr>
            <w:tcW w:w="3114" w:type="dxa"/>
            <w:shd w:val="clear" w:color="auto" w:fill="F2F2F2"/>
            <w:noWrap/>
            <w:vAlign w:val="center"/>
            <w:hideMark/>
          </w:tcPr>
          <w:p w14:paraId="00142944" w14:textId="77777777" w:rsidR="0013304C" w:rsidRPr="00AC195F" w:rsidRDefault="0013304C" w:rsidP="0013304C">
            <w:pPr>
              <w:rPr>
                <w:rFonts w:ascii="Arial" w:hAnsi="Arial" w:cs="Arial"/>
                <w:color w:val="000000" w:themeColor="text1"/>
                <w:sz w:val="16"/>
                <w:szCs w:val="16"/>
                <w:lang w:val="es-MX" w:eastAsia="es-MX"/>
              </w:rPr>
            </w:pPr>
            <w:r w:rsidRPr="00AC195F">
              <w:rPr>
                <w:rFonts w:ascii="Arial" w:hAnsi="Arial" w:cs="Arial"/>
                <w:color w:val="000000" w:themeColor="text1"/>
                <w:sz w:val="16"/>
                <w:szCs w:val="16"/>
                <w:lang w:val="es-MX" w:eastAsia="es-MX"/>
              </w:rPr>
              <w:t>Querétaro</w:t>
            </w:r>
          </w:p>
        </w:tc>
        <w:tc>
          <w:tcPr>
            <w:tcW w:w="1417" w:type="dxa"/>
            <w:shd w:val="clear" w:color="auto" w:fill="C0C0C0"/>
            <w:noWrap/>
            <w:vAlign w:val="bottom"/>
            <w:hideMark/>
          </w:tcPr>
          <w:p w14:paraId="207FD791" w14:textId="5B4E70A6"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1.4</w:t>
            </w:r>
          </w:p>
        </w:tc>
        <w:tc>
          <w:tcPr>
            <w:tcW w:w="1701" w:type="dxa"/>
            <w:shd w:val="clear" w:color="auto" w:fill="F2F2F2"/>
            <w:noWrap/>
            <w:vAlign w:val="bottom"/>
            <w:hideMark/>
          </w:tcPr>
          <w:p w14:paraId="637DA28D" w14:textId="3CF344BB"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13.3</w:t>
            </w:r>
          </w:p>
        </w:tc>
        <w:tc>
          <w:tcPr>
            <w:tcW w:w="1559" w:type="dxa"/>
            <w:shd w:val="clear" w:color="auto" w:fill="F2F2F2"/>
            <w:noWrap/>
            <w:vAlign w:val="bottom"/>
            <w:hideMark/>
          </w:tcPr>
          <w:p w14:paraId="65D1F0A2" w14:textId="3AC4DF6E"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1.2</w:t>
            </w:r>
          </w:p>
        </w:tc>
        <w:tc>
          <w:tcPr>
            <w:tcW w:w="1560" w:type="dxa"/>
            <w:shd w:val="clear" w:color="auto" w:fill="F2F2F2"/>
            <w:noWrap/>
            <w:vAlign w:val="bottom"/>
            <w:hideMark/>
          </w:tcPr>
          <w:p w14:paraId="420968E5" w14:textId="2BE15694"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1.0</w:t>
            </w:r>
          </w:p>
        </w:tc>
      </w:tr>
      <w:tr w:rsidR="0013304C" w:rsidRPr="00BD53D9" w14:paraId="0AE19917" w14:textId="77777777" w:rsidTr="007A71E2">
        <w:trPr>
          <w:trHeight w:val="227"/>
        </w:trPr>
        <w:tc>
          <w:tcPr>
            <w:tcW w:w="3114" w:type="dxa"/>
            <w:shd w:val="clear" w:color="auto" w:fill="FFFFFF"/>
            <w:noWrap/>
            <w:vAlign w:val="center"/>
            <w:hideMark/>
          </w:tcPr>
          <w:p w14:paraId="5B9E2F88" w14:textId="77777777" w:rsidR="0013304C" w:rsidRPr="00AC195F" w:rsidRDefault="0013304C" w:rsidP="0013304C">
            <w:pPr>
              <w:rPr>
                <w:rFonts w:ascii="Arial" w:hAnsi="Arial" w:cs="Arial"/>
                <w:color w:val="000000" w:themeColor="text1"/>
                <w:sz w:val="16"/>
                <w:szCs w:val="16"/>
                <w:lang w:val="es-MX" w:eastAsia="es-MX"/>
              </w:rPr>
            </w:pPr>
            <w:r w:rsidRPr="00AC195F">
              <w:rPr>
                <w:rFonts w:ascii="Arial" w:hAnsi="Arial" w:cs="Arial"/>
                <w:color w:val="000000" w:themeColor="text1"/>
                <w:sz w:val="16"/>
                <w:szCs w:val="16"/>
                <w:lang w:val="es-MX" w:eastAsia="es-MX"/>
              </w:rPr>
              <w:t>Quintana Roo</w:t>
            </w:r>
          </w:p>
        </w:tc>
        <w:tc>
          <w:tcPr>
            <w:tcW w:w="1417" w:type="dxa"/>
            <w:shd w:val="clear" w:color="auto" w:fill="C0C0C0"/>
            <w:noWrap/>
            <w:vAlign w:val="bottom"/>
            <w:hideMark/>
          </w:tcPr>
          <w:p w14:paraId="5E92488D" w14:textId="24189F92"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- 4.1</w:t>
            </w:r>
          </w:p>
        </w:tc>
        <w:tc>
          <w:tcPr>
            <w:tcW w:w="1701" w:type="dxa"/>
            <w:shd w:val="clear" w:color="auto" w:fill="FFFFFF"/>
            <w:noWrap/>
            <w:vAlign w:val="bottom"/>
            <w:hideMark/>
          </w:tcPr>
          <w:p w14:paraId="2CF62264" w14:textId="3F2F2B50"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- 14.4</w:t>
            </w:r>
          </w:p>
        </w:tc>
        <w:tc>
          <w:tcPr>
            <w:tcW w:w="1559" w:type="dxa"/>
            <w:shd w:val="clear" w:color="auto" w:fill="FFFFFF"/>
            <w:noWrap/>
            <w:vAlign w:val="bottom"/>
            <w:hideMark/>
          </w:tcPr>
          <w:p w14:paraId="79920FA5" w14:textId="28369FC7"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- 16.7</w:t>
            </w:r>
          </w:p>
        </w:tc>
        <w:tc>
          <w:tcPr>
            <w:tcW w:w="1560" w:type="dxa"/>
            <w:shd w:val="clear" w:color="auto" w:fill="FFFFFF"/>
            <w:noWrap/>
            <w:vAlign w:val="bottom"/>
            <w:hideMark/>
          </w:tcPr>
          <w:p w14:paraId="736F2B6B" w14:textId="5682BB78"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- 0.3</w:t>
            </w:r>
          </w:p>
        </w:tc>
      </w:tr>
      <w:tr w:rsidR="0013304C" w:rsidRPr="00BD53D9" w14:paraId="2A7B0631" w14:textId="77777777" w:rsidTr="007A71E2">
        <w:trPr>
          <w:trHeight w:val="227"/>
        </w:trPr>
        <w:tc>
          <w:tcPr>
            <w:tcW w:w="3114" w:type="dxa"/>
            <w:shd w:val="clear" w:color="auto" w:fill="F2F2F2"/>
            <w:noWrap/>
            <w:vAlign w:val="center"/>
            <w:hideMark/>
          </w:tcPr>
          <w:p w14:paraId="0BBACC85" w14:textId="77777777" w:rsidR="0013304C" w:rsidRPr="00AC195F" w:rsidRDefault="0013304C" w:rsidP="0013304C">
            <w:pPr>
              <w:rPr>
                <w:rFonts w:ascii="Arial" w:hAnsi="Arial" w:cs="Arial"/>
                <w:color w:val="000000" w:themeColor="text1"/>
                <w:sz w:val="16"/>
                <w:szCs w:val="16"/>
                <w:lang w:val="es-MX" w:eastAsia="es-MX"/>
              </w:rPr>
            </w:pPr>
            <w:r w:rsidRPr="00AC195F">
              <w:rPr>
                <w:rFonts w:ascii="Arial" w:hAnsi="Arial" w:cs="Arial"/>
                <w:color w:val="000000" w:themeColor="text1"/>
                <w:sz w:val="16"/>
                <w:szCs w:val="16"/>
                <w:lang w:val="es-MX" w:eastAsia="es-MX"/>
              </w:rPr>
              <w:t>San Luis Potosí</w:t>
            </w:r>
          </w:p>
        </w:tc>
        <w:tc>
          <w:tcPr>
            <w:tcW w:w="1417" w:type="dxa"/>
            <w:shd w:val="clear" w:color="auto" w:fill="C0C0C0"/>
            <w:noWrap/>
            <w:vAlign w:val="bottom"/>
            <w:hideMark/>
          </w:tcPr>
          <w:p w14:paraId="1844B088" w14:textId="02A7B9B4"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0.9</w:t>
            </w:r>
          </w:p>
        </w:tc>
        <w:tc>
          <w:tcPr>
            <w:tcW w:w="1701" w:type="dxa"/>
            <w:shd w:val="clear" w:color="auto" w:fill="F2F2F2"/>
            <w:noWrap/>
            <w:vAlign w:val="bottom"/>
            <w:hideMark/>
          </w:tcPr>
          <w:p w14:paraId="1E351D50" w14:textId="49B2F25C"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6.5</w:t>
            </w:r>
          </w:p>
        </w:tc>
        <w:tc>
          <w:tcPr>
            <w:tcW w:w="1559" w:type="dxa"/>
            <w:shd w:val="clear" w:color="auto" w:fill="F2F2F2"/>
            <w:noWrap/>
            <w:vAlign w:val="bottom"/>
            <w:hideMark/>
          </w:tcPr>
          <w:p w14:paraId="76B2399C" w14:textId="72423C70"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- 0.6</w:t>
            </w:r>
          </w:p>
        </w:tc>
        <w:tc>
          <w:tcPr>
            <w:tcW w:w="1560" w:type="dxa"/>
            <w:shd w:val="clear" w:color="auto" w:fill="F2F2F2"/>
            <w:noWrap/>
            <w:vAlign w:val="bottom"/>
            <w:hideMark/>
          </w:tcPr>
          <w:p w14:paraId="2E5914AD" w14:textId="3E90DC82"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2.0</w:t>
            </w:r>
          </w:p>
        </w:tc>
      </w:tr>
      <w:tr w:rsidR="0013304C" w:rsidRPr="00BD53D9" w14:paraId="3F190A51" w14:textId="77777777" w:rsidTr="007A71E2">
        <w:trPr>
          <w:trHeight w:val="227"/>
        </w:trPr>
        <w:tc>
          <w:tcPr>
            <w:tcW w:w="3114" w:type="dxa"/>
            <w:shd w:val="clear" w:color="auto" w:fill="FFFFFF"/>
            <w:noWrap/>
            <w:vAlign w:val="center"/>
            <w:hideMark/>
          </w:tcPr>
          <w:p w14:paraId="4CA95B5E" w14:textId="77777777" w:rsidR="0013304C" w:rsidRPr="00AC195F" w:rsidRDefault="0013304C" w:rsidP="0013304C">
            <w:pPr>
              <w:rPr>
                <w:rFonts w:ascii="Arial" w:hAnsi="Arial" w:cs="Arial"/>
                <w:color w:val="000000" w:themeColor="text1"/>
                <w:sz w:val="16"/>
                <w:szCs w:val="16"/>
                <w:lang w:val="es-MX" w:eastAsia="es-MX"/>
              </w:rPr>
            </w:pPr>
            <w:r w:rsidRPr="00AC195F">
              <w:rPr>
                <w:rFonts w:ascii="Arial" w:hAnsi="Arial" w:cs="Arial"/>
                <w:color w:val="000000" w:themeColor="text1"/>
                <w:sz w:val="16"/>
                <w:szCs w:val="16"/>
                <w:lang w:val="es-MX" w:eastAsia="es-MX"/>
              </w:rPr>
              <w:t>Sinaloa</w:t>
            </w:r>
          </w:p>
        </w:tc>
        <w:tc>
          <w:tcPr>
            <w:tcW w:w="1417" w:type="dxa"/>
            <w:shd w:val="clear" w:color="auto" w:fill="C0C0C0"/>
            <w:noWrap/>
            <w:vAlign w:val="bottom"/>
            <w:hideMark/>
          </w:tcPr>
          <w:p w14:paraId="18230FA0" w14:textId="7ABCE204"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- 0.4</w:t>
            </w:r>
          </w:p>
        </w:tc>
        <w:tc>
          <w:tcPr>
            <w:tcW w:w="1701" w:type="dxa"/>
            <w:shd w:val="clear" w:color="auto" w:fill="FFFFFF"/>
            <w:noWrap/>
            <w:vAlign w:val="bottom"/>
            <w:hideMark/>
          </w:tcPr>
          <w:p w14:paraId="141B24E0" w14:textId="5F4AEFF0"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- 7.2</w:t>
            </w:r>
          </w:p>
        </w:tc>
        <w:tc>
          <w:tcPr>
            <w:tcW w:w="1559" w:type="dxa"/>
            <w:shd w:val="clear" w:color="auto" w:fill="FFFFFF"/>
            <w:noWrap/>
            <w:vAlign w:val="bottom"/>
            <w:hideMark/>
          </w:tcPr>
          <w:p w14:paraId="70625E3E" w14:textId="312F45AC"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- 8.1</w:t>
            </w:r>
          </w:p>
        </w:tc>
        <w:tc>
          <w:tcPr>
            <w:tcW w:w="1560" w:type="dxa"/>
            <w:shd w:val="clear" w:color="auto" w:fill="FFFFFF"/>
            <w:noWrap/>
            <w:vAlign w:val="bottom"/>
            <w:hideMark/>
          </w:tcPr>
          <w:p w14:paraId="08C66B8F" w14:textId="30744B68"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2.6</w:t>
            </w:r>
          </w:p>
        </w:tc>
      </w:tr>
      <w:tr w:rsidR="0013304C" w:rsidRPr="00BD53D9" w14:paraId="30F0B748" w14:textId="77777777" w:rsidTr="007A71E2">
        <w:trPr>
          <w:trHeight w:val="227"/>
        </w:trPr>
        <w:tc>
          <w:tcPr>
            <w:tcW w:w="3114" w:type="dxa"/>
            <w:shd w:val="clear" w:color="auto" w:fill="F2F2F2"/>
            <w:noWrap/>
            <w:vAlign w:val="center"/>
            <w:hideMark/>
          </w:tcPr>
          <w:p w14:paraId="3EAD9633" w14:textId="77777777" w:rsidR="0013304C" w:rsidRPr="00AC195F" w:rsidRDefault="0013304C" w:rsidP="0013304C">
            <w:pPr>
              <w:rPr>
                <w:rFonts w:ascii="Arial" w:hAnsi="Arial" w:cs="Arial"/>
                <w:color w:val="000000" w:themeColor="text1"/>
                <w:sz w:val="16"/>
                <w:szCs w:val="16"/>
                <w:lang w:val="es-MX" w:eastAsia="es-MX"/>
              </w:rPr>
            </w:pPr>
            <w:r w:rsidRPr="00AC195F">
              <w:rPr>
                <w:rFonts w:ascii="Arial" w:hAnsi="Arial" w:cs="Arial"/>
                <w:color w:val="000000" w:themeColor="text1"/>
                <w:sz w:val="16"/>
                <w:szCs w:val="16"/>
                <w:lang w:val="es-MX" w:eastAsia="es-MX"/>
              </w:rPr>
              <w:t>Sonora</w:t>
            </w:r>
          </w:p>
        </w:tc>
        <w:tc>
          <w:tcPr>
            <w:tcW w:w="1417" w:type="dxa"/>
            <w:shd w:val="clear" w:color="auto" w:fill="C0C0C0"/>
            <w:noWrap/>
            <w:vAlign w:val="bottom"/>
            <w:hideMark/>
          </w:tcPr>
          <w:p w14:paraId="2467F507" w14:textId="07142D49"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- 0.8</w:t>
            </w:r>
          </w:p>
        </w:tc>
        <w:tc>
          <w:tcPr>
            <w:tcW w:w="1701" w:type="dxa"/>
            <w:shd w:val="clear" w:color="auto" w:fill="F2F2F2"/>
            <w:noWrap/>
            <w:vAlign w:val="bottom"/>
            <w:hideMark/>
          </w:tcPr>
          <w:p w14:paraId="432FC07F" w14:textId="7AF7A0B8"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- 7.7</w:t>
            </w:r>
          </w:p>
        </w:tc>
        <w:tc>
          <w:tcPr>
            <w:tcW w:w="1559" w:type="dxa"/>
            <w:shd w:val="clear" w:color="auto" w:fill="F2F2F2"/>
            <w:noWrap/>
            <w:vAlign w:val="bottom"/>
            <w:hideMark/>
          </w:tcPr>
          <w:p w14:paraId="19F88F65" w14:textId="3DE55131"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- 1.6</w:t>
            </w:r>
          </w:p>
        </w:tc>
        <w:tc>
          <w:tcPr>
            <w:tcW w:w="1560" w:type="dxa"/>
            <w:shd w:val="clear" w:color="auto" w:fill="F2F2F2"/>
            <w:noWrap/>
            <w:vAlign w:val="bottom"/>
            <w:hideMark/>
          </w:tcPr>
          <w:p w14:paraId="6FA1E590" w14:textId="4375C3F4"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1.1</w:t>
            </w:r>
          </w:p>
        </w:tc>
      </w:tr>
      <w:tr w:rsidR="0013304C" w:rsidRPr="00BD53D9" w14:paraId="506537B2" w14:textId="77777777" w:rsidTr="007A71E2">
        <w:trPr>
          <w:trHeight w:val="227"/>
        </w:trPr>
        <w:tc>
          <w:tcPr>
            <w:tcW w:w="3114" w:type="dxa"/>
            <w:shd w:val="clear" w:color="auto" w:fill="FFFFFF"/>
            <w:noWrap/>
            <w:vAlign w:val="center"/>
            <w:hideMark/>
          </w:tcPr>
          <w:p w14:paraId="1DB40346" w14:textId="77777777" w:rsidR="0013304C" w:rsidRPr="00AC195F" w:rsidRDefault="0013304C" w:rsidP="0013304C">
            <w:pPr>
              <w:rPr>
                <w:rFonts w:ascii="Arial" w:hAnsi="Arial" w:cs="Arial"/>
                <w:color w:val="000000" w:themeColor="text1"/>
                <w:sz w:val="16"/>
                <w:szCs w:val="16"/>
                <w:lang w:val="es-MX" w:eastAsia="es-MX"/>
              </w:rPr>
            </w:pPr>
            <w:r w:rsidRPr="00AC195F">
              <w:rPr>
                <w:rFonts w:ascii="Arial" w:hAnsi="Arial" w:cs="Arial"/>
                <w:color w:val="000000" w:themeColor="text1"/>
                <w:sz w:val="16"/>
                <w:szCs w:val="16"/>
                <w:lang w:val="es-MX" w:eastAsia="es-MX"/>
              </w:rPr>
              <w:t>Tabasco</w:t>
            </w:r>
          </w:p>
        </w:tc>
        <w:tc>
          <w:tcPr>
            <w:tcW w:w="1417" w:type="dxa"/>
            <w:shd w:val="clear" w:color="auto" w:fill="C0C0C0"/>
            <w:noWrap/>
            <w:vAlign w:val="bottom"/>
            <w:hideMark/>
          </w:tcPr>
          <w:p w14:paraId="1DEE5E29" w14:textId="34649E13"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- 6.7</w:t>
            </w:r>
          </w:p>
        </w:tc>
        <w:tc>
          <w:tcPr>
            <w:tcW w:w="1701" w:type="dxa"/>
            <w:shd w:val="clear" w:color="auto" w:fill="FFFFFF"/>
            <w:noWrap/>
            <w:vAlign w:val="bottom"/>
            <w:hideMark/>
          </w:tcPr>
          <w:p w14:paraId="5C9F1A8B" w14:textId="12E357B5"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5.3</w:t>
            </w:r>
          </w:p>
        </w:tc>
        <w:tc>
          <w:tcPr>
            <w:tcW w:w="1559" w:type="dxa"/>
            <w:shd w:val="clear" w:color="auto" w:fill="FFFFFF"/>
            <w:noWrap/>
            <w:vAlign w:val="bottom"/>
            <w:hideMark/>
          </w:tcPr>
          <w:p w14:paraId="5ECA238E" w14:textId="75C7C88B"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- 12.2</w:t>
            </w:r>
          </w:p>
        </w:tc>
        <w:tc>
          <w:tcPr>
            <w:tcW w:w="1560" w:type="dxa"/>
            <w:shd w:val="clear" w:color="auto" w:fill="FFFFFF"/>
            <w:noWrap/>
            <w:vAlign w:val="bottom"/>
            <w:hideMark/>
          </w:tcPr>
          <w:p w14:paraId="0BC2EF5B" w14:textId="2B739BF4"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3.3</w:t>
            </w:r>
          </w:p>
        </w:tc>
      </w:tr>
      <w:tr w:rsidR="0013304C" w:rsidRPr="00BD53D9" w14:paraId="55F243D1" w14:textId="77777777" w:rsidTr="007A71E2">
        <w:trPr>
          <w:trHeight w:val="227"/>
        </w:trPr>
        <w:tc>
          <w:tcPr>
            <w:tcW w:w="3114" w:type="dxa"/>
            <w:shd w:val="clear" w:color="auto" w:fill="F2F2F2"/>
            <w:noWrap/>
            <w:vAlign w:val="center"/>
            <w:hideMark/>
          </w:tcPr>
          <w:p w14:paraId="561685FF" w14:textId="77777777" w:rsidR="0013304C" w:rsidRPr="00AC195F" w:rsidRDefault="0013304C" w:rsidP="0013304C">
            <w:pPr>
              <w:rPr>
                <w:rFonts w:ascii="Arial" w:hAnsi="Arial" w:cs="Arial"/>
                <w:color w:val="000000" w:themeColor="text1"/>
                <w:sz w:val="16"/>
                <w:szCs w:val="16"/>
                <w:lang w:val="es-MX" w:eastAsia="es-MX"/>
              </w:rPr>
            </w:pPr>
            <w:r w:rsidRPr="00AC195F">
              <w:rPr>
                <w:rFonts w:ascii="Arial" w:hAnsi="Arial" w:cs="Arial"/>
                <w:color w:val="000000" w:themeColor="text1"/>
                <w:sz w:val="16"/>
                <w:szCs w:val="16"/>
                <w:lang w:val="es-MX" w:eastAsia="es-MX"/>
              </w:rPr>
              <w:t>Tamaulipas</w:t>
            </w:r>
          </w:p>
        </w:tc>
        <w:tc>
          <w:tcPr>
            <w:tcW w:w="1417" w:type="dxa"/>
            <w:shd w:val="clear" w:color="auto" w:fill="C0C0C0"/>
            <w:noWrap/>
            <w:vAlign w:val="bottom"/>
            <w:hideMark/>
          </w:tcPr>
          <w:p w14:paraId="391F7BC7" w14:textId="6A2E4174"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2.4</w:t>
            </w:r>
          </w:p>
        </w:tc>
        <w:tc>
          <w:tcPr>
            <w:tcW w:w="1701" w:type="dxa"/>
            <w:shd w:val="clear" w:color="auto" w:fill="F2F2F2"/>
            <w:noWrap/>
            <w:vAlign w:val="bottom"/>
            <w:hideMark/>
          </w:tcPr>
          <w:p w14:paraId="07DC499A" w14:textId="78CD1DDB"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- 4.3</w:t>
            </w:r>
          </w:p>
        </w:tc>
        <w:tc>
          <w:tcPr>
            <w:tcW w:w="1559" w:type="dxa"/>
            <w:shd w:val="clear" w:color="auto" w:fill="F2F2F2"/>
            <w:noWrap/>
            <w:vAlign w:val="bottom"/>
            <w:hideMark/>
          </w:tcPr>
          <w:p w14:paraId="2900574A" w14:textId="31EAE0EE"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2.9</w:t>
            </w:r>
          </w:p>
        </w:tc>
        <w:tc>
          <w:tcPr>
            <w:tcW w:w="1560" w:type="dxa"/>
            <w:shd w:val="clear" w:color="auto" w:fill="F2F2F2"/>
            <w:noWrap/>
            <w:vAlign w:val="bottom"/>
            <w:hideMark/>
          </w:tcPr>
          <w:p w14:paraId="0D216A28" w14:textId="6784B65E"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2.3</w:t>
            </w:r>
          </w:p>
        </w:tc>
      </w:tr>
      <w:tr w:rsidR="0013304C" w:rsidRPr="00BD53D9" w14:paraId="69E01D07" w14:textId="77777777" w:rsidTr="007A71E2">
        <w:trPr>
          <w:trHeight w:val="227"/>
        </w:trPr>
        <w:tc>
          <w:tcPr>
            <w:tcW w:w="3114" w:type="dxa"/>
            <w:shd w:val="clear" w:color="auto" w:fill="FFFFFF"/>
            <w:noWrap/>
            <w:vAlign w:val="center"/>
            <w:hideMark/>
          </w:tcPr>
          <w:p w14:paraId="4A20871C" w14:textId="77777777" w:rsidR="0013304C" w:rsidRPr="00AC195F" w:rsidRDefault="0013304C" w:rsidP="0013304C">
            <w:pPr>
              <w:rPr>
                <w:rFonts w:ascii="Arial" w:hAnsi="Arial" w:cs="Arial"/>
                <w:color w:val="000000" w:themeColor="text1"/>
                <w:sz w:val="16"/>
                <w:szCs w:val="16"/>
                <w:lang w:val="es-MX" w:eastAsia="es-MX"/>
              </w:rPr>
            </w:pPr>
            <w:r w:rsidRPr="00AC195F">
              <w:rPr>
                <w:rFonts w:ascii="Arial" w:hAnsi="Arial" w:cs="Arial"/>
                <w:color w:val="000000" w:themeColor="text1"/>
                <w:sz w:val="16"/>
                <w:szCs w:val="16"/>
                <w:lang w:val="es-MX" w:eastAsia="es-MX"/>
              </w:rPr>
              <w:t>Tlaxcala</w:t>
            </w:r>
          </w:p>
        </w:tc>
        <w:tc>
          <w:tcPr>
            <w:tcW w:w="1417" w:type="dxa"/>
            <w:shd w:val="clear" w:color="auto" w:fill="C0C0C0"/>
            <w:noWrap/>
            <w:vAlign w:val="bottom"/>
            <w:hideMark/>
          </w:tcPr>
          <w:p w14:paraId="5CEC235F" w14:textId="02538E90"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1.5</w:t>
            </w:r>
          </w:p>
        </w:tc>
        <w:tc>
          <w:tcPr>
            <w:tcW w:w="1701" w:type="dxa"/>
            <w:shd w:val="clear" w:color="auto" w:fill="FFFFFF"/>
            <w:noWrap/>
            <w:vAlign w:val="bottom"/>
            <w:hideMark/>
          </w:tcPr>
          <w:p w14:paraId="6A15EA6C" w14:textId="04EF4529"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2.3</w:t>
            </w:r>
          </w:p>
        </w:tc>
        <w:tc>
          <w:tcPr>
            <w:tcW w:w="1559" w:type="dxa"/>
            <w:shd w:val="clear" w:color="auto" w:fill="FFFFFF"/>
            <w:noWrap/>
            <w:vAlign w:val="bottom"/>
            <w:hideMark/>
          </w:tcPr>
          <w:p w14:paraId="65CF1530" w14:textId="3F390305"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- 2.1</w:t>
            </w:r>
          </w:p>
        </w:tc>
        <w:tc>
          <w:tcPr>
            <w:tcW w:w="1560" w:type="dxa"/>
            <w:shd w:val="clear" w:color="auto" w:fill="FFFFFF"/>
            <w:noWrap/>
            <w:vAlign w:val="bottom"/>
            <w:hideMark/>
          </w:tcPr>
          <w:p w14:paraId="546CB81D" w14:textId="69402BCD"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3.6</w:t>
            </w:r>
          </w:p>
        </w:tc>
      </w:tr>
      <w:tr w:rsidR="0013304C" w:rsidRPr="00BD53D9" w14:paraId="2630F215" w14:textId="77777777" w:rsidTr="007A71E2">
        <w:trPr>
          <w:trHeight w:val="227"/>
        </w:trPr>
        <w:tc>
          <w:tcPr>
            <w:tcW w:w="3114" w:type="dxa"/>
            <w:shd w:val="clear" w:color="auto" w:fill="F2F2F2"/>
            <w:noWrap/>
            <w:vAlign w:val="center"/>
            <w:hideMark/>
          </w:tcPr>
          <w:p w14:paraId="55C69658" w14:textId="77777777" w:rsidR="0013304C" w:rsidRPr="00AC195F" w:rsidRDefault="0013304C" w:rsidP="0013304C">
            <w:pPr>
              <w:rPr>
                <w:rFonts w:ascii="Arial" w:hAnsi="Arial" w:cs="Arial"/>
                <w:color w:val="000000" w:themeColor="text1"/>
                <w:sz w:val="16"/>
                <w:szCs w:val="16"/>
                <w:lang w:val="es-MX" w:eastAsia="es-MX"/>
              </w:rPr>
            </w:pPr>
            <w:r w:rsidRPr="00AC195F">
              <w:rPr>
                <w:rFonts w:ascii="Arial" w:hAnsi="Arial" w:cs="Arial"/>
                <w:color w:val="000000" w:themeColor="text1"/>
                <w:sz w:val="16"/>
                <w:szCs w:val="16"/>
                <w:lang w:val="es-MX" w:eastAsia="es-MX"/>
              </w:rPr>
              <w:t>Veracruz de Ignacio de la Llave</w:t>
            </w:r>
          </w:p>
        </w:tc>
        <w:tc>
          <w:tcPr>
            <w:tcW w:w="1417" w:type="dxa"/>
            <w:shd w:val="clear" w:color="auto" w:fill="C0C0C0"/>
            <w:noWrap/>
            <w:vAlign w:val="bottom"/>
            <w:hideMark/>
          </w:tcPr>
          <w:p w14:paraId="3E829106" w14:textId="0AA27143"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3.2</w:t>
            </w:r>
          </w:p>
        </w:tc>
        <w:tc>
          <w:tcPr>
            <w:tcW w:w="1701" w:type="dxa"/>
            <w:shd w:val="clear" w:color="auto" w:fill="F2F2F2"/>
            <w:noWrap/>
            <w:vAlign w:val="bottom"/>
            <w:hideMark/>
          </w:tcPr>
          <w:p w14:paraId="320271F7" w14:textId="6A1B1296"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3.1</w:t>
            </w:r>
          </w:p>
        </w:tc>
        <w:tc>
          <w:tcPr>
            <w:tcW w:w="1559" w:type="dxa"/>
            <w:shd w:val="clear" w:color="auto" w:fill="F2F2F2"/>
            <w:noWrap/>
            <w:vAlign w:val="bottom"/>
            <w:hideMark/>
          </w:tcPr>
          <w:p w14:paraId="22DAE1F4" w14:textId="7014877C"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5.9</w:t>
            </w:r>
          </w:p>
        </w:tc>
        <w:tc>
          <w:tcPr>
            <w:tcW w:w="1560" w:type="dxa"/>
            <w:shd w:val="clear" w:color="auto" w:fill="F2F2F2"/>
            <w:noWrap/>
            <w:vAlign w:val="bottom"/>
            <w:hideMark/>
          </w:tcPr>
          <w:p w14:paraId="421B2395" w14:textId="07429FE5"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2.0</w:t>
            </w:r>
          </w:p>
        </w:tc>
      </w:tr>
      <w:tr w:rsidR="0013304C" w:rsidRPr="00BD53D9" w14:paraId="46F0A963" w14:textId="77777777" w:rsidTr="007A71E2">
        <w:trPr>
          <w:trHeight w:val="227"/>
        </w:trPr>
        <w:tc>
          <w:tcPr>
            <w:tcW w:w="3114" w:type="dxa"/>
            <w:shd w:val="clear" w:color="auto" w:fill="FFFFFF"/>
            <w:noWrap/>
            <w:vAlign w:val="center"/>
            <w:hideMark/>
          </w:tcPr>
          <w:p w14:paraId="3EC3D922" w14:textId="77777777" w:rsidR="0013304C" w:rsidRPr="00AC195F" w:rsidRDefault="0013304C" w:rsidP="0013304C">
            <w:pPr>
              <w:rPr>
                <w:rFonts w:ascii="Arial" w:hAnsi="Arial" w:cs="Arial"/>
                <w:color w:val="000000" w:themeColor="text1"/>
                <w:sz w:val="16"/>
                <w:szCs w:val="16"/>
                <w:lang w:val="es-MX" w:eastAsia="es-MX"/>
              </w:rPr>
            </w:pPr>
            <w:r w:rsidRPr="00AC195F">
              <w:rPr>
                <w:rFonts w:ascii="Arial" w:hAnsi="Arial" w:cs="Arial"/>
                <w:color w:val="000000" w:themeColor="text1"/>
                <w:sz w:val="16"/>
                <w:szCs w:val="16"/>
                <w:lang w:val="es-MX" w:eastAsia="es-MX"/>
              </w:rPr>
              <w:t>Yucatán</w:t>
            </w:r>
          </w:p>
        </w:tc>
        <w:tc>
          <w:tcPr>
            <w:tcW w:w="1417" w:type="dxa"/>
            <w:shd w:val="clear" w:color="auto" w:fill="C0C0C0"/>
            <w:noWrap/>
            <w:vAlign w:val="bottom"/>
            <w:hideMark/>
          </w:tcPr>
          <w:p w14:paraId="7A6DCE75" w14:textId="77EF6F06"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3.8</w:t>
            </w:r>
          </w:p>
        </w:tc>
        <w:tc>
          <w:tcPr>
            <w:tcW w:w="1701" w:type="dxa"/>
            <w:shd w:val="clear" w:color="auto" w:fill="FFFFFF"/>
            <w:noWrap/>
            <w:vAlign w:val="bottom"/>
            <w:hideMark/>
          </w:tcPr>
          <w:p w14:paraId="619647ED" w14:textId="41038D5A"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14.4</w:t>
            </w:r>
          </w:p>
        </w:tc>
        <w:tc>
          <w:tcPr>
            <w:tcW w:w="1559" w:type="dxa"/>
            <w:shd w:val="clear" w:color="auto" w:fill="FFFFFF"/>
            <w:noWrap/>
            <w:vAlign w:val="bottom"/>
            <w:hideMark/>
          </w:tcPr>
          <w:p w14:paraId="5D523ED0" w14:textId="37E98882"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1.8</w:t>
            </w:r>
          </w:p>
        </w:tc>
        <w:tc>
          <w:tcPr>
            <w:tcW w:w="1560" w:type="dxa"/>
            <w:shd w:val="clear" w:color="auto" w:fill="FFFFFF"/>
            <w:noWrap/>
            <w:vAlign w:val="bottom"/>
            <w:hideMark/>
          </w:tcPr>
          <w:p w14:paraId="3740AB19" w14:textId="06281548"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4.1</w:t>
            </w:r>
          </w:p>
        </w:tc>
      </w:tr>
      <w:tr w:rsidR="0013304C" w:rsidRPr="00BD53D9" w14:paraId="06AA0047" w14:textId="77777777" w:rsidTr="00935207">
        <w:trPr>
          <w:trHeight w:val="70"/>
        </w:trPr>
        <w:tc>
          <w:tcPr>
            <w:tcW w:w="3114" w:type="dxa"/>
            <w:shd w:val="clear" w:color="auto" w:fill="F2F2F2"/>
            <w:noWrap/>
            <w:vAlign w:val="center"/>
            <w:hideMark/>
          </w:tcPr>
          <w:p w14:paraId="199F0380" w14:textId="77777777" w:rsidR="0013304C" w:rsidRPr="00AC195F" w:rsidRDefault="0013304C" w:rsidP="0013304C">
            <w:pPr>
              <w:rPr>
                <w:rFonts w:ascii="Arial" w:hAnsi="Arial" w:cs="Arial"/>
                <w:color w:val="000000" w:themeColor="text1"/>
                <w:sz w:val="16"/>
                <w:szCs w:val="16"/>
                <w:lang w:val="es-MX" w:eastAsia="es-MX"/>
              </w:rPr>
            </w:pPr>
            <w:r w:rsidRPr="00AC195F">
              <w:rPr>
                <w:rFonts w:ascii="Arial" w:hAnsi="Arial" w:cs="Arial"/>
                <w:color w:val="000000" w:themeColor="text1"/>
                <w:sz w:val="16"/>
                <w:szCs w:val="16"/>
                <w:lang w:val="es-MX" w:eastAsia="es-MX"/>
              </w:rPr>
              <w:t>Zacatecas</w:t>
            </w:r>
          </w:p>
        </w:tc>
        <w:tc>
          <w:tcPr>
            <w:tcW w:w="1417" w:type="dxa"/>
            <w:shd w:val="clear" w:color="auto" w:fill="C0C0C0"/>
            <w:noWrap/>
            <w:vAlign w:val="bottom"/>
            <w:hideMark/>
          </w:tcPr>
          <w:p w14:paraId="0455F263" w14:textId="04A2BC25"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5.2</w:t>
            </w:r>
          </w:p>
        </w:tc>
        <w:tc>
          <w:tcPr>
            <w:tcW w:w="1701" w:type="dxa"/>
            <w:shd w:val="clear" w:color="auto" w:fill="F2F2F2"/>
            <w:noWrap/>
            <w:vAlign w:val="bottom"/>
            <w:hideMark/>
          </w:tcPr>
          <w:p w14:paraId="70406BDF" w14:textId="3037A655"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15.3</w:t>
            </w:r>
          </w:p>
        </w:tc>
        <w:tc>
          <w:tcPr>
            <w:tcW w:w="1559" w:type="dxa"/>
            <w:shd w:val="clear" w:color="auto" w:fill="F2F2F2"/>
            <w:noWrap/>
            <w:vAlign w:val="bottom"/>
            <w:hideMark/>
          </w:tcPr>
          <w:p w14:paraId="727734C8" w14:textId="08FD4F48"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3.8</w:t>
            </w:r>
          </w:p>
        </w:tc>
        <w:tc>
          <w:tcPr>
            <w:tcW w:w="1560" w:type="dxa"/>
            <w:shd w:val="clear" w:color="auto" w:fill="F2F2F2"/>
            <w:noWrap/>
            <w:vAlign w:val="bottom"/>
            <w:hideMark/>
          </w:tcPr>
          <w:p w14:paraId="6230D6B6" w14:textId="71D64F81" w:rsidR="0013304C" w:rsidRPr="0013304C" w:rsidRDefault="0013304C" w:rsidP="0013304C">
            <w:pPr>
              <w:ind w:firstLineChars="300" w:firstLine="480"/>
              <w:jc w:val="right"/>
              <w:rPr>
                <w:rFonts w:ascii="Arial" w:hAnsi="Arial" w:cs="Arial"/>
                <w:color w:val="000000" w:themeColor="text1"/>
                <w:sz w:val="16"/>
                <w:szCs w:val="16"/>
                <w:lang w:val="es-MX" w:eastAsia="es-MX"/>
              </w:rPr>
            </w:pPr>
            <w:r w:rsidRPr="0013304C">
              <w:rPr>
                <w:rFonts w:ascii="Arial" w:hAnsi="Arial" w:cs="Arial"/>
                <w:color w:val="000000"/>
                <w:sz w:val="16"/>
                <w:szCs w:val="16"/>
              </w:rPr>
              <w:t>4.8</w:t>
            </w:r>
          </w:p>
        </w:tc>
      </w:tr>
    </w:tbl>
    <w:p w14:paraId="42D95672" w14:textId="2ADB0E69" w:rsidR="00C37402" w:rsidRDefault="00C37402" w:rsidP="00C80791">
      <w:pPr>
        <w:ind w:left="426" w:hanging="568"/>
        <w:rPr>
          <w:rFonts w:ascii="Arial" w:hAnsi="Arial" w:cs="Arial"/>
          <w:color w:val="4D565E"/>
          <w:sz w:val="16"/>
          <w:szCs w:val="16"/>
        </w:rPr>
      </w:pPr>
      <w:r w:rsidRPr="00733C1C">
        <w:rPr>
          <w:rFonts w:ascii="Arial" w:hAnsi="Arial" w:cs="Arial"/>
          <w:color w:val="4D565E"/>
          <w:sz w:val="16"/>
          <w:szCs w:val="16"/>
        </w:rPr>
        <w:t>Fuente:</w:t>
      </w:r>
      <w:r>
        <w:rPr>
          <w:rFonts w:ascii="Arial" w:hAnsi="Arial" w:cs="Arial"/>
          <w:color w:val="4D565E"/>
          <w:sz w:val="16"/>
          <w:szCs w:val="16"/>
        </w:rPr>
        <w:tab/>
      </w:r>
      <w:r w:rsidRPr="00733C1C">
        <w:rPr>
          <w:rFonts w:ascii="Arial" w:hAnsi="Arial" w:cs="Arial"/>
          <w:smallCaps/>
          <w:color w:val="4D565E"/>
          <w:sz w:val="16"/>
          <w:szCs w:val="16"/>
        </w:rPr>
        <w:t>inegi</w:t>
      </w:r>
      <w:r w:rsidRPr="00733C1C">
        <w:rPr>
          <w:rFonts w:ascii="Arial" w:hAnsi="Arial" w:cs="Arial"/>
          <w:color w:val="4D565E"/>
          <w:sz w:val="16"/>
          <w:szCs w:val="16"/>
        </w:rPr>
        <w:t>. Sistema de Cuentas Nacionales de México (</w:t>
      </w:r>
      <w:r w:rsidRPr="00733C1C">
        <w:rPr>
          <w:rFonts w:ascii="Arial" w:hAnsi="Arial" w:cs="Arial"/>
          <w:smallCaps/>
          <w:color w:val="4D565E"/>
          <w:sz w:val="16"/>
          <w:szCs w:val="16"/>
        </w:rPr>
        <w:t>scnm</w:t>
      </w:r>
      <w:r w:rsidRPr="00733C1C">
        <w:rPr>
          <w:rFonts w:ascii="Arial" w:hAnsi="Arial" w:cs="Arial"/>
          <w:color w:val="4D565E"/>
          <w:sz w:val="16"/>
          <w:szCs w:val="16"/>
        </w:rPr>
        <w:t>), 202</w:t>
      </w:r>
      <w:r w:rsidR="00F668E6">
        <w:rPr>
          <w:rFonts w:ascii="Arial" w:hAnsi="Arial" w:cs="Arial"/>
          <w:color w:val="4D565E"/>
          <w:sz w:val="16"/>
          <w:szCs w:val="16"/>
        </w:rPr>
        <w:t>4</w:t>
      </w:r>
      <w:r w:rsidRPr="00733C1C">
        <w:rPr>
          <w:rFonts w:ascii="Arial" w:hAnsi="Arial" w:cs="Arial"/>
          <w:color w:val="4D565E"/>
          <w:sz w:val="16"/>
          <w:szCs w:val="16"/>
        </w:rPr>
        <w:t>.</w:t>
      </w:r>
    </w:p>
    <w:p w14:paraId="2B401FC8" w14:textId="77777777" w:rsidR="00C80791" w:rsidRPr="00DB51CF" w:rsidRDefault="00C80791" w:rsidP="00C37402">
      <w:pPr>
        <w:rPr>
          <w:rFonts w:ascii="Arial" w:hAnsi="Arial" w:cs="Arial"/>
          <w:sz w:val="16"/>
          <w:szCs w:val="16"/>
        </w:rPr>
      </w:pPr>
    </w:p>
    <w:p w14:paraId="2158ADE7" w14:textId="77777777" w:rsidR="006D1C0B" w:rsidRDefault="006D1C0B" w:rsidP="0087012C">
      <w:pPr>
        <w:pStyle w:val="Default"/>
        <w:ind w:left="-567" w:right="-518"/>
        <w:jc w:val="both"/>
        <w:rPr>
          <w:color w:val="auto"/>
        </w:rPr>
      </w:pPr>
    </w:p>
    <w:p w14:paraId="3D011B77" w14:textId="77777777" w:rsidR="006D1C0B" w:rsidRDefault="006D1C0B" w:rsidP="0087012C">
      <w:pPr>
        <w:pStyle w:val="Default"/>
        <w:ind w:left="-567" w:right="-518"/>
        <w:jc w:val="both"/>
        <w:rPr>
          <w:color w:val="auto"/>
        </w:rPr>
      </w:pPr>
    </w:p>
    <w:p w14:paraId="5CF121BF" w14:textId="77777777" w:rsidR="006D1C0B" w:rsidRDefault="006D1C0B" w:rsidP="0087012C">
      <w:pPr>
        <w:pStyle w:val="Default"/>
        <w:ind w:left="-567" w:right="-518"/>
        <w:jc w:val="both"/>
        <w:rPr>
          <w:color w:val="auto"/>
        </w:rPr>
      </w:pPr>
    </w:p>
    <w:p w14:paraId="41E5BD0C" w14:textId="77777777" w:rsidR="006D1C0B" w:rsidRDefault="006D1C0B" w:rsidP="0087012C">
      <w:pPr>
        <w:pStyle w:val="Default"/>
        <w:ind w:left="-567" w:right="-518"/>
        <w:jc w:val="both"/>
        <w:rPr>
          <w:color w:val="auto"/>
        </w:rPr>
      </w:pPr>
    </w:p>
    <w:p w14:paraId="7AE952B1" w14:textId="77777777" w:rsidR="006D1C0B" w:rsidRDefault="006D1C0B" w:rsidP="0087012C">
      <w:pPr>
        <w:pStyle w:val="Default"/>
        <w:ind w:left="-567" w:right="-518"/>
        <w:jc w:val="both"/>
        <w:rPr>
          <w:color w:val="auto"/>
        </w:rPr>
      </w:pPr>
    </w:p>
    <w:p w14:paraId="185B8BB9" w14:textId="25925C3D" w:rsidR="00CD53D4" w:rsidRDefault="00CD53D4" w:rsidP="0087012C">
      <w:pPr>
        <w:pStyle w:val="Default"/>
        <w:ind w:left="-567" w:right="-518"/>
        <w:jc w:val="both"/>
      </w:pPr>
      <w:r w:rsidRPr="002B0259">
        <w:rPr>
          <w:color w:val="auto"/>
        </w:rPr>
        <w:t xml:space="preserve">Las series del </w:t>
      </w:r>
      <w:r w:rsidRPr="00915FFD">
        <w:rPr>
          <w:smallCaps/>
          <w:color w:val="auto"/>
        </w:rPr>
        <w:t xml:space="preserve">pibe </w:t>
      </w:r>
      <w:r w:rsidRPr="002B0259">
        <w:rPr>
          <w:color w:val="auto"/>
        </w:rPr>
        <w:t xml:space="preserve">pueden </w:t>
      </w:r>
      <w:r>
        <w:rPr>
          <w:color w:val="auto"/>
        </w:rPr>
        <w:t>consultarse en</w:t>
      </w:r>
      <w:r w:rsidR="0087012C">
        <w:t xml:space="preserve"> </w:t>
      </w:r>
      <w:hyperlink r:id="rId13" w:history="1">
        <w:r w:rsidR="0087012C" w:rsidRPr="0019275F">
          <w:rPr>
            <w:rStyle w:val="Hipervnculo"/>
          </w:rPr>
          <w:t>https://www.inegi.org.mx/programas/pibent/2018/</w:t>
        </w:r>
      </w:hyperlink>
    </w:p>
    <w:p w14:paraId="19AABA7E" w14:textId="77777777" w:rsidR="006D1C0B" w:rsidRDefault="006D1C0B" w:rsidP="005F4366">
      <w:pPr>
        <w:widowControl/>
        <w:ind w:right="-24"/>
        <w:contextualSpacing/>
        <w:jc w:val="center"/>
        <w:rPr>
          <w:rFonts w:ascii="Arial" w:hAnsi="Arial" w:cs="Arial"/>
          <w:i/>
          <w:iCs/>
          <w:color w:val="404040"/>
          <w:lang w:val="es-ES"/>
        </w:rPr>
      </w:pPr>
    </w:p>
    <w:p w14:paraId="7C098162" w14:textId="73C9A423" w:rsidR="005F4366" w:rsidRPr="003248F8" w:rsidRDefault="005F4366" w:rsidP="005F4366">
      <w:pPr>
        <w:widowControl/>
        <w:ind w:right="-24"/>
        <w:contextualSpacing/>
        <w:jc w:val="center"/>
        <w:rPr>
          <w:rFonts w:ascii="Arial" w:hAnsi="Arial" w:cs="Arial"/>
          <w:i/>
          <w:iCs/>
          <w:color w:val="404040"/>
          <w:lang w:val="es-ES"/>
        </w:rPr>
      </w:pPr>
      <w:r w:rsidRPr="003248F8">
        <w:rPr>
          <w:rFonts w:ascii="Arial" w:hAnsi="Arial" w:cs="Arial"/>
          <w:i/>
          <w:iCs/>
          <w:color w:val="404040"/>
          <w:lang w:val="es-ES"/>
        </w:rPr>
        <w:t xml:space="preserve">La información estadística y geográfica que genera el </w:t>
      </w:r>
      <w:r w:rsidRPr="003248F8">
        <w:rPr>
          <w:rFonts w:ascii="Arial" w:hAnsi="Arial" w:cs="Arial"/>
          <w:i/>
          <w:iCs/>
          <w:smallCaps/>
          <w:color w:val="404040"/>
          <w:lang w:val="es-ES"/>
        </w:rPr>
        <w:t>inegi</w:t>
      </w:r>
      <w:r w:rsidRPr="003248F8">
        <w:rPr>
          <w:rFonts w:ascii="Arial" w:hAnsi="Arial" w:cs="Arial"/>
          <w:i/>
          <w:iCs/>
          <w:color w:val="404040"/>
          <w:lang w:val="es-ES"/>
        </w:rPr>
        <w:t xml:space="preserve"> es un bien público y nos permite a todas y a todos tomar mejores decisiones. ¡Conócela, úsala y compártela!</w:t>
      </w:r>
    </w:p>
    <w:p w14:paraId="13B58AC9" w14:textId="77777777" w:rsidR="005F4366" w:rsidRPr="003248F8" w:rsidRDefault="005F4366" w:rsidP="005F4366">
      <w:pPr>
        <w:widowControl/>
        <w:ind w:right="-24"/>
        <w:contextualSpacing/>
        <w:jc w:val="center"/>
        <w:rPr>
          <w:rFonts w:ascii="Arial" w:hAnsi="Arial" w:cs="Arial"/>
          <w:color w:val="404040"/>
          <w:sz w:val="24"/>
          <w:szCs w:val="24"/>
          <w:lang w:val="es-ES"/>
        </w:rPr>
      </w:pPr>
    </w:p>
    <w:p w14:paraId="3699F000" w14:textId="77777777" w:rsidR="005F4366" w:rsidRPr="003248F8" w:rsidRDefault="005F4366" w:rsidP="005F4366">
      <w:pPr>
        <w:tabs>
          <w:tab w:val="center" w:pos="4320"/>
          <w:tab w:val="right" w:pos="8640"/>
        </w:tabs>
        <w:ind w:right="-24"/>
        <w:jc w:val="center"/>
        <w:rPr>
          <w:rFonts w:ascii="Arial" w:hAnsi="Arial"/>
          <w:noProof/>
          <w:color w:val="404040"/>
          <w:sz w:val="24"/>
          <w:szCs w:val="24"/>
          <w:lang w:eastAsia="es-MX"/>
        </w:rPr>
      </w:pPr>
      <w:r w:rsidRPr="003248F8">
        <w:rPr>
          <w:rFonts w:ascii="Arial" w:hAnsi="Arial"/>
          <w:noProof/>
          <w:color w:val="404040"/>
          <w:sz w:val="24"/>
          <w:szCs w:val="24"/>
          <w:lang w:val="es-ES"/>
        </w:rPr>
        <w:drawing>
          <wp:inline distT="0" distB="0" distL="0" distR="0" wp14:anchorId="4A990591" wp14:editId="690006B7">
            <wp:extent cx="372725" cy="360438"/>
            <wp:effectExtent l="0" t="0" r="0" b="0"/>
            <wp:docPr id="211018910" name="Imagen 211018910" descr="Icono&#10;&#10;Descripción generada automáticamente">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Icono&#10;&#10;Descripción generada automáticamente">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t="1648" b="1648"/>
                    <a:stretch>
                      <a:fillRect/>
                    </a:stretch>
                  </pic:blipFill>
                  <pic:spPr bwMode="auto">
                    <a:xfrm>
                      <a:off x="0" y="0"/>
                      <a:ext cx="372725" cy="360438"/>
                    </a:xfrm>
                    <a:prstGeom prst="rect">
                      <a:avLst/>
                    </a:prstGeom>
                    <a:noFill/>
                    <a:ln>
                      <a:noFill/>
                    </a:ln>
                    <a:extLst>
                      <a:ext uri="{53640926-AAD7-44D8-BBD7-CCE9431645EC}">
                        <a14:shadowObscured xmlns:a14="http://schemas.microsoft.com/office/drawing/2010/main"/>
                      </a:ext>
                    </a:extLst>
                  </pic:spPr>
                </pic:pic>
              </a:graphicData>
            </a:graphic>
          </wp:inline>
        </w:drawing>
      </w:r>
      <w:r w:rsidRPr="003248F8">
        <w:rPr>
          <w:rFonts w:ascii="Arial" w:hAnsi="Arial"/>
          <w:noProof/>
          <w:color w:val="404040"/>
          <w:sz w:val="24"/>
          <w:szCs w:val="24"/>
          <w:lang w:eastAsia="es-MX"/>
        </w:rPr>
        <w:t xml:space="preserve"> </w:t>
      </w:r>
      <w:r w:rsidRPr="003248F8">
        <w:rPr>
          <w:rFonts w:ascii="Arial" w:hAnsi="Arial"/>
          <w:noProof/>
          <w:color w:val="404040"/>
          <w:sz w:val="24"/>
          <w:szCs w:val="24"/>
          <w:lang w:val="es-ES"/>
        </w:rPr>
        <w:drawing>
          <wp:inline distT="0" distB="0" distL="0" distR="0" wp14:anchorId="60FC6DEA" wp14:editId="32EA7E67">
            <wp:extent cx="365760" cy="365760"/>
            <wp:effectExtent l="0" t="0" r="2540" b="2540"/>
            <wp:docPr id="1064870372" name="Imagen 1064870372" descr="Icono&#10;&#10;Descripción generada automáticamente">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cono&#10;&#10;Descripción generada automáticamente">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65760" cy="365760"/>
                    </a:xfrm>
                    <a:prstGeom prst="rect">
                      <a:avLst/>
                    </a:prstGeom>
                    <a:noFill/>
                    <a:ln>
                      <a:noFill/>
                    </a:ln>
                  </pic:spPr>
                </pic:pic>
              </a:graphicData>
            </a:graphic>
          </wp:inline>
        </w:drawing>
      </w:r>
      <w:r w:rsidRPr="003248F8">
        <w:rPr>
          <w:rFonts w:ascii="Arial" w:hAnsi="Arial"/>
          <w:noProof/>
          <w:color w:val="404040"/>
          <w:sz w:val="24"/>
          <w:szCs w:val="24"/>
          <w:lang w:eastAsia="es-MX"/>
        </w:rPr>
        <w:t xml:space="preserve"> </w:t>
      </w:r>
      <w:r w:rsidRPr="003248F8">
        <w:rPr>
          <w:rFonts w:ascii="Arial" w:hAnsi="Arial"/>
          <w:noProof/>
          <w:color w:val="404040"/>
          <w:sz w:val="24"/>
          <w:szCs w:val="24"/>
          <w:lang w:val="es-ES"/>
        </w:rPr>
        <w:drawing>
          <wp:inline distT="0" distB="0" distL="0" distR="0" wp14:anchorId="6ECAE431" wp14:editId="50ED1925">
            <wp:extent cx="365760" cy="365760"/>
            <wp:effectExtent l="0" t="0" r="2540" b="2540"/>
            <wp:docPr id="1664698828" name="Imagen 1664698828" descr="Imagen que contiene objeto, reloj&#10;&#10;Descripción generada automáticamente">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que contiene objeto, reloj&#10;&#10;Descripción generada automáticamente">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365760" cy="365760"/>
                    </a:xfrm>
                    <a:prstGeom prst="rect">
                      <a:avLst/>
                    </a:prstGeom>
                    <a:noFill/>
                    <a:ln>
                      <a:noFill/>
                    </a:ln>
                  </pic:spPr>
                </pic:pic>
              </a:graphicData>
            </a:graphic>
          </wp:inline>
        </w:drawing>
      </w:r>
      <w:r w:rsidRPr="003248F8">
        <w:rPr>
          <w:rFonts w:ascii="Arial" w:hAnsi="Arial"/>
          <w:noProof/>
          <w:color w:val="404040"/>
          <w:sz w:val="24"/>
          <w:szCs w:val="24"/>
          <w:lang w:eastAsia="es-MX"/>
        </w:rPr>
        <w:t xml:space="preserve"> </w:t>
      </w:r>
      <w:r w:rsidRPr="003248F8">
        <w:rPr>
          <w:rFonts w:ascii="Arial" w:hAnsi="Arial"/>
          <w:noProof/>
          <w:color w:val="404040"/>
          <w:sz w:val="24"/>
          <w:szCs w:val="24"/>
          <w:lang w:val="es-ES"/>
        </w:rPr>
        <w:drawing>
          <wp:inline distT="0" distB="0" distL="0" distR="0" wp14:anchorId="55D7E583" wp14:editId="1AAF44BF">
            <wp:extent cx="365760" cy="365760"/>
            <wp:effectExtent l="0" t="0" r="2540" b="2540"/>
            <wp:docPr id="438970336" name="Imagen 438970336" descr="Logotipo&#10;&#10;Descripción generada automáticamente">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tipo&#10;&#10;Descripción generada automáticamente">
                      <a:hlinkClick r:id="rId20"/>
                    </pic:cNvPr>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365760" cy="365760"/>
                    </a:xfrm>
                    <a:prstGeom prst="rect">
                      <a:avLst/>
                    </a:prstGeom>
                    <a:noFill/>
                    <a:ln>
                      <a:noFill/>
                    </a:ln>
                  </pic:spPr>
                </pic:pic>
              </a:graphicData>
            </a:graphic>
          </wp:inline>
        </w:drawing>
      </w:r>
      <w:r w:rsidRPr="003248F8">
        <w:rPr>
          <w:rFonts w:ascii="Arial" w:hAnsi="Arial"/>
          <w:noProof/>
          <w:color w:val="404040"/>
          <w:sz w:val="24"/>
          <w:szCs w:val="24"/>
          <w:lang w:eastAsia="es-MX"/>
        </w:rPr>
        <w:t xml:space="preserve">  </w:t>
      </w:r>
      <w:r w:rsidRPr="003248F8">
        <w:rPr>
          <w:rFonts w:ascii="Arial" w:hAnsi="Arial"/>
          <w:noProof/>
          <w:color w:val="404040"/>
          <w:sz w:val="24"/>
          <w:szCs w:val="24"/>
          <w:lang w:val="es-ES"/>
        </w:rPr>
        <w:drawing>
          <wp:inline distT="0" distB="0" distL="0" distR="0" wp14:anchorId="6EF07BEC" wp14:editId="6D4211BC">
            <wp:extent cx="1436914" cy="152592"/>
            <wp:effectExtent l="0" t="0" r="0" b="0"/>
            <wp:docPr id="1286545295" name="Imagen 1286545295" descr="Icono&#10;&#10;Descripción generada automáticamente">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33" descr="Icono&#10;&#10;Descripción generada automáticamente">
                      <a:hlinkClick r:id="rId22"/>
                    </pic:cNvPr>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1709956" cy="181587"/>
                    </a:xfrm>
                    <a:prstGeom prst="rect">
                      <a:avLst/>
                    </a:prstGeom>
                    <a:noFill/>
                    <a:ln>
                      <a:noFill/>
                    </a:ln>
                  </pic:spPr>
                </pic:pic>
              </a:graphicData>
            </a:graphic>
          </wp:inline>
        </w:drawing>
      </w:r>
    </w:p>
    <w:p w14:paraId="1FA0D72C" w14:textId="77777777" w:rsidR="005F4366" w:rsidRPr="00CD53D4" w:rsidRDefault="005F4366" w:rsidP="00CD53D4">
      <w:pPr>
        <w:ind w:left="-567" w:right="-518"/>
        <w:rPr>
          <w:lang w:val="es-ES"/>
        </w:rPr>
      </w:pPr>
    </w:p>
    <w:sectPr w:rsidR="005F4366" w:rsidRPr="00CD53D4" w:rsidSect="002421DE">
      <w:headerReference w:type="default" r:id="rId24"/>
      <w:footerReference w:type="default" r:id="rId25"/>
      <w:pgSz w:w="12240" w:h="15840"/>
      <w:pgMar w:top="2269" w:right="1701" w:bottom="568" w:left="1701"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A2BA4" w14:textId="77777777" w:rsidR="00960EDE" w:rsidRDefault="00960EDE" w:rsidP="00CD53D4">
      <w:r>
        <w:separator/>
      </w:r>
    </w:p>
  </w:endnote>
  <w:endnote w:type="continuationSeparator" w:id="0">
    <w:p w14:paraId="5CDFA147" w14:textId="77777777" w:rsidR="00960EDE" w:rsidRDefault="00960EDE" w:rsidP="00CD5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rial Negrita">
    <w:altName w:val="Arial"/>
    <w:panose1 w:val="020B0704020202020204"/>
    <w:charset w:val="00"/>
    <w:family w:val="roman"/>
    <w:notTrueType/>
    <w:pitch w:val="default"/>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EF2A2" w14:textId="4F0E3BEF" w:rsidR="00CD53D4" w:rsidRPr="00CD53D4" w:rsidRDefault="00CD53D4" w:rsidP="00CD53D4">
    <w:pPr>
      <w:pStyle w:val="Piedepgina"/>
      <w:jc w:val="center"/>
      <w:rPr>
        <w:rFonts w:ascii="Arial" w:hAnsi="Arial" w:cs="Arial"/>
        <w:b/>
        <w:bCs/>
        <w:color w:val="00305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E344F" w14:textId="77777777" w:rsidR="00960EDE" w:rsidRDefault="00960EDE" w:rsidP="00CD53D4">
      <w:r>
        <w:separator/>
      </w:r>
    </w:p>
  </w:footnote>
  <w:footnote w:type="continuationSeparator" w:id="0">
    <w:p w14:paraId="5BCC83E4" w14:textId="77777777" w:rsidR="00960EDE" w:rsidRDefault="00960EDE" w:rsidP="00CD53D4">
      <w:r>
        <w:continuationSeparator/>
      </w:r>
    </w:p>
  </w:footnote>
  <w:footnote w:id="1">
    <w:p w14:paraId="13233984" w14:textId="2D8A3AB5" w:rsidR="00C37402" w:rsidRDefault="00C37402" w:rsidP="00FA56C3">
      <w:pPr>
        <w:pStyle w:val="Textonotapie"/>
        <w:ind w:left="-426" w:right="-518" w:hanging="141"/>
        <w:jc w:val="both"/>
        <w:rPr>
          <w:rFonts w:ascii="Arial" w:hAnsi="Arial" w:cs="Arial"/>
          <w:sz w:val="16"/>
          <w:szCs w:val="16"/>
        </w:rPr>
      </w:pPr>
      <w:r w:rsidRPr="00577E27">
        <w:rPr>
          <w:rStyle w:val="Refdenotaalpie"/>
          <w:rFonts w:ascii="Arial" w:eastAsiaTheme="majorEastAsia" w:hAnsi="Arial"/>
          <w:sz w:val="16"/>
          <w:szCs w:val="16"/>
        </w:rPr>
        <w:footnoteRef/>
      </w:r>
      <w:r w:rsidRPr="00577E27">
        <w:rPr>
          <w:sz w:val="16"/>
          <w:szCs w:val="16"/>
        </w:rPr>
        <w:tab/>
      </w:r>
      <w:r w:rsidRPr="00CC491C">
        <w:rPr>
          <w:rFonts w:ascii="Arial" w:hAnsi="Arial" w:cs="Arial"/>
          <w:sz w:val="16"/>
          <w:szCs w:val="16"/>
        </w:rPr>
        <w:t xml:space="preserve">El </w:t>
      </w:r>
      <w:r w:rsidRPr="001664B7">
        <w:rPr>
          <w:rFonts w:ascii="Arial" w:hAnsi="Arial" w:cs="Arial"/>
          <w:smallCaps/>
          <w:sz w:val="16"/>
          <w:szCs w:val="16"/>
        </w:rPr>
        <w:t>pib</w:t>
      </w:r>
      <w:r w:rsidRPr="00CC491C">
        <w:rPr>
          <w:rFonts w:ascii="Arial" w:hAnsi="Arial" w:cs="Arial"/>
          <w:sz w:val="16"/>
          <w:szCs w:val="16"/>
        </w:rPr>
        <w:t xml:space="preserve"> en el ámbito regional solo se calcula para el total de la economía de las entidades federativas</w:t>
      </w:r>
      <w:r>
        <w:rPr>
          <w:rFonts w:ascii="Arial" w:hAnsi="Arial" w:cs="Arial"/>
          <w:sz w:val="16"/>
          <w:szCs w:val="16"/>
        </w:rPr>
        <w:t xml:space="preserve">. Se obtiene al sumar </w:t>
      </w:r>
      <w:r w:rsidRPr="00577E27">
        <w:rPr>
          <w:rFonts w:ascii="Arial" w:hAnsi="Arial" w:cs="Arial"/>
          <w:sz w:val="16"/>
          <w:szCs w:val="16"/>
        </w:rPr>
        <w:t>l</w:t>
      </w:r>
      <w:r w:rsidRPr="007F3CEC">
        <w:rPr>
          <w:rFonts w:ascii="Arial" w:hAnsi="Arial" w:cs="Arial"/>
          <w:i/>
          <w:iCs/>
          <w:sz w:val="16"/>
          <w:szCs w:val="16"/>
        </w:rPr>
        <w:t xml:space="preserve">os </w:t>
      </w:r>
      <w:r w:rsidR="00687F46" w:rsidRPr="006D1C0B">
        <w:rPr>
          <w:rFonts w:ascii="Arial" w:hAnsi="Arial" w:cs="Arial"/>
          <w:sz w:val="16"/>
          <w:szCs w:val="16"/>
        </w:rPr>
        <w:t>I</w:t>
      </w:r>
      <w:r w:rsidRPr="006D1C0B">
        <w:rPr>
          <w:rFonts w:ascii="Arial" w:hAnsi="Arial" w:cs="Arial"/>
          <w:sz w:val="16"/>
          <w:szCs w:val="16"/>
        </w:rPr>
        <w:t xml:space="preserve">mpuestos </w:t>
      </w:r>
      <w:r w:rsidR="00BB0997" w:rsidRPr="006D1C0B">
        <w:rPr>
          <w:rFonts w:ascii="Arial" w:hAnsi="Arial" w:cs="Arial"/>
          <w:sz w:val="16"/>
          <w:szCs w:val="16"/>
        </w:rPr>
        <w:t>sobre</w:t>
      </w:r>
      <w:r w:rsidRPr="006D1C0B">
        <w:rPr>
          <w:rFonts w:ascii="Arial" w:hAnsi="Arial" w:cs="Arial"/>
          <w:sz w:val="16"/>
          <w:szCs w:val="16"/>
        </w:rPr>
        <w:t xml:space="preserve"> los productos, netos</w:t>
      </w:r>
      <w:r w:rsidRPr="005C76E7">
        <w:rPr>
          <w:rFonts w:ascii="Arial" w:hAnsi="Arial" w:cs="Arial"/>
          <w:sz w:val="16"/>
          <w:szCs w:val="16"/>
        </w:rPr>
        <w:t xml:space="preserve"> </w:t>
      </w:r>
      <w:r w:rsidR="00687F46">
        <w:rPr>
          <w:rFonts w:ascii="Arial" w:hAnsi="Arial" w:cs="Arial"/>
          <w:sz w:val="16"/>
          <w:szCs w:val="16"/>
        </w:rPr>
        <w:t>(</w:t>
      </w:r>
      <w:r w:rsidR="00687F46" w:rsidRPr="007F3CEC">
        <w:rPr>
          <w:rFonts w:ascii="Arial" w:hAnsi="Arial" w:cs="Arial"/>
          <w:smallCaps/>
          <w:sz w:val="16"/>
          <w:szCs w:val="16"/>
        </w:rPr>
        <w:t>ispn</w:t>
      </w:r>
      <w:r w:rsidR="00687F46">
        <w:rPr>
          <w:rFonts w:ascii="Arial" w:hAnsi="Arial" w:cs="Arial"/>
          <w:sz w:val="16"/>
          <w:szCs w:val="16"/>
        </w:rPr>
        <w:t>)</w:t>
      </w:r>
      <w:r w:rsidR="00CB0EAB">
        <w:rPr>
          <w:rFonts w:ascii="Arial" w:hAnsi="Arial" w:cs="Arial"/>
          <w:sz w:val="16"/>
          <w:szCs w:val="16"/>
        </w:rPr>
        <w:t xml:space="preserve"> </w:t>
      </w:r>
      <w:r w:rsidRPr="005C76E7">
        <w:rPr>
          <w:rFonts w:ascii="Arial" w:hAnsi="Arial" w:cs="Arial"/>
          <w:sz w:val="16"/>
          <w:szCs w:val="16"/>
        </w:rPr>
        <w:t xml:space="preserve">asignados a cada entidad, al </w:t>
      </w:r>
      <w:r w:rsidRPr="005C76E7">
        <w:rPr>
          <w:rFonts w:ascii="Arial" w:hAnsi="Arial" w:cs="Arial"/>
          <w:smallCaps/>
          <w:sz w:val="16"/>
          <w:szCs w:val="16"/>
        </w:rPr>
        <w:t>vab</w:t>
      </w:r>
      <w:r w:rsidRPr="005C76E7">
        <w:rPr>
          <w:rFonts w:ascii="Arial" w:hAnsi="Arial" w:cs="Arial"/>
          <w:sz w:val="16"/>
          <w:szCs w:val="16"/>
        </w:rPr>
        <w:t xml:space="preserve"> total a precios básicos.</w:t>
      </w:r>
      <w:r>
        <w:rPr>
          <w:rFonts w:ascii="Arial" w:hAnsi="Arial" w:cs="Arial"/>
          <w:sz w:val="16"/>
          <w:szCs w:val="16"/>
        </w:rPr>
        <w:t xml:space="preserve"> Para las actividades económicas, el indicador que se calcula es el </w:t>
      </w:r>
      <w:r w:rsidRPr="001664B7">
        <w:rPr>
          <w:rFonts w:ascii="Arial" w:hAnsi="Arial" w:cs="Arial"/>
          <w:smallCaps/>
          <w:sz w:val="16"/>
          <w:szCs w:val="16"/>
        </w:rPr>
        <w:t>vab</w:t>
      </w:r>
      <w:r>
        <w:rPr>
          <w:rFonts w:ascii="Arial" w:hAnsi="Arial" w:cs="Arial"/>
          <w:smallCaps/>
          <w:sz w:val="16"/>
          <w:szCs w:val="16"/>
        </w:rPr>
        <w:t>.</w:t>
      </w:r>
    </w:p>
    <w:p w14:paraId="49622723" w14:textId="77777777" w:rsidR="00C37402" w:rsidRDefault="00C37402" w:rsidP="00C37402">
      <w:pPr>
        <w:pStyle w:val="Textonotapie"/>
        <w:ind w:left="142" w:right="-263" w:hanging="142"/>
        <w:jc w:val="both"/>
        <w:rPr>
          <w:rFonts w:ascii="Arial" w:hAnsi="Arial" w:cs="Arial"/>
          <w:sz w:val="16"/>
          <w:szCs w:val="16"/>
        </w:rPr>
      </w:pPr>
    </w:p>
    <w:p w14:paraId="55844DAB" w14:textId="77777777" w:rsidR="00C37402" w:rsidRPr="00577E27" w:rsidRDefault="00C37402" w:rsidP="00C37402">
      <w:pPr>
        <w:pStyle w:val="Textonotapie"/>
        <w:ind w:left="142" w:hanging="142"/>
        <w:jc w:val="both"/>
        <w:rPr>
          <w:sz w:val="16"/>
          <w:szCs w:val="16"/>
        </w:rPr>
      </w:pPr>
    </w:p>
  </w:footnote>
  <w:footnote w:id="2">
    <w:p w14:paraId="4FA47ECC" w14:textId="77E5B4D6" w:rsidR="00C37402" w:rsidRPr="00302F2E" w:rsidRDefault="00C37402" w:rsidP="00C37402">
      <w:pPr>
        <w:pStyle w:val="Textonotapie"/>
        <w:tabs>
          <w:tab w:val="left" w:pos="142"/>
        </w:tabs>
        <w:ind w:left="-426" w:right="-518" w:hanging="141"/>
        <w:jc w:val="both"/>
        <w:rPr>
          <w:rFonts w:ascii="Arial" w:hAnsi="Arial" w:cs="Arial"/>
          <w:color w:val="000000" w:themeColor="text1"/>
          <w:sz w:val="16"/>
          <w:szCs w:val="16"/>
        </w:rPr>
      </w:pPr>
      <w:r w:rsidRPr="00302F2E">
        <w:rPr>
          <w:rStyle w:val="Refdenotaalpie"/>
          <w:rFonts w:ascii="Arial" w:eastAsiaTheme="majorEastAsia" w:hAnsi="Arial"/>
          <w:bCs/>
          <w:color w:val="000000" w:themeColor="text1"/>
          <w:sz w:val="16"/>
          <w:szCs w:val="16"/>
        </w:rPr>
        <w:footnoteRef/>
      </w:r>
      <w:r w:rsidRPr="00302F2E">
        <w:rPr>
          <w:rFonts w:ascii="Arial" w:hAnsi="Arial" w:cs="Arial"/>
          <w:color w:val="000000" w:themeColor="text1"/>
          <w:sz w:val="16"/>
          <w:szCs w:val="16"/>
        </w:rPr>
        <w:t xml:space="preserve"> El sector Minería petrolera se conforma por Extracción de petróleo y gas, así como de Perforación de pozos petroleros y de gas.</w:t>
      </w:r>
    </w:p>
    <w:p w14:paraId="74A1449A" w14:textId="77777777" w:rsidR="00C37402" w:rsidRPr="00D744E1" w:rsidRDefault="00C37402" w:rsidP="00C37402">
      <w:pPr>
        <w:pStyle w:val="Textonotapie"/>
        <w:tabs>
          <w:tab w:val="left" w:pos="142"/>
        </w:tabs>
        <w:ind w:left="-426" w:right="-518" w:hanging="141"/>
        <w:jc w:val="both"/>
        <w:rPr>
          <w:b/>
          <w:bCs/>
          <w:sz w:val="16"/>
          <w:szCs w:val="16"/>
          <w:lang w:val="es-MX"/>
        </w:rPr>
      </w:pPr>
    </w:p>
  </w:footnote>
  <w:footnote w:id="3">
    <w:p w14:paraId="69D1C8BF" w14:textId="77777777" w:rsidR="00C37402" w:rsidRPr="00577E27" w:rsidRDefault="00C37402" w:rsidP="00C37402">
      <w:pPr>
        <w:pStyle w:val="Textonotapie"/>
        <w:ind w:left="-426" w:right="-518" w:hanging="141"/>
        <w:jc w:val="both"/>
        <w:rPr>
          <w:sz w:val="16"/>
          <w:szCs w:val="16"/>
          <w:lang w:val="es-MX"/>
        </w:rPr>
      </w:pPr>
      <w:r w:rsidRPr="00C45F42">
        <w:rPr>
          <w:rStyle w:val="Refdenotaalpie"/>
          <w:rFonts w:ascii="Arial" w:eastAsiaTheme="majorEastAsia" w:hAnsi="Arial"/>
          <w:color w:val="000000" w:themeColor="text1"/>
          <w:sz w:val="16"/>
          <w:szCs w:val="16"/>
        </w:rPr>
        <w:footnoteRef/>
      </w:r>
      <w:r w:rsidRPr="00C45F42">
        <w:rPr>
          <w:color w:val="000000" w:themeColor="text1"/>
          <w:sz w:val="16"/>
          <w:szCs w:val="16"/>
        </w:rPr>
        <w:t xml:space="preserve"> </w:t>
      </w:r>
      <w:r w:rsidRPr="00C45F42">
        <w:rPr>
          <w:color w:val="000000" w:themeColor="text1"/>
          <w:sz w:val="16"/>
          <w:szCs w:val="16"/>
        </w:rPr>
        <w:tab/>
      </w:r>
      <w:r w:rsidRPr="00C45F42">
        <w:rPr>
          <w:rFonts w:ascii="Arial" w:hAnsi="Arial" w:cs="Arial"/>
          <w:color w:val="000000" w:themeColor="text1"/>
          <w:sz w:val="16"/>
          <w:szCs w:val="16"/>
        </w:rPr>
        <w:t>Incluye</w:t>
      </w:r>
      <w:r w:rsidRPr="00C45F42">
        <w:rPr>
          <w:rFonts w:ascii="Arial" w:hAnsi="Arial" w:cs="Arial"/>
          <w:i/>
          <w:iCs/>
          <w:color w:val="000000" w:themeColor="text1"/>
          <w:sz w:val="16"/>
          <w:szCs w:val="16"/>
        </w:rPr>
        <w:t>: Comercio; Transportes, correos, y almacenamiento; Información en medios masivos; Servicios financieros y de seguros; Servicios inmobiliarios y de alquiler de bienes muebles e intangibles; Servicios profesionales, científicos y técnicos; Corporativos; Servicios de apoyo a los negocios y manejo de residuos, y servicios de remediación; Servicios educativos; Servicios de salud y de asistencia social; Servicios de esparcimiento, culturales y deportivos, y otros servicios recreativos; Servicios de alojamiento temporal y de preparación de alimentos y bebidas; Otros servicios excepto actividades del gobierno, y Actividades legislativas, gubernamentales, de impartición de justicia y de organismos internacionales y extraterritoriales</w:t>
      </w:r>
      <w:r w:rsidRPr="00C45F42">
        <w:rPr>
          <w:rFonts w:ascii="Arial" w:hAnsi="Arial" w:cs="Arial"/>
          <w:color w:val="000000" w:themeColor="text1"/>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1C280" w14:textId="3DF7308C" w:rsidR="00CD53D4" w:rsidRPr="00CD53D4" w:rsidRDefault="005A6B67" w:rsidP="00CD53D4">
    <w:pPr>
      <w:pStyle w:val="Encabezado"/>
      <w:tabs>
        <w:tab w:val="clear" w:pos="4419"/>
        <w:tab w:val="clear" w:pos="8838"/>
      </w:tabs>
      <w:ind w:left="-567" w:right="-518"/>
      <w:jc w:val="right"/>
      <w:rPr>
        <w:rFonts w:ascii="Arial" w:hAnsi="Arial" w:cs="Arial"/>
        <w:b/>
        <w:color w:val="003057"/>
        <w:sz w:val="24"/>
        <w:szCs w:val="24"/>
      </w:rPr>
    </w:pPr>
    <w:r>
      <w:rPr>
        <w:noProof/>
      </w:rPr>
      <mc:AlternateContent>
        <mc:Choice Requires="wps">
          <w:drawing>
            <wp:anchor distT="0" distB="0" distL="114300" distR="114300" simplePos="0" relativeHeight="251667456" behindDoc="0" locked="0" layoutInCell="1" allowOverlap="1" wp14:anchorId="3A010889" wp14:editId="335A2076">
              <wp:simplePos x="0" y="0"/>
              <wp:positionH relativeFrom="column">
                <wp:posOffset>2760345</wp:posOffset>
              </wp:positionH>
              <wp:positionV relativeFrom="paragraph">
                <wp:posOffset>157480</wp:posOffset>
              </wp:positionV>
              <wp:extent cx="3465194" cy="922020"/>
              <wp:effectExtent l="0" t="0" r="2540" b="0"/>
              <wp:wrapNone/>
              <wp:docPr id="89357770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5194" cy="922020"/>
                      </a:xfrm>
                      <a:prstGeom prst="rect">
                        <a:avLst/>
                      </a:prstGeom>
                      <a:solidFill>
                        <a:srgbClr val="FFFFFF"/>
                      </a:solidFill>
                      <a:ln w="9525">
                        <a:noFill/>
                        <a:miter lim="800000"/>
                        <a:headEnd/>
                        <a:tailEnd/>
                      </a:ln>
                    </wps:spPr>
                    <wps:txbx>
                      <w:txbxContent>
                        <w:p w14:paraId="77675845" w14:textId="77777777" w:rsidR="00C935AB" w:rsidRDefault="00C935AB" w:rsidP="00921F58">
                          <w:pPr>
                            <w:ind w:right="330"/>
                            <w:jc w:val="right"/>
                            <w:rPr>
                              <w:rFonts w:ascii="Arial Negrita" w:hAnsi="Arial Negrita" w:cs="Arial"/>
                              <w:b/>
                              <w:bCs/>
                              <w:color w:val="404040"/>
                              <w:sz w:val="24"/>
                              <w:szCs w:val="24"/>
                            </w:rPr>
                          </w:pPr>
                          <w:r>
                            <w:rPr>
                              <w:rFonts w:ascii="Arial Negrita" w:hAnsi="Arial Negrita" w:cs="Arial"/>
                              <w:b/>
                              <w:bCs/>
                              <w:color w:val="404040"/>
                              <w:sz w:val="24"/>
                              <w:szCs w:val="24"/>
                            </w:rPr>
                            <w:t>PRODUCTO INTERNO BRUTO</w:t>
                          </w:r>
                        </w:p>
                        <w:p w14:paraId="52B2392A" w14:textId="4DE97E5D" w:rsidR="00C935AB" w:rsidRDefault="00C935AB" w:rsidP="00921F58">
                          <w:pPr>
                            <w:ind w:right="330"/>
                            <w:jc w:val="right"/>
                            <w:rPr>
                              <w:rFonts w:ascii="Arial Negrita" w:hAnsi="Arial Negrita" w:cs="Arial"/>
                              <w:b/>
                              <w:bCs/>
                              <w:color w:val="404040"/>
                              <w:sz w:val="24"/>
                              <w:szCs w:val="24"/>
                            </w:rPr>
                          </w:pPr>
                          <w:r>
                            <w:rPr>
                              <w:rFonts w:ascii="Arial Negrita" w:hAnsi="Arial Negrita" w:cs="Arial"/>
                              <w:b/>
                              <w:bCs/>
                              <w:color w:val="404040"/>
                              <w:sz w:val="24"/>
                              <w:szCs w:val="24"/>
                            </w:rPr>
                            <w:t>POR ENTIDAD FEDERATIVA</w:t>
                          </w:r>
                          <w:r w:rsidR="007B51B5">
                            <w:rPr>
                              <w:rFonts w:ascii="Arial Negrita" w:hAnsi="Arial Negrita" w:cs="Arial"/>
                              <w:b/>
                              <w:bCs/>
                              <w:color w:val="404040"/>
                              <w:sz w:val="24"/>
                              <w:szCs w:val="24"/>
                            </w:rPr>
                            <w:t xml:space="preserve"> (PIBE)</w:t>
                          </w:r>
                        </w:p>
                        <w:p w14:paraId="52B1B54E" w14:textId="62DCED13" w:rsidR="00C935AB" w:rsidRDefault="00B97141" w:rsidP="00921F58">
                          <w:pPr>
                            <w:ind w:right="330"/>
                            <w:jc w:val="right"/>
                            <w:rPr>
                              <w:rFonts w:ascii="Arial" w:hAnsi="Arial" w:cs="Arial"/>
                              <w:color w:val="404040"/>
                              <w:sz w:val="24"/>
                              <w:szCs w:val="24"/>
                            </w:rPr>
                          </w:pPr>
                          <w:r>
                            <w:rPr>
                              <w:rFonts w:ascii="Arial" w:hAnsi="Arial" w:cs="Arial"/>
                              <w:color w:val="404040"/>
                              <w:sz w:val="24"/>
                              <w:szCs w:val="24"/>
                            </w:rPr>
                            <w:t>5</w:t>
                          </w:r>
                          <w:r w:rsidR="00C935AB">
                            <w:rPr>
                              <w:rFonts w:ascii="Arial" w:hAnsi="Arial" w:cs="Arial"/>
                              <w:color w:val="404040"/>
                              <w:sz w:val="24"/>
                              <w:szCs w:val="24"/>
                            </w:rPr>
                            <w:t xml:space="preserve"> de diciembre</w:t>
                          </w:r>
                          <w:r w:rsidR="00C935AB" w:rsidRPr="00577DB2">
                            <w:rPr>
                              <w:rFonts w:ascii="Arial" w:hAnsi="Arial" w:cs="Arial"/>
                              <w:color w:val="404040"/>
                              <w:sz w:val="24"/>
                              <w:szCs w:val="24"/>
                            </w:rPr>
                            <w:t xml:space="preserve"> de 2025</w:t>
                          </w:r>
                        </w:p>
                        <w:p w14:paraId="56B4EA7C" w14:textId="11A18B5B" w:rsidR="00C935AB" w:rsidRPr="00577DB2" w:rsidRDefault="00C935AB" w:rsidP="007B51B5">
                          <w:pPr>
                            <w:ind w:right="330"/>
                            <w:jc w:val="right"/>
                            <w:rPr>
                              <w:rFonts w:ascii="Arial" w:hAnsi="Arial" w:cs="Arial"/>
                              <w:color w:val="404040"/>
                              <w:sz w:val="24"/>
                              <w:szCs w:val="24"/>
                            </w:rPr>
                          </w:pPr>
                          <w:r w:rsidRPr="00577DB2">
                            <w:rPr>
                              <w:rFonts w:ascii="Arial" w:hAnsi="Arial" w:cs="Arial"/>
                              <w:color w:val="404040"/>
                              <w:sz w:val="24"/>
                              <w:szCs w:val="24"/>
                            </w:rPr>
                            <w:t xml:space="preserve">Página </w:t>
                          </w:r>
                          <w:r w:rsidRPr="00577DB2">
                            <w:rPr>
                              <w:rFonts w:ascii="Arial" w:hAnsi="Arial" w:cs="Arial"/>
                              <w:color w:val="404040"/>
                              <w:sz w:val="24"/>
                              <w:szCs w:val="24"/>
                            </w:rPr>
                            <w:fldChar w:fldCharType="begin"/>
                          </w:r>
                          <w:r w:rsidRPr="00577DB2">
                            <w:rPr>
                              <w:rFonts w:ascii="Arial" w:hAnsi="Arial" w:cs="Arial"/>
                              <w:color w:val="404040"/>
                              <w:sz w:val="24"/>
                              <w:szCs w:val="24"/>
                            </w:rPr>
                            <w:instrText>PAGE   \* MERGEFORMAT</w:instrText>
                          </w:r>
                          <w:r w:rsidRPr="00577DB2">
                            <w:rPr>
                              <w:rFonts w:ascii="Arial" w:hAnsi="Arial" w:cs="Arial"/>
                              <w:color w:val="404040"/>
                              <w:sz w:val="24"/>
                              <w:szCs w:val="24"/>
                            </w:rPr>
                            <w:fldChar w:fldCharType="separate"/>
                          </w:r>
                          <w:r>
                            <w:rPr>
                              <w:rFonts w:ascii="Arial" w:hAnsi="Arial" w:cs="Arial"/>
                              <w:color w:val="404040"/>
                              <w:sz w:val="24"/>
                              <w:szCs w:val="24"/>
                            </w:rPr>
                            <w:t>1</w:t>
                          </w:r>
                          <w:r w:rsidRPr="00577DB2">
                            <w:rPr>
                              <w:rFonts w:ascii="Arial" w:hAnsi="Arial" w:cs="Arial"/>
                              <w:color w:val="404040"/>
                              <w:sz w:val="24"/>
                              <w:szCs w:val="24"/>
                            </w:rPr>
                            <w:fldChar w:fldCharType="end"/>
                          </w:r>
                          <w:r w:rsidRPr="00577DB2">
                            <w:rPr>
                              <w:rFonts w:ascii="Arial" w:hAnsi="Arial" w:cs="Arial"/>
                              <w:color w:val="404040"/>
                              <w:sz w:val="24"/>
                              <w:szCs w:val="24"/>
                            </w:rPr>
                            <w:t>/</w:t>
                          </w:r>
                          <w:r w:rsidRPr="00577DB2">
                            <w:rPr>
                              <w:rFonts w:ascii="Arial" w:hAnsi="Arial" w:cs="Arial"/>
                              <w:color w:val="404040"/>
                              <w:sz w:val="24"/>
                              <w:szCs w:val="24"/>
                            </w:rPr>
                            <w:fldChar w:fldCharType="begin"/>
                          </w:r>
                          <w:r w:rsidRPr="00577DB2">
                            <w:rPr>
                              <w:rFonts w:ascii="Arial" w:hAnsi="Arial" w:cs="Arial"/>
                              <w:color w:val="404040"/>
                              <w:sz w:val="24"/>
                              <w:szCs w:val="24"/>
                            </w:rPr>
                            <w:instrText xml:space="preserve"> NUMPAGES   \* MERGEFORMAT </w:instrText>
                          </w:r>
                          <w:r w:rsidRPr="00577DB2">
                            <w:rPr>
                              <w:rFonts w:ascii="Arial" w:hAnsi="Arial" w:cs="Arial"/>
                              <w:color w:val="404040"/>
                              <w:sz w:val="24"/>
                              <w:szCs w:val="24"/>
                            </w:rPr>
                            <w:fldChar w:fldCharType="separate"/>
                          </w:r>
                          <w:r>
                            <w:rPr>
                              <w:rFonts w:ascii="Arial" w:hAnsi="Arial" w:cs="Arial"/>
                              <w:color w:val="404040"/>
                              <w:sz w:val="24"/>
                              <w:szCs w:val="24"/>
                            </w:rPr>
                            <w:t>4</w:t>
                          </w:r>
                          <w:r w:rsidRPr="00577DB2">
                            <w:rPr>
                              <w:rFonts w:ascii="Arial" w:hAnsi="Arial" w:cs="Arial"/>
                              <w:color w:val="404040"/>
                              <w:sz w:val="24"/>
                              <w:szCs w:val="2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010889" id="_x0000_t202" coordsize="21600,21600" o:spt="202" path="m,l,21600r21600,l21600,xe">
              <v:stroke joinstyle="miter"/>
              <v:path gradientshapeok="t" o:connecttype="rect"/>
            </v:shapetype>
            <v:shape id="Cuadro de texto 2" o:spid="_x0000_s1026" type="#_x0000_t202" style="position:absolute;left:0;text-align:left;margin-left:217.35pt;margin-top:12.4pt;width:272.85pt;height:72.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" stroked="f">
              <v:textbox>
                <w:txbxContent>
                  <w:p w14:paraId="77675845" w14:textId="77777777" w:rsidR="00C935AB" w:rsidRDefault="00C935AB" w:rsidP="00921F58">
                    <w:pPr>
                      <w:ind w:right="330"/>
                      <w:jc w:val="right"/>
                      <w:rPr>
                        <w:rFonts w:ascii="Arial Negrita" w:hAnsi="Arial Negrita" w:cs="Arial"/>
                        <w:b/>
                        <w:bCs/>
                        <w:color w:val="404040"/>
                        <w:sz w:val="24"/>
                        <w:szCs w:val="24"/>
                      </w:rPr>
                    </w:pPr>
                    <w:r>
                      <w:rPr>
                        <w:rFonts w:ascii="Arial Negrita" w:hAnsi="Arial Negrita" w:cs="Arial"/>
                        <w:b/>
                        <w:bCs/>
                        <w:color w:val="404040"/>
                        <w:sz w:val="24"/>
                        <w:szCs w:val="24"/>
                      </w:rPr>
                      <w:t>PRODUCTO INTERNO BRUTO</w:t>
                    </w:r>
                  </w:p>
                  <w:p w14:paraId="52B2392A" w14:textId="4DE97E5D" w:rsidR="00C935AB" w:rsidRDefault="00C935AB" w:rsidP="00921F58">
                    <w:pPr>
                      <w:ind w:right="330"/>
                      <w:jc w:val="right"/>
                      <w:rPr>
                        <w:rFonts w:ascii="Arial Negrita" w:hAnsi="Arial Negrita" w:cs="Arial"/>
                        <w:b/>
                        <w:bCs/>
                        <w:color w:val="404040"/>
                        <w:sz w:val="24"/>
                        <w:szCs w:val="24"/>
                      </w:rPr>
                    </w:pPr>
                    <w:r>
                      <w:rPr>
                        <w:rFonts w:ascii="Arial Negrita" w:hAnsi="Arial Negrita" w:cs="Arial"/>
                        <w:b/>
                        <w:bCs/>
                        <w:color w:val="404040"/>
                        <w:sz w:val="24"/>
                        <w:szCs w:val="24"/>
                      </w:rPr>
                      <w:t>POR ENTIDAD FEDERATIVA</w:t>
                    </w:r>
                    <w:r w:rsidR="007B51B5">
                      <w:rPr>
                        <w:rFonts w:ascii="Arial Negrita" w:hAnsi="Arial Negrita" w:cs="Arial"/>
                        <w:b/>
                        <w:bCs/>
                        <w:color w:val="404040"/>
                        <w:sz w:val="24"/>
                        <w:szCs w:val="24"/>
                      </w:rPr>
                      <w:t xml:space="preserve"> (PIBE)</w:t>
                    </w:r>
                  </w:p>
                  <w:p w14:paraId="52B1B54E" w14:textId="62DCED13" w:rsidR="00C935AB" w:rsidRDefault="00B97141" w:rsidP="00921F58">
                    <w:pPr>
                      <w:ind w:right="330"/>
                      <w:jc w:val="right"/>
                      <w:rPr>
                        <w:rFonts w:ascii="Arial" w:hAnsi="Arial" w:cs="Arial"/>
                        <w:color w:val="404040"/>
                        <w:sz w:val="24"/>
                        <w:szCs w:val="24"/>
                      </w:rPr>
                    </w:pPr>
                    <w:r>
                      <w:rPr>
                        <w:rFonts w:ascii="Arial" w:hAnsi="Arial" w:cs="Arial"/>
                        <w:color w:val="404040"/>
                        <w:sz w:val="24"/>
                        <w:szCs w:val="24"/>
                      </w:rPr>
                      <w:t>5</w:t>
                    </w:r>
                    <w:r w:rsidR="00C935AB">
                      <w:rPr>
                        <w:rFonts w:ascii="Arial" w:hAnsi="Arial" w:cs="Arial"/>
                        <w:color w:val="404040"/>
                        <w:sz w:val="24"/>
                        <w:szCs w:val="24"/>
                      </w:rPr>
                      <w:t xml:space="preserve"> de diciembre</w:t>
                    </w:r>
                    <w:r w:rsidR="00C935AB" w:rsidRPr="00577DB2">
                      <w:rPr>
                        <w:rFonts w:ascii="Arial" w:hAnsi="Arial" w:cs="Arial"/>
                        <w:color w:val="404040"/>
                        <w:sz w:val="24"/>
                        <w:szCs w:val="24"/>
                      </w:rPr>
                      <w:t xml:space="preserve"> de 2025</w:t>
                    </w:r>
                  </w:p>
                  <w:p w14:paraId="56B4EA7C" w14:textId="11A18B5B" w:rsidR="00C935AB" w:rsidRPr="00577DB2" w:rsidRDefault="00C935AB" w:rsidP="007B51B5">
                    <w:pPr>
                      <w:ind w:right="330"/>
                      <w:jc w:val="right"/>
                      <w:rPr>
                        <w:rFonts w:ascii="Arial" w:hAnsi="Arial" w:cs="Arial"/>
                        <w:color w:val="404040"/>
                        <w:sz w:val="24"/>
                        <w:szCs w:val="24"/>
                      </w:rPr>
                    </w:pPr>
                    <w:r w:rsidRPr="00577DB2">
                      <w:rPr>
                        <w:rFonts w:ascii="Arial" w:hAnsi="Arial" w:cs="Arial"/>
                        <w:color w:val="404040"/>
                        <w:sz w:val="24"/>
                        <w:szCs w:val="24"/>
                      </w:rPr>
                      <w:t xml:space="preserve">Página </w:t>
                    </w:r>
                    <w:r w:rsidRPr="00577DB2">
                      <w:rPr>
                        <w:rFonts w:ascii="Arial" w:hAnsi="Arial" w:cs="Arial"/>
                        <w:color w:val="404040"/>
                        <w:sz w:val="24"/>
                        <w:szCs w:val="24"/>
                      </w:rPr>
                      <w:fldChar w:fldCharType="begin"/>
                    </w:r>
                    <w:r w:rsidRPr="00577DB2">
                      <w:rPr>
                        <w:rFonts w:ascii="Arial" w:hAnsi="Arial" w:cs="Arial"/>
                        <w:color w:val="404040"/>
                        <w:sz w:val="24"/>
                        <w:szCs w:val="24"/>
                      </w:rPr>
                      <w:instrText>PAGE   \* MERGEFORMAT</w:instrText>
                    </w:r>
                    <w:r w:rsidRPr="00577DB2">
                      <w:rPr>
                        <w:rFonts w:ascii="Arial" w:hAnsi="Arial" w:cs="Arial"/>
                        <w:color w:val="404040"/>
                        <w:sz w:val="24"/>
                        <w:szCs w:val="24"/>
                      </w:rPr>
                      <w:fldChar w:fldCharType="separate"/>
                    </w:r>
                    <w:r>
                      <w:rPr>
                        <w:rFonts w:ascii="Arial" w:hAnsi="Arial" w:cs="Arial"/>
                        <w:color w:val="404040"/>
                        <w:sz w:val="24"/>
                        <w:szCs w:val="24"/>
                      </w:rPr>
                      <w:t>1</w:t>
                    </w:r>
                    <w:r w:rsidRPr="00577DB2">
                      <w:rPr>
                        <w:rFonts w:ascii="Arial" w:hAnsi="Arial" w:cs="Arial"/>
                        <w:color w:val="404040"/>
                        <w:sz w:val="24"/>
                        <w:szCs w:val="24"/>
                      </w:rPr>
                      <w:fldChar w:fldCharType="end"/>
                    </w:r>
                    <w:r w:rsidRPr="00577DB2">
                      <w:rPr>
                        <w:rFonts w:ascii="Arial" w:hAnsi="Arial" w:cs="Arial"/>
                        <w:color w:val="404040"/>
                        <w:sz w:val="24"/>
                        <w:szCs w:val="24"/>
                      </w:rPr>
                      <w:t>/</w:t>
                    </w:r>
                    <w:r w:rsidRPr="00577DB2">
                      <w:rPr>
                        <w:rFonts w:ascii="Arial" w:hAnsi="Arial" w:cs="Arial"/>
                        <w:color w:val="404040"/>
                        <w:sz w:val="24"/>
                        <w:szCs w:val="24"/>
                      </w:rPr>
                      <w:fldChar w:fldCharType="begin"/>
                    </w:r>
                    <w:r w:rsidRPr="00577DB2">
                      <w:rPr>
                        <w:rFonts w:ascii="Arial" w:hAnsi="Arial" w:cs="Arial"/>
                        <w:color w:val="404040"/>
                        <w:sz w:val="24"/>
                        <w:szCs w:val="24"/>
                      </w:rPr>
                      <w:instrText xml:space="preserve"> NUMPAGES   \* MERGEFORMAT </w:instrText>
                    </w:r>
                    <w:r w:rsidRPr="00577DB2">
                      <w:rPr>
                        <w:rFonts w:ascii="Arial" w:hAnsi="Arial" w:cs="Arial"/>
                        <w:color w:val="404040"/>
                        <w:sz w:val="24"/>
                        <w:szCs w:val="24"/>
                      </w:rPr>
                      <w:fldChar w:fldCharType="separate"/>
                    </w:r>
                    <w:r>
                      <w:rPr>
                        <w:rFonts w:ascii="Arial" w:hAnsi="Arial" w:cs="Arial"/>
                        <w:color w:val="404040"/>
                        <w:sz w:val="24"/>
                        <w:szCs w:val="24"/>
                      </w:rPr>
                      <w:t>4</w:t>
                    </w:r>
                    <w:r w:rsidRPr="00577DB2">
                      <w:rPr>
                        <w:rFonts w:ascii="Arial" w:hAnsi="Arial" w:cs="Arial"/>
                        <w:color w:val="404040"/>
                        <w:sz w:val="24"/>
                        <w:szCs w:val="24"/>
                      </w:rPr>
                      <w:fldChar w:fldCharType="end"/>
                    </w:r>
                  </w:p>
                </w:txbxContent>
              </v:textbox>
            </v:shape>
          </w:pict>
        </mc:Fallback>
      </mc:AlternateContent>
    </w:r>
    <w:r w:rsidR="00921F58">
      <w:rPr>
        <w:noProof/>
      </w:rPr>
      <mc:AlternateContent>
        <mc:Choice Requires="wps">
          <w:drawing>
            <wp:anchor distT="0" distB="0" distL="114300" distR="114300" simplePos="0" relativeHeight="251663360" behindDoc="0" locked="0" layoutInCell="1" allowOverlap="1" wp14:anchorId="096F4180" wp14:editId="6EED28B5">
              <wp:simplePos x="0" y="0"/>
              <wp:positionH relativeFrom="page">
                <wp:posOffset>4049429</wp:posOffset>
              </wp:positionH>
              <wp:positionV relativeFrom="paragraph">
                <wp:posOffset>-262701</wp:posOffset>
              </wp:positionV>
              <wp:extent cx="3013075" cy="285750"/>
              <wp:effectExtent l="0" t="0" r="0" b="0"/>
              <wp:wrapNone/>
              <wp:docPr id="38754786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075" cy="285750"/>
                      </a:xfrm>
                      <a:prstGeom prst="rect">
                        <a:avLst/>
                      </a:prstGeom>
                      <a:noFill/>
                      <a:ln w="9525">
                        <a:noFill/>
                        <a:miter lim="800000"/>
                        <a:headEnd/>
                        <a:tailEnd/>
                      </a:ln>
                    </wps:spPr>
                    <wps:txbx>
                      <w:txbxContent>
                        <w:p w14:paraId="56E1709E" w14:textId="05C3B343" w:rsidR="00507F9E" w:rsidRPr="00233F4A" w:rsidRDefault="00507F9E" w:rsidP="00507F9E">
                          <w:pPr>
                            <w:jc w:val="right"/>
                            <w:rPr>
                              <w:rFonts w:ascii="Arial" w:hAnsi="Arial" w:cs="Arial"/>
                              <w:b/>
                              <w:bCs/>
                              <w:color w:val="00BFB3"/>
                              <w:sz w:val="24"/>
                              <w:szCs w:val="24"/>
                            </w:rPr>
                          </w:pPr>
                          <w:r w:rsidRPr="00233F4A">
                            <w:rPr>
                              <w:rFonts w:ascii="Arial" w:hAnsi="Arial" w:cs="Arial"/>
                              <w:b/>
                              <w:bCs/>
                              <w:color w:val="00BFB3"/>
                              <w:sz w:val="24"/>
                              <w:szCs w:val="24"/>
                            </w:rPr>
                            <w:t xml:space="preserve">REPORTE DE RESULTADOS </w:t>
                          </w:r>
                          <w:r w:rsidR="006D1C0B">
                            <w:rPr>
                              <w:rFonts w:ascii="Arial" w:hAnsi="Arial" w:cs="Arial"/>
                              <w:b/>
                              <w:bCs/>
                              <w:color w:val="00BFB3"/>
                              <w:sz w:val="24"/>
                              <w:szCs w:val="24"/>
                            </w:rPr>
                            <w:t>54</w:t>
                          </w:r>
                          <w:r w:rsidRPr="00233F4A">
                            <w:rPr>
                              <w:rFonts w:ascii="Arial" w:hAnsi="Arial" w:cs="Arial"/>
                              <w:b/>
                              <w:bCs/>
                              <w:color w:val="00BFB3"/>
                              <w:sz w:val="24"/>
                              <w:szCs w:val="24"/>
                            </w:rPr>
                            <w:t>/25</w:t>
                          </w:r>
                        </w:p>
                      </w:txbxContent>
                    </wps:txbx>
                    <wps:bodyPr rot="0" vert="horz" wrap="square" lIns="91440" tIns="45720" rIns="91440" bIns="45720" anchor="t" anchorCtr="0">
                      <a:noAutofit/>
                    </wps:bodyPr>
                  </wps:wsp>
                </a:graphicData>
              </a:graphic>
            </wp:anchor>
          </w:drawing>
        </mc:Choice>
        <mc:Fallback>
          <w:pict>
            <v:shape w14:anchorId="096F4180" id="_x0000_s1027" type="#_x0000_t202" style="position:absolute;left:0;text-align:left;margin-left:318.85pt;margin-top:-20.7pt;width:237.25pt;height:22.5pt;z-index:25166336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" filled="f" stroked="f">
              <v:textbox>
                <w:txbxContent>
                  <w:p w14:paraId="56E1709E" w14:textId="05C3B343" w:rsidR="00507F9E" w:rsidRPr="00233F4A" w:rsidRDefault="00507F9E" w:rsidP="00507F9E">
                    <w:pPr>
                      <w:jc w:val="right"/>
                      <w:rPr>
                        <w:rFonts w:ascii="Arial" w:hAnsi="Arial" w:cs="Arial"/>
                        <w:b/>
                        <w:bCs/>
                        <w:color w:val="00BFB3"/>
                        <w:sz w:val="24"/>
                        <w:szCs w:val="24"/>
                      </w:rPr>
                    </w:pPr>
                    <w:r w:rsidRPr="00233F4A">
                      <w:rPr>
                        <w:rFonts w:ascii="Arial" w:hAnsi="Arial" w:cs="Arial"/>
                        <w:b/>
                        <w:bCs/>
                        <w:color w:val="00BFB3"/>
                        <w:sz w:val="24"/>
                        <w:szCs w:val="24"/>
                      </w:rPr>
                      <w:t xml:space="preserve">REPORTE DE RESULTADOS </w:t>
                    </w:r>
                    <w:r w:rsidR="006D1C0B">
                      <w:rPr>
                        <w:rFonts w:ascii="Arial" w:hAnsi="Arial" w:cs="Arial"/>
                        <w:b/>
                        <w:bCs/>
                        <w:color w:val="00BFB3"/>
                        <w:sz w:val="24"/>
                        <w:szCs w:val="24"/>
                      </w:rPr>
                      <w:t>54</w:t>
                    </w:r>
                    <w:r w:rsidRPr="00233F4A">
                      <w:rPr>
                        <w:rFonts w:ascii="Arial" w:hAnsi="Arial" w:cs="Arial"/>
                        <w:b/>
                        <w:bCs/>
                        <w:color w:val="00BFB3"/>
                        <w:sz w:val="24"/>
                        <w:szCs w:val="24"/>
                      </w:rPr>
                      <w:t>/25</w:t>
                    </w:r>
                  </w:p>
                </w:txbxContent>
              </v:textbox>
              <w10:wrap anchorx="page"/>
            </v:shape>
          </w:pict>
        </mc:Fallback>
      </mc:AlternateContent>
    </w:r>
    <w:r w:rsidR="00B43C70">
      <w:rPr>
        <w:noProof/>
        <w:color w:val="404040" w:themeColor="text1" w:themeTint="BF"/>
      </w:rPr>
      <w:drawing>
        <wp:anchor distT="0" distB="0" distL="114300" distR="114300" simplePos="0" relativeHeight="251661312" behindDoc="1" locked="0" layoutInCell="1" allowOverlap="1" wp14:anchorId="1B6CA99F" wp14:editId="3D58D610">
          <wp:simplePos x="0" y="0"/>
          <wp:positionH relativeFrom="page">
            <wp:align>left</wp:align>
          </wp:positionH>
          <wp:positionV relativeFrom="paragraph">
            <wp:posOffset>-360680</wp:posOffset>
          </wp:positionV>
          <wp:extent cx="7939947" cy="1402080"/>
          <wp:effectExtent l="0" t="0" r="4445" b="7620"/>
          <wp:wrapNone/>
          <wp:docPr id="1028467094" name="Imagen 1" descr="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035813" name="Imagen 1" descr="Gráfic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9947" cy="1402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35AA4">
      <w:rPr>
        <w:noProof/>
      </w:rPr>
      <w:drawing>
        <wp:anchor distT="0" distB="0" distL="114300" distR="114300" simplePos="0" relativeHeight="251665408" behindDoc="0" locked="0" layoutInCell="1" allowOverlap="1" wp14:anchorId="36530E09" wp14:editId="6B6D7D3D">
          <wp:simplePos x="0" y="0"/>
          <wp:positionH relativeFrom="column">
            <wp:posOffset>-5715</wp:posOffset>
          </wp:positionH>
          <wp:positionV relativeFrom="paragraph">
            <wp:posOffset>69732</wp:posOffset>
          </wp:positionV>
          <wp:extent cx="1783080" cy="318135"/>
          <wp:effectExtent l="0" t="0" r="7620" b="5715"/>
          <wp:wrapNone/>
          <wp:docPr id="13994997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955614" name="Imagen 1"/>
                  <pic:cNvPicPr>
                    <a:picLocks noChangeAspect="1"/>
                  </pic:cNvPicPr>
                </pic:nvPicPr>
                <pic:blipFill>
                  <a:blip r:embed="rId2"/>
                  <a:stretch>
                    <a:fillRect/>
                  </a:stretch>
                </pic:blipFill>
                <pic:spPr>
                  <a:xfrm>
                    <a:off x="0" y="0"/>
                    <a:ext cx="1783080" cy="3181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C40EF2"/>
    <w:multiLevelType w:val="hybridMultilevel"/>
    <w:tmpl w:val="0776B64E"/>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FDC0E0D"/>
    <w:multiLevelType w:val="hybridMultilevel"/>
    <w:tmpl w:val="88F0D70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0435E28"/>
    <w:multiLevelType w:val="hybridMultilevel"/>
    <w:tmpl w:val="DADA9E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8A47423"/>
    <w:multiLevelType w:val="hybridMultilevel"/>
    <w:tmpl w:val="857EC55C"/>
    <w:lvl w:ilvl="0" w:tplc="080A0013">
      <w:start w:val="1"/>
      <w:numFmt w:val="upp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15395392">
    <w:abstractNumId w:val="2"/>
  </w:num>
  <w:num w:numId="2" w16cid:durableId="1551456106">
    <w:abstractNumId w:val="0"/>
  </w:num>
  <w:num w:numId="3" w16cid:durableId="833491108">
    <w:abstractNumId w:val="3"/>
  </w:num>
  <w:num w:numId="4" w16cid:durableId="13760022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3D4"/>
    <w:rsid w:val="00003567"/>
    <w:rsid w:val="000035D6"/>
    <w:rsid w:val="000046D8"/>
    <w:rsid w:val="00011758"/>
    <w:rsid w:val="00014D17"/>
    <w:rsid w:val="000213B6"/>
    <w:rsid w:val="00021AF8"/>
    <w:rsid w:val="00021B97"/>
    <w:rsid w:val="0002787D"/>
    <w:rsid w:val="00030BD2"/>
    <w:rsid w:val="00032247"/>
    <w:rsid w:val="00035AA4"/>
    <w:rsid w:val="0004031D"/>
    <w:rsid w:val="00041DAD"/>
    <w:rsid w:val="00052436"/>
    <w:rsid w:val="0006302E"/>
    <w:rsid w:val="00066DA1"/>
    <w:rsid w:val="00067641"/>
    <w:rsid w:val="00080143"/>
    <w:rsid w:val="00080C45"/>
    <w:rsid w:val="0008511B"/>
    <w:rsid w:val="000857CC"/>
    <w:rsid w:val="00092CC7"/>
    <w:rsid w:val="0009360D"/>
    <w:rsid w:val="00096A85"/>
    <w:rsid w:val="00096EDC"/>
    <w:rsid w:val="00097A57"/>
    <w:rsid w:val="000B26F7"/>
    <w:rsid w:val="000B646F"/>
    <w:rsid w:val="000B6526"/>
    <w:rsid w:val="000B73A7"/>
    <w:rsid w:val="000C1241"/>
    <w:rsid w:val="000C5C4B"/>
    <w:rsid w:val="000D2A34"/>
    <w:rsid w:val="000D2FDA"/>
    <w:rsid w:val="000E1547"/>
    <w:rsid w:val="000E5890"/>
    <w:rsid w:val="000E5E03"/>
    <w:rsid w:val="000F24A1"/>
    <w:rsid w:val="000F3AAC"/>
    <w:rsid w:val="000F3C91"/>
    <w:rsid w:val="000F6B5E"/>
    <w:rsid w:val="00105356"/>
    <w:rsid w:val="0011328C"/>
    <w:rsid w:val="00122047"/>
    <w:rsid w:val="0012288E"/>
    <w:rsid w:val="001228C9"/>
    <w:rsid w:val="00124B73"/>
    <w:rsid w:val="00127E8F"/>
    <w:rsid w:val="0013304C"/>
    <w:rsid w:val="00152415"/>
    <w:rsid w:val="00154CC9"/>
    <w:rsid w:val="0015554F"/>
    <w:rsid w:val="0015587D"/>
    <w:rsid w:val="00156493"/>
    <w:rsid w:val="0016034C"/>
    <w:rsid w:val="00162586"/>
    <w:rsid w:val="00170A1F"/>
    <w:rsid w:val="00173D9A"/>
    <w:rsid w:val="0018152C"/>
    <w:rsid w:val="001853AE"/>
    <w:rsid w:val="00187287"/>
    <w:rsid w:val="00187CAD"/>
    <w:rsid w:val="00191337"/>
    <w:rsid w:val="001A6525"/>
    <w:rsid w:val="001B3B88"/>
    <w:rsid w:val="001B42D7"/>
    <w:rsid w:val="001C16D6"/>
    <w:rsid w:val="001C4859"/>
    <w:rsid w:val="001C4A3E"/>
    <w:rsid w:val="001D078D"/>
    <w:rsid w:val="001D1159"/>
    <w:rsid w:val="001E1B5F"/>
    <w:rsid w:val="001E6ACD"/>
    <w:rsid w:val="001E71CD"/>
    <w:rsid w:val="001F04F1"/>
    <w:rsid w:val="001F1977"/>
    <w:rsid w:val="001F43C5"/>
    <w:rsid w:val="001F7DA2"/>
    <w:rsid w:val="00203594"/>
    <w:rsid w:val="00211659"/>
    <w:rsid w:val="002160EB"/>
    <w:rsid w:val="0021736F"/>
    <w:rsid w:val="00236AC1"/>
    <w:rsid w:val="002421DE"/>
    <w:rsid w:val="00242590"/>
    <w:rsid w:val="002455B5"/>
    <w:rsid w:val="00247FD2"/>
    <w:rsid w:val="00257973"/>
    <w:rsid w:val="002607E8"/>
    <w:rsid w:val="00261E8D"/>
    <w:rsid w:val="00263CE9"/>
    <w:rsid w:val="002642A5"/>
    <w:rsid w:val="00270647"/>
    <w:rsid w:val="00274169"/>
    <w:rsid w:val="00284E8D"/>
    <w:rsid w:val="00285428"/>
    <w:rsid w:val="002907B3"/>
    <w:rsid w:val="00295689"/>
    <w:rsid w:val="002961E2"/>
    <w:rsid w:val="002A0FCA"/>
    <w:rsid w:val="002A3A5F"/>
    <w:rsid w:val="002B2C84"/>
    <w:rsid w:val="002B4CAC"/>
    <w:rsid w:val="002B6F11"/>
    <w:rsid w:val="002C14C2"/>
    <w:rsid w:val="002C1879"/>
    <w:rsid w:val="002C4B0D"/>
    <w:rsid w:val="002D41EC"/>
    <w:rsid w:val="002D626E"/>
    <w:rsid w:val="002E0B53"/>
    <w:rsid w:val="002F69C3"/>
    <w:rsid w:val="00302F2E"/>
    <w:rsid w:val="00304ECE"/>
    <w:rsid w:val="00305F0C"/>
    <w:rsid w:val="00312B69"/>
    <w:rsid w:val="0032678A"/>
    <w:rsid w:val="0033562B"/>
    <w:rsid w:val="0033765E"/>
    <w:rsid w:val="00341CDC"/>
    <w:rsid w:val="00350019"/>
    <w:rsid w:val="00350335"/>
    <w:rsid w:val="00354054"/>
    <w:rsid w:val="00372236"/>
    <w:rsid w:val="00372C5F"/>
    <w:rsid w:val="00374306"/>
    <w:rsid w:val="003769BC"/>
    <w:rsid w:val="00384429"/>
    <w:rsid w:val="00385320"/>
    <w:rsid w:val="003859A8"/>
    <w:rsid w:val="0038645D"/>
    <w:rsid w:val="00391C97"/>
    <w:rsid w:val="003A7C58"/>
    <w:rsid w:val="003B6123"/>
    <w:rsid w:val="003C4C2C"/>
    <w:rsid w:val="003D032E"/>
    <w:rsid w:val="003D212E"/>
    <w:rsid w:val="003E1109"/>
    <w:rsid w:val="003E74A5"/>
    <w:rsid w:val="003E76EA"/>
    <w:rsid w:val="003F06CA"/>
    <w:rsid w:val="003F1515"/>
    <w:rsid w:val="003F559D"/>
    <w:rsid w:val="003F5742"/>
    <w:rsid w:val="003F7F13"/>
    <w:rsid w:val="004013D3"/>
    <w:rsid w:val="00401544"/>
    <w:rsid w:val="00403217"/>
    <w:rsid w:val="00404AB1"/>
    <w:rsid w:val="00404D3D"/>
    <w:rsid w:val="00405472"/>
    <w:rsid w:val="00405EB7"/>
    <w:rsid w:val="00410D1D"/>
    <w:rsid w:val="004130D7"/>
    <w:rsid w:val="00414179"/>
    <w:rsid w:val="0041647F"/>
    <w:rsid w:val="00417100"/>
    <w:rsid w:val="0041784A"/>
    <w:rsid w:val="00423F2E"/>
    <w:rsid w:val="004243AA"/>
    <w:rsid w:val="0043760A"/>
    <w:rsid w:val="00443D69"/>
    <w:rsid w:val="00446B0D"/>
    <w:rsid w:val="004501DD"/>
    <w:rsid w:val="00454B55"/>
    <w:rsid w:val="0045612E"/>
    <w:rsid w:val="00460CF9"/>
    <w:rsid w:val="0046301E"/>
    <w:rsid w:val="00465F49"/>
    <w:rsid w:val="00466F62"/>
    <w:rsid w:val="00472B10"/>
    <w:rsid w:val="00472B22"/>
    <w:rsid w:val="00475C61"/>
    <w:rsid w:val="0048614B"/>
    <w:rsid w:val="004872B2"/>
    <w:rsid w:val="00487CC1"/>
    <w:rsid w:val="00493BF5"/>
    <w:rsid w:val="00494C8B"/>
    <w:rsid w:val="00495198"/>
    <w:rsid w:val="004A03B9"/>
    <w:rsid w:val="004A7F34"/>
    <w:rsid w:val="004B0FD3"/>
    <w:rsid w:val="004C0373"/>
    <w:rsid w:val="004C0700"/>
    <w:rsid w:val="004C2B83"/>
    <w:rsid w:val="004C34A9"/>
    <w:rsid w:val="004C4423"/>
    <w:rsid w:val="004C4E89"/>
    <w:rsid w:val="004C6350"/>
    <w:rsid w:val="004D28DD"/>
    <w:rsid w:val="004D3965"/>
    <w:rsid w:val="004D5336"/>
    <w:rsid w:val="004E29BA"/>
    <w:rsid w:val="004E2C03"/>
    <w:rsid w:val="004E748F"/>
    <w:rsid w:val="004F00F3"/>
    <w:rsid w:val="004F534A"/>
    <w:rsid w:val="004F59A8"/>
    <w:rsid w:val="00507F9E"/>
    <w:rsid w:val="005139A2"/>
    <w:rsid w:val="00523706"/>
    <w:rsid w:val="0052393D"/>
    <w:rsid w:val="00527AC6"/>
    <w:rsid w:val="00527BAC"/>
    <w:rsid w:val="00527D41"/>
    <w:rsid w:val="0053401A"/>
    <w:rsid w:val="00535232"/>
    <w:rsid w:val="005374CE"/>
    <w:rsid w:val="005542BE"/>
    <w:rsid w:val="005549AE"/>
    <w:rsid w:val="005550F4"/>
    <w:rsid w:val="005574A5"/>
    <w:rsid w:val="005702F6"/>
    <w:rsid w:val="00577F6F"/>
    <w:rsid w:val="00580118"/>
    <w:rsid w:val="00591907"/>
    <w:rsid w:val="005949D2"/>
    <w:rsid w:val="00595A11"/>
    <w:rsid w:val="00596200"/>
    <w:rsid w:val="005A0904"/>
    <w:rsid w:val="005A44BB"/>
    <w:rsid w:val="005A6B67"/>
    <w:rsid w:val="005C041D"/>
    <w:rsid w:val="005C3097"/>
    <w:rsid w:val="005C4358"/>
    <w:rsid w:val="005C76E7"/>
    <w:rsid w:val="005D5BAA"/>
    <w:rsid w:val="005D6755"/>
    <w:rsid w:val="005D6A15"/>
    <w:rsid w:val="005E136E"/>
    <w:rsid w:val="005E4BE3"/>
    <w:rsid w:val="005E5528"/>
    <w:rsid w:val="005E7825"/>
    <w:rsid w:val="005F4366"/>
    <w:rsid w:val="006027E8"/>
    <w:rsid w:val="00603146"/>
    <w:rsid w:val="00606754"/>
    <w:rsid w:val="00620307"/>
    <w:rsid w:val="0062051D"/>
    <w:rsid w:val="006213D8"/>
    <w:rsid w:val="0062235F"/>
    <w:rsid w:val="0063421D"/>
    <w:rsid w:val="006353B3"/>
    <w:rsid w:val="006359A0"/>
    <w:rsid w:val="00636E06"/>
    <w:rsid w:val="0064068F"/>
    <w:rsid w:val="00640E0B"/>
    <w:rsid w:val="0064457B"/>
    <w:rsid w:val="00652B36"/>
    <w:rsid w:val="00672524"/>
    <w:rsid w:val="006727D2"/>
    <w:rsid w:val="006737B4"/>
    <w:rsid w:val="00673F36"/>
    <w:rsid w:val="00675DA3"/>
    <w:rsid w:val="00675F38"/>
    <w:rsid w:val="00680FFE"/>
    <w:rsid w:val="00682E51"/>
    <w:rsid w:val="006854D5"/>
    <w:rsid w:val="00687F46"/>
    <w:rsid w:val="0069142E"/>
    <w:rsid w:val="006A0350"/>
    <w:rsid w:val="006A1B9E"/>
    <w:rsid w:val="006A4521"/>
    <w:rsid w:val="006B388C"/>
    <w:rsid w:val="006B5B2D"/>
    <w:rsid w:val="006C28DC"/>
    <w:rsid w:val="006C3A61"/>
    <w:rsid w:val="006C4D6C"/>
    <w:rsid w:val="006D0308"/>
    <w:rsid w:val="006D1C0B"/>
    <w:rsid w:val="006D45C8"/>
    <w:rsid w:val="006D47F7"/>
    <w:rsid w:val="006E3113"/>
    <w:rsid w:val="006E55C0"/>
    <w:rsid w:val="006E6B16"/>
    <w:rsid w:val="006F167A"/>
    <w:rsid w:val="006F255A"/>
    <w:rsid w:val="006F3231"/>
    <w:rsid w:val="006F377D"/>
    <w:rsid w:val="007043C8"/>
    <w:rsid w:val="007127B4"/>
    <w:rsid w:val="00712C25"/>
    <w:rsid w:val="0071367B"/>
    <w:rsid w:val="0071551C"/>
    <w:rsid w:val="00716EF7"/>
    <w:rsid w:val="00720797"/>
    <w:rsid w:val="00721005"/>
    <w:rsid w:val="00724AA4"/>
    <w:rsid w:val="00726209"/>
    <w:rsid w:val="0072708E"/>
    <w:rsid w:val="007272B5"/>
    <w:rsid w:val="007307F2"/>
    <w:rsid w:val="0073667B"/>
    <w:rsid w:val="0074089B"/>
    <w:rsid w:val="00740D78"/>
    <w:rsid w:val="0074225A"/>
    <w:rsid w:val="00747447"/>
    <w:rsid w:val="00747E49"/>
    <w:rsid w:val="00752B45"/>
    <w:rsid w:val="00755F68"/>
    <w:rsid w:val="00760046"/>
    <w:rsid w:val="0076151A"/>
    <w:rsid w:val="0077517F"/>
    <w:rsid w:val="007755E7"/>
    <w:rsid w:val="007767B8"/>
    <w:rsid w:val="007769F5"/>
    <w:rsid w:val="0078197F"/>
    <w:rsid w:val="00781D7C"/>
    <w:rsid w:val="0078311C"/>
    <w:rsid w:val="00784179"/>
    <w:rsid w:val="00784668"/>
    <w:rsid w:val="00784774"/>
    <w:rsid w:val="007870D9"/>
    <w:rsid w:val="007913F6"/>
    <w:rsid w:val="007959D1"/>
    <w:rsid w:val="007B0CE5"/>
    <w:rsid w:val="007B3564"/>
    <w:rsid w:val="007B51B5"/>
    <w:rsid w:val="007D11BC"/>
    <w:rsid w:val="007D2289"/>
    <w:rsid w:val="007E0818"/>
    <w:rsid w:val="007E0BD5"/>
    <w:rsid w:val="007E1FBB"/>
    <w:rsid w:val="007E3C3B"/>
    <w:rsid w:val="007E40ED"/>
    <w:rsid w:val="007E52D8"/>
    <w:rsid w:val="007E6E6B"/>
    <w:rsid w:val="007F29FA"/>
    <w:rsid w:val="007F3CEC"/>
    <w:rsid w:val="007F69CC"/>
    <w:rsid w:val="00800336"/>
    <w:rsid w:val="008015BC"/>
    <w:rsid w:val="00802BE9"/>
    <w:rsid w:val="00803667"/>
    <w:rsid w:val="00804C02"/>
    <w:rsid w:val="008059F2"/>
    <w:rsid w:val="00810791"/>
    <w:rsid w:val="00811686"/>
    <w:rsid w:val="00816836"/>
    <w:rsid w:val="00817213"/>
    <w:rsid w:val="00817790"/>
    <w:rsid w:val="008305A4"/>
    <w:rsid w:val="00832C4F"/>
    <w:rsid w:val="00843F59"/>
    <w:rsid w:val="00851B95"/>
    <w:rsid w:val="00851DD8"/>
    <w:rsid w:val="008531DB"/>
    <w:rsid w:val="00856D09"/>
    <w:rsid w:val="008675BF"/>
    <w:rsid w:val="0087012C"/>
    <w:rsid w:val="00873839"/>
    <w:rsid w:val="00874428"/>
    <w:rsid w:val="00874DEB"/>
    <w:rsid w:val="00880350"/>
    <w:rsid w:val="00882B5C"/>
    <w:rsid w:val="00884F83"/>
    <w:rsid w:val="0089039C"/>
    <w:rsid w:val="0089080F"/>
    <w:rsid w:val="00891998"/>
    <w:rsid w:val="00891D6B"/>
    <w:rsid w:val="00895A22"/>
    <w:rsid w:val="00896FB4"/>
    <w:rsid w:val="00897A40"/>
    <w:rsid w:val="008A5D0C"/>
    <w:rsid w:val="008A7113"/>
    <w:rsid w:val="008A720D"/>
    <w:rsid w:val="008B4067"/>
    <w:rsid w:val="008B6D15"/>
    <w:rsid w:val="008B76A6"/>
    <w:rsid w:val="008B79E0"/>
    <w:rsid w:val="008C220D"/>
    <w:rsid w:val="008C6AAA"/>
    <w:rsid w:val="008D036C"/>
    <w:rsid w:val="008D4738"/>
    <w:rsid w:val="008E0F8E"/>
    <w:rsid w:val="008F015D"/>
    <w:rsid w:val="008F53B7"/>
    <w:rsid w:val="008F7DAC"/>
    <w:rsid w:val="009042DE"/>
    <w:rsid w:val="009062B3"/>
    <w:rsid w:val="00906768"/>
    <w:rsid w:val="00914834"/>
    <w:rsid w:val="0092197E"/>
    <w:rsid w:val="00921F58"/>
    <w:rsid w:val="009223FB"/>
    <w:rsid w:val="00931764"/>
    <w:rsid w:val="009336EF"/>
    <w:rsid w:val="009349A5"/>
    <w:rsid w:val="00935207"/>
    <w:rsid w:val="0093685A"/>
    <w:rsid w:val="009410E2"/>
    <w:rsid w:val="0094267D"/>
    <w:rsid w:val="009440AB"/>
    <w:rsid w:val="00945812"/>
    <w:rsid w:val="00953180"/>
    <w:rsid w:val="009543AF"/>
    <w:rsid w:val="00960EDE"/>
    <w:rsid w:val="00966262"/>
    <w:rsid w:val="00966DCE"/>
    <w:rsid w:val="00970F7F"/>
    <w:rsid w:val="00972D8F"/>
    <w:rsid w:val="009863C2"/>
    <w:rsid w:val="0099172F"/>
    <w:rsid w:val="0099175B"/>
    <w:rsid w:val="00993DD9"/>
    <w:rsid w:val="00995DB5"/>
    <w:rsid w:val="0099787B"/>
    <w:rsid w:val="009A08AC"/>
    <w:rsid w:val="009A2BCA"/>
    <w:rsid w:val="009A7A38"/>
    <w:rsid w:val="009C083E"/>
    <w:rsid w:val="009D148C"/>
    <w:rsid w:val="009E073F"/>
    <w:rsid w:val="009E155B"/>
    <w:rsid w:val="009E3CF9"/>
    <w:rsid w:val="009E71FE"/>
    <w:rsid w:val="009F1EE3"/>
    <w:rsid w:val="009F4FE1"/>
    <w:rsid w:val="009F5FB9"/>
    <w:rsid w:val="009F67DA"/>
    <w:rsid w:val="009F7A79"/>
    <w:rsid w:val="00A050BD"/>
    <w:rsid w:val="00A11AD2"/>
    <w:rsid w:val="00A14DF5"/>
    <w:rsid w:val="00A175AB"/>
    <w:rsid w:val="00A22E83"/>
    <w:rsid w:val="00A23905"/>
    <w:rsid w:val="00A24AE4"/>
    <w:rsid w:val="00A25959"/>
    <w:rsid w:val="00A26ED8"/>
    <w:rsid w:val="00A30974"/>
    <w:rsid w:val="00A3314E"/>
    <w:rsid w:val="00A33B07"/>
    <w:rsid w:val="00A41F1D"/>
    <w:rsid w:val="00A465B6"/>
    <w:rsid w:val="00A52D2D"/>
    <w:rsid w:val="00A55444"/>
    <w:rsid w:val="00A60023"/>
    <w:rsid w:val="00A7389E"/>
    <w:rsid w:val="00A833F7"/>
    <w:rsid w:val="00A84777"/>
    <w:rsid w:val="00A85777"/>
    <w:rsid w:val="00A8617F"/>
    <w:rsid w:val="00A865E8"/>
    <w:rsid w:val="00A8677E"/>
    <w:rsid w:val="00A86B71"/>
    <w:rsid w:val="00A87773"/>
    <w:rsid w:val="00A9372E"/>
    <w:rsid w:val="00A97FA0"/>
    <w:rsid w:val="00AA565B"/>
    <w:rsid w:val="00AA6FB8"/>
    <w:rsid w:val="00AA7034"/>
    <w:rsid w:val="00AB442B"/>
    <w:rsid w:val="00AB5AF6"/>
    <w:rsid w:val="00AB65F1"/>
    <w:rsid w:val="00AC069E"/>
    <w:rsid w:val="00AC0CDE"/>
    <w:rsid w:val="00AC59C8"/>
    <w:rsid w:val="00AC5E3E"/>
    <w:rsid w:val="00AD1306"/>
    <w:rsid w:val="00AD3689"/>
    <w:rsid w:val="00AD42D8"/>
    <w:rsid w:val="00AD72B6"/>
    <w:rsid w:val="00AE2AE9"/>
    <w:rsid w:val="00AE2D97"/>
    <w:rsid w:val="00AF27E6"/>
    <w:rsid w:val="00AF5EC6"/>
    <w:rsid w:val="00B03837"/>
    <w:rsid w:val="00B06F6B"/>
    <w:rsid w:val="00B07BBE"/>
    <w:rsid w:val="00B10913"/>
    <w:rsid w:val="00B121AB"/>
    <w:rsid w:val="00B14ED5"/>
    <w:rsid w:val="00B16D48"/>
    <w:rsid w:val="00B200C4"/>
    <w:rsid w:val="00B20BD6"/>
    <w:rsid w:val="00B2156B"/>
    <w:rsid w:val="00B2571C"/>
    <w:rsid w:val="00B25E0E"/>
    <w:rsid w:val="00B26DBB"/>
    <w:rsid w:val="00B43C70"/>
    <w:rsid w:val="00B44FCE"/>
    <w:rsid w:val="00B46D23"/>
    <w:rsid w:val="00B46D7B"/>
    <w:rsid w:val="00B5264E"/>
    <w:rsid w:val="00B5626E"/>
    <w:rsid w:val="00B570D5"/>
    <w:rsid w:val="00B715F3"/>
    <w:rsid w:val="00B77286"/>
    <w:rsid w:val="00B9149C"/>
    <w:rsid w:val="00B92FA1"/>
    <w:rsid w:val="00B95253"/>
    <w:rsid w:val="00B96FC6"/>
    <w:rsid w:val="00B97141"/>
    <w:rsid w:val="00B97BB6"/>
    <w:rsid w:val="00BA08B9"/>
    <w:rsid w:val="00BA0EA7"/>
    <w:rsid w:val="00BA188A"/>
    <w:rsid w:val="00BA5F27"/>
    <w:rsid w:val="00BA639D"/>
    <w:rsid w:val="00BA6A72"/>
    <w:rsid w:val="00BB0997"/>
    <w:rsid w:val="00BB1157"/>
    <w:rsid w:val="00BB300F"/>
    <w:rsid w:val="00BB396C"/>
    <w:rsid w:val="00BB5E96"/>
    <w:rsid w:val="00BC26BD"/>
    <w:rsid w:val="00BD0A03"/>
    <w:rsid w:val="00BD4A83"/>
    <w:rsid w:val="00BD5F53"/>
    <w:rsid w:val="00BD63AE"/>
    <w:rsid w:val="00BD690D"/>
    <w:rsid w:val="00BD7B45"/>
    <w:rsid w:val="00BE01F6"/>
    <w:rsid w:val="00BE113D"/>
    <w:rsid w:val="00BE2F9A"/>
    <w:rsid w:val="00BF02D5"/>
    <w:rsid w:val="00BF03E5"/>
    <w:rsid w:val="00BF18C5"/>
    <w:rsid w:val="00BF7E10"/>
    <w:rsid w:val="00C11048"/>
    <w:rsid w:val="00C11533"/>
    <w:rsid w:val="00C1167D"/>
    <w:rsid w:val="00C163FD"/>
    <w:rsid w:val="00C22D77"/>
    <w:rsid w:val="00C254DB"/>
    <w:rsid w:val="00C339ED"/>
    <w:rsid w:val="00C35CB1"/>
    <w:rsid w:val="00C36A1F"/>
    <w:rsid w:val="00C37402"/>
    <w:rsid w:val="00C37AB5"/>
    <w:rsid w:val="00C37C9E"/>
    <w:rsid w:val="00C4119A"/>
    <w:rsid w:val="00C42C6B"/>
    <w:rsid w:val="00C45145"/>
    <w:rsid w:val="00C45F42"/>
    <w:rsid w:val="00C4685D"/>
    <w:rsid w:val="00C46DE1"/>
    <w:rsid w:val="00C47625"/>
    <w:rsid w:val="00C520A3"/>
    <w:rsid w:val="00C53839"/>
    <w:rsid w:val="00C61576"/>
    <w:rsid w:val="00C62B95"/>
    <w:rsid w:val="00C72BDF"/>
    <w:rsid w:val="00C76975"/>
    <w:rsid w:val="00C77368"/>
    <w:rsid w:val="00C80791"/>
    <w:rsid w:val="00C9000A"/>
    <w:rsid w:val="00C90111"/>
    <w:rsid w:val="00C91FE0"/>
    <w:rsid w:val="00C92334"/>
    <w:rsid w:val="00C935AB"/>
    <w:rsid w:val="00C95A05"/>
    <w:rsid w:val="00C96829"/>
    <w:rsid w:val="00CA0E4D"/>
    <w:rsid w:val="00CA35AF"/>
    <w:rsid w:val="00CB0B26"/>
    <w:rsid w:val="00CB0EAB"/>
    <w:rsid w:val="00CB2A5F"/>
    <w:rsid w:val="00CB30B0"/>
    <w:rsid w:val="00CB442A"/>
    <w:rsid w:val="00CB5E68"/>
    <w:rsid w:val="00CC0C10"/>
    <w:rsid w:val="00CC229C"/>
    <w:rsid w:val="00CC5937"/>
    <w:rsid w:val="00CD074E"/>
    <w:rsid w:val="00CD094C"/>
    <w:rsid w:val="00CD53D4"/>
    <w:rsid w:val="00CD7628"/>
    <w:rsid w:val="00CD7773"/>
    <w:rsid w:val="00CE04DA"/>
    <w:rsid w:val="00CE0B2A"/>
    <w:rsid w:val="00CE1FE3"/>
    <w:rsid w:val="00CE7D40"/>
    <w:rsid w:val="00CF3822"/>
    <w:rsid w:val="00CF75C6"/>
    <w:rsid w:val="00D00042"/>
    <w:rsid w:val="00D0583B"/>
    <w:rsid w:val="00D10728"/>
    <w:rsid w:val="00D15776"/>
    <w:rsid w:val="00D1730D"/>
    <w:rsid w:val="00D2435E"/>
    <w:rsid w:val="00D24F97"/>
    <w:rsid w:val="00D33D8F"/>
    <w:rsid w:val="00D340AF"/>
    <w:rsid w:val="00D351FD"/>
    <w:rsid w:val="00D420BD"/>
    <w:rsid w:val="00D54962"/>
    <w:rsid w:val="00D54D43"/>
    <w:rsid w:val="00D55B5D"/>
    <w:rsid w:val="00D57D22"/>
    <w:rsid w:val="00D60695"/>
    <w:rsid w:val="00D60CF7"/>
    <w:rsid w:val="00D636AA"/>
    <w:rsid w:val="00D709C8"/>
    <w:rsid w:val="00D70C95"/>
    <w:rsid w:val="00D81537"/>
    <w:rsid w:val="00D8708E"/>
    <w:rsid w:val="00D9239A"/>
    <w:rsid w:val="00DA2BC6"/>
    <w:rsid w:val="00DA2EB6"/>
    <w:rsid w:val="00DA4C3D"/>
    <w:rsid w:val="00DA5CF8"/>
    <w:rsid w:val="00DA5E55"/>
    <w:rsid w:val="00DA6B01"/>
    <w:rsid w:val="00DB0076"/>
    <w:rsid w:val="00DB02B4"/>
    <w:rsid w:val="00DB0B91"/>
    <w:rsid w:val="00DB126F"/>
    <w:rsid w:val="00DB19E1"/>
    <w:rsid w:val="00DB3656"/>
    <w:rsid w:val="00DC1D03"/>
    <w:rsid w:val="00DC2297"/>
    <w:rsid w:val="00DC5289"/>
    <w:rsid w:val="00DD0BF0"/>
    <w:rsid w:val="00DD1ADD"/>
    <w:rsid w:val="00DD2565"/>
    <w:rsid w:val="00DD664C"/>
    <w:rsid w:val="00DE20E5"/>
    <w:rsid w:val="00DE7CD2"/>
    <w:rsid w:val="00DF34FC"/>
    <w:rsid w:val="00DF430F"/>
    <w:rsid w:val="00DF4C4C"/>
    <w:rsid w:val="00E07FDC"/>
    <w:rsid w:val="00E12606"/>
    <w:rsid w:val="00E16D84"/>
    <w:rsid w:val="00E172E4"/>
    <w:rsid w:val="00E24C98"/>
    <w:rsid w:val="00E25E0E"/>
    <w:rsid w:val="00E26698"/>
    <w:rsid w:val="00E30AFE"/>
    <w:rsid w:val="00E31C85"/>
    <w:rsid w:val="00E336CB"/>
    <w:rsid w:val="00E35273"/>
    <w:rsid w:val="00E35946"/>
    <w:rsid w:val="00E42C02"/>
    <w:rsid w:val="00E433F8"/>
    <w:rsid w:val="00E4383F"/>
    <w:rsid w:val="00E468A4"/>
    <w:rsid w:val="00E50BDB"/>
    <w:rsid w:val="00E54D07"/>
    <w:rsid w:val="00E54DE8"/>
    <w:rsid w:val="00E55C78"/>
    <w:rsid w:val="00E73C84"/>
    <w:rsid w:val="00E75C00"/>
    <w:rsid w:val="00E75EFE"/>
    <w:rsid w:val="00E75FF0"/>
    <w:rsid w:val="00E77F2C"/>
    <w:rsid w:val="00E84178"/>
    <w:rsid w:val="00E87130"/>
    <w:rsid w:val="00E94CCC"/>
    <w:rsid w:val="00E9512A"/>
    <w:rsid w:val="00E963BF"/>
    <w:rsid w:val="00E9673F"/>
    <w:rsid w:val="00EA64FA"/>
    <w:rsid w:val="00EB070D"/>
    <w:rsid w:val="00EB1B5A"/>
    <w:rsid w:val="00EB2DB9"/>
    <w:rsid w:val="00EB4F38"/>
    <w:rsid w:val="00EB5691"/>
    <w:rsid w:val="00EC5E5B"/>
    <w:rsid w:val="00ED2727"/>
    <w:rsid w:val="00EE2472"/>
    <w:rsid w:val="00EE37C4"/>
    <w:rsid w:val="00EE411C"/>
    <w:rsid w:val="00EE58E4"/>
    <w:rsid w:val="00EF048B"/>
    <w:rsid w:val="00EF1B6F"/>
    <w:rsid w:val="00EF4C2D"/>
    <w:rsid w:val="00F007FA"/>
    <w:rsid w:val="00F17553"/>
    <w:rsid w:val="00F22921"/>
    <w:rsid w:val="00F2401A"/>
    <w:rsid w:val="00F24FCD"/>
    <w:rsid w:val="00F2609E"/>
    <w:rsid w:val="00F32E2F"/>
    <w:rsid w:val="00F36D1F"/>
    <w:rsid w:val="00F37A70"/>
    <w:rsid w:val="00F40FD3"/>
    <w:rsid w:val="00F412A5"/>
    <w:rsid w:val="00F43B76"/>
    <w:rsid w:val="00F456B7"/>
    <w:rsid w:val="00F45D19"/>
    <w:rsid w:val="00F47DEB"/>
    <w:rsid w:val="00F61D16"/>
    <w:rsid w:val="00F6254B"/>
    <w:rsid w:val="00F6349F"/>
    <w:rsid w:val="00F668E6"/>
    <w:rsid w:val="00F71C7C"/>
    <w:rsid w:val="00F86FB7"/>
    <w:rsid w:val="00F940C5"/>
    <w:rsid w:val="00F97794"/>
    <w:rsid w:val="00F97EFE"/>
    <w:rsid w:val="00FA22E8"/>
    <w:rsid w:val="00FA27F6"/>
    <w:rsid w:val="00FA56C3"/>
    <w:rsid w:val="00FC07D7"/>
    <w:rsid w:val="00FC1C0D"/>
    <w:rsid w:val="00FC353A"/>
    <w:rsid w:val="00FC5AF4"/>
    <w:rsid w:val="00FC69A1"/>
    <w:rsid w:val="00FC773F"/>
    <w:rsid w:val="00FD15A7"/>
    <w:rsid w:val="00FD225E"/>
    <w:rsid w:val="00FD3931"/>
    <w:rsid w:val="00FD6926"/>
    <w:rsid w:val="00FD75CE"/>
    <w:rsid w:val="00FE5C84"/>
    <w:rsid w:val="00FE6031"/>
    <w:rsid w:val="00FE6BAD"/>
    <w:rsid w:val="00FF02D8"/>
    <w:rsid w:val="00FF06AC"/>
    <w:rsid w:val="00FF2028"/>
    <w:rsid w:val="00FF595F"/>
    <w:rsid w:val="00FF5C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B8617F"/>
  <w15:chartTrackingRefBased/>
  <w15:docId w15:val="{2E9F9AEE-332F-4666-96B0-DEDA3592D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12C"/>
    <w:pPr>
      <w:widowControl w:val="0"/>
      <w:spacing w:after="0" w:line="240" w:lineRule="auto"/>
    </w:pPr>
    <w:rPr>
      <w:rFonts w:ascii="Times New Roman" w:eastAsia="Times New Roman" w:hAnsi="Times New Roman" w:cs="Times New Roman"/>
      <w:snapToGrid w:val="0"/>
      <w:kern w:val="0"/>
      <w:sz w:val="20"/>
      <w:szCs w:val="20"/>
      <w:lang w:val="es-ES_tradnl" w:eastAsia="es-ES"/>
      <w14:ligatures w14:val="none"/>
    </w:rPr>
  </w:style>
  <w:style w:type="paragraph" w:styleId="Ttulo1">
    <w:name w:val="heading 1"/>
    <w:basedOn w:val="Normal"/>
    <w:next w:val="Normal"/>
    <w:link w:val="Ttulo1Car"/>
    <w:uiPriority w:val="9"/>
    <w:qFormat/>
    <w:rsid w:val="00CD53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CD53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CD53D4"/>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CD53D4"/>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CD53D4"/>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CD53D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D53D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D53D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D53D4"/>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D53D4"/>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CD53D4"/>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CD53D4"/>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CD53D4"/>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CD53D4"/>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CD53D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D53D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D53D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D53D4"/>
    <w:rPr>
      <w:rFonts w:eastAsiaTheme="majorEastAsia" w:cstheme="majorBidi"/>
      <w:color w:val="272727" w:themeColor="text1" w:themeTint="D8"/>
    </w:rPr>
  </w:style>
  <w:style w:type="paragraph" w:styleId="Ttulo">
    <w:name w:val="Title"/>
    <w:basedOn w:val="Normal"/>
    <w:next w:val="Normal"/>
    <w:link w:val="TtuloCar"/>
    <w:uiPriority w:val="10"/>
    <w:qFormat/>
    <w:rsid w:val="00CD53D4"/>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D53D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D53D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D53D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D53D4"/>
    <w:pPr>
      <w:spacing w:before="160"/>
      <w:jc w:val="center"/>
    </w:pPr>
    <w:rPr>
      <w:i/>
      <w:iCs/>
      <w:color w:val="404040" w:themeColor="text1" w:themeTint="BF"/>
    </w:rPr>
  </w:style>
  <w:style w:type="character" w:customStyle="1" w:styleId="CitaCar">
    <w:name w:val="Cita Car"/>
    <w:basedOn w:val="Fuentedeprrafopredeter"/>
    <w:link w:val="Cita"/>
    <w:uiPriority w:val="29"/>
    <w:rsid w:val="00CD53D4"/>
    <w:rPr>
      <w:i/>
      <w:iCs/>
      <w:color w:val="404040" w:themeColor="text1" w:themeTint="BF"/>
    </w:rPr>
  </w:style>
  <w:style w:type="paragraph" w:styleId="Prrafodelista">
    <w:name w:val="List Paragraph"/>
    <w:aliases w:val="Concepto,Párrafo,de,lista"/>
    <w:basedOn w:val="Normal"/>
    <w:link w:val="PrrafodelistaCar"/>
    <w:uiPriority w:val="34"/>
    <w:qFormat/>
    <w:rsid w:val="00CD53D4"/>
    <w:pPr>
      <w:ind w:left="720"/>
      <w:contextualSpacing/>
    </w:pPr>
  </w:style>
  <w:style w:type="character" w:styleId="nfasisintenso">
    <w:name w:val="Intense Emphasis"/>
    <w:basedOn w:val="Fuentedeprrafopredeter"/>
    <w:uiPriority w:val="21"/>
    <w:qFormat/>
    <w:rsid w:val="00CD53D4"/>
    <w:rPr>
      <w:i/>
      <w:iCs/>
      <w:color w:val="2F5496" w:themeColor="accent1" w:themeShade="BF"/>
    </w:rPr>
  </w:style>
  <w:style w:type="paragraph" w:styleId="Citadestacada">
    <w:name w:val="Intense Quote"/>
    <w:basedOn w:val="Normal"/>
    <w:next w:val="Normal"/>
    <w:link w:val="CitadestacadaCar"/>
    <w:uiPriority w:val="30"/>
    <w:qFormat/>
    <w:rsid w:val="00CD53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CD53D4"/>
    <w:rPr>
      <w:i/>
      <w:iCs/>
      <w:color w:val="2F5496" w:themeColor="accent1" w:themeShade="BF"/>
    </w:rPr>
  </w:style>
  <w:style w:type="character" w:styleId="Referenciaintensa">
    <w:name w:val="Intense Reference"/>
    <w:basedOn w:val="Fuentedeprrafopredeter"/>
    <w:uiPriority w:val="32"/>
    <w:qFormat/>
    <w:rsid w:val="00CD53D4"/>
    <w:rPr>
      <w:b/>
      <w:bCs/>
      <w:smallCaps/>
      <w:color w:val="2F5496" w:themeColor="accent1" w:themeShade="BF"/>
      <w:spacing w:val="5"/>
    </w:rPr>
  </w:style>
  <w:style w:type="paragraph" w:styleId="Textonotapie">
    <w:name w:val="footnote text"/>
    <w:basedOn w:val="Normal"/>
    <w:link w:val="TextonotapieCar"/>
    <w:rsid w:val="00CD53D4"/>
  </w:style>
  <w:style w:type="character" w:customStyle="1" w:styleId="TextonotapieCar">
    <w:name w:val="Texto nota pie Car"/>
    <w:basedOn w:val="Fuentedeprrafopredeter"/>
    <w:link w:val="Textonotapie"/>
    <w:rsid w:val="00CD53D4"/>
    <w:rPr>
      <w:rFonts w:ascii="Times New Roman" w:eastAsia="Times New Roman" w:hAnsi="Times New Roman" w:cs="Times New Roman"/>
      <w:snapToGrid w:val="0"/>
      <w:kern w:val="0"/>
      <w:sz w:val="20"/>
      <w:szCs w:val="20"/>
      <w:lang w:val="es-ES_tradnl" w:eastAsia="es-ES"/>
      <w14:ligatures w14:val="none"/>
    </w:rPr>
  </w:style>
  <w:style w:type="character" w:styleId="Refdenotaalpie">
    <w:name w:val="footnote reference"/>
    <w:rsid w:val="00CD53D4"/>
    <w:rPr>
      <w:vertAlign w:val="superscript"/>
    </w:rPr>
  </w:style>
  <w:style w:type="character" w:styleId="Refdecomentario">
    <w:name w:val="annotation reference"/>
    <w:rsid w:val="00CD53D4"/>
    <w:rPr>
      <w:sz w:val="16"/>
      <w:szCs w:val="16"/>
    </w:rPr>
  </w:style>
  <w:style w:type="paragraph" w:styleId="Textocomentario">
    <w:name w:val="annotation text"/>
    <w:basedOn w:val="Normal"/>
    <w:link w:val="TextocomentarioCar"/>
    <w:rsid w:val="00CD53D4"/>
  </w:style>
  <w:style w:type="character" w:customStyle="1" w:styleId="TextocomentarioCar">
    <w:name w:val="Texto comentario Car"/>
    <w:basedOn w:val="Fuentedeprrafopredeter"/>
    <w:link w:val="Textocomentario"/>
    <w:rsid w:val="00CD53D4"/>
    <w:rPr>
      <w:rFonts w:ascii="Times New Roman" w:eastAsia="Times New Roman" w:hAnsi="Times New Roman" w:cs="Times New Roman"/>
      <w:snapToGrid w:val="0"/>
      <w:kern w:val="0"/>
      <w:sz w:val="20"/>
      <w:szCs w:val="20"/>
      <w:lang w:val="es-ES_tradnl" w:eastAsia="es-ES"/>
      <w14:ligatures w14:val="none"/>
    </w:rPr>
  </w:style>
  <w:style w:type="paragraph" w:styleId="Textodebloque">
    <w:name w:val="Block Text"/>
    <w:basedOn w:val="Normal"/>
    <w:rsid w:val="00CD53D4"/>
    <w:pPr>
      <w:widowControl/>
      <w:spacing w:before="240"/>
      <w:ind w:left="-142" w:right="-91"/>
      <w:jc w:val="center"/>
    </w:pPr>
    <w:rPr>
      <w:rFonts w:ascii="Arial" w:hAnsi="Arial"/>
      <w:b/>
      <w:caps/>
      <w:snapToGrid/>
      <w:sz w:val="24"/>
    </w:rPr>
  </w:style>
  <w:style w:type="paragraph" w:styleId="Encabezado">
    <w:name w:val="header"/>
    <w:basedOn w:val="Normal"/>
    <w:link w:val="EncabezadoCar"/>
    <w:unhideWhenUsed/>
    <w:rsid w:val="00CD53D4"/>
    <w:pPr>
      <w:tabs>
        <w:tab w:val="center" w:pos="4419"/>
        <w:tab w:val="right" w:pos="8838"/>
      </w:tabs>
    </w:pPr>
  </w:style>
  <w:style w:type="character" w:customStyle="1" w:styleId="EncabezadoCar">
    <w:name w:val="Encabezado Car"/>
    <w:basedOn w:val="Fuentedeprrafopredeter"/>
    <w:link w:val="Encabezado"/>
    <w:rsid w:val="00CD53D4"/>
    <w:rPr>
      <w:rFonts w:ascii="Times New Roman" w:eastAsia="Times New Roman" w:hAnsi="Times New Roman" w:cs="Times New Roman"/>
      <w:snapToGrid w:val="0"/>
      <w:kern w:val="0"/>
      <w:sz w:val="20"/>
      <w:szCs w:val="20"/>
      <w:lang w:val="es-ES_tradnl" w:eastAsia="es-ES"/>
      <w14:ligatures w14:val="none"/>
    </w:rPr>
  </w:style>
  <w:style w:type="paragraph" w:styleId="Piedepgina">
    <w:name w:val="footer"/>
    <w:basedOn w:val="Normal"/>
    <w:link w:val="PiedepginaCar"/>
    <w:uiPriority w:val="99"/>
    <w:unhideWhenUsed/>
    <w:rsid w:val="00CD53D4"/>
    <w:pPr>
      <w:tabs>
        <w:tab w:val="center" w:pos="4419"/>
        <w:tab w:val="right" w:pos="8838"/>
      </w:tabs>
    </w:pPr>
  </w:style>
  <w:style w:type="character" w:customStyle="1" w:styleId="PiedepginaCar">
    <w:name w:val="Pie de página Car"/>
    <w:basedOn w:val="Fuentedeprrafopredeter"/>
    <w:link w:val="Piedepgina"/>
    <w:uiPriority w:val="99"/>
    <w:rsid w:val="00CD53D4"/>
    <w:rPr>
      <w:rFonts w:ascii="Times New Roman" w:eastAsia="Times New Roman" w:hAnsi="Times New Roman" w:cs="Times New Roman"/>
      <w:snapToGrid w:val="0"/>
      <w:kern w:val="0"/>
      <w:sz w:val="20"/>
      <w:szCs w:val="20"/>
      <w:lang w:val="es-ES_tradnl" w:eastAsia="es-ES"/>
      <w14:ligatures w14:val="none"/>
    </w:rPr>
  </w:style>
  <w:style w:type="paragraph" w:customStyle="1" w:styleId="Default">
    <w:name w:val="Default"/>
    <w:uiPriority w:val="99"/>
    <w:rsid w:val="00CD53D4"/>
    <w:pPr>
      <w:widowControl w:val="0"/>
      <w:autoSpaceDE w:val="0"/>
      <w:autoSpaceDN w:val="0"/>
      <w:adjustRightInd w:val="0"/>
      <w:spacing w:after="0" w:line="240" w:lineRule="auto"/>
    </w:pPr>
    <w:rPr>
      <w:rFonts w:ascii="Arial" w:eastAsiaTheme="minorEastAsia" w:hAnsi="Arial" w:cs="Arial"/>
      <w:color w:val="000000"/>
      <w:kern w:val="0"/>
      <w:sz w:val="24"/>
      <w:szCs w:val="24"/>
      <w:lang w:val="es-ES" w:eastAsia="es-ES"/>
      <w14:ligatures w14:val="none"/>
    </w:rPr>
  </w:style>
  <w:style w:type="character" w:styleId="Hipervnculo">
    <w:name w:val="Hyperlink"/>
    <w:rsid w:val="00CD53D4"/>
    <w:rPr>
      <w:color w:val="0000FF"/>
      <w:u w:val="single"/>
    </w:rPr>
  </w:style>
  <w:style w:type="paragraph" w:styleId="NormalWeb">
    <w:name w:val="Normal (Web)"/>
    <w:basedOn w:val="Normal"/>
    <w:uiPriority w:val="99"/>
    <w:unhideWhenUsed/>
    <w:rsid w:val="00CD53D4"/>
    <w:pPr>
      <w:widowControl/>
      <w:spacing w:before="100" w:beforeAutospacing="1" w:after="100" w:afterAutospacing="1"/>
    </w:pPr>
    <w:rPr>
      <w:rFonts w:ascii="Arial" w:hAnsi="Arial" w:cs="Arial"/>
      <w:snapToGrid/>
      <w:color w:val="000000"/>
      <w:sz w:val="16"/>
      <w:szCs w:val="16"/>
      <w:lang w:val="es-ES"/>
    </w:rPr>
  </w:style>
  <w:style w:type="paragraph" w:styleId="Textoindependiente2">
    <w:name w:val="Body Text 2"/>
    <w:basedOn w:val="Normal"/>
    <w:link w:val="Textoindependiente2Car"/>
    <w:rsid w:val="00CD53D4"/>
    <w:pPr>
      <w:spacing w:after="120" w:line="480" w:lineRule="auto"/>
    </w:pPr>
  </w:style>
  <w:style w:type="character" w:customStyle="1" w:styleId="Textoindependiente2Car">
    <w:name w:val="Texto independiente 2 Car"/>
    <w:basedOn w:val="Fuentedeprrafopredeter"/>
    <w:link w:val="Textoindependiente2"/>
    <w:rsid w:val="00CD53D4"/>
    <w:rPr>
      <w:rFonts w:ascii="Times New Roman" w:eastAsia="Times New Roman" w:hAnsi="Times New Roman" w:cs="Times New Roman"/>
      <w:snapToGrid w:val="0"/>
      <w:kern w:val="0"/>
      <w:sz w:val="20"/>
      <w:szCs w:val="20"/>
      <w:lang w:val="es-ES_tradnl" w:eastAsia="es-ES"/>
      <w14:ligatures w14:val="none"/>
    </w:rPr>
  </w:style>
  <w:style w:type="table" w:styleId="Tablaconcuadrcula">
    <w:name w:val="Table Grid"/>
    <w:basedOn w:val="Tablanormal"/>
    <w:uiPriority w:val="39"/>
    <w:rsid w:val="00CD53D4"/>
    <w:pPr>
      <w:spacing w:after="0" w:line="240" w:lineRule="auto"/>
    </w:pPr>
    <w:rPr>
      <w:rFonts w:ascii="Times New Roman" w:eastAsia="Times New Roman" w:hAnsi="Times New Roman" w:cs="Times New Roman"/>
      <w:kern w:val="0"/>
      <w:sz w:val="20"/>
      <w:szCs w:val="2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rafo1">
    <w:name w:val="parrafo1"/>
    <w:basedOn w:val="Normal"/>
    <w:rsid w:val="00CD53D4"/>
    <w:pPr>
      <w:widowControl/>
      <w:spacing w:before="480"/>
      <w:ind w:left="426" w:right="443"/>
      <w:jc w:val="both"/>
    </w:pPr>
    <w:rPr>
      <w:rFonts w:ascii="Arial" w:hAnsi="Arial" w:cs="Arial"/>
      <w:snapToGrid/>
      <w:sz w:val="24"/>
      <w:szCs w:val="22"/>
      <w:lang w:val="es-MX" w:eastAsia="es-MX"/>
    </w:rPr>
  </w:style>
  <w:style w:type="paragraph" w:styleId="Revisin">
    <w:name w:val="Revision"/>
    <w:hidden/>
    <w:uiPriority w:val="99"/>
    <w:semiHidden/>
    <w:rsid w:val="00A3314E"/>
    <w:pPr>
      <w:spacing w:after="0" w:line="240" w:lineRule="auto"/>
    </w:pPr>
    <w:rPr>
      <w:rFonts w:ascii="Times New Roman" w:eastAsia="Times New Roman" w:hAnsi="Times New Roman" w:cs="Times New Roman"/>
      <w:snapToGrid w:val="0"/>
      <w:kern w:val="0"/>
      <w:sz w:val="20"/>
      <w:szCs w:val="20"/>
      <w:lang w:val="es-ES_tradnl" w:eastAsia="es-ES"/>
      <w14:ligatures w14:val="none"/>
    </w:rPr>
  </w:style>
  <w:style w:type="character" w:styleId="Mencinsinresolver">
    <w:name w:val="Unresolved Mention"/>
    <w:basedOn w:val="Fuentedeprrafopredeter"/>
    <w:uiPriority w:val="99"/>
    <w:semiHidden/>
    <w:unhideWhenUsed/>
    <w:rsid w:val="00A3314E"/>
    <w:rPr>
      <w:color w:val="605E5C"/>
      <w:shd w:val="clear" w:color="auto" w:fill="E1DFDD"/>
    </w:rPr>
  </w:style>
  <w:style w:type="paragraph" w:styleId="Asuntodelcomentario">
    <w:name w:val="annotation subject"/>
    <w:basedOn w:val="Textocomentario"/>
    <w:next w:val="Textocomentario"/>
    <w:link w:val="AsuntodelcomentarioCar"/>
    <w:uiPriority w:val="99"/>
    <w:semiHidden/>
    <w:unhideWhenUsed/>
    <w:rsid w:val="002160EB"/>
    <w:rPr>
      <w:b/>
      <w:bCs/>
    </w:rPr>
  </w:style>
  <w:style w:type="character" w:customStyle="1" w:styleId="AsuntodelcomentarioCar">
    <w:name w:val="Asunto del comentario Car"/>
    <w:basedOn w:val="TextocomentarioCar"/>
    <w:link w:val="Asuntodelcomentario"/>
    <w:uiPriority w:val="99"/>
    <w:semiHidden/>
    <w:rsid w:val="002160EB"/>
    <w:rPr>
      <w:rFonts w:ascii="Times New Roman" w:eastAsia="Times New Roman" w:hAnsi="Times New Roman" w:cs="Times New Roman"/>
      <w:b/>
      <w:bCs/>
      <w:snapToGrid w:val="0"/>
      <w:kern w:val="0"/>
      <w:sz w:val="20"/>
      <w:szCs w:val="20"/>
      <w:lang w:val="es-ES_tradnl" w:eastAsia="es-ES"/>
      <w14:ligatures w14:val="none"/>
    </w:rPr>
  </w:style>
  <w:style w:type="character" w:customStyle="1" w:styleId="PrrafodelistaCar">
    <w:name w:val="Párrafo de lista Car"/>
    <w:aliases w:val="Concepto Car,Párrafo Car,de Car,lista Car"/>
    <w:link w:val="Prrafodelista"/>
    <w:uiPriority w:val="34"/>
    <w:locked/>
    <w:rsid w:val="008A720D"/>
    <w:rPr>
      <w:rFonts w:ascii="Times New Roman" w:eastAsia="Times New Roman" w:hAnsi="Times New Roman" w:cs="Times New Roman"/>
      <w:snapToGrid w:val="0"/>
      <w:kern w:val="0"/>
      <w:sz w:val="20"/>
      <w:szCs w:val="20"/>
      <w:lang w:val="es-ES_tradnl" w:eastAsia="es-ES"/>
      <w14:ligatures w14:val="none"/>
    </w:rPr>
  </w:style>
  <w:style w:type="paragraph" w:styleId="Textoindependiente">
    <w:name w:val="Body Text"/>
    <w:basedOn w:val="Normal"/>
    <w:link w:val="TextoindependienteCar"/>
    <w:uiPriority w:val="99"/>
    <w:semiHidden/>
    <w:unhideWhenUsed/>
    <w:rsid w:val="00C37402"/>
    <w:pPr>
      <w:spacing w:after="120"/>
    </w:pPr>
  </w:style>
  <w:style w:type="character" w:customStyle="1" w:styleId="TextoindependienteCar">
    <w:name w:val="Texto independiente Car"/>
    <w:basedOn w:val="Fuentedeprrafopredeter"/>
    <w:link w:val="Textoindependiente"/>
    <w:uiPriority w:val="99"/>
    <w:semiHidden/>
    <w:rsid w:val="00C37402"/>
    <w:rPr>
      <w:rFonts w:ascii="Times New Roman" w:eastAsia="Times New Roman" w:hAnsi="Times New Roman" w:cs="Times New Roman"/>
      <w:snapToGrid w:val="0"/>
      <w:kern w:val="0"/>
      <w:sz w:val="20"/>
      <w:szCs w:val="20"/>
      <w:lang w:val="es-ES_tradnl" w:eastAsia="es-ES"/>
      <w14:ligatures w14:val="none"/>
    </w:rPr>
  </w:style>
  <w:style w:type="paragraph" w:customStyle="1" w:styleId="n01">
    <w:name w:val="n01"/>
    <w:basedOn w:val="Normal"/>
    <w:rsid w:val="00C37402"/>
    <w:pPr>
      <w:keepLines/>
      <w:widowControl/>
      <w:spacing w:before="240"/>
      <w:ind w:left="720" w:hanging="720"/>
      <w:jc w:val="both"/>
    </w:pPr>
    <w:rPr>
      <w:rFonts w:ascii="Univers (W1)" w:hAnsi="Univers (W1)"/>
      <w:snapToGrid/>
      <w:color w:val="80008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818940">
      <w:bodyDiv w:val="1"/>
      <w:marLeft w:val="0"/>
      <w:marRight w:val="0"/>
      <w:marTop w:val="0"/>
      <w:marBottom w:val="0"/>
      <w:divBdr>
        <w:top w:val="none" w:sz="0" w:space="0" w:color="auto"/>
        <w:left w:val="none" w:sz="0" w:space="0" w:color="auto"/>
        <w:bottom w:val="none" w:sz="0" w:space="0" w:color="auto"/>
        <w:right w:val="none" w:sz="0" w:space="0" w:color="auto"/>
      </w:divBdr>
    </w:div>
    <w:div w:id="995911425">
      <w:bodyDiv w:val="1"/>
      <w:marLeft w:val="0"/>
      <w:marRight w:val="0"/>
      <w:marTop w:val="0"/>
      <w:marBottom w:val="0"/>
      <w:divBdr>
        <w:top w:val="none" w:sz="0" w:space="0" w:color="auto"/>
        <w:left w:val="none" w:sz="0" w:space="0" w:color="auto"/>
        <w:bottom w:val="none" w:sz="0" w:space="0" w:color="auto"/>
        <w:right w:val="none" w:sz="0" w:space="0" w:color="auto"/>
      </w:divBdr>
    </w:div>
    <w:div w:id="1057127204">
      <w:bodyDiv w:val="1"/>
      <w:marLeft w:val="0"/>
      <w:marRight w:val="0"/>
      <w:marTop w:val="0"/>
      <w:marBottom w:val="0"/>
      <w:divBdr>
        <w:top w:val="none" w:sz="0" w:space="0" w:color="auto"/>
        <w:left w:val="none" w:sz="0" w:space="0" w:color="auto"/>
        <w:bottom w:val="none" w:sz="0" w:space="0" w:color="auto"/>
        <w:right w:val="none" w:sz="0" w:space="0" w:color="auto"/>
      </w:divBdr>
    </w:div>
    <w:div w:id="191064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inegi.org.mx/programas/pibent/2018/" TargetMode="External"/><Relationship Id="rId18" Type="http://schemas.openxmlformats.org/officeDocument/2006/relationships/hyperlink" Target="https://twitter.com/INEGI_INFORMA"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8.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instagram.com/inegi_informa/" TargetMode="External"/><Relationship Id="rId20" Type="http://schemas.openxmlformats.org/officeDocument/2006/relationships/hyperlink" Target="https://www.youtube.com/user/INEGIInform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1.png"/><Relationship Id="rId10" Type="http://schemas.openxmlformats.org/officeDocument/2006/relationships/image" Target="media/image4.png"/><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facebook.com/INEGIInforma/" TargetMode="External"/><Relationship Id="rId22" Type="http://schemas.openxmlformats.org/officeDocument/2006/relationships/hyperlink" Target="http://www.inegi.org.mx/"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3.emf"/><Relationship Id="rId1" Type="http://schemas.openxmlformats.org/officeDocument/2006/relationships/image" Target="media/image1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1349</Words>
  <Characters>7153</Characters>
  <Application>Microsoft Office Word</Application>
  <DocSecurity>0</DocSecurity>
  <Lines>397</Lines>
  <Paragraphs>293</Paragraphs>
  <ScaleCrop>false</ScaleCrop>
  <HeadingPairs>
    <vt:vector size="2" baseType="variant">
      <vt:variant>
        <vt:lpstr>Título</vt:lpstr>
      </vt:variant>
      <vt:variant>
        <vt:i4>1</vt:i4>
      </vt:variant>
    </vt:vector>
  </HeadingPairs>
  <TitlesOfParts>
    <vt:vector size="1" baseType="lpstr">
      <vt:lpstr>Producto Interno Bruto por Entidad Federativa (PIBE) 2024</vt:lpstr>
    </vt:vector>
  </TitlesOfParts>
  <Manager>INEGI</Manager>
  <Company>INEGI</Company>
  <LinksUpToDate>false</LinksUpToDate>
  <CharactersWithSpaces>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Producto Interno Bruto por Entidad Federativa (PIBE) 2024</dc:title>
  <dc:subject>Producto Interno Bruto por Entidad Federativa (PIBE) 2024</dc:subject>
  <dc:creator>INEGI</dc:creator>
  <cp:keywords>Producto Interno Bruto por Entidad Federativa (PIBE) 2024</cp:keywords>
  <dc:description>Producto Interno Bruto por Entidad Federativa (PIBE) 2024</dc:description>
  <cp:lastModifiedBy>GUILLEN MEDINA MOISES</cp:lastModifiedBy>
  <cp:revision>5</cp:revision>
  <cp:lastPrinted>2025-12-04T15:28:00Z</cp:lastPrinted>
  <dcterms:created xsi:type="dcterms:W3CDTF">2025-12-03T21:26:00Z</dcterms:created>
  <dcterms:modified xsi:type="dcterms:W3CDTF">2025-12-04T15:28:00Z</dcterms:modified>
</cp:coreProperties>
</file>